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65A3D" w14:textId="77777777" w:rsidR="00F27053" w:rsidRPr="008A052E" w:rsidRDefault="00F27053" w:rsidP="00141BB6">
      <w:pPr>
        <w:pStyle w:val="a"/>
        <w:rPr>
          <w:rFonts w:ascii="StobiSerif Regular" w:hAnsi="StobiSerif Regular"/>
          <w:lang w:val="sq-AL"/>
        </w:rPr>
      </w:pPr>
    </w:p>
    <w:p w14:paraId="3EC0C92D" w14:textId="77777777" w:rsidR="00EC59CE" w:rsidRPr="00A03A31" w:rsidRDefault="00EC59CE" w:rsidP="00F27053">
      <w:pPr>
        <w:tabs>
          <w:tab w:val="left" w:pos="1710"/>
        </w:tabs>
        <w:ind w:left="-360"/>
        <w:jc w:val="center"/>
        <w:rPr>
          <w:rFonts w:ascii="StobiSerif Regular" w:hAnsi="StobiSerif Regular"/>
        </w:rPr>
      </w:pPr>
    </w:p>
    <w:p w14:paraId="04F2964C" w14:textId="77777777" w:rsidR="00EC59CE" w:rsidRPr="00A03A31" w:rsidRDefault="00EC59CE" w:rsidP="00F27053">
      <w:pPr>
        <w:tabs>
          <w:tab w:val="left" w:pos="1710"/>
        </w:tabs>
        <w:ind w:left="-360"/>
        <w:jc w:val="center"/>
        <w:rPr>
          <w:rFonts w:ascii="StobiSerif Regular" w:hAnsi="StobiSerif Regular"/>
        </w:rPr>
      </w:pPr>
    </w:p>
    <w:p w14:paraId="697C9801" w14:textId="77777777" w:rsidR="00EC59CE" w:rsidRPr="00A03A31" w:rsidRDefault="00EC59CE" w:rsidP="0032488A">
      <w:pPr>
        <w:tabs>
          <w:tab w:val="left" w:pos="1710"/>
        </w:tabs>
        <w:ind w:left="-360"/>
        <w:rPr>
          <w:rFonts w:ascii="StobiSerif Regular" w:hAnsi="StobiSerif Regular"/>
        </w:rPr>
      </w:pPr>
    </w:p>
    <w:p w14:paraId="6BE0599E" w14:textId="77777777" w:rsidR="00EC59CE" w:rsidRPr="00A03A31" w:rsidRDefault="00EC59CE" w:rsidP="00F27053">
      <w:pPr>
        <w:tabs>
          <w:tab w:val="left" w:pos="1710"/>
        </w:tabs>
        <w:ind w:left="-360"/>
        <w:jc w:val="center"/>
        <w:rPr>
          <w:rFonts w:ascii="StobiSerif Regular" w:hAnsi="StobiSerif Regular"/>
        </w:rPr>
      </w:pPr>
    </w:p>
    <w:p w14:paraId="18DAFAE3" w14:textId="77777777" w:rsidR="00EC59CE" w:rsidRPr="00A03A31" w:rsidRDefault="00EC59CE" w:rsidP="00F27053">
      <w:pPr>
        <w:tabs>
          <w:tab w:val="left" w:pos="1710"/>
        </w:tabs>
        <w:ind w:left="-360"/>
        <w:jc w:val="center"/>
        <w:rPr>
          <w:rFonts w:ascii="StobiSerif Regular" w:hAnsi="StobiSerif Regular"/>
          <w:lang w:val="en-US"/>
        </w:rPr>
      </w:pPr>
    </w:p>
    <w:p w14:paraId="23D78CF1" w14:textId="77777777" w:rsidR="00EC59CE" w:rsidRPr="00A03A31" w:rsidRDefault="00EC59CE" w:rsidP="00F27053">
      <w:pPr>
        <w:tabs>
          <w:tab w:val="left" w:pos="1710"/>
        </w:tabs>
        <w:ind w:left="-360"/>
        <w:jc w:val="center"/>
        <w:rPr>
          <w:rFonts w:ascii="StobiSerif Regular" w:hAnsi="StobiSerif Regular"/>
        </w:rPr>
      </w:pPr>
    </w:p>
    <w:p w14:paraId="1F46AF0D" w14:textId="77777777" w:rsidR="00EC59CE" w:rsidRPr="00A03A31" w:rsidRDefault="00EC59CE" w:rsidP="00F27053">
      <w:pPr>
        <w:tabs>
          <w:tab w:val="left" w:pos="1710"/>
        </w:tabs>
        <w:ind w:left="-360"/>
        <w:jc w:val="center"/>
        <w:rPr>
          <w:rFonts w:ascii="StobiSerif Regular" w:hAnsi="StobiSerif Regular"/>
        </w:rPr>
      </w:pPr>
    </w:p>
    <w:p w14:paraId="75B653B8" w14:textId="77777777" w:rsidR="00EC59CE" w:rsidRPr="00A03A31" w:rsidRDefault="00EC59CE" w:rsidP="00F27053">
      <w:pPr>
        <w:tabs>
          <w:tab w:val="left" w:pos="1710"/>
        </w:tabs>
        <w:ind w:left="-360"/>
        <w:jc w:val="center"/>
        <w:rPr>
          <w:rFonts w:ascii="StobiSerif Regular" w:hAnsi="StobiSerif Regular"/>
        </w:rPr>
      </w:pPr>
    </w:p>
    <w:p w14:paraId="6EB6BD6A" w14:textId="77777777" w:rsidR="00EC59CE" w:rsidRPr="00A03A31" w:rsidRDefault="00EC59CE" w:rsidP="00F27053">
      <w:pPr>
        <w:tabs>
          <w:tab w:val="left" w:pos="1710"/>
        </w:tabs>
        <w:ind w:left="-360"/>
        <w:jc w:val="center"/>
        <w:rPr>
          <w:rFonts w:ascii="StobiSerif Regular" w:hAnsi="StobiSerif Regular"/>
        </w:rPr>
      </w:pPr>
    </w:p>
    <w:p w14:paraId="738D8A35" w14:textId="79A7893E" w:rsidR="00EC59CE" w:rsidRPr="00A03A31" w:rsidRDefault="00C674B3" w:rsidP="005C0B70">
      <w:pPr>
        <w:tabs>
          <w:tab w:val="left" w:pos="1710"/>
        </w:tabs>
        <w:ind w:left="-360"/>
        <w:jc w:val="right"/>
        <w:rPr>
          <w:rFonts w:ascii="StobiSerif Regular" w:hAnsi="StobiSerif Regular"/>
        </w:rPr>
      </w:pPr>
      <w:r w:rsidRPr="00A03A31">
        <w:rPr>
          <w:rFonts w:ascii="StobiSerif Regular" w:hAnsi="StobiSerif Regular"/>
        </w:rPr>
        <w:tab/>
      </w:r>
      <w:r w:rsidRPr="00A03A31">
        <w:rPr>
          <w:rFonts w:ascii="StobiSerif Regular" w:hAnsi="StobiSerif Regular"/>
        </w:rPr>
        <w:tab/>
      </w:r>
      <w:r w:rsidRPr="00A03A31">
        <w:rPr>
          <w:rFonts w:ascii="StobiSerif Regular" w:hAnsi="StobiSerif Regular"/>
        </w:rPr>
        <w:tab/>
      </w:r>
      <w:r w:rsidRPr="00A03A31">
        <w:rPr>
          <w:rFonts w:ascii="StobiSerif Regular" w:hAnsi="StobiSerif Regular"/>
        </w:rPr>
        <w:tab/>
      </w:r>
      <w:r w:rsidRPr="00A03A31">
        <w:rPr>
          <w:rFonts w:ascii="StobiSerif Regular" w:hAnsi="StobiSerif Regular"/>
        </w:rPr>
        <w:tab/>
      </w:r>
      <w:r w:rsidRPr="00A03A31">
        <w:rPr>
          <w:rFonts w:ascii="StobiSerif Regular" w:hAnsi="StobiSerif Regular"/>
        </w:rPr>
        <w:tab/>
      </w:r>
      <w:r w:rsidRPr="00A03A31">
        <w:rPr>
          <w:rFonts w:ascii="StobiSerif Regular" w:hAnsi="StobiSerif Regular"/>
        </w:rPr>
        <w:tab/>
      </w:r>
    </w:p>
    <w:p w14:paraId="17FC1974" w14:textId="77777777" w:rsidR="00EC59CE" w:rsidRPr="00A03A31" w:rsidRDefault="00EC59CE" w:rsidP="00F27053">
      <w:pPr>
        <w:tabs>
          <w:tab w:val="left" w:pos="1710"/>
        </w:tabs>
        <w:ind w:left="-360"/>
        <w:jc w:val="center"/>
        <w:rPr>
          <w:rFonts w:ascii="StobiSerif Regular" w:hAnsi="StobiSerif Regular"/>
        </w:rPr>
      </w:pPr>
    </w:p>
    <w:p w14:paraId="3D6936E8" w14:textId="77777777" w:rsidR="00EC59CE" w:rsidRPr="00A03A31" w:rsidRDefault="00EC59CE" w:rsidP="00F27053">
      <w:pPr>
        <w:tabs>
          <w:tab w:val="left" w:pos="1710"/>
        </w:tabs>
        <w:ind w:left="-360"/>
        <w:jc w:val="center"/>
        <w:rPr>
          <w:rFonts w:ascii="StobiSerif Regular" w:hAnsi="StobiSerif Regular"/>
        </w:rPr>
      </w:pPr>
    </w:p>
    <w:p w14:paraId="086C2BDD" w14:textId="77777777" w:rsidR="00EC59CE" w:rsidRPr="00A03A31" w:rsidRDefault="00EC59CE" w:rsidP="00F27053">
      <w:pPr>
        <w:tabs>
          <w:tab w:val="left" w:pos="1710"/>
        </w:tabs>
        <w:ind w:left="-360"/>
        <w:jc w:val="center"/>
        <w:rPr>
          <w:rFonts w:ascii="StobiSerif Regular" w:hAnsi="StobiSerif Regular"/>
        </w:rPr>
      </w:pPr>
    </w:p>
    <w:p w14:paraId="38DB7EFF" w14:textId="77777777" w:rsidR="00EC59CE" w:rsidRPr="00A03A31" w:rsidRDefault="00EC59CE" w:rsidP="00F27053">
      <w:pPr>
        <w:tabs>
          <w:tab w:val="left" w:pos="1710"/>
        </w:tabs>
        <w:ind w:left="-360"/>
        <w:jc w:val="center"/>
        <w:rPr>
          <w:rFonts w:ascii="StobiSerif Regular" w:hAnsi="StobiSerif Regular"/>
        </w:rPr>
      </w:pPr>
    </w:p>
    <w:p w14:paraId="57A3E1F0" w14:textId="77777777" w:rsidR="00EC59CE" w:rsidRPr="00A03A31" w:rsidRDefault="00EC59CE" w:rsidP="00F27053">
      <w:pPr>
        <w:tabs>
          <w:tab w:val="left" w:pos="1710"/>
        </w:tabs>
        <w:ind w:left="-360"/>
        <w:jc w:val="center"/>
        <w:rPr>
          <w:rFonts w:ascii="StobiSerif Regular" w:hAnsi="StobiSerif Regular"/>
        </w:rPr>
      </w:pPr>
    </w:p>
    <w:p w14:paraId="451FA435" w14:textId="77777777" w:rsidR="00C674B3" w:rsidRPr="00A03A31" w:rsidRDefault="00C674B3" w:rsidP="00F27053">
      <w:pPr>
        <w:tabs>
          <w:tab w:val="left" w:pos="1710"/>
        </w:tabs>
        <w:ind w:left="-360"/>
        <w:jc w:val="center"/>
        <w:rPr>
          <w:rFonts w:ascii="StobiSerif Regular" w:hAnsi="StobiSerif Regular"/>
        </w:rPr>
      </w:pPr>
    </w:p>
    <w:p w14:paraId="69EB4DEF" w14:textId="77777777" w:rsidR="00C674B3" w:rsidRPr="00A03A31" w:rsidRDefault="00C674B3" w:rsidP="00F27053">
      <w:pPr>
        <w:tabs>
          <w:tab w:val="left" w:pos="1710"/>
        </w:tabs>
        <w:ind w:left="-360"/>
        <w:jc w:val="center"/>
        <w:rPr>
          <w:rFonts w:ascii="StobiSerif Regular" w:hAnsi="StobiSerif Regular"/>
        </w:rPr>
      </w:pPr>
    </w:p>
    <w:p w14:paraId="0319AB03" w14:textId="00DBBC65" w:rsidR="00EC59CE" w:rsidRPr="00A03A31" w:rsidRDefault="001A2C9F" w:rsidP="00080E7C">
      <w:pPr>
        <w:ind w:left="-360"/>
        <w:jc w:val="center"/>
        <w:rPr>
          <w:rFonts w:ascii="StobiSerif Regular" w:hAnsi="StobiSerif Regular"/>
        </w:rPr>
      </w:pPr>
      <w:r>
        <w:rPr>
          <w:rFonts w:ascii="StobiSerif Regular" w:hAnsi="StobiSerif Regular"/>
          <w:lang w:val="sq-AL"/>
        </w:rPr>
        <w:t>PLAN KOMBËTAR PËR PARTNERITET PËR QEVERISJE TË HAPUR</w:t>
      </w:r>
    </w:p>
    <w:p w14:paraId="0AC235C2" w14:textId="6283EB10" w:rsidR="00F27053" w:rsidRPr="00A03A31" w:rsidRDefault="001A2C9F" w:rsidP="00F27053">
      <w:pPr>
        <w:ind w:left="-360"/>
        <w:jc w:val="center"/>
        <w:rPr>
          <w:rFonts w:ascii="StobiSerif Regular" w:hAnsi="StobiSerif Regular"/>
        </w:rPr>
      </w:pPr>
      <w:r>
        <w:rPr>
          <w:rFonts w:ascii="StobiSerif Regular" w:hAnsi="StobiSerif Regular"/>
          <w:lang w:val="sq-AL"/>
        </w:rPr>
        <w:t xml:space="preserve">VITI </w:t>
      </w:r>
      <w:r w:rsidR="00EC59CE" w:rsidRPr="00A03A31">
        <w:rPr>
          <w:rFonts w:ascii="StobiSerif Regular" w:hAnsi="StobiSerif Regular"/>
        </w:rPr>
        <w:t xml:space="preserve">2021-2023 </w:t>
      </w:r>
    </w:p>
    <w:p w14:paraId="579518A3" w14:textId="77777777" w:rsidR="00F27053" w:rsidRPr="00A03A31" w:rsidRDefault="00F27053" w:rsidP="00F27053">
      <w:pPr>
        <w:jc w:val="center"/>
        <w:rPr>
          <w:rFonts w:ascii="StobiSerif Regular" w:hAnsi="StobiSerif Regular"/>
        </w:rPr>
      </w:pPr>
    </w:p>
    <w:p w14:paraId="0DDF08CA" w14:textId="77777777" w:rsidR="00F27053" w:rsidRPr="00A03A31" w:rsidRDefault="00F27053" w:rsidP="00F27053">
      <w:pPr>
        <w:rPr>
          <w:rFonts w:ascii="StobiSerif Regular" w:hAnsi="StobiSerif Regular"/>
        </w:rPr>
      </w:pPr>
    </w:p>
    <w:p w14:paraId="4060E0EF" w14:textId="77777777" w:rsidR="00F27053" w:rsidRPr="00A03A31" w:rsidRDefault="00F27053" w:rsidP="00F27053">
      <w:pPr>
        <w:rPr>
          <w:rFonts w:ascii="StobiSerif Regular" w:hAnsi="StobiSerif Regular"/>
        </w:rPr>
      </w:pPr>
    </w:p>
    <w:p w14:paraId="5FA20976" w14:textId="77777777" w:rsidR="00F27053" w:rsidRPr="00A03A31" w:rsidRDefault="00F27053" w:rsidP="00F27053">
      <w:pPr>
        <w:rPr>
          <w:rFonts w:ascii="StobiSerif Regular" w:hAnsi="StobiSerif Regular"/>
        </w:rPr>
      </w:pPr>
    </w:p>
    <w:p w14:paraId="6651EF7F" w14:textId="77777777" w:rsidR="00F27053" w:rsidRPr="00A03A31" w:rsidRDefault="00F27053" w:rsidP="00F27053">
      <w:pPr>
        <w:rPr>
          <w:rFonts w:ascii="StobiSerif Regular" w:hAnsi="StobiSerif Regular"/>
        </w:rPr>
      </w:pPr>
    </w:p>
    <w:p w14:paraId="705DD019" w14:textId="77777777" w:rsidR="00F27053" w:rsidRPr="00A03A31" w:rsidRDefault="00F27053" w:rsidP="00F27053">
      <w:pPr>
        <w:rPr>
          <w:rFonts w:ascii="StobiSerif Regular" w:hAnsi="StobiSerif Regular"/>
        </w:rPr>
      </w:pPr>
    </w:p>
    <w:p w14:paraId="5A053DAD" w14:textId="77777777" w:rsidR="00F27053" w:rsidRPr="00A03A31" w:rsidRDefault="00F27053" w:rsidP="00F27053">
      <w:pPr>
        <w:rPr>
          <w:rFonts w:ascii="StobiSerif Regular" w:hAnsi="StobiSerif Regular"/>
        </w:rPr>
      </w:pPr>
    </w:p>
    <w:p w14:paraId="161BF396" w14:textId="77777777" w:rsidR="00F27053" w:rsidRPr="00A03A31" w:rsidRDefault="00F27053" w:rsidP="00F27053">
      <w:pPr>
        <w:rPr>
          <w:rFonts w:ascii="StobiSerif Regular" w:hAnsi="StobiSerif Regular"/>
        </w:rPr>
      </w:pPr>
    </w:p>
    <w:p w14:paraId="495C7DE2" w14:textId="77777777" w:rsidR="00F27053" w:rsidRPr="00A03A31" w:rsidRDefault="00F27053" w:rsidP="00F27053">
      <w:pPr>
        <w:rPr>
          <w:rFonts w:ascii="StobiSerif Regular" w:hAnsi="StobiSerif Regular"/>
        </w:rPr>
      </w:pPr>
    </w:p>
    <w:p w14:paraId="7C56305F" w14:textId="77777777" w:rsidR="00F27053" w:rsidRPr="00A03A31" w:rsidRDefault="00F27053" w:rsidP="00F27053">
      <w:pPr>
        <w:rPr>
          <w:rFonts w:ascii="StobiSerif Regular" w:hAnsi="StobiSerif Regular"/>
        </w:rPr>
      </w:pPr>
    </w:p>
    <w:p w14:paraId="118AB496" w14:textId="77777777" w:rsidR="00B34C2F" w:rsidRPr="00A03A31" w:rsidRDefault="00B34C2F" w:rsidP="00F27053">
      <w:pPr>
        <w:rPr>
          <w:rFonts w:ascii="StobiSerif Regular" w:hAnsi="StobiSerif Regular"/>
        </w:rPr>
      </w:pPr>
    </w:p>
    <w:p w14:paraId="113E8C94" w14:textId="77777777" w:rsidR="00B34C2F" w:rsidRPr="00A03A31" w:rsidRDefault="00B34C2F" w:rsidP="00F27053">
      <w:pPr>
        <w:rPr>
          <w:rFonts w:ascii="StobiSerif Regular" w:hAnsi="StobiSerif Regular"/>
        </w:rPr>
      </w:pPr>
    </w:p>
    <w:p w14:paraId="27A3B214" w14:textId="77777777" w:rsidR="00B34C2F" w:rsidRPr="00A03A31" w:rsidRDefault="00B34C2F" w:rsidP="00F27053">
      <w:pPr>
        <w:rPr>
          <w:rFonts w:ascii="StobiSerif Regular" w:hAnsi="StobiSerif Regular"/>
        </w:rPr>
      </w:pPr>
    </w:p>
    <w:p w14:paraId="04A658A2" w14:textId="4A12D8F0" w:rsidR="00080E7C" w:rsidRPr="00A03A31" w:rsidRDefault="001A2C9F" w:rsidP="00080E7C">
      <w:pPr>
        <w:jc w:val="center"/>
        <w:rPr>
          <w:rFonts w:ascii="StobiSerif Regular" w:hAnsi="StobiSerif Regular"/>
        </w:rPr>
      </w:pPr>
      <w:r>
        <w:rPr>
          <w:rFonts w:ascii="StobiSerif Regular" w:hAnsi="StobiSerif Regular"/>
          <w:lang w:val="sq-AL"/>
        </w:rPr>
        <w:t>Shkup</w:t>
      </w:r>
      <w:r w:rsidR="00080E7C" w:rsidRPr="00A03A31">
        <w:rPr>
          <w:rFonts w:ascii="StobiSerif Regular" w:hAnsi="StobiSerif Regular"/>
        </w:rPr>
        <w:t xml:space="preserve">,  </w:t>
      </w:r>
      <w:proofErr w:type="spellStart"/>
      <w:r>
        <w:rPr>
          <w:rFonts w:ascii="StobiSerif Regular" w:hAnsi="StobiSerif Regular"/>
        </w:rPr>
        <w:t>Tetor</w:t>
      </w:r>
      <w:proofErr w:type="spellEnd"/>
      <w:r w:rsidR="00080E7C" w:rsidRPr="00A03A31">
        <w:rPr>
          <w:rFonts w:ascii="StobiSerif Regular" w:hAnsi="StobiSerif Regular"/>
        </w:rPr>
        <w:t xml:space="preserve"> 2021 </w:t>
      </w:r>
    </w:p>
    <w:p w14:paraId="4DF37877" w14:textId="77777777" w:rsidR="00B34C2F" w:rsidRPr="00A03A31" w:rsidRDefault="00B34C2F" w:rsidP="00F27053">
      <w:pPr>
        <w:rPr>
          <w:rFonts w:ascii="StobiSerif Regular" w:hAnsi="StobiSerif Regular"/>
        </w:rPr>
      </w:pPr>
    </w:p>
    <w:p w14:paraId="7EE7AF98" w14:textId="56875167" w:rsidR="00EC59CE" w:rsidRDefault="00EC59CE" w:rsidP="00A2219E">
      <w:pPr>
        <w:rPr>
          <w:rFonts w:ascii="StobiSerif Regular" w:hAnsi="StobiSerif Regular"/>
        </w:rPr>
      </w:pPr>
    </w:p>
    <w:p w14:paraId="204ACE3C" w14:textId="70D6AA43" w:rsidR="003044EC" w:rsidRDefault="003044EC" w:rsidP="00A2219E">
      <w:pPr>
        <w:rPr>
          <w:rFonts w:ascii="StobiSerif Regular" w:hAnsi="StobiSerif Regular"/>
        </w:rPr>
      </w:pPr>
    </w:p>
    <w:p w14:paraId="764EBDB4" w14:textId="77777777" w:rsidR="003044EC" w:rsidRPr="00A03A31" w:rsidRDefault="003044EC" w:rsidP="00A2219E">
      <w:pPr>
        <w:rPr>
          <w:rFonts w:ascii="StobiSerif Regular" w:hAnsi="StobiSerif Regular"/>
        </w:rPr>
      </w:pPr>
    </w:p>
    <w:sdt>
      <w:sdtPr>
        <w:rPr>
          <w:rFonts w:ascii="StobiSans Regular" w:eastAsia="Times New Roman" w:hAnsi="StobiSans Regular" w:cs="Times New Roman"/>
          <w:b w:val="0"/>
          <w:bCs w:val="0"/>
          <w:color w:val="auto"/>
          <w:lang w:val="mk-MK" w:eastAsia="en-GB"/>
        </w:rPr>
        <w:id w:val="-1983686860"/>
        <w:docPartObj>
          <w:docPartGallery w:val="Table of Contents"/>
          <w:docPartUnique/>
        </w:docPartObj>
      </w:sdtPr>
      <w:sdtEndPr>
        <w:rPr>
          <w:rFonts w:ascii="StobiSerif Regular" w:hAnsi="StobiSerif Regular"/>
          <w:noProof/>
        </w:rPr>
      </w:sdtEndPr>
      <w:sdtContent>
        <w:p w14:paraId="19486656" w14:textId="77777777" w:rsidR="00550C11" w:rsidRPr="00B61293" w:rsidRDefault="00550C11" w:rsidP="00E85DCE">
          <w:pPr>
            <w:pStyle w:val="TOCHeading"/>
          </w:pPr>
        </w:p>
        <w:p w14:paraId="32A941BB" w14:textId="328B8A4C" w:rsidR="00185DCE" w:rsidRDefault="00DB3AF4">
          <w:pPr>
            <w:pStyle w:val="TOC1"/>
            <w:rPr>
              <w:rFonts w:asciiTheme="minorHAnsi" w:eastAsiaTheme="minorEastAsia" w:hAnsiTheme="minorHAnsi" w:cstheme="minorBidi"/>
              <w:b w:val="0"/>
              <w:bCs w:val="0"/>
              <w:iCs w:val="0"/>
              <w:sz w:val="22"/>
              <w:szCs w:val="22"/>
              <w:lang w:val="en-US" w:eastAsia="en-US"/>
            </w:rPr>
          </w:pPr>
          <w:r w:rsidRPr="00B61293">
            <w:rPr>
              <w:noProof w:val="0"/>
            </w:rPr>
            <w:fldChar w:fldCharType="begin"/>
          </w:r>
          <w:r w:rsidR="00550C11" w:rsidRPr="00B61293">
            <w:instrText xml:space="preserve"> TOC \o "1-3" \h \z \u </w:instrText>
          </w:r>
          <w:r w:rsidRPr="00B61293">
            <w:rPr>
              <w:noProof w:val="0"/>
            </w:rPr>
            <w:fldChar w:fldCharType="separate"/>
          </w:r>
          <w:hyperlink w:anchor="_Toc100222284" w:history="1">
            <w:r w:rsidR="00185DCE" w:rsidRPr="00FB5F13">
              <w:rPr>
                <w:rStyle w:val="Hyperlink"/>
                <w:lang w:val="sq-AL"/>
              </w:rPr>
              <w:t>HYRJE</w:t>
            </w:r>
            <w:r w:rsidR="00185DCE">
              <w:rPr>
                <w:webHidden/>
              </w:rPr>
              <w:tab/>
            </w:r>
            <w:r w:rsidR="00185DCE">
              <w:rPr>
                <w:webHidden/>
              </w:rPr>
              <w:fldChar w:fldCharType="begin"/>
            </w:r>
            <w:r w:rsidR="00185DCE">
              <w:rPr>
                <w:webHidden/>
              </w:rPr>
              <w:instrText xml:space="preserve"> PAGEREF _Toc100222284 \h </w:instrText>
            </w:r>
            <w:r w:rsidR="00185DCE">
              <w:rPr>
                <w:webHidden/>
              </w:rPr>
            </w:r>
            <w:r w:rsidR="00185DCE">
              <w:rPr>
                <w:webHidden/>
              </w:rPr>
              <w:fldChar w:fldCharType="separate"/>
            </w:r>
            <w:r w:rsidR="00185DCE">
              <w:rPr>
                <w:webHidden/>
              </w:rPr>
              <w:t>4</w:t>
            </w:r>
            <w:r w:rsidR="00185DCE">
              <w:rPr>
                <w:webHidden/>
              </w:rPr>
              <w:fldChar w:fldCharType="end"/>
            </w:r>
          </w:hyperlink>
        </w:p>
        <w:p w14:paraId="224B7967" w14:textId="2F9A6BA7"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285" w:history="1">
            <w:r w:rsidRPr="00FB5F13">
              <w:rPr>
                <w:rStyle w:val="Hyperlink"/>
                <w:lang w:val="sq-AL"/>
              </w:rPr>
              <w:t>PËRPJEKJET E DERITANISHME PËR PARTNERITET PËR QEVERISJE TË HAPUR</w:t>
            </w:r>
            <w:r>
              <w:rPr>
                <w:webHidden/>
              </w:rPr>
              <w:tab/>
            </w:r>
            <w:r>
              <w:rPr>
                <w:webHidden/>
              </w:rPr>
              <w:fldChar w:fldCharType="begin"/>
            </w:r>
            <w:r>
              <w:rPr>
                <w:webHidden/>
              </w:rPr>
              <w:instrText xml:space="preserve"> PAGEREF _Toc100222285 \h </w:instrText>
            </w:r>
            <w:r>
              <w:rPr>
                <w:webHidden/>
              </w:rPr>
            </w:r>
            <w:r>
              <w:rPr>
                <w:webHidden/>
              </w:rPr>
              <w:fldChar w:fldCharType="separate"/>
            </w:r>
            <w:r>
              <w:rPr>
                <w:webHidden/>
              </w:rPr>
              <w:t>6</w:t>
            </w:r>
            <w:r>
              <w:rPr>
                <w:webHidden/>
              </w:rPr>
              <w:fldChar w:fldCharType="end"/>
            </w:r>
          </w:hyperlink>
        </w:p>
        <w:p w14:paraId="447D2F6C" w14:textId="51507FED"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286" w:history="1">
            <w:r w:rsidRPr="00FB5F13">
              <w:rPr>
                <w:rStyle w:val="Hyperlink"/>
                <w:lang w:val="sq-AL"/>
              </w:rPr>
              <w:t>ZHVILLIM I PLANIT KOMBËTAR PËR VEPRIM PËR PARTNERITET PËR QEVERISJE TË HAPUR PËR PERIUDHËN 2</w:t>
            </w:r>
            <w:r w:rsidRPr="00FB5F13">
              <w:rPr>
                <w:rStyle w:val="Hyperlink"/>
              </w:rPr>
              <w:t xml:space="preserve">021-2023 - </w:t>
            </w:r>
            <w:r w:rsidRPr="00FB5F13">
              <w:rPr>
                <w:rStyle w:val="Hyperlink"/>
                <w:lang w:val="sq-AL"/>
              </w:rPr>
              <w:t>QEVERI E HAPUR</w:t>
            </w:r>
            <w:r>
              <w:rPr>
                <w:webHidden/>
              </w:rPr>
              <w:tab/>
            </w:r>
            <w:r>
              <w:rPr>
                <w:webHidden/>
              </w:rPr>
              <w:fldChar w:fldCharType="begin"/>
            </w:r>
            <w:r>
              <w:rPr>
                <w:webHidden/>
              </w:rPr>
              <w:instrText xml:space="preserve"> PAGEREF _Toc100222286 \h </w:instrText>
            </w:r>
            <w:r>
              <w:rPr>
                <w:webHidden/>
              </w:rPr>
            </w:r>
            <w:r>
              <w:rPr>
                <w:webHidden/>
              </w:rPr>
              <w:fldChar w:fldCharType="separate"/>
            </w:r>
            <w:r>
              <w:rPr>
                <w:webHidden/>
              </w:rPr>
              <w:t>7</w:t>
            </w:r>
            <w:r>
              <w:rPr>
                <w:webHidden/>
              </w:rPr>
              <w:fldChar w:fldCharType="end"/>
            </w:r>
          </w:hyperlink>
        </w:p>
        <w:p w14:paraId="11911542" w14:textId="4A2A3F8C"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287" w:history="1">
            <w:r w:rsidRPr="00FB5F13">
              <w:rPr>
                <w:rStyle w:val="Hyperlink"/>
                <w:lang w:val="sq-AL"/>
              </w:rPr>
              <w:t>QEVERI E HAPUR</w:t>
            </w:r>
            <w:r>
              <w:rPr>
                <w:webHidden/>
              </w:rPr>
              <w:tab/>
            </w:r>
            <w:r>
              <w:rPr>
                <w:webHidden/>
              </w:rPr>
              <w:fldChar w:fldCharType="begin"/>
            </w:r>
            <w:r>
              <w:rPr>
                <w:webHidden/>
              </w:rPr>
              <w:instrText xml:space="preserve"> PAGEREF _Toc100222287 \h </w:instrText>
            </w:r>
            <w:r>
              <w:rPr>
                <w:webHidden/>
              </w:rPr>
            </w:r>
            <w:r>
              <w:rPr>
                <w:webHidden/>
              </w:rPr>
              <w:fldChar w:fldCharType="separate"/>
            </w:r>
            <w:r>
              <w:rPr>
                <w:webHidden/>
              </w:rPr>
              <w:t>14</w:t>
            </w:r>
            <w:r>
              <w:rPr>
                <w:webHidden/>
              </w:rPr>
              <w:fldChar w:fldCharType="end"/>
            </w:r>
          </w:hyperlink>
        </w:p>
        <w:p w14:paraId="05E94259" w14:textId="641404AF"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288" w:history="1">
            <w:r w:rsidRPr="00FB5F13">
              <w:rPr>
                <w:rStyle w:val="Hyperlink"/>
              </w:rPr>
              <w:t>1.</w:t>
            </w:r>
            <w:r>
              <w:rPr>
                <w:rFonts w:asciiTheme="minorHAnsi" w:eastAsiaTheme="minorEastAsia" w:hAnsiTheme="minorHAnsi" w:cstheme="minorBidi"/>
                <w:b w:val="0"/>
                <w:bCs w:val="0"/>
                <w:iCs w:val="0"/>
                <w:sz w:val="22"/>
                <w:szCs w:val="22"/>
                <w:lang w:val="en-US" w:eastAsia="en-US"/>
              </w:rPr>
              <w:tab/>
            </w:r>
            <w:r w:rsidRPr="00FB5F13">
              <w:rPr>
                <w:rStyle w:val="Hyperlink"/>
                <w:lang w:val="sq-AL"/>
              </w:rPr>
              <w:t>TRANSPARENCË, LLOGARIDHËNIE, PROAKTIVITET DHE PËRFSHIRJE</w:t>
            </w:r>
            <w:r>
              <w:rPr>
                <w:webHidden/>
              </w:rPr>
              <w:tab/>
            </w:r>
            <w:r>
              <w:rPr>
                <w:webHidden/>
              </w:rPr>
              <w:fldChar w:fldCharType="begin"/>
            </w:r>
            <w:r>
              <w:rPr>
                <w:webHidden/>
              </w:rPr>
              <w:instrText xml:space="preserve"> PAGEREF _Toc100222288 \h </w:instrText>
            </w:r>
            <w:r>
              <w:rPr>
                <w:webHidden/>
              </w:rPr>
            </w:r>
            <w:r>
              <w:rPr>
                <w:webHidden/>
              </w:rPr>
              <w:fldChar w:fldCharType="separate"/>
            </w:r>
            <w:r>
              <w:rPr>
                <w:webHidden/>
              </w:rPr>
              <w:t>14</w:t>
            </w:r>
            <w:r>
              <w:rPr>
                <w:webHidden/>
              </w:rPr>
              <w:fldChar w:fldCharType="end"/>
            </w:r>
          </w:hyperlink>
        </w:p>
        <w:p w14:paraId="60A2FABD" w14:textId="26084B49"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289" w:history="1">
            <w:r w:rsidRPr="00FB5F13">
              <w:rPr>
                <w:rStyle w:val="Hyperlink"/>
              </w:rPr>
              <w:t xml:space="preserve">1.1 </w:t>
            </w:r>
            <w:r w:rsidRPr="00FB5F13">
              <w:rPr>
                <w:rStyle w:val="Hyperlink"/>
                <w:lang w:val="sq-AL"/>
              </w:rPr>
              <w:t>Shpallje publike e pronarëve të vërtetë të kompanive që kanë lidhur kontrata për prokurime publike</w:t>
            </w:r>
            <w:r>
              <w:rPr>
                <w:webHidden/>
              </w:rPr>
              <w:tab/>
            </w:r>
            <w:r>
              <w:rPr>
                <w:webHidden/>
              </w:rPr>
              <w:fldChar w:fldCharType="begin"/>
            </w:r>
            <w:r>
              <w:rPr>
                <w:webHidden/>
              </w:rPr>
              <w:instrText xml:space="preserve"> PAGEREF _Toc100222289 \h </w:instrText>
            </w:r>
            <w:r>
              <w:rPr>
                <w:webHidden/>
              </w:rPr>
            </w:r>
            <w:r>
              <w:rPr>
                <w:webHidden/>
              </w:rPr>
              <w:fldChar w:fldCharType="separate"/>
            </w:r>
            <w:r>
              <w:rPr>
                <w:webHidden/>
              </w:rPr>
              <w:t>14</w:t>
            </w:r>
            <w:r>
              <w:rPr>
                <w:webHidden/>
              </w:rPr>
              <w:fldChar w:fldCharType="end"/>
            </w:r>
          </w:hyperlink>
        </w:p>
        <w:p w14:paraId="677A1D84" w14:textId="40539DE0"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290" w:history="1">
            <w:r w:rsidRPr="00FB5F13">
              <w:rPr>
                <w:rStyle w:val="Hyperlink"/>
              </w:rPr>
              <w:t>1.2</w:t>
            </w:r>
            <w:r>
              <w:rPr>
                <w:rFonts w:asciiTheme="minorHAnsi" w:eastAsiaTheme="minorEastAsia" w:hAnsiTheme="minorHAnsi" w:cstheme="minorBidi"/>
                <w:b w:val="0"/>
                <w:bCs w:val="0"/>
                <w:iCs w:val="0"/>
                <w:sz w:val="22"/>
                <w:szCs w:val="22"/>
                <w:lang w:val="en-US" w:eastAsia="en-US"/>
              </w:rPr>
              <w:tab/>
            </w:r>
            <w:r w:rsidRPr="00FB5F13">
              <w:rPr>
                <w:rStyle w:val="Hyperlink"/>
                <w:lang w:val="sq-AL"/>
              </w:rPr>
              <w:t>Publikim proaktiv i informacioneve me karakter publik në web faqet e institucioneve</w:t>
            </w:r>
            <w:r>
              <w:rPr>
                <w:webHidden/>
              </w:rPr>
              <w:tab/>
            </w:r>
            <w:r>
              <w:rPr>
                <w:webHidden/>
              </w:rPr>
              <w:fldChar w:fldCharType="begin"/>
            </w:r>
            <w:r>
              <w:rPr>
                <w:webHidden/>
              </w:rPr>
              <w:instrText xml:space="preserve"> PAGEREF _Toc100222290 \h </w:instrText>
            </w:r>
            <w:r>
              <w:rPr>
                <w:webHidden/>
              </w:rPr>
            </w:r>
            <w:r>
              <w:rPr>
                <w:webHidden/>
              </w:rPr>
              <w:fldChar w:fldCharType="separate"/>
            </w:r>
            <w:r>
              <w:rPr>
                <w:webHidden/>
              </w:rPr>
              <w:t>18</w:t>
            </w:r>
            <w:r>
              <w:rPr>
                <w:webHidden/>
              </w:rPr>
              <w:fldChar w:fldCharType="end"/>
            </w:r>
          </w:hyperlink>
        </w:p>
        <w:p w14:paraId="52CB50A1" w14:textId="71331F40"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291" w:history="1">
            <w:r w:rsidRPr="00FB5F13">
              <w:rPr>
                <w:rStyle w:val="Hyperlink"/>
              </w:rPr>
              <w:t xml:space="preserve">1.3 </w:t>
            </w:r>
            <w:r w:rsidRPr="00FB5F13">
              <w:rPr>
                <w:rStyle w:val="Hyperlink"/>
                <w:lang w:val="sq-AL"/>
              </w:rPr>
              <w:t>Publikim i informacioneve bazë për prokurimet publike në web faqet e institucioneve</w:t>
            </w:r>
            <w:r>
              <w:rPr>
                <w:webHidden/>
              </w:rPr>
              <w:tab/>
            </w:r>
            <w:r>
              <w:rPr>
                <w:webHidden/>
              </w:rPr>
              <w:fldChar w:fldCharType="begin"/>
            </w:r>
            <w:r>
              <w:rPr>
                <w:webHidden/>
              </w:rPr>
              <w:instrText xml:space="preserve"> PAGEREF _Toc100222291 \h </w:instrText>
            </w:r>
            <w:r>
              <w:rPr>
                <w:webHidden/>
              </w:rPr>
            </w:r>
            <w:r>
              <w:rPr>
                <w:webHidden/>
              </w:rPr>
              <w:fldChar w:fldCharType="separate"/>
            </w:r>
            <w:r>
              <w:rPr>
                <w:webHidden/>
              </w:rPr>
              <w:t>21</w:t>
            </w:r>
            <w:r>
              <w:rPr>
                <w:webHidden/>
              </w:rPr>
              <w:fldChar w:fldCharType="end"/>
            </w:r>
          </w:hyperlink>
        </w:p>
        <w:p w14:paraId="5CE11E1B" w14:textId="468413CB"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292" w:history="1">
            <w:r w:rsidRPr="00FB5F13">
              <w:rPr>
                <w:rStyle w:val="Hyperlink"/>
              </w:rPr>
              <w:t xml:space="preserve">1.4 </w:t>
            </w:r>
            <w:r w:rsidRPr="00FB5F13">
              <w:rPr>
                <w:rStyle w:val="Hyperlink"/>
                <w:lang w:val="sq-AL"/>
              </w:rPr>
              <w:t>Përmirësim i qasjes në informacione dhe numrit të të dhënave të publikuara në njësitë e vetëqeverisjes lokale (NJVL)</w:t>
            </w:r>
            <w:r>
              <w:rPr>
                <w:webHidden/>
              </w:rPr>
              <w:tab/>
            </w:r>
            <w:r>
              <w:rPr>
                <w:webHidden/>
              </w:rPr>
              <w:fldChar w:fldCharType="begin"/>
            </w:r>
            <w:r>
              <w:rPr>
                <w:webHidden/>
              </w:rPr>
              <w:instrText xml:space="preserve"> PAGEREF _Toc100222292 \h </w:instrText>
            </w:r>
            <w:r>
              <w:rPr>
                <w:webHidden/>
              </w:rPr>
            </w:r>
            <w:r>
              <w:rPr>
                <w:webHidden/>
              </w:rPr>
              <w:fldChar w:fldCharType="separate"/>
            </w:r>
            <w:r>
              <w:rPr>
                <w:webHidden/>
              </w:rPr>
              <w:t>25</w:t>
            </w:r>
            <w:r>
              <w:rPr>
                <w:webHidden/>
              </w:rPr>
              <w:fldChar w:fldCharType="end"/>
            </w:r>
          </w:hyperlink>
        </w:p>
        <w:p w14:paraId="434CE80C" w14:textId="553D5BF8"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293" w:history="1">
            <w:r w:rsidRPr="00FB5F13">
              <w:rPr>
                <w:rStyle w:val="Hyperlink"/>
              </w:rPr>
              <w:t xml:space="preserve">1.5 </w:t>
            </w:r>
            <w:r w:rsidRPr="00FB5F13">
              <w:rPr>
                <w:rStyle w:val="Hyperlink"/>
                <w:lang w:val="sq-AL"/>
              </w:rPr>
              <w:t>Mundësim i qasjes pa pagesë në të dhëna për organizatat e shoqërisë civile</w:t>
            </w:r>
            <w:r>
              <w:rPr>
                <w:webHidden/>
              </w:rPr>
              <w:tab/>
            </w:r>
            <w:r>
              <w:rPr>
                <w:webHidden/>
              </w:rPr>
              <w:fldChar w:fldCharType="begin"/>
            </w:r>
            <w:r>
              <w:rPr>
                <w:webHidden/>
              </w:rPr>
              <w:instrText xml:space="preserve"> PAGEREF _Toc100222293 \h </w:instrText>
            </w:r>
            <w:r>
              <w:rPr>
                <w:webHidden/>
              </w:rPr>
            </w:r>
            <w:r>
              <w:rPr>
                <w:webHidden/>
              </w:rPr>
              <w:fldChar w:fldCharType="separate"/>
            </w:r>
            <w:r>
              <w:rPr>
                <w:webHidden/>
              </w:rPr>
              <w:t>28</w:t>
            </w:r>
            <w:r>
              <w:rPr>
                <w:webHidden/>
              </w:rPr>
              <w:fldChar w:fldCharType="end"/>
            </w:r>
          </w:hyperlink>
        </w:p>
        <w:p w14:paraId="786EDFF5" w14:textId="08CBC3F2"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294" w:history="1">
            <w:r w:rsidRPr="00FB5F13">
              <w:rPr>
                <w:rStyle w:val="Hyperlink"/>
                <w:lang w:val="sq-AL"/>
              </w:rPr>
              <w:t>tetor</w:t>
            </w:r>
            <w:r w:rsidRPr="00FB5F13">
              <w:rPr>
                <w:rStyle w:val="Hyperlink"/>
              </w:rPr>
              <w:t xml:space="preserve"> 2021-</w:t>
            </w:r>
            <w:r w:rsidRPr="00FB5F13">
              <w:rPr>
                <w:rStyle w:val="Hyperlink"/>
                <w:lang w:val="sq-AL"/>
              </w:rPr>
              <w:t>maj</w:t>
            </w:r>
            <w:r w:rsidRPr="00FB5F13">
              <w:rPr>
                <w:rStyle w:val="Hyperlink"/>
              </w:rPr>
              <w:t xml:space="preserve"> 2022</w:t>
            </w:r>
            <w:r>
              <w:rPr>
                <w:webHidden/>
              </w:rPr>
              <w:tab/>
            </w:r>
            <w:r>
              <w:rPr>
                <w:webHidden/>
              </w:rPr>
              <w:fldChar w:fldCharType="begin"/>
            </w:r>
            <w:r>
              <w:rPr>
                <w:webHidden/>
              </w:rPr>
              <w:instrText xml:space="preserve"> PAGEREF _Toc100222294 \h </w:instrText>
            </w:r>
            <w:r>
              <w:rPr>
                <w:webHidden/>
              </w:rPr>
            </w:r>
            <w:r>
              <w:rPr>
                <w:webHidden/>
              </w:rPr>
              <w:fldChar w:fldCharType="separate"/>
            </w:r>
            <w:r>
              <w:rPr>
                <w:webHidden/>
              </w:rPr>
              <w:t>28</w:t>
            </w:r>
            <w:r>
              <w:rPr>
                <w:webHidden/>
              </w:rPr>
              <w:fldChar w:fldCharType="end"/>
            </w:r>
          </w:hyperlink>
        </w:p>
        <w:p w14:paraId="5092C4C5" w14:textId="09B4F5E7"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295" w:history="1">
            <w:r w:rsidRPr="00FB5F13">
              <w:rPr>
                <w:rStyle w:val="Hyperlink"/>
              </w:rPr>
              <w:t xml:space="preserve">1.6 </w:t>
            </w:r>
            <w:r w:rsidRPr="00FB5F13">
              <w:rPr>
                <w:rStyle w:val="Hyperlink"/>
                <w:lang w:val="sq-AL"/>
              </w:rPr>
              <w:t>Transparencë fiskale dhe llogaridhënie në nivel lokal dhe përmirësim i përfshirjes së qytetarëve përmes mekanizmave dhe mjeteve inovative</w:t>
            </w:r>
            <w:r>
              <w:rPr>
                <w:webHidden/>
              </w:rPr>
              <w:tab/>
            </w:r>
            <w:r>
              <w:rPr>
                <w:webHidden/>
              </w:rPr>
              <w:fldChar w:fldCharType="begin"/>
            </w:r>
            <w:r>
              <w:rPr>
                <w:webHidden/>
              </w:rPr>
              <w:instrText xml:space="preserve"> PAGEREF _Toc100222295 \h </w:instrText>
            </w:r>
            <w:r>
              <w:rPr>
                <w:webHidden/>
              </w:rPr>
            </w:r>
            <w:r>
              <w:rPr>
                <w:webHidden/>
              </w:rPr>
              <w:fldChar w:fldCharType="separate"/>
            </w:r>
            <w:r>
              <w:rPr>
                <w:webHidden/>
              </w:rPr>
              <w:t>34</w:t>
            </w:r>
            <w:r>
              <w:rPr>
                <w:webHidden/>
              </w:rPr>
              <w:fldChar w:fldCharType="end"/>
            </w:r>
          </w:hyperlink>
        </w:p>
        <w:p w14:paraId="2993A2B1" w14:textId="4AD18C8C"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296" w:history="1">
            <w:r w:rsidRPr="00FB5F13">
              <w:rPr>
                <w:rStyle w:val="Hyperlink"/>
              </w:rPr>
              <w:t xml:space="preserve">2. </w:t>
            </w:r>
            <w:r w:rsidRPr="00FB5F13">
              <w:rPr>
                <w:rStyle w:val="Hyperlink"/>
                <w:lang w:val="sq-AL"/>
              </w:rPr>
              <w:t>PARANDALIM I KORUPSIONIT DHE PROMOVIM I QEVERISJES SË MIRË</w:t>
            </w:r>
            <w:r>
              <w:rPr>
                <w:webHidden/>
              </w:rPr>
              <w:tab/>
            </w:r>
            <w:r>
              <w:rPr>
                <w:webHidden/>
              </w:rPr>
              <w:fldChar w:fldCharType="begin"/>
            </w:r>
            <w:r>
              <w:rPr>
                <w:webHidden/>
              </w:rPr>
              <w:instrText xml:space="preserve"> PAGEREF _Toc100222296 \h </w:instrText>
            </w:r>
            <w:r>
              <w:rPr>
                <w:webHidden/>
              </w:rPr>
            </w:r>
            <w:r>
              <w:rPr>
                <w:webHidden/>
              </w:rPr>
              <w:fldChar w:fldCharType="separate"/>
            </w:r>
            <w:r>
              <w:rPr>
                <w:webHidden/>
              </w:rPr>
              <w:t>38</w:t>
            </w:r>
            <w:r>
              <w:rPr>
                <w:webHidden/>
              </w:rPr>
              <w:fldChar w:fldCharType="end"/>
            </w:r>
          </w:hyperlink>
        </w:p>
        <w:p w14:paraId="1FD53413" w14:textId="243DEF92"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297" w:history="1">
            <w:r w:rsidRPr="00FB5F13">
              <w:rPr>
                <w:rStyle w:val="Hyperlink"/>
              </w:rPr>
              <w:t xml:space="preserve">2.1  </w:t>
            </w:r>
            <w:r w:rsidRPr="00FB5F13">
              <w:rPr>
                <w:rStyle w:val="Hyperlink"/>
                <w:lang w:val="sq-AL"/>
              </w:rPr>
              <w:t>Prokurimet publike si të dhëna të hapura</w:t>
            </w:r>
            <w:r>
              <w:rPr>
                <w:webHidden/>
              </w:rPr>
              <w:tab/>
            </w:r>
            <w:r>
              <w:rPr>
                <w:webHidden/>
              </w:rPr>
              <w:fldChar w:fldCharType="begin"/>
            </w:r>
            <w:r>
              <w:rPr>
                <w:webHidden/>
              </w:rPr>
              <w:instrText xml:space="preserve"> PAGEREF _Toc100222297 \h </w:instrText>
            </w:r>
            <w:r>
              <w:rPr>
                <w:webHidden/>
              </w:rPr>
            </w:r>
            <w:r>
              <w:rPr>
                <w:webHidden/>
              </w:rPr>
              <w:fldChar w:fldCharType="separate"/>
            </w:r>
            <w:r>
              <w:rPr>
                <w:webHidden/>
              </w:rPr>
              <w:t>38</w:t>
            </w:r>
            <w:r>
              <w:rPr>
                <w:webHidden/>
              </w:rPr>
              <w:fldChar w:fldCharType="end"/>
            </w:r>
          </w:hyperlink>
        </w:p>
        <w:p w14:paraId="513B733A" w14:textId="532C6C55"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298" w:history="1">
            <w:r w:rsidRPr="00FB5F13">
              <w:rPr>
                <w:rStyle w:val="Hyperlink"/>
              </w:rPr>
              <w:t xml:space="preserve">2.2 Mekanizëm </w:t>
            </w:r>
            <w:r w:rsidRPr="00FB5F13">
              <w:rPr>
                <w:rStyle w:val="Hyperlink"/>
                <w:lang w:val="sq-AL"/>
              </w:rPr>
              <w:t>i përparuar për ndjekje të gjendjes pasurore të personave të zgjedhur dhe të emëruar</w:t>
            </w:r>
            <w:r>
              <w:rPr>
                <w:webHidden/>
              </w:rPr>
              <w:tab/>
            </w:r>
            <w:r>
              <w:rPr>
                <w:webHidden/>
              </w:rPr>
              <w:fldChar w:fldCharType="begin"/>
            </w:r>
            <w:r>
              <w:rPr>
                <w:webHidden/>
              </w:rPr>
              <w:instrText xml:space="preserve"> PAGEREF _Toc100222298 \h </w:instrText>
            </w:r>
            <w:r>
              <w:rPr>
                <w:webHidden/>
              </w:rPr>
            </w:r>
            <w:r>
              <w:rPr>
                <w:webHidden/>
              </w:rPr>
              <w:fldChar w:fldCharType="separate"/>
            </w:r>
            <w:r>
              <w:rPr>
                <w:webHidden/>
              </w:rPr>
              <w:t>40</w:t>
            </w:r>
            <w:r>
              <w:rPr>
                <w:webHidden/>
              </w:rPr>
              <w:fldChar w:fldCharType="end"/>
            </w:r>
          </w:hyperlink>
        </w:p>
        <w:p w14:paraId="70C045FE" w14:textId="659EB536"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299" w:history="1">
            <w:r w:rsidRPr="00FB5F13">
              <w:rPr>
                <w:rStyle w:val="Hyperlink"/>
              </w:rPr>
              <w:t xml:space="preserve">2.3 </w:t>
            </w:r>
            <w:r w:rsidRPr="00FB5F13">
              <w:rPr>
                <w:rStyle w:val="Hyperlink"/>
                <w:lang w:val="sq-AL"/>
              </w:rPr>
              <w:t>Shpallje publike e lëndëve për zgjedhjen e personave të zgjedhur/emëruar nga Qeveria e RMV-së si udhëheqës të institucioneve</w:t>
            </w:r>
            <w:r>
              <w:rPr>
                <w:webHidden/>
              </w:rPr>
              <w:tab/>
            </w:r>
            <w:r>
              <w:rPr>
                <w:webHidden/>
              </w:rPr>
              <w:fldChar w:fldCharType="begin"/>
            </w:r>
            <w:r>
              <w:rPr>
                <w:webHidden/>
              </w:rPr>
              <w:instrText xml:space="preserve"> PAGEREF _Toc100222299 \h </w:instrText>
            </w:r>
            <w:r>
              <w:rPr>
                <w:webHidden/>
              </w:rPr>
            </w:r>
            <w:r>
              <w:rPr>
                <w:webHidden/>
              </w:rPr>
              <w:fldChar w:fldCharType="separate"/>
            </w:r>
            <w:r>
              <w:rPr>
                <w:webHidden/>
              </w:rPr>
              <w:t>43</w:t>
            </w:r>
            <w:r>
              <w:rPr>
                <w:webHidden/>
              </w:rPr>
              <w:fldChar w:fldCharType="end"/>
            </w:r>
          </w:hyperlink>
        </w:p>
        <w:p w14:paraId="1B4A1DE2" w14:textId="61694E06"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300" w:history="1">
            <w:r w:rsidRPr="00FB5F13">
              <w:rPr>
                <w:rStyle w:val="Hyperlink"/>
              </w:rPr>
              <w:t xml:space="preserve">3.  </w:t>
            </w:r>
            <w:r w:rsidRPr="00FB5F13">
              <w:rPr>
                <w:rStyle w:val="Hyperlink"/>
                <w:lang w:val="sq-AL"/>
              </w:rPr>
              <w:t>PËRMIRËSIM I DHËNIES SË SHËRBIMEVE PUBLIKE</w:t>
            </w:r>
            <w:r>
              <w:rPr>
                <w:webHidden/>
              </w:rPr>
              <w:tab/>
            </w:r>
            <w:r>
              <w:rPr>
                <w:webHidden/>
              </w:rPr>
              <w:fldChar w:fldCharType="begin"/>
            </w:r>
            <w:r>
              <w:rPr>
                <w:webHidden/>
              </w:rPr>
              <w:instrText xml:space="preserve"> PAGEREF _Toc100222300 \h </w:instrText>
            </w:r>
            <w:r>
              <w:rPr>
                <w:webHidden/>
              </w:rPr>
            </w:r>
            <w:r>
              <w:rPr>
                <w:webHidden/>
              </w:rPr>
              <w:fldChar w:fldCharType="separate"/>
            </w:r>
            <w:r>
              <w:rPr>
                <w:webHidden/>
              </w:rPr>
              <w:t>46</w:t>
            </w:r>
            <w:r>
              <w:rPr>
                <w:webHidden/>
              </w:rPr>
              <w:fldChar w:fldCharType="end"/>
            </w:r>
          </w:hyperlink>
        </w:p>
        <w:p w14:paraId="05691D47" w14:textId="0BA88A2B"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301" w:history="1">
            <w:r w:rsidRPr="00FB5F13">
              <w:rPr>
                <w:rStyle w:val="Hyperlink"/>
              </w:rPr>
              <w:t xml:space="preserve">3.1.  </w:t>
            </w:r>
            <w:r w:rsidRPr="00FB5F13">
              <w:rPr>
                <w:rStyle w:val="Hyperlink"/>
                <w:lang w:val="sq-AL"/>
              </w:rPr>
              <w:t>Shërbimet publike dhe politikat e bazuara në prioritetet qytetare</w:t>
            </w:r>
            <w:r>
              <w:rPr>
                <w:rStyle w:val="Hyperlink"/>
                <w:lang w:val="sq-AL"/>
              </w:rPr>
              <w:br/>
            </w:r>
            <w:r w:rsidRPr="00FB5F13">
              <w:rPr>
                <w:rStyle w:val="Hyperlink"/>
                <w:lang w:val="sq-AL"/>
              </w:rPr>
              <w:t xml:space="preserve"> nga sfera e punësimit</w:t>
            </w:r>
            <w:r>
              <w:rPr>
                <w:webHidden/>
              </w:rPr>
              <w:tab/>
            </w:r>
            <w:r>
              <w:rPr>
                <w:webHidden/>
              </w:rPr>
              <w:fldChar w:fldCharType="begin"/>
            </w:r>
            <w:r>
              <w:rPr>
                <w:webHidden/>
              </w:rPr>
              <w:instrText xml:space="preserve"> PAGEREF _Toc100222301 \h </w:instrText>
            </w:r>
            <w:r>
              <w:rPr>
                <w:webHidden/>
              </w:rPr>
            </w:r>
            <w:r>
              <w:rPr>
                <w:webHidden/>
              </w:rPr>
              <w:fldChar w:fldCharType="separate"/>
            </w:r>
            <w:r>
              <w:rPr>
                <w:webHidden/>
              </w:rPr>
              <w:t>46</w:t>
            </w:r>
            <w:r>
              <w:rPr>
                <w:webHidden/>
              </w:rPr>
              <w:fldChar w:fldCharType="end"/>
            </w:r>
          </w:hyperlink>
        </w:p>
        <w:p w14:paraId="2C94ECC9" w14:textId="6EF2F470"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302" w:history="1">
            <w:r w:rsidRPr="00FB5F13">
              <w:rPr>
                <w:rStyle w:val="Hyperlink"/>
              </w:rPr>
              <w:t xml:space="preserve">3.2.  </w:t>
            </w:r>
            <w:r w:rsidRPr="00FB5F13">
              <w:rPr>
                <w:rStyle w:val="Hyperlink"/>
                <w:lang w:val="sq-AL"/>
              </w:rPr>
              <w:t>Shërbime publike dhe politika të bazuara në prioritetet qytetare nga sfera e mbrojtjes shëndetësore preventive</w:t>
            </w:r>
            <w:r>
              <w:rPr>
                <w:webHidden/>
              </w:rPr>
              <w:tab/>
            </w:r>
            <w:r>
              <w:rPr>
                <w:webHidden/>
              </w:rPr>
              <w:fldChar w:fldCharType="begin"/>
            </w:r>
            <w:r>
              <w:rPr>
                <w:webHidden/>
              </w:rPr>
              <w:instrText xml:space="preserve"> PAGEREF _Toc100222302 \h </w:instrText>
            </w:r>
            <w:r>
              <w:rPr>
                <w:webHidden/>
              </w:rPr>
            </w:r>
            <w:r>
              <w:rPr>
                <w:webHidden/>
              </w:rPr>
              <w:fldChar w:fldCharType="separate"/>
            </w:r>
            <w:r>
              <w:rPr>
                <w:webHidden/>
              </w:rPr>
              <w:t>51</w:t>
            </w:r>
            <w:r>
              <w:rPr>
                <w:webHidden/>
              </w:rPr>
              <w:fldChar w:fldCharType="end"/>
            </w:r>
          </w:hyperlink>
        </w:p>
        <w:p w14:paraId="684C9324" w14:textId="22977DA5"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303" w:history="1">
            <w:r w:rsidRPr="00FB5F13">
              <w:rPr>
                <w:rStyle w:val="Hyperlink"/>
              </w:rPr>
              <w:t>3.3.  Shërbime publike dhe politika të bazuara në prioritetet qytetare nga sfera e arsimit</w:t>
            </w:r>
            <w:r>
              <w:rPr>
                <w:webHidden/>
              </w:rPr>
              <w:tab/>
            </w:r>
            <w:r>
              <w:rPr>
                <w:webHidden/>
              </w:rPr>
              <w:fldChar w:fldCharType="begin"/>
            </w:r>
            <w:r>
              <w:rPr>
                <w:webHidden/>
              </w:rPr>
              <w:instrText xml:space="preserve"> PAGEREF _Toc100222303 \h </w:instrText>
            </w:r>
            <w:r>
              <w:rPr>
                <w:webHidden/>
              </w:rPr>
            </w:r>
            <w:r>
              <w:rPr>
                <w:webHidden/>
              </w:rPr>
              <w:fldChar w:fldCharType="separate"/>
            </w:r>
            <w:r>
              <w:rPr>
                <w:webHidden/>
              </w:rPr>
              <w:t>57</w:t>
            </w:r>
            <w:r>
              <w:rPr>
                <w:webHidden/>
              </w:rPr>
              <w:fldChar w:fldCharType="end"/>
            </w:r>
          </w:hyperlink>
        </w:p>
        <w:p w14:paraId="5CB5A7CA" w14:textId="35DFAFD4"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304" w:history="1">
            <w:r w:rsidRPr="00FB5F13">
              <w:rPr>
                <w:rStyle w:val="Hyperlink"/>
                <w:i/>
              </w:rPr>
              <w:t xml:space="preserve">3.4.  </w:t>
            </w:r>
            <w:r w:rsidRPr="00FB5F13">
              <w:rPr>
                <w:rStyle w:val="Hyperlink"/>
                <w:lang w:val="sq-AL"/>
              </w:rPr>
              <w:t>Shërbime publike dhe politika të bazuara në prioritetet qytetare nga sfera e ofrimit të shërbimeve publike lokale</w:t>
            </w:r>
            <w:r>
              <w:rPr>
                <w:webHidden/>
              </w:rPr>
              <w:tab/>
            </w:r>
            <w:r>
              <w:rPr>
                <w:webHidden/>
              </w:rPr>
              <w:fldChar w:fldCharType="begin"/>
            </w:r>
            <w:r>
              <w:rPr>
                <w:webHidden/>
              </w:rPr>
              <w:instrText xml:space="preserve"> PAGEREF _Toc100222304 \h </w:instrText>
            </w:r>
            <w:r>
              <w:rPr>
                <w:webHidden/>
              </w:rPr>
            </w:r>
            <w:r>
              <w:rPr>
                <w:webHidden/>
              </w:rPr>
              <w:fldChar w:fldCharType="separate"/>
            </w:r>
            <w:r>
              <w:rPr>
                <w:webHidden/>
              </w:rPr>
              <w:t>62</w:t>
            </w:r>
            <w:r>
              <w:rPr>
                <w:webHidden/>
              </w:rPr>
              <w:fldChar w:fldCharType="end"/>
            </w:r>
          </w:hyperlink>
        </w:p>
        <w:p w14:paraId="3FF2D6CF" w14:textId="19C368C7"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305" w:history="1">
            <w:r w:rsidRPr="00FB5F13">
              <w:rPr>
                <w:rStyle w:val="Hyperlink"/>
              </w:rPr>
              <w:t xml:space="preserve">3.5. </w:t>
            </w:r>
            <w:r w:rsidRPr="00FB5F13">
              <w:rPr>
                <w:rStyle w:val="Hyperlink"/>
                <w:lang w:val="sq-AL"/>
              </w:rPr>
              <w:t>E-shërbime të disponueshme në zonat rurale</w:t>
            </w:r>
            <w:r>
              <w:rPr>
                <w:webHidden/>
              </w:rPr>
              <w:tab/>
            </w:r>
            <w:r>
              <w:rPr>
                <w:webHidden/>
              </w:rPr>
              <w:fldChar w:fldCharType="begin"/>
            </w:r>
            <w:r>
              <w:rPr>
                <w:webHidden/>
              </w:rPr>
              <w:instrText xml:space="preserve"> PAGEREF _Toc100222305 \h </w:instrText>
            </w:r>
            <w:r>
              <w:rPr>
                <w:webHidden/>
              </w:rPr>
            </w:r>
            <w:r>
              <w:rPr>
                <w:webHidden/>
              </w:rPr>
              <w:fldChar w:fldCharType="separate"/>
            </w:r>
            <w:r>
              <w:rPr>
                <w:webHidden/>
              </w:rPr>
              <w:t>65</w:t>
            </w:r>
            <w:r>
              <w:rPr>
                <w:webHidden/>
              </w:rPr>
              <w:fldChar w:fldCharType="end"/>
            </w:r>
          </w:hyperlink>
        </w:p>
        <w:p w14:paraId="6227A8A6" w14:textId="1E8C2560"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306" w:history="1">
            <w:r w:rsidRPr="00FB5F13">
              <w:rPr>
                <w:rStyle w:val="Hyperlink"/>
              </w:rPr>
              <w:t xml:space="preserve">3.6. </w:t>
            </w:r>
            <w:r w:rsidRPr="00FB5F13">
              <w:rPr>
                <w:rStyle w:val="Hyperlink"/>
                <w:lang w:val="sq-AL"/>
              </w:rPr>
              <w:t>Rritje e qasjes në format e organizuara të mbrojtjes së viktimave</w:t>
            </w:r>
            <w:r>
              <w:rPr>
                <w:rStyle w:val="Hyperlink"/>
                <w:lang w:val="sq-AL"/>
              </w:rPr>
              <w:br/>
            </w:r>
            <w:r w:rsidRPr="00FB5F13">
              <w:rPr>
                <w:rStyle w:val="Hyperlink"/>
                <w:lang w:val="sq-AL"/>
              </w:rPr>
              <w:t xml:space="preserve"> të tregëtisë me njerëz</w:t>
            </w:r>
            <w:r>
              <w:rPr>
                <w:webHidden/>
              </w:rPr>
              <w:tab/>
            </w:r>
            <w:r>
              <w:rPr>
                <w:webHidden/>
              </w:rPr>
              <w:fldChar w:fldCharType="begin"/>
            </w:r>
            <w:r>
              <w:rPr>
                <w:webHidden/>
              </w:rPr>
              <w:instrText xml:space="preserve"> PAGEREF _Toc100222306 \h </w:instrText>
            </w:r>
            <w:r>
              <w:rPr>
                <w:webHidden/>
              </w:rPr>
            </w:r>
            <w:r>
              <w:rPr>
                <w:webHidden/>
              </w:rPr>
              <w:fldChar w:fldCharType="separate"/>
            </w:r>
            <w:r>
              <w:rPr>
                <w:webHidden/>
              </w:rPr>
              <w:t>69</w:t>
            </w:r>
            <w:r>
              <w:rPr>
                <w:webHidden/>
              </w:rPr>
              <w:fldChar w:fldCharType="end"/>
            </w:r>
          </w:hyperlink>
        </w:p>
        <w:p w14:paraId="267DE643" w14:textId="0182A2B4"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307" w:history="1">
            <w:r w:rsidRPr="00FB5F13">
              <w:rPr>
                <w:rStyle w:val="Hyperlink"/>
              </w:rPr>
              <w:t xml:space="preserve">3.7. </w:t>
            </w:r>
            <w:r w:rsidRPr="00FB5F13">
              <w:rPr>
                <w:rStyle w:val="Hyperlink"/>
                <w:lang w:val="sq-AL"/>
              </w:rPr>
              <w:t>Përmirësim i mekanizmave për mbrojtje të viktimave</w:t>
            </w:r>
            <w:r>
              <w:rPr>
                <w:rStyle w:val="Hyperlink"/>
                <w:lang w:val="sq-AL"/>
              </w:rPr>
              <w:br/>
            </w:r>
            <w:r w:rsidRPr="00FB5F13">
              <w:rPr>
                <w:rStyle w:val="Hyperlink"/>
                <w:lang w:val="sq-AL"/>
              </w:rPr>
              <w:t xml:space="preserve"> të shqetësimit në vend të punës</w:t>
            </w:r>
            <w:r>
              <w:rPr>
                <w:webHidden/>
              </w:rPr>
              <w:tab/>
            </w:r>
            <w:r>
              <w:rPr>
                <w:webHidden/>
              </w:rPr>
              <w:fldChar w:fldCharType="begin"/>
            </w:r>
            <w:r>
              <w:rPr>
                <w:webHidden/>
              </w:rPr>
              <w:instrText xml:space="preserve"> PAGEREF _Toc100222307 \h </w:instrText>
            </w:r>
            <w:r>
              <w:rPr>
                <w:webHidden/>
              </w:rPr>
            </w:r>
            <w:r>
              <w:rPr>
                <w:webHidden/>
              </w:rPr>
              <w:fldChar w:fldCharType="separate"/>
            </w:r>
            <w:r>
              <w:rPr>
                <w:webHidden/>
              </w:rPr>
              <w:t>75</w:t>
            </w:r>
            <w:r>
              <w:rPr>
                <w:webHidden/>
              </w:rPr>
              <w:fldChar w:fldCharType="end"/>
            </w:r>
          </w:hyperlink>
        </w:p>
        <w:p w14:paraId="46F758C7" w14:textId="2995595C"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308" w:history="1">
            <w:r w:rsidRPr="00FB5F13">
              <w:rPr>
                <w:rStyle w:val="Hyperlink"/>
              </w:rPr>
              <w:t xml:space="preserve">3.8. </w:t>
            </w:r>
            <w:r w:rsidRPr="00FB5F13">
              <w:rPr>
                <w:rStyle w:val="Hyperlink"/>
                <w:lang w:val="sq-AL"/>
              </w:rPr>
              <w:t>Mundësim i qasjes në terapi dhe shërbime mjekësore për personat që konsumojnë droga pas vuajtjes së dënimit me burg</w:t>
            </w:r>
            <w:r>
              <w:rPr>
                <w:webHidden/>
              </w:rPr>
              <w:tab/>
            </w:r>
            <w:r>
              <w:rPr>
                <w:webHidden/>
              </w:rPr>
              <w:fldChar w:fldCharType="begin"/>
            </w:r>
            <w:r>
              <w:rPr>
                <w:webHidden/>
              </w:rPr>
              <w:instrText xml:space="preserve"> PAGEREF _Toc100222308 \h </w:instrText>
            </w:r>
            <w:r>
              <w:rPr>
                <w:webHidden/>
              </w:rPr>
            </w:r>
            <w:r>
              <w:rPr>
                <w:webHidden/>
              </w:rPr>
              <w:fldChar w:fldCharType="separate"/>
            </w:r>
            <w:r>
              <w:rPr>
                <w:webHidden/>
              </w:rPr>
              <w:t>79</w:t>
            </w:r>
            <w:r>
              <w:rPr>
                <w:webHidden/>
              </w:rPr>
              <w:fldChar w:fldCharType="end"/>
            </w:r>
          </w:hyperlink>
        </w:p>
        <w:p w14:paraId="1A15AC3A" w14:textId="3E7909D7"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309" w:history="1">
            <w:r w:rsidRPr="00FB5F13">
              <w:rPr>
                <w:rStyle w:val="Hyperlink"/>
              </w:rPr>
              <w:t xml:space="preserve">4. </w:t>
            </w:r>
            <w:r w:rsidRPr="00FB5F13">
              <w:rPr>
                <w:rStyle w:val="Hyperlink"/>
                <w:lang w:val="sq-AL"/>
              </w:rPr>
              <w:t>QASJE NË DREJTËSI</w:t>
            </w:r>
            <w:r>
              <w:rPr>
                <w:webHidden/>
              </w:rPr>
              <w:tab/>
            </w:r>
            <w:r>
              <w:rPr>
                <w:webHidden/>
              </w:rPr>
              <w:fldChar w:fldCharType="begin"/>
            </w:r>
            <w:r>
              <w:rPr>
                <w:webHidden/>
              </w:rPr>
              <w:instrText xml:space="preserve"> PAGEREF _Toc100222309 \h </w:instrText>
            </w:r>
            <w:r>
              <w:rPr>
                <w:webHidden/>
              </w:rPr>
            </w:r>
            <w:r>
              <w:rPr>
                <w:webHidden/>
              </w:rPr>
              <w:fldChar w:fldCharType="separate"/>
            </w:r>
            <w:r>
              <w:rPr>
                <w:webHidden/>
              </w:rPr>
              <w:t>85</w:t>
            </w:r>
            <w:r>
              <w:rPr>
                <w:webHidden/>
              </w:rPr>
              <w:fldChar w:fldCharType="end"/>
            </w:r>
          </w:hyperlink>
        </w:p>
        <w:p w14:paraId="4C7CF00E" w14:textId="2E7E7AAA"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310" w:history="1">
            <w:r w:rsidRPr="00FB5F13">
              <w:rPr>
                <w:rStyle w:val="Hyperlink"/>
              </w:rPr>
              <w:t xml:space="preserve">4.1 </w:t>
            </w:r>
            <w:r w:rsidRPr="00FB5F13">
              <w:rPr>
                <w:rStyle w:val="Hyperlink"/>
                <w:lang w:val="sq-AL"/>
              </w:rPr>
              <w:t>Përmirësim i mbrojtjes së punëtorëve seksualë dhe personave që konsumojnë droga</w:t>
            </w:r>
            <w:r>
              <w:rPr>
                <w:webHidden/>
              </w:rPr>
              <w:tab/>
            </w:r>
            <w:r>
              <w:rPr>
                <w:webHidden/>
              </w:rPr>
              <w:fldChar w:fldCharType="begin"/>
            </w:r>
            <w:r>
              <w:rPr>
                <w:webHidden/>
              </w:rPr>
              <w:instrText xml:space="preserve"> PAGEREF _Toc100222310 \h </w:instrText>
            </w:r>
            <w:r>
              <w:rPr>
                <w:webHidden/>
              </w:rPr>
            </w:r>
            <w:r>
              <w:rPr>
                <w:webHidden/>
              </w:rPr>
              <w:fldChar w:fldCharType="separate"/>
            </w:r>
            <w:r>
              <w:rPr>
                <w:webHidden/>
              </w:rPr>
              <w:t>85</w:t>
            </w:r>
            <w:r>
              <w:rPr>
                <w:webHidden/>
              </w:rPr>
              <w:fldChar w:fldCharType="end"/>
            </w:r>
          </w:hyperlink>
        </w:p>
        <w:p w14:paraId="701231C2" w14:textId="2EAC2A8C"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311" w:history="1">
            <w:r w:rsidRPr="00FB5F13">
              <w:rPr>
                <w:rStyle w:val="Hyperlink"/>
              </w:rPr>
              <w:t xml:space="preserve">4.2 </w:t>
            </w:r>
            <w:r w:rsidRPr="00FB5F13">
              <w:rPr>
                <w:rStyle w:val="Hyperlink"/>
                <w:lang w:val="sq-AL"/>
              </w:rPr>
              <w:t>Përmirësim i qasjes në drejtësi për personat e rrezikuar social dhe personat në rrezik social</w:t>
            </w:r>
            <w:r>
              <w:rPr>
                <w:webHidden/>
              </w:rPr>
              <w:tab/>
            </w:r>
            <w:r>
              <w:rPr>
                <w:webHidden/>
              </w:rPr>
              <w:fldChar w:fldCharType="begin"/>
            </w:r>
            <w:r>
              <w:rPr>
                <w:webHidden/>
              </w:rPr>
              <w:instrText xml:space="preserve"> PAGEREF _Toc100222311 \h </w:instrText>
            </w:r>
            <w:r>
              <w:rPr>
                <w:webHidden/>
              </w:rPr>
            </w:r>
            <w:r>
              <w:rPr>
                <w:webHidden/>
              </w:rPr>
              <w:fldChar w:fldCharType="separate"/>
            </w:r>
            <w:r>
              <w:rPr>
                <w:webHidden/>
              </w:rPr>
              <w:t>90</w:t>
            </w:r>
            <w:r>
              <w:rPr>
                <w:webHidden/>
              </w:rPr>
              <w:fldChar w:fldCharType="end"/>
            </w:r>
          </w:hyperlink>
        </w:p>
        <w:p w14:paraId="050BD62B" w14:textId="2EEA855A"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312" w:history="1">
            <w:r w:rsidRPr="00FB5F13">
              <w:rPr>
                <w:rStyle w:val="Hyperlink"/>
              </w:rPr>
              <w:t xml:space="preserve">4.3 </w:t>
            </w:r>
            <w:r w:rsidRPr="00FB5F13">
              <w:rPr>
                <w:rStyle w:val="Hyperlink"/>
                <w:lang w:val="sq-AL"/>
              </w:rPr>
              <w:t>Qasje në drejtësi për gra që kanë përjetuar dhunë familjare</w:t>
            </w:r>
            <w:r>
              <w:rPr>
                <w:webHidden/>
              </w:rPr>
              <w:tab/>
            </w:r>
            <w:r>
              <w:rPr>
                <w:webHidden/>
              </w:rPr>
              <w:fldChar w:fldCharType="begin"/>
            </w:r>
            <w:r>
              <w:rPr>
                <w:webHidden/>
              </w:rPr>
              <w:instrText xml:space="preserve"> PAGEREF _Toc100222312 \h </w:instrText>
            </w:r>
            <w:r>
              <w:rPr>
                <w:webHidden/>
              </w:rPr>
            </w:r>
            <w:r>
              <w:rPr>
                <w:webHidden/>
              </w:rPr>
              <w:fldChar w:fldCharType="separate"/>
            </w:r>
            <w:r>
              <w:rPr>
                <w:webHidden/>
              </w:rPr>
              <w:t>97</w:t>
            </w:r>
            <w:r>
              <w:rPr>
                <w:webHidden/>
              </w:rPr>
              <w:fldChar w:fldCharType="end"/>
            </w:r>
          </w:hyperlink>
        </w:p>
        <w:p w14:paraId="3223D84F" w14:textId="49334833"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313" w:history="1">
            <w:r w:rsidRPr="00FB5F13">
              <w:rPr>
                <w:rStyle w:val="Hyperlink"/>
              </w:rPr>
              <w:t xml:space="preserve">4.4 </w:t>
            </w:r>
            <w:r w:rsidRPr="00FB5F13">
              <w:rPr>
                <w:rStyle w:val="Hyperlink"/>
                <w:lang w:val="sq-AL"/>
              </w:rPr>
              <w:t>Përforcim juridik i qytetarëve përmes informacioneve të disponueshme dhe institucioneve të hapura</w:t>
            </w:r>
            <w:r>
              <w:rPr>
                <w:webHidden/>
              </w:rPr>
              <w:tab/>
            </w:r>
            <w:r>
              <w:rPr>
                <w:webHidden/>
              </w:rPr>
              <w:fldChar w:fldCharType="begin"/>
            </w:r>
            <w:r>
              <w:rPr>
                <w:webHidden/>
              </w:rPr>
              <w:instrText xml:space="preserve"> PAGEREF _Toc100222313 \h </w:instrText>
            </w:r>
            <w:r>
              <w:rPr>
                <w:webHidden/>
              </w:rPr>
            </w:r>
            <w:r>
              <w:rPr>
                <w:webHidden/>
              </w:rPr>
              <w:fldChar w:fldCharType="separate"/>
            </w:r>
            <w:r>
              <w:rPr>
                <w:webHidden/>
              </w:rPr>
              <w:t>105</w:t>
            </w:r>
            <w:r>
              <w:rPr>
                <w:webHidden/>
              </w:rPr>
              <w:fldChar w:fldCharType="end"/>
            </w:r>
          </w:hyperlink>
        </w:p>
        <w:p w14:paraId="242E1A61" w14:textId="75C97D0A"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314" w:history="1">
            <w:r w:rsidRPr="00FB5F13">
              <w:rPr>
                <w:rStyle w:val="Hyperlink"/>
              </w:rPr>
              <w:t xml:space="preserve">5. </w:t>
            </w:r>
            <w:r w:rsidRPr="00FB5F13">
              <w:rPr>
                <w:rStyle w:val="Hyperlink"/>
                <w:lang w:val="sq-AL"/>
              </w:rPr>
              <w:t>MJEDISI JETËSOR DHE NDRYSHIMET KLIMATIKE</w:t>
            </w:r>
            <w:r>
              <w:rPr>
                <w:webHidden/>
              </w:rPr>
              <w:tab/>
            </w:r>
            <w:r>
              <w:rPr>
                <w:webHidden/>
              </w:rPr>
              <w:fldChar w:fldCharType="begin"/>
            </w:r>
            <w:r>
              <w:rPr>
                <w:webHidden/>
              </w:rPr>
              <w:instrText xml:space="preserve"> PAGEREF _Toc100222314 \h </w:instrText>
            </w:r>
            <w:r>
              <w:rPr>
                <w:webHidden/>
              </w:rPr>
            </w:r>
            <w:r>
              <w:rPr>
                <w:webHidden/>
              </w:rPr>
              <w:fldChar w:fldCharType="separate"/>
            </w:r>
            <w:r>
              <w:rPr>
                <w:webHidden/>
              </w:rPr>
              <w:t>114</w:t>
            </w:r>
            <w:r>
              <w:rPr>
                <w:webHidden/>
              </w:rPr>
              <w:fldChar w:fldCharType="end"/>
            </w:r>
          </w:hyperlink>
        </w:p>
        <w:p w14:paraId="17B6C040" w14:textId="3D631BFF"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315" w:history="1">
            <w:r w:rsidRPr="00FB5F13">
              <w:rPr>
                <w:rStyle w:val="Hyperlink"/>
              </w:rPr>
              <w:t xml:space="preserve">5.1.  </w:t>
            </w:r>
            <w:r w:rsidRPr="00FB5F13">
              <w:rPr>
                <w:rStyle w:val="Hyperlink"/>
                <w:lang w:val="sq-AL"/>
              </w:rPr>
              <w:t>Zvogëlim i efekteve nga ndryshimet klimatike dhe mbrojtje e mjedisit jetësor nga aktivitetet bujqësore</w:t>
            </w:r>
            <w:r>
              <w:rPr>
                <w:webHidden/>
              </w:rPr>
              <w:tab/>
            </w:r>
            <w:r>
              <w:rPr>
                <w:webHidden/>
              </w:rPr>
              <w:fldChar w:fldCharType="begin"/>
            </w:r>
            <w:r>
              <w:rPr>
                <w:webHidden/>
              </w:rPr>
              <w:instrText xml:space="preserve"> PAGEREF _Toc100222315 \h </w:instrText>
            </w:r>
            <w:r>
              <w:rPr>
                <w:webHidden/>
              </w:rPr>
            </w:r>
            <w:r>
              <w:rPr>
                <w:webHidden/>
              </w:rPr>
              <w:fldChar w:fldCharType="separate"/>
            </w:r>
            <w:r>
              <w:rPr>
                <w:webHidden/>
              </w:rPr>
              <w:t>114</w:t>
            </w:r>
            <w:r>
              <w:rPr>
                <w:webHidden/>
              </w:rPr>
              <w:fldChar w:fldCharType="end"/>
            </w:r>
          </w:hyperlink>
        </w:p>
        <w:p w14:paraId="58FA15E4" w14:textId="7E68E401"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316" w:history="1">
            <w:r w:rsidRPr="00FB5F13">
              <w:rPr>
                <w:rStyle w:val="Hyperlink"/>
              </w:rPr>
              <w:t xml:space="preserve">5.2. </w:t>
            </w:r>
            <w:r w:rsidRPr="00FB5F13">
              <w:rPr>
                <w:rStyle w:val="Hyperlink"/>
                <w:lang w:val="sq-AL"/>
              </w:rPr>
              <w:t>Qasje në informacione për nivelin e ndotjes së ajrit</w:t>
            </w:r>
            <w:r>
              <w:rPr>
                <w:webHidden/>
              </w:rPr>
              <w:tab/>
            </w:r>
            <w:r>
              <w:rPr>
                <w:webHidden/>
              </w:rPr>
              <w:fldChar w:fldCharType="begin"/>
            </w:r>
            <w:r>
              <w:rPr>
                <w:webHidden/>
              </w:rPr>
              <w:instrText xml:space="preserve"> PAGEREF _Toc100222316 \h </w:instrText>
            </w:r>
            <w:r>
              <w:rPr>
                <w:webHidden/>
              </w:rPr>
            </w:r>
            <w:r>
              <w:rPr>
                <w:webHidden/>
              </w:rPr>
              <w:fldChar w:fldCharType="separate"/>
            </w:r>
            <w:r>
              <w:rPr>
                <w:webHidden/>
              </w:rPr>
              <w:t>118</w:t>
            </w:r>
            <w:r>
              <w:rPr>
                <w:webHidden/>
              </w:rPr>
              <w:fldChar w:fldCharType="end"/>
            </w:r>
          </w:hyperlink>
        </w:p>
        <w:p w14:paraId="0D269FFA" w14:textId="4EC8F27B"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317" w:history="1">
            <w:r w:rsidRPr="00FB5F13">
              <w:rPr>
                <w:rStyle w:val="Hyperlink"/>
                <w:lang w:val="sq-AL"/>
              </w:rPr>
              <w:t>PARLAMENT I HAPUR</w:t>
            </w:r>
            <w:r>
              <w:rPr>
                <w:webHidden/>
              </w:rPr>
              <w:tab/>
            </w:r>
            <w:r>
              <w:rPr>
                <w:webHidden/>
              </w:rPr>
              <w:fldChar w:fldCharType="begin"/>
            </w:r>
            <w:r>
              <w:rPr>
                <w:webHidden/>
              </w:rPr>
              <w:instrText xml:space="preserve"> PAGEREF _Toc100222317 \h </w:instrText>
            </w:r>
            <w:r>
              <w:rPr>
                <w:webHidden/>
              </w:rPr>
            </w:r>
            <w:r>
              <w:rPr>
                <w:webHidden/>
              </w:rPr>
              <w:fldChar w:fldCharType="separate"/>
            </w:r>
            <w:r>
              <w:rPr>
                <w:webHidden/>
              </w:rPr>
              <w:t>125</w:t>
            </w:r>
            <w:r>
              <w:rPr>
                <w:webHidden/>
              </w:rPr>
              <w:fldChar w:fldCharType="end"/>
            </w:r>
          </w:hyperlink>
        </w:p>
        <w:p w14:paraId="1DD3ECA0" w14:textId="31CB98C0" w:rsidR="00185DCE" w:rsidRDefault="00185DCE">
          <w:pPr>
            <w:pStyle w:val="TOC1"/>
            <w:rPr>
              <w:rFonts w:asciiTheme="minorHAnsi" w:eastAsiaTheme="minorEastAsia" w:hAnsiTheme="minorHAnsi" w:cstheme="minorBidi"/>
              <w:b w:val="0"/>
              <w:bCs w:val="0"/>
              <w:iCs w:val="0"/>
              <w:sz w:val="22"/>
              <w:szCs w:val="22"/>
              <w:lang w:val="en-US" w:eastAsia="en-US"/>
            </w:rPr>
          </w:pPr>
          <w:hyperlink w:anchor="_Toc100222318" w:history="1">
            <w:r w:rsidRPr="00FB5F13">
              <w:rPr>
                <w:rStyle w:val="Hyperlink"/>
                <w:lang w:val="sq-AL"/>
              </w:rPr>
              <w:t>GJYQËSI E HAPUR</w:t>
            </w:r>
            <w:r>
              <w:rPr>
                <w:webHidden/>
              </w:rPr>
              <w:tab/>
            </w:r>
            <w:r>
              <w:rPr>
                <w:webHidden/>
              </w:rPr>
              <w:fldChar w:fldCharType="begin"/>
            </w:r>
            <w:r>
              <w:rPr>
                <w:webHidden/>
              </w:rPr>
              <w:instrText xml:space="preserve"> PAGEREF _Toc100222318 \h </w:instrText>
            </w:r>
            <w:r>
              <w:rPr>
                <w:webHidden/>
              </w:rPr>
            </w:r>
            <w:r>
              <w:rPr>
                <w:webHidden/>
              </w:rPr>
              <w:fldChar w:fldCharType="separate"/>
            </w:r>
            <w:r>
              <w:rPr>
                <w:webHidden/>
              </w:rPr>
              <w:t>146</w:t>
            </w:r>
            <w:r>
              <w:rPr>
                <w:webHidden/>
              </w:rPr>
              <w:fldChar w:fldCharType="end"/>
            </w:r>
          </w:hyperlink>
        </w:p>
        <w:p w14:paraId="62D6E0D2" w14:textId="66296F71" w:rsidR="001128EC" w:rsidRPr="00620683" w:rsidRDefault="00DB3AF4" w:rsidP="0081308A">
          <w:pPr>
            <w:rPr>
              <w:rFonts w:ascii="StobiSerif Regular" w:hAnsi="StobiSerif Regular"/>
            </w:rPr>
          </w:pPr>
          <w:r w:rsidRPr="00B61293">
            <w:rPr>
              <w:rFonts w:ascii="StobiSerif Regular" w:hAnsi="StobiSerif Regular"/>
              <w:b/>
              <w:bCs/>
              <w:noProof/>
            </w:rPr>
            <w:fldChar w:fldCharType="end"/>
          </w:r>
        </w:p>
      </w:sdtContent>
    </w:sdt>
    <w:p w14:paraId="2EF5CA4B" w14:textId="77777777" w:rsidR="0045318F" w:rsidRPr="00A03A31" w:rsidRDefault="0045318F" w:rsidP="0081308A">
      <w:pPr>
        <w:rPr>
          <w:rFonts w:ascii="StobiSerif Regular" w:eastAsia="StobiSerif Regular" w:hAnsi="StobiSerif Regular"/>
        </w:rPr>
      </w:pPr>
    </w:p>
    <w:p w14:paraId="779AAAE4" w14:textId="25D98CBB" w:rsidR="0045318F" w:rsidRPr="00A03A31" w:rsidRDefault="009C5F10" w:rsidP="00644908">
      <w:pPr>
        <w:jc w:val="center"/>
        <w:rPr>
          <w:rFonts w:ascii="StobiSerif Regular" w:hAnsi="StobiSerif Regular"/>
          <w:b/>
          <w:color w:val="000000" w:themeColor="text1"/>
          <w:szCs w:val="20"/>
        </w:rPr>
      </w:pPr>
      <w:r>
        <w:rPr>
          <w:rFonts w:ascii="StobiSerif Regular" w:hAnsi="StobiSerif Regular"/>
          <w:b/>
          <w:color w:val="000000" w:themeColor="text1"/>
          <w:szCs w:val="20"/>
          <w:lang w:val="sq-AL"/>
        </w:rPr>
        <w:t>LISTA E SHKURTESAVE</w:t>
      </w:r>
    </w:p>
    <w:p w14:paraId="5F8FB713" w14:textId="77777777" w:rsidR="003970AA" w:rsidRPr="00A03A31" w:rsidRDefault="003970AA" w:rsidP="00644908">
      <w:pPr>
        <w:jc w:val="center"/>
        <w:rPr>
          <w:rFonts w:ascii="StobiSerif Regular" w:hAnsi="StobiSerif Regular"/>
          <w:b/>
          <w:color w:val="000000" w:themeColor="text1"/>
          <w:szCs w:val="20"/>
        </w:rPr>
      </w:pPr>
    </w:p>
    <w:p w14:paraId="6924D3C9" w14:textId="77777777" w:rsidR="00080E7C" w:rsidRPr="00A03A31" w:rsidRDefault="00080E7C" w:rsidP="0045318F">
      <w:pPr>
        <w:jc w:val="center"/>
        <w:rPr>
          <w:rFonts w:ascii="StobiSerif Regular" w:hAnsi="StobiSerif Regular"/>
          <w:b/>
          <w:color w:val="000000" w:themeColor="text1"/>
          <w:szCs w:val="20"/>
        </w:rPr>
      </w:pPr>
    </w:p>
    <w:p w14:paraId="039AF6C6" w14:textId="012CA495" w:rsidR="0045318F" w:rsidRPr="00A03A31" w:rsidRDefault="009C5F10" w:rsidP="0045318F">
      <w:pPr>
        <w:rPr>
          <w:rFonts w:ascii="StobiSerif Regular" w:hAnsi="StobiSerif Regular"/>
          <w:b/>
          <w:color w:val="000000" w:themeColor="text1"/>
          <w:szCs w:val="20"/>
        </w:rPr>
      </w:pPr>
      <w:r>
        <w:rPr>
          <w:rFonts w:ascii="StobiSerif Regular" w:hAnsi="StobiSerif Regular"/>
          <w:b/>
          <w:color w:val="000000" w:themeColor="text1"/>
          <w:szCs w:val="20"/>
        </w:rPr>
        <w:t>АPRMV</w:t>
      </w:r>
      <w:r w:rsidR="0045318F" w:rsidRPr="00A03A31">
        <w:rPr>
          <w:rFonts w:ascii="StobiSerif Regular" w:hAnsi="StobiSerif Regular"/>
          <w:b/>
          <w:color w:val="000000" w:themeColor="text1"/>
          <w:szCs w:val="20"/>
        </w:rPr>
        <w:t xml:space="preserve"> - </w:t>
      </w:r>
      <w:r>
        <w:rPr>
          <w:rFonts w:ascii="StobiSerif Regular" w:hAnsi="StobiSerif Regular"/>
          <w:b/>
          <w:color w:val="000000" w:themeColor="text1"/>
          <w:szCs w:val="20"/>
          <w:lang w:val="sq-AL"/>
        </w:rPr>
        <w:t>Agjencioni për punësim i Republikës së Maqedonisë së Veriut</w:t>
      </w:r>
    </w:p>
    <w:p w14:paraId="6AF9CCD7" w14:textId="3E274416" w:rsidR="0045318F" w:rsidRPr="00A03A31" w:rsidRDefault="00E55FBA"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А</w:t>
      </w:r>
      <w:r w:rsidR="003C7AFE">
        <w:rPr>
          <w:rFonts w:ascii="StobiSerif Regular" w:hAnsi="StobiSerif Regular"/>
          <w:b/>
          <w:color w:val="000000" w:themeColor="text1"/>
          <w:szCs w:val="20"/>
          <w:lang w:val="sq-AL"/>
        </w:rPr>
        <w:t>QLI</w:t>
      </w:r>
      <w:r w:rsidR="0045318F" w:rsidRPr="00A03A31">
        <w:rPr>
          <w:rFonts w:ascii="StobiSerif Regular" w:hAnsi="StobiSerif Regular"/>
          <w:b/>
          <w:color w:val="000000" w:themeColor="text1"/>
          <w:szCs w:val="20"/>
        </w:rPr>
        <w:t xml:space="preserve"> - </w:t>
      </w:r>
      <w:r w:rsidR="003C7AFE">
        <w:rPr>
          <w:rFonts w:ascii="StobiSerif Regular" w:hAnsi="StobiSerif Regular"/>
          <w:b/>
          <w:color w:val="000000" w:themeColor="text1"/>
          <w:szCs w:val="20"/>
          <w:lang w:val="sq-AL"/>
        </w:rPr>
        <w:t>Agjencioni për mbrojtje të së drejtës për qasje të lirë në informacione të karakterit publik.</w:t>
      </w:r>
      <w:r w:rsidR="0045318F" w:rsidRPr="00A03A31">
        <w:rPr>
          <w:rFonts w:ascii="StobiSerif Regular" w:hAnsi="StobiSerif Regular"/>
          <w:b/>
          <w:color w:val="000000" w:themeColor="text1"/>
          <w:szCs w:val="20"/>
        </w:rPr>
        <w:t xml:space="preserve"> </w:t>
      </w:r>
    </w:p>
    <w:p w14:paraId="0C3435D1" w14:textId="7805C3FD" w:rsidR="0045318F" w:rsidRPr="00A03A31" w:rsidRDefault="003C7AFE" w:rsidP="0045318F">
      <w:pPr>
        <w:rPr>
          <w:rFonts w:ascii="StobiSerif Regular" w:hAnsi="StobiSerif Regular"/>
          <w:b/>
          <w:color w:val="000000" w:themeColor="text1"/>
          <w:szCs w:val="20"/>
        </w:rPr>
      </w:pPr>
      <w:r>
        <w:rPr>
          <w:rFonts w:ascii="StobiSerif Regular" w:hAnsi="StobiSerif Regular"/>
          <w:b/>
          <w:color w:val="000000" w:themeColor="text1"/>
          <w:szCs w:val="20"/>
        </w:rPr>
        <w:t>BPP</w:t>
      </w:r>
      <w:r w:rsidR="0045318F" w:rsidRPr="00A03A31">
        <w:rPr>
          <w:rFonts w:ascii="StobiSerif Regular" w:hAnsi="StobiSerif Regular"/>
          <w:b/>
          <w:color w:val="000000" w:themeColor="text1"/>
          <w:szCs w:val="20"/>
        </w:rPr>
        <w:t xml:space="preserve"> </w:t>
      </w:r>
      <w:r w:rsidR="00F20418">
        <w:rPr>
          <w:rFonts w:ascii="StobiSerif Regular" w:hAnsi="StobiSerif Regular"/>
          <w:b/>
          <w:color w:val="000000" w:themeColor="text1"/>
          <w:szCs w:val="20"/>
        </w:rPr>
        <w:t>–</w:t>
      </w:r>
      <w:r w:rsidR="0045318F" w:rsidRPr="00A03A31">
        <w:rPr>
          <w:rFonts w:ascii="StobiSerif Regular" w:hAnsi="StobiSerif Regular"/>
          <w:b/>
          <w:color w:val="000000" w:themeColor="text1"/>
          <w:szCs w:val="20"/>
        </w:rPr>
        <w:t xml:space="preserve"> </w:t>
      </w:r>
      <w:proofErr w:type="spellStart"/>
      <w:r>
        <w:rPr>
          <w:rFonts w:ascii="StobiSerif Regular" w:hAnsi="StobiSerif Regular"/>
          <w:b/>
          <w:color w:val="000000" w:themeColor="text1"/>
          <w:szCs w:val="20"/>
        </w:rPr>
        <w:t>Ministria</w:t>
      </w:r>
      <w:proofErr w:type="spellEnd"/>
      <w:r>
        <w:rPr>
          <w:rFonts w:ascii="StobiSerif Regular" w:hAnsi="StobiSerif Regular"/>
          <w:b/>
          <w:color w:val="000000" w:themeColor="text1"/>
          <w:szCs w:val="20"/>
        </w:rPr>
        <w:t xml:space="preserve"> e </w:t>
      </w:r>
      <w:proofErr w:type="spellStart"/>
      <w:r>
        <w:rPr>
          <w:rFonts w:ascii="StobiSerif Regular" w:hAnsi="StobiSerif Regular"/>
          <w:b/>
          <w:color w:val="000000" w:themeColor="text1"/>
          <w:szCs w:val="20"/>
        </w:rPr>
        <w:t>Financave</w:t>
      </w:r>
      <w:proofErr w:type="spellEnd"/>
      <w:r>
        <w:rPr>
          <w:rFonts w:ascii="StobiSerif Regular" w:hAnsi="StobiSerif Regular"/>
          <w:b/>
          <w:color w:val="000000" w:themeColor="text1"/>
          <w:szCs w:val="20"/>
        </w:rPr>
        <w:t xml:space="preserve">- </w:t>
      </w:r>
      <w:proofErr w:type="spellStart"/>
      <w:r>
        <w:rPr>
          <w:rFonts w:ascii="StobiSerif Regular" w:hAnsi="StobiSerif Regular"/>
          <w:b/>
          <w:color w:val="000000" w:themeColor="text1"/>
          <w:szCs w:val="20"/>
        </w:rPr>
        <w:t>Byroja</w:t>
      </w:r>
      <w:proofErr w:type="spellEnd"/>
      <w:r>
        <w:rPr>
          <w:rFonts w:ascii="StobiSerif Regular" w:hAnsi="StobiSerif Regular"/>
          <w:b/>
          <w:color w:val="000000" w:themeColor="text1"/>
          <w:szCs w:val="20"/>
        </w:rPr>
        <w:t xml:space="preserve"> </w:t>
      </w:r>
      <w:proofErr w:type="spellStart"/>
      <w:r>
        <w:rPr>
          <w:rFonts w:ascii="StobiSerif Regular" w:hAnsi="StobiSerif Regular"/>
          <w:b/>
          <w:color w:val="000000" w:themeColor="text1"/>
          <w:szCs w:val="20"/>
        </w:rPr>
        <w:t>për</w:t>
      </w:r>
      <w:proofErr w:type="spellEnd"/>
      <w:r>
        <w:rPr>
          <w:rFonts w:ascii="StobiSerif Regular" w:hAnsi="StobiSerif Regular"/>
          <w:b/>
          <w:color w:val="000000" w:themeColor="text1"/>
          <w:szCs w:val="20"/>
        </w:rPr>
        <w:t xml:space="preserve"> </w:t>
      </w:r>
      <w:proofErr w:type="spellStart"/>
      <w:r>
        <w:rPr>
          <w:rFonts w:ascii="StobiSerif Regular" w:hAnsi="StobiSerif Regular"/>
          <w:b/>
          <w:color w:val="000000" w:themeColor="text1"/>
          <w:szCs w:val="20"/>
        </w:rPr>
        <w:t>prokurime</w:t>
      </w:r>
      <w:proofErr w:type="spellEnd"/>
      <w:r>
        <w:rPr>
          <w:rFonts w:ascii="StobiSerif Regular" w:hAnsi="StobiSerif Regular"/>
          <w:b/>
          <w:color w:val="000000" w:themeColor="text1"/>
          <w:szCs w:val="20"/>
        </w:rPr>
        <w:t xml:space="preserve"> </w:t>
      </w:r>
      <w:proofErr w:type="spellStart"/>
      <w:r>
        <w:rPr>
          <w:rFonts w:ascii="StobiSerif Regular" w:hAnsi="StobiSerif Regular"/>
          <w:b/>
          <w:color w:val="000000" w:themeColor="text1"/>
          <w:szCs w:val="20"/>
        </w:rPr>
        <w:t>publike</w:t>
      </w:r>
      <w:proofErr w:type="spellEnd"/>
    </w:p>
    <w:p w14:paraId="4A014102" w14:textId="01FA8450" w:rsidR="0045318F" w:rsidRPr="00A03A31" w:rsidRDefault="003C7AFE" w:rsidP="0045318F">
      <w:pPr>
        <w:rPr>
          <w:rFonts w:ascii="StobiSerif Regular" w:hAnsi="StobiSerif Regular"/>
          <w:b/>
          <w:color w:val="000000" w:themeColor="text1"/>
          <w:szCs w:val="20"/>
        </w:rPr>
      </w:pPr>
      <w:r>
        <w:rPr>
          <w:rFonts w:ascii="StobiSerif Regular" w:hAnsi="StobiSerif Regular"/>
          <w:b/>
          <w:color w:val="000000" w:themeColor="text1"/>
          <w:szCs w:val="20"/>
          <w:lang w:val="sq-AL"/>
        </w:rPr>
        <w:t>BZHA</w:t>
      </w:r>
      <w:r w:rsidR="0045318F" w:rsidRPr="00A03A31">
        <w:rPr>
          <w:rFonts w:ascii="StobiSerif Regular" w:hAnsi="StobiSerif Regular"/>
          <w:b/>
          <w:color w:val="000000" w:themeColor="text1"/>
          <w:szCs w:val="20"/>
        </w:rPr>
        <w:t xml:space="preserve"> - </w:t>
      </w:r>
      <w:r>
        <w:rPr>
          <w:rFonts w:ascii="StobiSerif Regular" w:hAnsi="StobiSerif Regular"/>
          <w:b/>
          <w:color w:val="000000" w:themeColor="text1"/>
          <w:szCs w:val="20"/>
          <w:lang w:val="sq-AL"/>
        </w:rPr>
        <w:t>Byroja për zhvillim të arsimit</w:t>
      </w:r>
    </w:p>
    <w:p w14:paraId="4E742434" w14:textId="646093B1" w:rsidR="00DA3720" w:rsidRPr="00A03A31" w:rsidRDefault="003C7AFE" w:rsidP="0045318F">
      <w:pPr>
        <w:rPr>
          <w:rFonts w:ascii="StobiSerif Regular" w:hAnsi="StobiSerif Regular"/>
          <w:b/>
          <w:color w:val="000000" w:themeColor="text1"/>
          <w:szCs w:val="20"/>
        </w:rPr>
      </w:pPr>
      <w:r>
        <w:rPr>
          <w:rFonts w:ascii="StobiSerif Regular" w:hAnsi="StobiSerif Regular"/>
          <w:b/>
          <w:color w:val="000000" w:themeColor="text1"/>
          <w:szCs w:val="20"/>
          <w:lang w:val="sq-AL"/>
        </w:rPr>
        <w:t>SB</w:t>
      </w:r>
      <w:r w:rsidR="00DA3720" w:rsidRPr="00A03A31">
        <w:rPr>
          <w:rFonts w:ascii="StobiSerif Regular" w:hAnsi="StobiSerif Regular"/>
          <w:b/>
          <w:color w:val="000000" w:themeColor="text1"/>
          <w:szCs w:val="20"/>
        </w:rPr>
        <w:t xml:space="preserve"> – </w:t>
      </w:r>
      <w:r>
        <w:rPr>
          <w:rFonts w:ascii="StobiSerif Regular" w:hAnsi="StobiSerif Regular"/>
          <w:b/>
          <w:color w:val="000000" w:themeColor="text1"/>
          <w:szCs w:val="20"/>
          <w:lang w:val="sq-AL"/>
        </w:rPr>
        <w:t>Sektori bankar</w:t>
      </w:r>
    </w:p>
    <w:p w14:paraId="2D27B867" w14:textId="033C6878" w:rsidR="0045318F" w:rsidRPr="00A03A31" w:rsidRDefault="003C7AFE" w:rsidP="0045318F">
      <w:pPr>
        <w:rPr>
          <w:rFonts w:ascii="StobiSerif Regular" w:hAnsi="StobiSerif Regular"/>
          <w:b/>
          <w:color w:val="000000" w:themeColor="text1"/>
          <w:szCs w:val="20"/>
        </w:rPr>
      </w:pPr>
      <w:r w:rsidRPr="00770FBE">
        <w:rPr>
          <w:rFonts w:ascii="StobiSerif Regular" w:hAnsi="StobiSerif Regular"/>
          <w:b/>
          <w:color w:val="000000" w:themeColor="text1"/>
          <w:szCs w:val="20"/>
          <w:lang w:val="sq-AL"/>
        </w:rPr>
        <w:t>BEGJ</w:t>
      </w:r>
      <w:r w:rsidR="0045318F" w:rsidRPr="00770FBE">
        <w:rPr>
          <w:rFonts w:ascii="StobiSerif Regular" w:hAnsi="StobiSerif Regular"/>
          <w:b/>
          <w:color w:val="000000" w:themeColor="text1"/>
          <w:szCs w:val="20"/>
        </w:rPr>
        <w:t xml:space="preserve"> </w:t>
      </w:r>
      <w:r w:rsidR="00F20418" w:rsidRPr="00770FBE">
        <w:rPr>
          <w:rFonts w:ascii="StobiSerif Regular" w:hAnsi="StobiSerif Regular"/>
          <w:b/>
          <w:color w:val="000000" w:themeColor="text1"/>
          <w:szCs w:val="20"/>
        </w:rPr>
        <w:t>–</w:t>
      </w:r>
      <w:r w:rsidR="0045318F" w:rsidRPr="00770FBE">
        <w:rPr>
          <w:rFonts w:ascii="StobiSerif Regular" w:hAnsi="StobiSerif Regular"/>
          <w:b/>
          <w:color w:val="000000" w:themeColor="text1"/>
          <w:szCs w:val="20"/>
        </w:rPr>
        <w:t xml:space="preserve"> </w:t>
      </w:r>
      <w:r w:rsidRPr="00770FBE">
        <w:rPr>
          <w:rFonts w:ascii="StobiSerif Regular" w:hAnsi="StobiSerif Regular"/>
          <w:b/>
          <w:color w:val="000000" w:themeColor="text1"/>
          <w:szCs w:val="20"/>
          <w:lang w:val="sq-AL"/>
        </w:rPr>
        <w:t>Ministria e drejtësisë</w:t>
      </w:r>
      <w:r w:rsidR="00F20418" w:rsidRPr="00770FBE">
        <w:rPr>
          <w:rFonts w:ascii="StobiSerif Regular" w:hAnsi="StobiSerif Regular"/>
          <w:b/>
          <w:color w:val="000000" w:themeColor="text1"/>
          <w:szCs w:val="20"/>
        </w:rPr>
        <w:t xml:space="preserve"> - </w:t>
      </w:r>
      <w:proofErr w:type="spellStart"/>
      <w:r w:rsidRPr="00770FBE">
        <w:rPr>
          <w:rFonts w:ascii="StobiSerif Regular" w:hAnsi="StobiSerif Regular"/>
          <w:b/>
          <w:color w:val="000000" w:themeColor="text1"/>
          <w:szCs w:val="20"/>
        </w:rPr>
        <w:t>Byroja</w:t>
      </w:r>
      <w:proofErr w:type="spellEnd"/>
      <w:r w:rsidRPr="00770FBE">
        <w:rPr>
          <w:rFonts w:ascii="StobiSerif Regular" w:hAnsi="StobiSerif Regular"/>
          <w:b/>
          <w:color w:val="000000" w:themeColor="text1"/>
          <w:szCs w:val="20"/>
        </w:rPr>
        <w:t xml:space="preserve"> </w:t>
      </w:r>
      <w:proofErr w:type="spellStart"/>
      <w:r w:rsidRPr="00770FBE">
        <w:rPr>
          <w:rFonts w:ascii="StobiSerif Regular" w:hAnsi="StobiSerif Regular"/>
          <w:b/>
          <w:color w:val="000000" w:themeColor="text1"/>
          <w:szCs w:val="20"/>
        </w:rPr>
        <w:t>për</w:t>
      </w:r>
      <w:proofErr w:type="spellEnd"/>
      <w:r w:rsidRPr="00770FBE">
        <w:rPr>
          <w:rFonts w:ascii="StobiSerif Regular" w:hAnsi="StobiSerif Regular"/>
          <w:b/>
          <w:color w:val="000000" w:themeColor="text1"/>
          <w:szCs w:val="20"/>
        </w:rPr>
        <w:t xml:space="preserve"> </w:t>
      </w:r>
      <w:r w:rsidRPr="00770FBE">
        <w:rPr>
          <w:rFonts w:ascii="StobiSerif Regular" w:hAnsi="StobiSerif Regular"/>
          <w:b/>
          <w:color w:val="000000" w:themeColor="text1"/>
          <w:szCs w:val="20"/>
          <w:lang w:val="sq-AL"/>
        </w:rPr>
        <w:t>ekspertiza gjyqësore</w:t>
      </w:r>
    </w:p>
    <w:p w14:paraId="34A28504" w14:textId="0E5EFBD6" w:rsidR="0045318F" w:rsidRPr="00A03A31" w:rsidRDefault="003C7AFE" w:rsidP="0045318F">
      <w:pPr>
        <w:rPr>
          <w:rFonts w:ascii="StobiSerif Regular" w:hAnsi="StobiSerif Regular"/>
          <w:b/>
          <w:color w:val="000000" w:themeColor="text1"/>
          <w:szCs w:val="20"/>
        </w:rPr>
      </w:pPr>
      <w:r>
        <w:rPr>
          <w:rFonts w:ascii="StobiSerif Regular" w:hAnsi="StobiSerif Regular"/>
          <w:b/>
          <w:color w:val="000000" w:themeColor="text1"/>
          <w:szCs w:val="20"/>
          <w:lang w:val="sq-AL"/>
        </w:rPr>
        <w:t>OSHQ</w:t>
      </w:r>
      <w:r w:rsidR="0045318F" w:rsidRPr="00A03A31">
        <w:rPr>
          <w:rFonts w:ascii="StobiSerif Regular" w:hAnsi="StobiSerif Regular"/>
          <w:b/>
          <w:color w:val="000000" w:themeColor="text1"/>
          <w:szCs w:val="20"/>
        </w:rPr>
        <w:t xml:space="preserve"> – </w:t>
      </w:r>
      <w:r>
        <w:rPr>
          <w:rFonts w:ascii="StobiSerif Regular" w:hAnsi="StobiSerif Regular"/>
          <w:b/>
          <w:color w:val="000000" w:themeColor="text1"/>
          <w:szCs w:val="20"/>
          <w:lang w:val="sq-AL"/>
        </w:rPr>
        <w:t>Organizatat e shoqërisë civile</w:t>
      </w:r>
    </w:p>
    <w:p w14:paraId="59D5A738" w14:textId="6938C5F5" w:rsidR="0045318F" w:rsidRPr="00A03A31" w:rsidRDefault="00616716" w:rsidP="0045318F">
      <w:pPr>
        <w:rPr>
          <w:rFonts w:ascii="StobiSerif Regular" w:hAnsi="StobiSerif Regular"/>
          <w:b/>
          <w:color w:val="000000" w:themeColor="text1"/>
          <w:szCs w:val="20"/>
        </w:rPr>
      </w:pPr>
      <w:r>
        <w:rPr>
          <w:rFonts w:ascii="StobiSerif Regular" w:hAnsi="StobiSerif Regular"/>
          <w:b/>
          <w:color w:val="000000" w:themeColor="text1"/>
          <w:szCs w:val="20"/>
          <w:lang w:val="sq-AL"/>
        </w:rPr>
        <w:t>SP</w:t>
      </w:r>
      <w:r w:rsidR="003C7AFE">
        <w:rPr>
          <w:rFonts w:ascii="StobiSerif Regular" w:hAnsi="StobiSerif Regular"/>
          <w:b/>
          <w:color w:val="000000" w:themeColor="text1"/>
          <w:szCs w:val="20"/>
          <w:lang w:val="sq-AL"/>
        </w:rPr>
        <w:t xml:space="preserve"> i QRMV </w:t>
      </w:r>
      <w:r w:rsidR="0045318F" w:rsidRPr="00A03A31">
        <w:rPr>
          <w:rFonts w:ascii="StobiSerif Regular" w:hAnsi="StobiSerif Regular"/>
          <w:b/>
          <w:color w:val="000000" w:themeColor="text1"/>
          <w:szCs w:val="20"/>
        </w:rPr>
        <w:t xml:space="preserve">- </w:t>
      </w:r>
      <w:r w:rsidR="003C7AFE">
        <w:rPr>
          <w:rFonts w:ascii="StobiSerif Regular" w:hAnsi="StobiSerif Regular"/>
          <w:b/>
          <w:color w:val="000000" w:themeColor="text1"/>
          <w:szCs w:val="20"/>
          <w:lang w:val="sq-AL"/>
        </w:rPr>
        <w:t xml:space="preserve">Sekretariati </w:t>
      </w:r>
      <w:r>
        <w:rPr>
          <w:rFonts w:ascii="StobiSerif Regular" w:hAnsi="StobiSerif Regular"/>
          <w:b/>
          <w:color w:val="000000" w:themeColor="text1"/>
          <w:szCs w:val="20"/>
          <w:lang w:val="sq-AL"/>
        </w:rPr>
        <w:t>i Përgjithshëm</w:t>
      </w:r>
      <w:r w:rsidR="003C7AFE">
        <w:rPr>
          <w:rFonts w:ascii="StobiSerif Regular" w:hAnsi="StobiSerif Regular"/>
          <w:b/>
          <w:color w:val="000000" w:themeColor="text1"/>
          <w:szCs w:val="20"/>
          <w:lang w:val="sq-AL"/>
        </w:rPr>
        <w:t xml:space="preserve"> i Qeverisë së Republikës së Maqedonisë së Veriut</w:t>
      </w:r>
    </w:p>
    <w:p w14:paraId="747CF518" w14:textId="0CC3FA4F" w:rsidR="0045318F" w:rsidRPr="00A03A31" w:rsidRDefault="003C7AFE" w:rsidP="0045318F">
      <w:pPr>
        <w:rPr>
          <w:rFonts w:ascii="StobiSerif Regular" w:hAnsi="StobiSerif Regular"/>
          <w:b/>
          <w:color w:val="000000" w:themeColor="text1"/>
          <w:szCs w:val="20"/>
        </w:rPr>
      </w:pPr>
      <w:r>
        <w:rPr>
          <w:rFonts w:ascii="StobiSerif Regular" w:hAnsi="StobiSerif Regular"/>
          <w:b/>
          <w:color w:val="000000" w:themeColor="text1"/>
          <w:szCs w:val="20"/>
          <w:lang w:val="sq-AL"/>
        </w:rPr>
        <w:t>ISHP</w:t>
      </w:r>
      <w:r w:rsidR="0045318F" w:rsidRPr="00A03A31">
        <w:rPr>
          <w:rFonts w:ascii="StobiSerif Regular" w:hAnsi="StobiSerif Regular"/>
          <w:b/>
          <w:color w:val="000000" w:themeColor="text1"/>
          <w:szCs w:val="20"/>
        </w:rPr>
        <w:t xml:space="preserve"> </w:t>
      </w:r>
      <w:r w:rsidR="00F20418">
        <w:rPr>
          <w:rFonts w:ascii="StobiSerif Regular" w:hAnsi="StobiSerif Regular"/>
          <w:b/>
          <w:color w:val="000000" w:themeColor="text1"/>
          <w:szCs w:val="20"/>
        </w:rPr>
        <w:t>–</w:t>
      </w:r>
      <w:r w:rsidR="0045318F" w:rsidRPr="00A03A31">
        <w:rPr>
          <w:rFonts w:ascii="StobiSerif Regular" w:hAnsi="StobiSerif Regular"/>
          <w:b/>
          <w:color w:val="000000" w:themeColor="text1"/>
          <w:szCs w:val="20"/>
        </w:rPr>
        <w:t xml:space="preserve"> </w:t>
      </w:r>
      <w:proofErr w:type="spellStart"/>
      <w:r w:rsidRPr="003C7AFE">
        <w:rPr>
          <w:rFonts w:ascii="StobiSerif Regular" w:hAnsi="StobiSerif Regular"/>
          <w:b/>
          <w:color w:val="000000" w:themeColor="text1"/>
          <w:szCs w:val="20"/>
        </w:rPr>
        <w:t>Ministria</w:t>
      </w:r>
      <w:proofErr w:type="spellEnd"/>
      <w:r w:rsidRPr="003C7AFE">
        <w:rPr>
          <w:rFonts w:ascii="StobiSerif Regular" w:hAnsi="StobiSerif Regular"/>
          <w:b/>
          <w:color w:val="000000" w:themeColor="text1"/>
          <w:szCs w:val="20"/>
        </w:rPr>
        <w:t xml:space="preserve"> e </w:t>
      </w:r>
      <w:proofErr w:type="spellStart"/>
      <w:r w:rsidRPr="003C7AFE">
        <w:rPr>
          <w:rFonts w:ascii="StobiSerif Regular" w:hAnsi="StobiSerif Regular"/>
          <w:b/>
          <w:color w:val="000000" w:themeColor="text1"/>
          <w:szCs w:val="20"/>
        </w:rPr>
        <w:t>Punës</w:t>
      </w:r>
      <w:proofErr w:type="spellEnd"/>
      <w:r w:rsidRPr="003C7AFE">
        <w:rPr>
          <w:rFonts w:ascii="StobiSerif Regular" w:hAnsi="StobiSerif Regular"/>
          <w:b/>
          <w:color w:val="000000" w:themeColor="text1"/>
          <w:szCs w:val="20"/>
        </w:rPr>
        <w:t xml:space="preserve"> </w:t>
      </w:r>
      <w:proofErr w:type="spellStart"/>
      <w:r w:rsidRPr="003C7AFE">
        <w:rPr>
          <w:rFonts w:ascii="StobiSerif Regular" w:hAnsi="StobiSerif Regular"/>
          <w:b/>
          <w:color w:val="000000" w:themeColor="text1"/>
          <w:szCs w:val="20"/>
        </w:rPr>
        <w:t>dhe</w:t>
      </w:r>
      <w:proofErr w:type="spellEnd"/>
      <w:r w:rsidRPr="003C7AFE">
        <w:rPr>
          <w:rFonts w:ascii="StobiSerif Regular" w:hAnsi="StobiSerif Regular"/>
          <w:b/>
          <w:color w:val="000000" w:themeColor="text1"/>
          <w:szCs w:val="20"/>
        </w:rPr>
        <w:t xml:space="preserve"> </w:t>
      </w:r>
      <w:proofErr w:type="spellStart"/>
      <w:r w:rsidRPr="003C7AFE">
        <w:rPr>
          <w:rFonts w:ascii="StobiSerif Regular" w:hAnsi="StobiSerif Regular"/>
          <w:b/>
          <w:color w:val="000000" w:themeColor="text1"/>
          <w:szCs w:val="20"/>
        </w:rPr>
        <w:t>Politikës</w:t>
      </w:r>
      <w:proofErr w:type="spellEnd"/>
      <w:r w:rsidRPr="003C7AFE">
        <w:rPr>
          <w:rFonts w:ascii="StobiSerif Regular" w:hAnsi="StobiSerif Regular"/>
          <w:b/>
          <w:color w:val="000000" w:themeColor="text1"/>
          <w:szCs w:val="20"/>
        </w:rPr>
        <w:t xml:space="preserve"> </w:t>
      </w:r>
      <w:proofErr w:type="spellStart"/>
      <w:r w:rsidRPr="003C7AFE">
        <w:rPr>
          <w:rFonts w:ascii="StobiSerif Regular" w:hAnsi="StobiSerif Regular"/>
          <w:b/>
          <w:color w:val="000000" w:themeColor="text1"/>
          <w:szCs w:val="20"/>
        </w:rPr>
        <w:t>Sociale</w:t>
      </w:r>
      <w:proofErr w:type="spellEnd"/>
      <w:r w:rsidRPr="003C7AFE">
        <w:rPr>
          <w:rFonts w:ascii="StobiSerif Regular" w:hAnsi="StobiSerif Regular"/>
          <w:b/>
          <w:color w:val="000000" w:themeColor="text1"/>
          <w:szCs w:val="20"/>
        </w:rPr>
        <w:t xml:space="preserve"> </w:t>
      </w:r>
      <w:r w:rsidR="00F20418">
        <w:rPr>
          <w:rFonts w:ascii="StobiSerif Regular" w:hAnsi="StobiSerif Regular"/>
          <w:b/>
          <w:color w:val="000000" w:themeColor="text1"/>
          <w:szCs w:val="20"/>
        </w:rPr>
        <w:t xml:space="preserve">- </w:t>
      </w:r>
      <w:proofErr w:type="spellStart"/>
      <w:r>
        <w:rPr>
          <w:rFonts w:ascii="StobiSerif Regular" w:hAnsi="StobiSerif Regular"/>
          <w:b/>
          <w:color w:val="000000" w:themeColor="text1"/>
          <w:szCs w:val="20"/>
        </w:rPr>
        <w:t>Inspektorati</w:t>
      </w:r>
      <w:proofErr w:type="spellEnd"/>
      <w:r>
        <w:rPr>
          <w:rFonts w:ascii="StobiSerif Regular" w:hAnsi="StobiSerif Regular"/>
          <w:b/>
          <w:color w:val="000000" w:themeColor="text1"/>
          <w:szCs w:val="20"/>
        </w:rPr>
        <w:t xml:space="preserve"> </w:t>
      </w:r>
      <w:proofErr w:type="spellStart"/>
      <w:r>
        <w:rPr>
          <w:rFonts w:ascii="StobiSerif Regular" w:hAnsi="StobiSerif Regular"/>
          <w:b/>
          <w:color w:val="000000" w:themeColor="text1"/>
          <w:szCs w:val="20"/>
        </w:rPr>
        <w:t>shtetëror</w:t>
      </w:r>
      <w:proofErr w:type="spellEnd"/>
      <w:r>
        <w:rPr>
          <w:rFonts w:ascii="StobiSerif Regular" w:hAnsi="StobiSerif Regular"/>
          <w:b/>
          <w:color w:val="000000" w:themeColor="text1"/>
          <w:szCs w:val="20"/>
        </w:rPr>
        <w:t xml:space="preserve"> i </w:t>
      </w:r>
      <w:proofErr w:type="spellStart"/>
      <w:r>
        <w:rPr>
          <w:rFonts w:ascii="StobiSerif Regular" w:hAnsi="StobiSerif Regular"/>
          <w:b/>
          <w:color w:val="000000" w:themeColor="text1"/>
          <w:szCs w:val="20"/>
        </w:rPr>
        <w:t>punës</w:t>
      </w:r>
      <w:proofErr w:type="spellEnd"/>
    </w:p>
    <w:p w14:paraId="78D38D2E" w14:textId="2A92FC95" w:rsidR="0045318F" w:rsidRPr="00A03A31" w:rsidRDefault="003C7AFE" w:rsidP="0045318F">
      <w:pPr>
        <w:rPr>
          <w:rFonts w:ascii="StobiSerif Regular" w:hAnsi="StobiSerif Regular"/>
          <w:b/>
          <w:color w:val="000000" w:themeColor="text1"/>
          <w:szCs w:val="20"/>
        </w:rPr>
      </w:pPr>
      <w:r>
        <w:rPr>
          <w:rFonts w:ascii="StobiSerif Regular" w:hAnsi="StobiSerif Regular"/>
          <w:b/>
          <w:color w:val="000000" w:themeColor="text1"/>
          <w:szCs w:val="20"/>
          <w:lang w:val="sq-AL"/>
        </w:rPr>
        <w:t>KSHPK</w:t>
      </w:r>
      <w:r w:rsidR="0045318F" w:rsidRPr="00A03A31">
        <w:rPr>
          <w:rFonts w:ascii="StobiSerif Regular" w:hAnsi="StobiSerif Regular"/>
          <w:b/>
          <w:color w:val="000000" w:themeColor="text1"/>
          <w:szCs w:val="20"/>
        </w:rPr>
        <w:t xml:space="preserve"> - </w:t>
      </w:r>
      <w:r>
        <w:rPr>
          <w:rFonts w:ascii="StobiSerif Regular" w:hAnsi="StobiSerif Regular"/>
          <w:b/>
          <w:color w:val="000000" w:themeColor="text1"/>
          <w:szCs w:val="20"/>
          <w:lang w:val="sq-AL"/>
        </w:rPr>
        <w:t>Komisioni shtetëror për parandalim të korupsionit</w:t>
      </w:r>
    </w:p>
    <w:p w14:paraId="66DC1A77" w14:textId="5D7CF7D1" w:rsidR="0045318F" w:rsidRPr="00A03A31" w:rsidRDefault="003C7AFE" w:rsidP="0045318F">
      <w:pPr>
        <w:rPr>
          <w:rFonts w:ascii="StobiSerif Regular" w:hAnsi="StobiSerif Regular"/>
          <w:b/>
          <w:color w:val="000000" w:themeColor="text1"/>
          <w:szCs w:val="20"/>
        </w:rPr>
      </w:pPr>
      <w:r>
        <w:rPr>
          <w:rFonts w:ascii="StobiSerif Regular" w:hAnsi="StobiSerif Regular"/>
          <w:b/>
          <w:color w:val="000000" w:themeColor="text1"/>
          <w:szCs w:val="20"/>
          <w:lang w:val="sq-AL"/>
        </w:rPr>
        <w:lastRenderedPageBreak/>
        <w:t>ISHA</w:t>
      </w:r>
      <w:r w:rsidR="0045318F" w:rsidRPr="00A03A31">
        <w:rPr>
          <w:rFonts w:ascii="StobiSerif Regular" w:hAnsi="StobiSerif Regular"/>
          <w:b/>
          <w:color w:val="000000" w:themeColor="text1"/>
          <w:szCs w:val="20"/>
        </w:rPr>
        <w:t xml:space="preserve"> </w:t>
      </w:r>
      <w:r w:rsidR="00F20418">
        <w:rPr>
          <w:rFonts w:ascii="StobiSerif Regular" w:hAnsi="StobiSerif Regular"/>
          <w:b/>
          <w:color w:val="000000" w:themeColor="text1"/>
          <w:szCs w:val="20"/>
        </w:rPr>
        <w:t>–</w:t>
      </w:r>
      <w:r w:rsidR="0045318F" w:rsidRPr="00A03A31">
        <w:rPr>
          <w:rFonts w:ascii="StobiSerif Regular" w:hAnsi="StobiSerif Regular"/>
          <w:b/>
          <w:color w:val="000000" w:themeColor="text1"/>
          <w:szCs w:val="20"/>
        </w:rPr>
        <w:t xml:space="preserve"> </w:t>
      </w:r>
      <w:r>
        <w:rPr>
          <w:rFonts w:ascii="StobiSerif Regular" w:hAnsi="StobiSerif Regular"/>
          <w:b/>
          <w:color w:val="000000" w:themeColor="text1"/>
          <w:szCs w:val="20"/>
          <w:lang w:val="sq-AL"/>
        </w:rPr>
        <w:t>Ministria e arsimit dhe shkencës</w:t>
      </w:r>
      <w:r w:rsidR="00F20418">
        <w:rPr>
          <w:rFonts w:ascii="StobiSerif Regular" w:hAnsi="StobiSerif Regular"/>
          <w:b/>
          <w:color w:val="000000" w:themeColor="text1"/>
          <w:szCs w:val="20"/>
        </w:rPr>
        <w:t xml:space="preserve"> - </w:t>
      </w:r>
      <w:proofErr w:type="spellStart"/>
      <w:r>
        <w:rPr>
          <w:rFonts w:ascii="StobiSerif Regular" w:hAnsi="StobiSerif Regular"/>
          <w:b/>
          <w:color w:val="000000" w:themeColor="text1"/>
          <w:szCs w:val="20"/>
        </w:rPr>
        <w:t>In</w:t>
      </w:r>
      <w:proofErr w:type="spellEnd"/>
      <w:r>
        <w:rPr>
          <w:rFonts w:ascii="StobiSerif Regular" w:hAnsi="StobiSerif Regular"/>
          <w:b/>
          <w:color w:val="000000" w:themeColor="text1"/>
          <w:szCs w:val="20"/>
          <w:lang w:val="sq-AL"/>
        </w:rPr>
        <w:t>spektorati shtetëror i arsimit</w:t>
      </w:r>
    </w:p>
    <w:p w14:paraId="24F031B5" w14:textId="019214E7" w:rsidR="0045318F" w:rsidRPr="00A03A31" w:rsidRDefault="003C7AFE" w:rsidP="0045318F">
      <w:pPr>
        <w:rPr>
          <w:rFonts w:ascii="StobiSerif Regular" w:hAnsi="StobiSerif Regular"/>
          <w:b/>
          <w:color w:val="000000" w:themeColor="text1"/>
          <w:szCs w:val="20"/>
        </w:rPr>
      </w:pPr>
      <w:r>
        <w:rPr>
          <w:rFonts w:ascii="StobiSerif Regular" w:hAnsi="StobiSerif Regular"/>
          <w:b/>
          <w:color w:val="000000" w:themeColor="text1"/>
          <w:szCs w:val="20"/>
          <w:lang w:val="sq-AL"/>
        </w:rPr>
        <w:t>BNJVL</w:t>
      </w:r>
      <w:r w:rsidR="0045318F" w:rsidRPr="00A03A31">
        <w:rPr>
          <w:rFonts w:ascii="StobiSerif Regular" w:hAnsi="StobiSerif Regular"/>
          <w:b/>
          <w:color w:val="000000" w:themeColor="text1"/>
          <w:szCs w:val="20"/>
        </w:rPr>
        <w:t xml:space="preserve"> – </w:t>
      </w:r>
      <w:r>
        <w:rPr>
          <w:rFonts w:ascii="StobiSerif Regular" w:hAnsi="StobiSerif Regular"/>
          <w:b/>
          <w:color w:val="000000" w:themeColor="text1"/>
          <w:szCs w:val="20"/>
          <w:lang w:val="sq-AL"/>
        </w:rPr>
        <w:t>Bashkësia e njësive të vetëqeverisjes lokale</w:t>
      </w:r>
    </w:p>
    <w:p w14:paraId="2E9CA86C" w14:textId="004D7A7D" w:rsidR="00080E7C" w:rsidRPr="00A03A31" w:rsidRDefault="003C7AFE" w:rsidP="0045318F">
      <w:pPr>
        <w:rPr>
          <w:rFonts w:ascii="StobiSerif Regular" w:hAnsi="StobiSerif Regular"/>
          <w:b/>
          <w:color w:val="000000" w:themeColor="text1"/>
          <w:szCs w:val="20"/>
        </w:rPr>
      </w:pPr>
      <w:r>
        <w:rPr>
          <w:rFonts w:ascii="StobiSerif Regular" w:hAnsi="StobiSerif Regular"/>
          <w:b/>
          <w:color w:val="000000" w:themeColor="text1"/>
          <w:szCs w:val="20"/>
          <w:lang w:val="sq-AL"/>
        </w:rPr>
        <w:t>SEPP</w:t>
      </w:r>
      <w:r w:rsidR="00080E7C" w:rsidRPr="00A03A31">
        <w:rPr>
          <w:rFonts w:ascii="StobiSerif Regular" w:hAnsi="StobiSerif Regular"/>
          <w:b/>
          <w:color w:val="000000" w:themeColor="text1"/>
          <w:szCs w:val="20"/>
        </w:rPr>
        <w:t xml:space="preserve"> – </w:t>
      </w:r>
      <w:r>
        <w:rPr>
          <w:rFonts w:ascii="StobiSerif Regular" w:hAnsi="StobiSerif Regular"/>
          <w:b/>
          <w:color w:val="000000" w:themeColor="text1"/>
          <w:szCs w:val="20"/>
          <w:lang w:val="sq-AL"/>
        </w:rPr>
        <w:t>Sistemi elektronik i prokurimeve publike</w:t>
      </w:r>
    </w:p>
    <w:p w14:paraId="5E52C49F" w14:textId="4C1CA07A" w:rsidR="00DD051A" w:rsidRPr="00A03A31" w:rsidRDefault="00B8231E" w:rsidP="0045318F">
      <w:pPr>
        <w:rPr>
          <w:rFonts w:ascii="StobiSerif Regular" w:hAnsi="StobiSerif Regular" w:cs="Calibri"/>
          <w:b/>
          <w:bCs/>
        </w:rPr>
      </w:pPr>
      <w:r w:rsidRPr="00B8231E">
        <w:rPr>
          <w:rFonts w:ascii="StobiSerif Regular" w:hAnsi="StobiSerif Regular" w:cs="Calibri"/>
          <w:b/>
          <w:bCs/>
          <w:lang w:val="de-DE"/>
        </w:rPr>
        <w:t>TIK</w:t>
      </w:r>
      <w:r w:rsidR="00DD051A" w:rsidRPr="00A03A31">
        <w:rPr>
          <w:rFonts w:ascii="StobiSerif Regular" w:hAnsi="StobiSerif Regular" w:cs="Calibri"/>
          <w:b/>
          <w:bCs/>
        </w:rPr>
        <w:t xml:space="preserve"> – </w:t>
      </w:r>
      <w:r>
        <w:rPr>
          <w:rFonts w:ascii="StobiSerif Regular" w:hAnsi="StobiSerif Regular" w:cs="Calibri"/>
          <w:b/>
          <w:bCs/>
          <w:lang w:val="sq-AL"/>
        </w:rPr>
        <w:t>Teknologjia informatike dhe e komunikimit</w:t>
      </w:r>
    </w:p>
    <w:p w14:paraId="63148016" w14:textId="1F9293FE" w:rsidR="00DA3720" w:rsidRPr="00A03A31" w:rsidRDefault="00B8231E" w:rsidP="0045318F">
      <w:pPr>
        <w:rPr>
          <w:rFonts w:ascii="StobiSerif Regular" w:hAnsi="StobiSerif Regular"/>
          <w:b/>
          <w:color w:val="000000" w:themeColor="text1"/>
          <w:szCs w:val="20"/>
        </w:rPr>
      </w:pPr>
      <w:r>
        <w:rPr>
          <w:rFonts w:ascii="StobiSerif Regular" w:hAnsi="StobiSerif Regular" w:cs="Calibri"/>
          <w:b/>
          <w:bCs/>
          <w:lang w:val="sq-AL"/>
        </w:rPr>
        <w:t>DHP</w:t>
      </w:r>
      <w:r w:rsidR="00DA3720" w:rsidRPr="00A03A31">
        <w:rPr>
          <w:rFonts w:ascii="StobiSerif Regular" w:hAnsi="StobiSerif Regular" w:cs="Calibri"/>
          <w:b/>
          <w:bCs/>
        </w:rPr>
        <w:t xml:space="preserve"> – </w:t>
      </w:r>
      <w:r>
        <w:rPr>
          <w:rFonts w:ascii="StobiSerif Regular" w:hAnsi="StobiSerif Regular" w:cs="Calibri"/>
          <w:b/>
          <w:bCs/>
          <w:lang w:val="sq-AL"/>
        </w:rPr>
        <w:t>Dhoma e Përmbaruesve</w:t>
      </w:r>
    </w:p>
    <w:p w14:paraId="2DAFA481" w14:textId="1F1D4426" w:rsidR="0045318F" w:rsidRPr="00A03A31" w:rsidRDefault="00B8231E" w:rsidP="0045318F">
      <w:pPr>
        <w:rPr>
          <w:rFonts w:ascii="StobiSerif Regular" w:hAnsi="StobiSerif Regular"/>
          <w:b/>
          <w:color w:val="000000" w:themeColor="text1"/>
          <w:szCs w:val="20"/>
        </w:rPr>
      </w:pPr>
      <w:r>
        <w:rPr>
          <w:rFonts w:ascii="StobiSerif Regular" w:hAnsi="StobiSerif Regular"/>
          <w:b/>
          <w:color w:val="000000" w:themeColor="text1"/>
          <w:szCs w:val="20"/>
          <w:lang w:val="sq-AL"/>
        </w:rPr>
        <w:t>IAL</w:t>
      </w:r>
      <w:r w:rsidR="0045318F" w:rsidRPr="00A03A31">
        <w:rPr>
          <w:rFonts w:ascii="StobiSerif Regular" w:hAnsi="StobiSerif Regular"/>
          <w:b/>
          <w:color w:val="000000" w:themeColor="text1"/>
          <w:szCs w:val="20"/>
        </w:rPr>
        <w:t xml:space="preserve"> - </w:t>
      </w:r>
      <w:r>
        <w:rPr>
          <w:rFonts w:ascii="StobiSerif Regular" w:hAnsi="StobiSerif Regular"/>
          <w:b/>
          <w:color w:val="000000" w:themeColor="text1"/>
          <w:szCs w:val="20"/>
          <w:lang w:val="sq-AL"/>
        </w:rPr>
        <w:t>Institucionet arsimore lokale</w:t>
      </w:r>
    </w:p>
    <w:p w14:paraId="4646A1BC" w14:textId="7DCC9F65" w:rsidR="0045318F" w:rsidRPr="00A03A31" w:rsidRDefault="00B8231E" w:rsidP="0045318F">
      <w:pPr>
        <w:rPr>
          <w:rFonts w:ascii="StobiSerif Regular" w:hAnsi="StobiSerif Regular"/>
          <w:b/>
          <w:color w:val="000000" w:themeColor="text1"/>
          <w:szCs w:val="20"/>
        </w:rPr>
      </w:pPr>
      <w:r>
        <w:rPr>
          <w:rFonts w:ascii="StobiSerif Regular" w:hAnsi="StobiSerif Regular"/>
          <w:b/>
          <w:color w:val="000000" w:themeColor="text1"/>
          <w:szCs w:val="20"/>
          <w:lang w:val="sq-AL"/>
        </w:rPr>
        <w:t>MPB</w:t>
      </w:r>
      <w:r w:rsidR="0045318F" w:rsidRPr="00A03A31">
        <w:rPr>
          <w:rFonts w:ascii="StobiSerif Regular" w:hAnsi="StobiSerif Regular"/>
          <w:b/>
          <w:color w:val="000000" w:themeColor="text1"/>
          <w:szCs w:val="20"/>
        </w:rPr>
        <w:t xml:space="preserve"> - </w:t>
      </w:r>
      <w:r>
        <w:rPr>
          <w:rFonts w:ascii="StobiSerif Regular" w:hAnsi="StobiSerif Regular"/>
          <w:b/>
          <w:color w:val="000000" w:themeColor="text1"/>
          <w:szCs w:val="20"/>
          <w:lang w:val="sq-AL"/>
        </w:rPr>
        <w:t>Ministria e Punëve të Brendshme</w:t>
      </w:r>
    </w:p>
    <w:p w14:paraId="1EB77DF8" w14:textId="17EF34AC" w:rsidR="0045318F" w:rsidRPr="00A03A31" w:rsidRDefault="00B8231E" w:rsidP="0045318F">
      <w:pPr>
        <w:rPr>
          <w:rFonts w:ascii="StobiSerif Regular" w:hAnsi="StobiSerif Regular"/>
          <w:b/>
          <w:color w:val="000000" w:themeColor="text1"/>
          <w:szCs w:val="20"/>
        </w:rPr>
      </w:pPr>
      <w:r>
        <w:rPr>
          <w:rFonts w:ascii="StobiSerif Regular" w:hAnsi="StobiSerif Regular"/>
          <w:b/>
          <w:color w:val="000000" w:themeColor="text1"/>
          <w:szCs w:val="20"/>
          <w:lang w:val="sq-AL"/>
        </w:rPr>
        <w:t>MMPH</w:t>
      </w:r>
      <w:r w:rsidR="0045318F" w:rsidRPr="00A03A31">
        <w:rPr>
          <w:rFonts w:ascii="StobiSerif Regular" w:hAnsi="StobiSerif Regular"/>
          <w:b/>
          <w:color w:val="000000" w:themeColor="text1"/>
          <w:szCs w:val="20"/>
        </w:rPr>
        <w:t xml:space="preserve"> - </w:t>
      </w:r>
      <w:r>
        <w:rPr>
          <w:rFonts w:ascii="StobiSerif Regular" w:hAnsi="StobiSerif Regular"/>
          <w:b/>
          <w:color w:val="000000" w:themeColor="text1"/>
          <w:szCs w:val="20"/>
          <w:lang w:val="sq-AL"/>
        </w:rPr>
        <w:t>Ministria e Mjedisit Jetësor dhe Planifikimit Hapësinor</w:t>
      </w:r>
    </w:p>
    <w:p w14:paraId="00685050" w14:textId="5CE7A39E" w:rsidR="0045318F" w:rsidRPr="00A03A31" w:rsidRDefault="0045318F"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М</w:t>
      </w:r>
      <w:r w:rsidR="00B8231E">
        <w:rPr>
          <w:rFonts w:ascii="StobiSerif Regular" w:hAnsi="StobiSerif Regular"/>
          <w:b/>
          <w:color w:val="000000" w:themeColor="text1"/>
          <w:szCs w:val="20"/>
          <w:lang w:val="sq-AL"/>
        </w:rPr>
        <w:t>SH</w:t>
      </w:r>
      <w:r w:rsidRPr="00A03A31">
        <w:rPr>
          <w:rFonts w:ascii="StobiSerif Regular" w:hAnsi="StobiSerif Regular"/>
          <w:b/>
          <w:color w:val="000000" w:themeColor="text1"/>
          <w:szCs w:val="20"/>
        </w:rPr>
        <w:t xml:space="preserve"> - </w:t>
      </w:r>
      <w:r w:rsidR="00B8231E">
        <w:rPr>
          <w:rFonts w:ascii="StobiSerif Regular" w:hAnsi="StobiSerif Regular"/>
          <w:b/>
          <w:color w:val="000000" w:themeColor="text1"/>
          <w:szCs w:val="20"/>
          <w:lang w:val="sq-AL"/>
        </w:rPr>
        <w:t>Ministria e Shëndetësisë</w:t>
      </w:r>
    </w:p>
    <w:p w14:paraId="3CDDCFE6" w14:textId="74557B61" w:rsidR="0045318F" w:rsidRPr="00A03A31" w:rsidRDefault="0045318F"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М</w:t>
      </w:r>
      <w:r w:rsidR="00B8231E">
        <w:rPr>
          <w:rFonts w:ascii="StobiSerif Regular" w:hAnsi="StobiSerif Regular"/>
          <w:b/>
          <w:color w:val="000000" w:themeColor="text1"/>
          <w:szCs w:val="20"/>
          <w:lang w:val="sq-AL"/>
        </w:rPr>
        <w:t>BPEU</w:t>
      </w:r>
      <w:r w:rsidRPr="00A03A31">
        <w:rPr>
          <w:rFonts w:ascii="StobiSerif Regular" w:hAnsi="StobiSerif Regular"/>
          <w:b/>
          <w:color w:val="000000" w:themeColor="text1"/>
          <w:szCs w:val="20"/>
        </w:rPr>
        <w:t xml:space="preserve"> – </w:t>
      </w:r>
      <w:r w:rsidR="00B8231E">
        <w:rPr>
          <w:rFonts w:ascii="StobiSerif Regular" w:hAnsi="StobiSerif Regular"/>
          <w:b/>
          <w:color w:val="000000" w:themeColor="text1"/>
          <w:szCs w:val="20"/>
          <w:lang w:val="sq-AL"/>
        </w:rPr>
        <w:t>Ministria e Bujqësisë, Pylltarisë dhe Ekonomisë së Ujërave</w:t>
      </w:r>
    </w:p>
    <w:p w14:paraId="247D854C" w14:textId="0DD34648" w:rsidR="0045318F" w:rsidRPr="00A03A31" w:rsidRDefault="00B8231E" w:rsidP="0045318F">
      <w:pPr>
        <w:rPr>
          <w:rFonts w:ascii="StobiSerif Regular" w:hAnsi="StobiSerif Regular"/>
          <w:b/>
          <w:color w:val="000000" w:themeColor="text1"/>
          <w:szCs w:val="20"/>
        </w:rPr>
      </w:pPr>
      <w:r>
        <w:rPr>
          <w:rFonts w:ascii="StobiSerif Regular" w:hAnsi="StobiSerif Regular"/>
          <w:b/>
          <w:color w:val="000000" w:themeColor="text1"/>
          <w:szCs w:val="20"/>
          <w:lang w:val="sq-AL"/>
        </w:rPr>
        <w:t>MSHIA</w:t>
      </w:r>
      <w:r w:rsidR="0045318F" w:rsidRPr="00A03A31">
        <w:rPr>
          <w:rFonts w:ascii="StobiSerif Regular" w:hAnsi="StobiSerif Regular"/>
          <w:b/>
          <w:color w:val="000000" w:themeColor="text1"/>
          <w:szCs w:val="20"/>
        </w:rPr>
        <w:t xml:space="preserve"> -  </w:t>
      </w:r>
      <w:r>
        <w:rPr>
          <w:rFonts w:ascii="StobiSerif Regular" w:hAnsi="StobiSerif Regular"/>
          <w:b/>
          <w:color w:val="000000" w:themeColor="text1"/>
          <w:szCs w:val="20"/>
          <w:lang w:val="sq-AL"/>
        </w:rPr>
        <w:t>Ministria e Shoqërisë Informatike dhe Administratës</w:t>
      </w:r>
    </w:p>
    <w:p w14:paraId="7E6F7532" w14:textId="76014213" w:rsidR="0045318F" w:rsidRPr="00A03A31" w:rsidRDefault="00B8231E" w:rsidP="0045318F">
      <w:pPr>
        <w:rPr>
          <w:rFonts w:ascii="StobiSerif Regular" w:hAnsi="StobiSerif Regular"/>
          <w:b/>
          <w:color w:val="000000" w:themeColor="text1"/>
          <w:szCs w:val="20"/>
        </w:rPr>
      </w:pPr>
      <w:r>
        <w:rPr>
          <w:rFonts w:ascii="StobiSerif Regular" w:hAnsi="StobiSerif Regular"/>
          <w:b/>
          <w:color w:val="000000" w:themeColor="text1"/>
          <w:szCs w:val="20"/>
          <w:lang w:val="sq-AL"/>
        </w:rPr>
        <w:t>MVL</w:t>
      </w:r>
      <w:r w:rsidR="0045318F" w:rsidRPr="00A03A31">
        <w:rPr>
          <w:rFonts w:ascii="StobiSerif Regular" w:hAnsi="StobiSerif Regular"/>
          <w:b/>
          <w:color w:val="000000" w:themeColor="text1"/>
          <w:szCs w:val="20"/>
        </w:rPr>
        <w:t xml:space="preserve"> - </w:t>
      </w:r>
      <w:r>
        <w:rPr>
          <w:rFonts w:ascii="StobiSerif Regular" w:hAnsi="StobiSerif Regular"/>
          <w:b/>
          <w:color w:val="000000" w:themeColor="text1"/>
          <w:szCs w:val="20"/>
          <w:lang w:val="sq-AL"/>
        </w:rPr>
        <w:t>Ministria e Vetëqeverisjes Lokale</w:t>
      </w:r>
    </w:p>
    <w:p w14:paraId="14EFEF09" w14:textId="778BC6E3" w:rsidR="0045318F" w:rsidRPr="00A03A31" w:rsidRDefault="00B8231E" w:rsidP="0045318F">
      <w:pPr>
        <w:rPr>
          <w:rFonts w:ascii="StobiSerif Regular" w:hAnsi="StobiSerif Regular"/>
          <w:b/>
          <w:color w:val="000000" w:themeColor="text1"/>
          <w:szCs w:val="20"/>
        </w:rPr>
      </w:pPr>
      <w:r>
        <w:rPr>
          <w:rFonts w:ascii="StobiSerif Regular" w:hAnsi="StobiSerif Regular"/>
          <w:b/>
          <w:color w:val="000000" w:themeColor="text1"/>
          <w:szCs w:val="20"/>
          <w:lang w:val="sq-AL"/>
        </w:rPr>
        <w:t>MPJ</w:t>
      </w:r>
      <w:r w:rsidR="0045318F" w:rsidRPr="00A03A31">
        <w:rPr>
          <w:rFonts w:ascii="StobiSerif Regular" w:hAnsi="StobiSerif Regular"/>
          <w:b/>
          <w:color w:val="000000" w:themeColor="text1"/>
          <w:szCs w:val="20"/>
        </w:rPr>
        <w:t xml:space="preserve"> - </w:t>
      </w:r>
      <w:r>
        <w:rPr>
          <w:rFonts w:ascii="StobiSerif Regular" w:hAnsi="StobiSerif Regular"/>
          <w:b/>
          <w:color w:val="000000" w:themeColor="text1"/>
          <w:szCs w:val="20"/>
          <w:lang w:val="sq-AL"/>
        </w:rPr>
        <w:t>Ministria e Punëve të Jashtme</w:t>
      </w:r>
    </w:p>
    <w:p w14:paraId="53B1E716" w14:textId="4E99F704" w:rsidR="0045318F" w:rsidRPr="00A03A31" w:rsidRDefault="00B8231E" w:rsidP="0045318F">
      <w:pPr>
        <w:rPr>
          <w:rFonts w:ascii="StobiSerif Regular" w:hAnsi="StobiSerif Regular"/>
          <w:b/>
          <w:color w:val="000000" w:themeColor="text1"/>
          <w:szCs w:val="20"/>
        </w:rPr>
      </w:pPr>
      <w:r>
        <w:rPr>
          <w:rFonts w:ascii="StobiSerif Regular" w:hAnsi="StobiSerif Regular"/>
          <w:b/>
          <w:color w:val="000000" w:themeColor="text1"/>
          <w:szCs w:val="20"/>
          <w:lang w:val="sq-AL"/>
        </w:rPr>
        <w:t>MASH</w:t>
      </w:r>
      <w:r w:rsidR="0045318F" w:rsidRPr="00A03A31">
        <w:rPr>
          <w:rFonts w:ascii="StobiSerif Regular" w:hAnsi="StobiSerif Regular"/>
          <w:b/>
          <w:color w:val="000000" w:themeColor="text1"/>
          <w:szCs w:val="20"/>
        </w:rPr>
        <w:t xml:space="preserve"> – </w:t>
      </w:r>
      <w:r>
        <w:rPr>
          <w:rFonts w:ascii="StobiSerif Regular" w:hAnsi="StobiSerif Regular"/>
          <w:b/>
          <w:color w:val="000000" w:themeColor="text1"/>
          <w:szCs w:val="20"/>
          <w:lang w:val="sq-AL"/>
        </w:rPr>
        <w:t>Ministria e Arsimit dhe Shkencës</w:t>
      </w:r>
    </w:p>
    <w:p w14:paraId="6AFB2762" w14:textId="17037FCE" w:rsidR="0045318F" w:rsidRPr="00A03A31" w:rsidRDefault="00B8231E" w:rsidP="0045318F">
      <w:pPr>
        <w:rPr>
          <w:rFonts w:ascii="StobiSerif Regular" w:hAnsi="StobiSerif Regular"/>
          <w:b/>
          <w:color w:val="000000" w:themeColor="text1"/>
          <w:szCs w:val="20"/>
        </w:rPr>
      </w:pPr>
      <w:r>
        <w:rPr>
          <w:rFonts w:ascii="StobiSerif Regular" w:hAnsi="StobiSerif Regular"/>
          <w:b/>
          <w:color w:val="000000" w:themeColor="text1"/>
          <w:szCs w:val="20"/>
          <w:lang w:val="sq-AL"/>
        </w:rPr>
        <w:t>MD</w:t>
      </w:r>
      <w:r w:rsidR="0045318F" w:rsidRPr="00A03A31">
        <w:rPr>
          <w:rFonts w:ascii="StobiSerif Regular" w:hAnsi="StobiSerif Regular"/>
          <w:b/>
          <w:color w:val="000000" w:themeColor="text1"/>
          <w:szCs w:val="20"/>
        </w:rPr>
        <w:t xml:space="preserve"> - </w:t>
      </w:r>
      <w:r>
        <w:rPr>
          <w:rFonts w:ascii="StobiSerif Regular" w:hAnsi="StobiSerif Regular"/>
          <w:b/>
          <w:color w:val="000000" w:themeColor="text1"/>
          <w:szCs w:val="20"/>
          <w:lang w:val="sq-AL"/>
        </w:rPr>
        <w:t>Ministria e Drejtësisë</w:t>
      </w:r>
    </w:p>
    <w:p w14:paraId="4022C620" w14:textId="0C14ED64" w:rsidR="0045318F" w:rsidRPr="00A03A31" w:rsidRDefault="00B8231E" w:rsidP="0045318F">
      <w:pPr>
        <w:rPr>
          <w:rFonts w:ascii="StobiSerif Regular" w:hAnsi="StobiSerif Regular"/>
          <w:b/>
          <w:color w:val="000000" w:themeColor="text1"/>
          <w:szCs w:val="20"/>
        </w:rPr>
      </w:pPr>
      <w:r>
        <w:rPr>
          <w:rFonts w:ascii="StobiSerif Regular" w:hAnsi="StobiSerif Regular"/>
          <w:b/>
          <w:color w:val="000000" w:themeColor="text1"/>
          <w:szCs w:val="20"/>
          <w:lang w:val="sq-AL"/>
        </w:rPr>
        <w:t>MPPS</w:t>
      </w:r>
      <w:r w:rsidR="0045318F" w:rsidRPr="00A03A31">
        <w:rPr>
          <w:rFonts w:ascii="StobiSerif Regular" w:hAnsi="StobiSerif Regular"/>
          <w:b/>
          <w:color w:val="000000" w:themeColor="text1"/>
          <w:szCs w:val="20"/>
        </w:rPr>
        <w:t xml:space="preserve"> - </w:t>
      </w:r>
      <w:r>
        <w:rPr>
          <w:rFonts w:ascii="StobiSerif Regular" w:hAnsi="StobiSerif Regular"/>
          <w:b/>
          <w:color w:val="000000" w:themeColor="text1"/>
          <w:szCs w:val="20"/>
          <w:lang w:val="sq-AL"/>
        </w:rPr>
        <w:t>Ministria e Punës dhe Politikës Sociale</w:t>
      </w:r>
    </w:p>
    <w:p w14:paraId="11178648" w14:textId="083A64BB" w:rsidR="0045318F" w:rsidRPr="00A03A31" w:rsidRDefault="00DB3AF4"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М</w:t>
      </w:r>
      <w:r w:rsidR="00B8231E">
        <w:rPr>
          <w:rFonts w:ascii="StobiSerif Regular" w:hAnsi="StobiSerif Regular"/>
          <w:b/>
          <w:color w:val="000000" w:themeColor="text1"/>
          <w:szCs w:val="20"/>
          <w:lang w:val="sq-AL"/>
        </w:rPr>
        <w:t>F</w:t>
      </w:r>
      <w:r w:rsidRPr="00A03A31">
        <w:rPr>
          <w:rFonts w:ascii="StobiSerif Regular" w:hAnsi="StobiSerif Regular"/>
          <w:b/>
          <w:color w:val="000000" w:themeColor="text1"/>
          <w:szCs w:val="20"/>
        </w:rPr>
        <w:t xml:space="preserve"> - </w:t>
      </w:r>
      <w:r w:rsidR="00B8231E">
        <w:rPr>
          <w:rFonts w:ascii="StobiSerif Regular" w:hAnsi="StobiSerif Regular"/>
          <w:b/>
          <w:color w:val="000000" w:themeColor="text1"/>
          <w:szCs w:val="20"/>
          <w:lang w:val="sq-AL"/>
        </w:rPr>
        <w:t>Ministria e Financave</w:t>
      </w:r>
    </w:p>
    <w:p w14:paraId="7F2906FE" w14:textId="196A19B8" w:rsidR="00B36C43" w:rsidRPr="00A03A31" w:rsidRDefault="00B8231E" w:rsidP="0045318F">
      <w:pPr>
        <w:rPr>
          <w:rFonts w:ascii="StobiSerif Regular" w:hAnsi="StobiSerif Regular"/>
          <w:b/>
          <w:color w:val="000000" w:themeColor="text1"/>
          <w:szCs w:val="20"/>
        </w:rPr>
      </w:pPr>
      <w:r>
        <w:rPr>
          <w:rFonts w:ascii="StobiSerif Regular" w:hAnsi="StobiSerif Regular"/>
          <w:b/>
          <w:color w:val="000000" w:themeColor="text1"/>
          <w:szCs w:val="20"/>
          <w:lang w:val="sq-AL"/>
        </w:rPr>
        <w:t>PKV</w:t>
      </w:r>
      <w:r w:rsidR="00B36C43" w:rsidRPr="00A03A31">
        <w:rPr>
          <w:rFonts w:ascii="StobiSerif Regular" w:hAnsi="StobiSerif Regular"/>
          <w:b/>
          <w:color w:val="000000" w:themeColor="text1"/>
          <w:szCs w:val="20"/>
        </w:rPr>
        <w:t xml:space="preserve"> – </w:t>
      </w:r>
      <w:r>
        <w:rPr>
          <w:rFonts w:ascii="StobiSerif Regular" w:hAnsi="StobiSerif Regular"/>
          <w:b/>
          <w:color w:val="000000" w:themeColor="text1"/>
          <w:szCs w:val="20"/>
          <w:lang w:val="sq-AL"/>
        </w:rPr>
        <w:t>Plani kombëtar i veprimit</w:t>
      </w:r>
    </w:p>
    <w:p w14:paraId="1586CC01" w14:textId="36D26E00" w:rsidR="00480ACB" w:rsidRPr="00A03A31" w:rsidRDefault="00B8231E" w:rsidP="0045318F">
      <w:pPr>
        <w:rPr>
          <w:rFonts w:ascii="StobiSerif Regular" w:hAnsi="StobiSerif Regular"/>
          <w:b/>
          <w:color w:val="000000" w:themeColor="text1"/>
          <w:szCs w:val="20"/>
        </w:rPr>
      </w:pPr>
      <w:r>
        <w:rPr>
          <w:rFonts w:ascii="StobiSerif Regular" w:hAnsi="StobiSerif Regular"/>
          <w:b/>
          <w:color w:val="000000" w:themeColor="text1"/>
          <w:szCs w:val="20"/>
          <w:lang w:val="sq-AL"/>
        </w:rPr>
        <w:t>PKV</w:t>
      </w:r>
      <w:r w:rsidR="00480ACB" w:rsidRPr="00A03A31">
        <w:rPr>
          <w:rFonts w:ascii="StobiSerif Regular" w:hAnsi="StobiSerif Regular"/>
          <w:b/>
          <w:color w:val="000000" w:themeColor="text1"/>
          <w:szCs w:val="20"/>
        </w:rPr>
        <w:t xml:space="preserve"> </w:t>
      </w:r>
      <w:r w:rsidR="00644908" w:rsidRPr="00A03A31">
        <w:rPr>
          <w:rFonts w:ascii="StobiSerif Regular" w:hAnsi="StobiSerif Regular"/>
          <w:b/>
          <w:color w:val="000000" w:themeColor="text1"/>
          <w:szCs w:val="20"/>
        </w:rPr>
        <w:t xml:space="preserve">5  </w:t>
      </w:r>
      <w:r w:rsidR="00480ACB" w:rsidRPr="00A03A31">
        <w:rPr>
          <w:rFonts w:ascii="StobiSerif Regular" w:hAnsi="StobiSerif Regular"/>
          <w:b/>
          <w:color w:val="000000" w:themeColor="text1"/>
          <w:szCs w:val="20"/>
        </w:rPr>
        <w:t xml:space="preserve">- </w:t>
      </w:r>
      <w:r>
        <w:rPr>
          <w:rFonts w:ascii="StobiSerif Regular" w:hAnsi="StobiSerif Regular"/>
          <w:b/>
          <w:color w:val="000000" w:themeColor="text1"/>
          <w:szCs w:val="20"/>
          <w:lang w:val="sq-AL"/>
        </w:rPr>
        <w:t>Plani i pestë kombëtar i veprimit për Partneritet për qeverisje të hapur për periudhën</w:t>
      </w:r>
      <w:r w:rsidR="003413FB" w:rsidRPr="00A03A31">
        <w:rPr>
          <w:rFonts w:ascii="StobiSerif Regular" w:hAnsi="StobiSerif Regular"/>
          <w:b/>
          <w:color w:val="000000" w:themeColor="text1"/>
          <w:szCs w:val="20"/>
        </w:rPr>
        <w:t xml:space="preserve"> </w:t>
      </w:r>
      <w:r w:rsidR="00644908" w:rsidRPr="00A03A31">
        <w:rPr>
          <w:rFonts w:ascii="StobiSerif Regular" w:hAnsi="StobiSerif Regular"/>
          <w:b/>
          <w:color w:val="000000" w:themeColor="text1"/>
          <w:szCs w:val="20"/>
        </w:rPr>
        <w:t xml:space="preserve">2021-2023 </w:t>
      </w:r>
    </w:p>
    <w:p w14:paraId="4E8724AA" w14:textId="4F2018CA" w:rsidR="0045318F" w:rsidRPr="00A03A31" w:rsidRDefault="000F0715" w:rsidP="0045318F">
      <w:pPr>
        <w:rPr>
          <w:rFonts w:ascii="StobiSerif Regular" w:hAnsi="StobiSerif Regular"/>
          <w:b/>
          <w:color w:val="000000" w:themeColor="text1"/>
          <w:szCs w:val="20"/>
        </w:rPr>
      </w:pPr>
      <w:r>
        <w:rPr>
          <w:rFonts w:ascii="StobiSerif Regular" w:hAnsi="StobiSerif Regular"/>
          <w:b/>
          <w:color w:val="000000" w:themeColor="text1"/>
          <w:szCs w:val="20"/>
          <w:lang w:val="sq-AL"/>
        </w:rPr>
        <w:t>GJTH</w:t>
      </w:r>
      <w:r w:rsidR="0045318F" w:rsidRPr="00A03A31">
        <w:rPr>
          <w:rFonts w:ascii="StobiSerif Regular" w:hAnsi="StobiSerif Regular"/>
          <w:b/>
          <w:color w:val="000000" w:themeColor="text1"/>
          <w:szCs w:val="20"/>
        </w:rPr>
        <w:t xml:space="preserve"> – </w:t>
      </w:r>
      <w:r>
        <w:rPr>
          <w:rFonts w:ascii="StobiSerif Regular" w:hAnsi="StobiSerif Regular"/>
          <w:b/>
          <w:color w:val="000000" w:themeColor="text1"/>
          <w:szCs w:val="20"/>
          <w:lang w:val="sq-AL"/>
        </w:rPr>
        <w:t>Gjykatat themelore</w:t>
      </w:r>
    </w:p>
    <w:p w14:paraId="669FE6E1" w14:textId="4661EAB2" w:rsidR="00480ACB" w:rsidRPr="00A03A31" w:rsidRDefault="000F0715" w:rsidP="00480ACB">
      <w:pPr>
        <w:rPr>
          <w:rFonts w:ascii="StobiSerif Regular" w:hAnsi="StobiSerif Regular"/>
          <w:b/>
          <w:color w:val="000000" w:themeColor="text1"/>
          <w:szCs w:val="20"/>
        </w:rPr>
      </w:pPr>
      <w:r>
        <w:rPr>
          <w:rFonts w:ascii="StobiSerif Regular" w:hAnsi="StobiSerif Regular"/>
          <w:b/>
          <w:color w:val="000000" w:themeColor="text1"/>
          <w:szCs w:val="20"/>
          <w:lang w:val="sq-AL"/>
        </w:rPr>
        <w:t>PHQ</w:t>
      </w:r>
      <w:r w:rsidR="00480ACB" w:rsidRPr="00A03A31">
        <w:rPr>
          <w:rFonts w:ascii="StobiSerif Regular" w:hAnsi="StobiSerif Regular"/>
          <w:b/>
          <w:color w:val="000000" w:themeColor="text1"/>
          <w:szCs w:val="20"/>
        </w:rPr>
        <w:t xml:space="preserve"> - </w:t>
      </w:r>
      <w:r>
        <w:rPr>
          <w:rFonts w:ascii="StobiSerif Regular" w:hAnsi="StobiSerif Regular"/>
          <w:b/>
          <w:color w:val="000000" w:themeColor="text1"/>
          <w:szCs w:val="20"/>
          <w:lang w:val="sq-AL"/>
        </w:rPr>
        <w:t>Partneritet i hapur qeveritar</w:t>
      </w:r>
    </w:p>
    <w:p w14:paraId="29C8028B" w14:textId="5B3F7782" w:rsidR="00644908" w:rsidRPr="00A03A31" w:rsidRDefault="000F0715" w:rsidP="00480ACB">
      <w:pPr>
        <w:rPr>
          <w:rFonts w:ascii="StobiSerif Regular" w:hAnsi="StobiSerif Regular"/>
          <w:b/>
          <w:color w:val="000000" w:themeColor="text1"/>
          <w:szCs w:val="20"/>
        </w:rPr>
      </w:pPr>
      <w:r>
        <w:rPr>
          <w:rFonts w:ascii="StobiSerif Regular" w:hAnsi="StobiSerif Regular"/>
          <w:b/>
          <w:color w:val="000000" w:themeColor="text1"/>
          <w:szCs w:val="20"/>
          <w:lang w:val="sq-AL"/>
        </w:rPr>
        <w:t>PQH</w:t>
      </w:r>
      <w:r w:rsidR="00644908" w:rsidRPr="00A03A31">
        <w:rPr>
          <w:rFonts w:ascii="StobiSerif Regular" w:hAnsi="StobiSerif Regular"/>
          <w:b/>
          <w:color w:val="000000" w:themeColor="text1"/>
          <w:szCs w:val="20"/>
        </w:rPr>
        <w:t xml:space="preserve"> – </w:t>
      </w:r>
      <w:r>
        <w:rPr>
          <w:rFonts w:ascii="StobiSerif Regular" w:hAnsi="StobiSerif Regular"/>
          <w:b/>
          <w:color w:val="000000" w:themeColor="text1"/>
          <w:szCs w:val="20"/>
          <w:lang w:val="sq-AL"/>
        </w:rPr>
        <w:t>Partneritet për qeverisje të hapur</w:t>
      </w:r>
    </w:p>
    <w:p w14:paraId="6842D352" w14:textId="59DBC14B" w:rsidR="00A655E9" w:rsidRPr="00A03A31" w:rsidRDefault="000F0715" w:rsidP="00480ACB">
      <w:pPr>
        <w:rPr>
          <w:rFonts w:ascii="StobiSerif Regular" w:hAnsi="StobiSerif Regular"/>
          <w:b/>
          <w:color w:val="000000" w:themeColor="text1"/>
          <w:szCs w:val="20"/>
        </w:rPr>
      </w:pPr>
      <w:r>
        <w:rPr>
          <w:rFonts w:ascii="StobiSerif Regular" w:hAnsi="StobiSerif Regular"/>
          <w:b/>
          <w:color w:val="000000" w:themeColor="text1"/>
          <w:szCs w:val="20"/>
          <w:lang w:val="sq-AL"/>
        </w:rPr>
        <w:t>KR</w:t>
      </w:r>
      <w:r w:rsidR="00A655E9" w:rsidRPr="00A03A31">
        <w:rPr>
          <w:rFonts w:ascii="StobiSerif Regular" w:hAnsi="StobiSerif Regular"/>
          <w:b/>
          <w:color w:val="000000" w:themeColor="text1"/>
          <w:szCs w:val="20"/>
        </w:rPr>
        <w:t xml:space="preserve"> – </w:t>
      </w:r>
      <w:r>
        <w:rPr>
          <w:rFonts w:ascii="StobiSerif Regular" w:hAnsi="StobiSerif Regular"/>
          <w:b/>
          <w:color w:val="000000" w:themeColor="text1"/>
          <w:szCs w:val="20"/>
          <w:lang w:val="sq-AL"/>
        </w:rPr>
        <w:t>Koalicioni rural</w:t>
      </w:r>
    </w:p>
    <w:p w14:paraId="7B77BAF6" w14:textId="55BBD516" w:rsidR="00080E7C" w:rsidRPr="00A03A31" w:rsidRDefault="000F0715" w:rsidP="0045318F">
      <w:pPr>
        <w:rPr>
          <w:rFonts w:ascii="StobiSerif Regular" w:hAnsi="StobiSerif Regular"/>
          <w:b/>
          <w:color w:val="000000" w:themeColor="text1"/>
          <w:szCs w:val="20"/>
        </w:rPr>
      </w:pPr>
      <w:r>
        <w:rPr>
          <w:rFonts w:ascii="StobiSerif Regular" w:hAnsi="StobiSerif Regular"/>
          <w:b/>
          <w:color w:val="000000" w:themeColor="text1"/>
          <w:szCs w:val="20"/>
          <w:lang w:val="sq-AL"/>
        </w:rPr>
        <w:t>RMV</w:t>
      </w:r>
      <w:r w:rsidR="00080E7C" w:rsidRPr="00A03A31">
        <w:rPr>
          <w:rFonts w:ascii="StobiSerif Regular" w:hAnsi="StobiSerif Regular"/>
          <w:b/>
          <w:color w:val="000000" w:themeColor="text1"/>
          <w:szCs w:val="20"/>
        </w:rPr>
        <w:t xml:space="preserve"> – </w:t>
      </w:r>
      <w:r>
        <w:rPr>
          <w:rFonts w:ascii="StobiSerif Regular" w:hAnsi="StobiSerif Regular"/>
          <w:b/>
          <w:color w:val="000000" w:themeColor="text1"/>
          <w:szCs w:val="20"/>
          <w:lang w:val="sq-AL"/>
        </w:rPr>
        <w:t>Republika e Maqedonisë së Veriut</w:t>
      </w:r>
    </w:p>
    <w:p w14:paraId="37944AFA" w14:textId="0023D44B" w:rsidR="00A8372C" w:rsidRDefault="000F0715" w:rsidP="0045318F">
      <w:pPr>
        <w:rPr>
          <w:rFonts w:ascii="StobiSerif Regular" w:hAnsi="StobiSerif Regular"/>
          <w:b/>
          <w:color w:val="000000" w:themeColor="text1"/>
          <w:szCs w:val="20"/>
        </w:rPr>
      </w:pPr>
      <w:r>
        <w:rPr>
          <w:rFonts w:ascii="StobiSerif Regular" w:hAnsi="StobiSerif Regular"/>
          <w:b/>
          <w:color w:val="000000" w:themeColor="text1"/>
          <w:szCs w:val="20"/>
          <w:lang w:val="sq-AL"/>
        </w:rPr>
        <w:t>KE</w:t>
      </w:r>
      <w:r w:rsidR="00644908" w:rsidRPr="00A03A31">
        <w:rPr>
          <w:rFonts w:ascii="StobiSerif Regular" w:hAnsi="StobiSerif Regular"/>
          <w:b/>
          <w:color w:val="000000" w:themeColor="text1"/>
          <w:szCs w:val="20"/>
        </w:rPr>
        <w:t xml:space="preserve"> – </w:t>
      </w:r>
      <w:r>
        <w:rPr>
          <w:rFonts w:ascii="StobiSerif Regular" w:hAnsi="StobiSerif Regular"/>
          <w:b/>
          <w:color w:val="000000" w:themeColor="text1"/>
          <w:szCs w:val="20"/>
          <w:lang w:val="sq-AL"/>
        </w:rPr>
        <w:t>Këshilli i Europës</w:t>
      </w:r>
    </w:p>
    <w:p w14:paraId="38100959" w14:textId="3F54F178" w:rsidR="00774D5B" w:rsidRPr="00A03A31" w:rsidRDefault="00EA56F0" w:rsidP="0045318F">
      <w:pPr>
        <w:rPr>
          <w:rFonts w:ascii="StobiSerif Regular" w:hAnsi="StobiSerif Regular"/>
          <w:b/>
          <w:color w:val="000000" w:themeColor="text1"/>
          <w:szCs w:val="20"/>
        </w:rPr>
      </w:pPr>
      <w:r>
        <w:rPr>
          <w:rFonts w:ascii="StobiSerif Regular" w:hAnsi="StobiSerif Regular"/>
          <w:b/>
          <w:color w:val="000000" w:themeColor="text1"/>
          <w:szCs w:val="20"/>
          <w:lang w:val="en-US"/>
        </w:rPr>
        <w:t>DES</w:t>
      </w:r>
      <w:r w:rsidR="00774D5B">
        <w:rPr>
          <w:rFonts w:ascii="StobiSerif Regular" w:hAnsi="StobiSerif Regular"/>
          <w:b/>
          <w:color w:val="000000" w:themeColor="text1"/>
          <w:szCs w:val="20"/>
        </w:rPr>
        <w:t xml:space="preserve"> – </w:t>
      </w:r>
      <w:r w:rsidR="000F0715">
        <w:rPr>
          <w:rFonts w:ascii="StobiSerif Regular" w:hAnsi="StobiSerif Regular"/>
          <w:b/>
          <w:color w:val="000000" w:themeColor="text1"/>
          <w:szCs w:val="20"/>
          <w:lang w:val="sq-AL"/>
        </w:rPr>
        <w:t>Ministria e Drejtësisë</w:t>
      </w:r>
      <w:r w:rsidR="00774D5B">
        <w:rPr>
          <w:rFonts w:ascii="StobiSerif Regular" w:hAnsi="StobiSerif Regular"/>
          <w:b/>
          <w:color w:val="000000" w:themeColor="text1"/>
          <w:szCs w:val="20"/>
        </w:rPr>
        <w:t xml:space="preserve"> – </w:t>
      </w:r>
      <w:r w:rsidR="000F0715">
        <w:rPr>
          <w:rFonts w:ascii="StobiSerif Regular" w:hAnsi="StobiSerif Regular"/>
          <w:b/>
          <w:color w:val="000000" w:themeColor="text1"/>
          <w:szCs w:val="20"/>
          <w:lang w:val="sq-AL"/>
        </w:rPr>
        <w:t>Drejtoria për ekzekutimin e sanksioneve</w:t>
      </w:r>
    </w:p>
    <w:p w14:paraId="3196638D" w14:textId="6C5DA44F" w:rsidR="0045318F" w:rsidRPr="00A03A31" w:rsidRDefault="000F0715" w:rsidP="0045318F">
      <w:pPr>
        <w:rPr>
          <w:rFonts w:ascii="StobiSerif Regular" w:hAnsi="StobiSerif Regular"/>
          <w:b/>
          <w:color w:val="000000" w:themeColor="text1"/>
          <w:szCs w:val="20"/>
        </w:rPr>
      </w:pPr>
      <w:r>
        <w:rPr>
          <w:rFonts w:ascii="StobiSerif Regular" w:hAnsi="StobiSerif Regular"/>
          <w:b/>
          <w:color w:val="000000" w:themeColor="text1"/>
          <w:szCs w:val="20"/>
          <w:lang w:val="sq-AL"/>
        </w:rPr>
        <w:t>FSSHRMV</w:t>
      </w:r>
      <w:r w:rsidR="0045318F" w:rsidRPr="00A03A31">
        <w:rPr>
          <w:rFonts w:ascii="StobiSerif Regular" w:hAnsi="StobiSerif Regular"/>
          <w:b/>
          <w:color w:val="000000" w:themeColor="text1"/>
          <w:szCs w:val="20"/>
        </w:rPr>
        <w:t xml:space="preserve"> – </w:t>
      </w:r>
      <w:r>
        <w:rPr>
          <w:rFonts w:ascii="StobiSerif Regular" w:hAnsi="StobiSerif Regular"/>
          <w:b/>
          <w:color w:val="000000" w:themeColor="text1"/>
          <w:szCs w:val="20"/>
          <w:lang w:val="sq-AL"/>
        </w:rPr>
        <w:t>Fondi i sigurimit shëndetësor të Republikës së Maqedonisë së Veriut</w:t>
      </w:r>
    </w:p>
    <w:p w14:paraId="7175F13C" w14:textId="02DCBDAF" w:rsidR="0045318F" w:rsidRPr="00A03A31" w:rsidRDefault="000F0715" w:rsidP="0045318F">
      <w:pPr>
        <w:rPr>
          <w:rFonts w:ascii="StobiSerif Regular" w:hAnsi="StobiSerif Regular"/>
          <w:b/>
          <w:color w:val="000000" w:themeColor="text1"/>
          <w:szCs w:val="20"/>
        </w:rPr>
      </w:pPr>
      <w:r>
        <w:rPr>
          <w:rFonts w:ascii="StobiSerif Regular" w:hAnsi="StobiSerif Regular"/>
          <w:b/>
          <w:color w:val="000000" w:themeColor="text1"/>
          <w:szCs w:val="20"/>
          <w:lang w:val="sq-AL"/>
        </w:rPr>
        <w:t>FSHHM</w:t>
      </w:r>
      <w:r w:rsidR="0045318F" w:rsidRPr="00A03A31">
        <w:rPr>
          <w:rFonts w:ascii="StobiSerif Regular" w:hAnsi="StobiSerif Regular"/>
          <w:b/>
          <w:color w:val="000000" w:themeColor="text1"/>
          <w:szCs w:val="20"/>
        </w:rPr>
        <w:t xml:space="preserve"> - </w:t>
      </w:r>
      <w:r>
        <w:rPr>
          <w:rFonts w:ascii="StobiSerif Regular" w:hAnsi="StobiSerif Regular"/>
          <w:b/>
          <w:color w:val="000000" w:themeColor="text1"/>
          <w:szCs w:val="20"/>
          <w:lang w:val="sq-AL"/>
        </w:rPr>
        <w:t>Fondacioni i shoqërisë së hapur Maqedonia</w:t>
      </w:r>
    </w:p>
    <w:p w14:paraId="54B482E8" w14:textId="57B6DE0D" w:rsidR="0045318F" w:rsidRPr="00A03A31" w:rsidRDefault="000F0715" w:rsidP="0045318F">
      <w:pPr>
        <w:rPr>
          <w:rFonts w:ascii="StobiSerif Regular" w:hAnsi="StobiSerif Regular"/>
          <w:b/>
          <w:color w:val="000000" w:themeColor="text1"/>
          <w:szCs w:val="20"/>
        </w:rPr>
      </w:pPr>
      <w:r>
        <w:rPr>
          <w:rFonts w:ascii="StobiSerif Regular" w:hAnsi="StobiSerif Regular"/>
          <w:b/>
          <w:color w:val="000000" w:themeColor="text1"/>
          <w:szCs w:val="20"/>
          <w:lang w:val="sq-AL"/>
        </w:rPr>
        <w:t>RQRMV</w:t>
      </w:r>
      <w:r w:rsidR="00DB3AF4" w:rsidRPr="00A03A31">
        <w:rPr>
          <w:rFonts w:ascii="StobiSerif Regular" w:hAnsi="StobiSerif Regular"/>
          <w:b/>
          <w:color w:val="000000" w:themeColor="text1"/>
          <w:szCs w:val="20"/>
        </w:rPr>
        <w:t xml:space="preserve"> - </w:t>
      </w:r>
      <w:r>
        <w:rPr>
          <w:rFonts w:ascii="StobiSerif Regular" w:hAnsi="StobiSerif Regular"/>
          <w:b/>
          <w:color w:val="000000" w:themeColor="text1"/>
          <w:szCs w:val="20"/>
          <w:lang w:val="sq-AL"/>
        </w:rPr>
        <w:t>Regjistri qendror i Republikës së Maqedonisë së Veriut</w:t>
      </w:r>
    </w:p>
    <w:p w14:paraId="2C0EDEB7" w14:textId="50845347" w:rsidR="0045318F" w:rsidRPr="00A03A31" w:rsidRDefault="000F0715" w:rsidP="0081308A">
      <w:pPr>
        <w:rPr>
          <w:rFonts w:ascii="StobiSerif Regular" w:hAnsi="StobiSerif Regular"/>
          <w:b/>
          <w:color w:val="000000" w:themeColor="text1"/>
          <w:szCs w:val="20"/>
        </w:rPr>
      </w:pPr>
      <w:r>
        <w:rPr>
          <w:rFonts w:ascii="StobiSerif Regular" w:hAnsi="StobiSerif Regular"/>
          <w:b/>
          <w:color w:val="000000" w:themeColor="text1"/>
          <w:szCs w:val="20"/>
          <w:lang w:val="sq-AL"/>
        </w:rPr>
        <w:t>QPS</w:t>
      </w:r>
      <w:r w:rsidR="00730E34" w:rsidRPr="00A03A31">
        <w:rPr>
          <w:rFonts w:ascii="StobiSerif Regular" w:hAnsi="StobiSerif Regular"/>
          <w:b/>
          <w:color w:val="000000" w:themeColor="text1"/>
          <w:szCs w:val="20"/>
        </w:rPr>
        <w:t xml:space="preserve"> – </w:t>
      </w:r>
      <w:r>
        <w:rPr>
          <w:rFonts w:ascii="StobiSerif Regular" w:hAnsi="StobiSerif Regular"/>
          <w:b/>
          <w:color w:val="000000" w:themeColor="text1"/>
          <w:szCs w:val="20"/>
          <w:lang w:val="sq-AL"/>
        </w:rPr>
        <w:t>Qendrat për punë sociale</w:t>
      </w:r>
    </w:p>
    <w:p w14:paraId="5182E38D" w14:textId="77777777" w:rsidR="00B34C2F" w:rsidRPr="00A03A31" w:rsidRDefault="00B34C2F" w:rsidP="0081308A">
      <w:pPr>
        <w:rPr>
          <w:rFonts w:ascii="StobiSerif Regular" w:eastAsia="StobiSerif Regular" w:hAnsi="StobiSerif Regular"/>
        </w:rPr>
      </w:pPr>
    </w:p>
    <w:p w14:paraId="25608698" w14:textId="77777777" w:rsidR="00B34C2F" w:rsidRPr="00A03A31" w:rsidRDefault="00B34C2F" w:rsidP="0081308A">
      <w:pPr>
        <w:rPr>
          <w:rFonts w:ascii="StobiSerif Regular" w:eastAsia="StobiSerif Regular" w:hAnsi="StobiSerif Regular"/>
        </w:rPr>
      </w:pPr>
    </w:p>
    <w:p w14:paraId="03183E0E" w14:textId="77777777" w:rsidR="00B34C2F" w:rsidRPr="00A03A31" w:rsidRDefault="00B34C2F" w:rsidP="0081308A">
      <w:pPr>
        <w:rPr>
          <w:rFonts w:ascii="StobiSerif Regular" w:eastAsia="StobiSerif Regular" w:hAnsi="StobiSerif Regular"/>
        </w:rPr>
      </w:pPr>
    </w:p>
    <w:p w14:paraId="5411417A" w14:textId="77777777" w:rsidR="00B34C2F" w:rsidRPr="00A03A31" w:rsidRDefault="00B34C2F" w:rsidP="0081308A">
      <w:pPr>
        <w:rPr>
          <w:rFonts w:ascii="StobiSerif Regular" w:eastAsia="StobiSerif Regular" w:hAnsi="StobiSerif Regular"/>
        </w:rPr>
      </w:pPr>
    </w:p>
    <w:p w14:paraId="3509CD79" w14:textId="77777777" w:rsidR="00553681" w:rsidRPr="00A03A31" w:rsidRDefault="00553681" w:rsidP="00E85DCE">
      <w:pPr>
        <w:pStyle w:val="Heading1"/>
      </w:pPr>
      <w:bookmarkStart w:id="0" w:name="_Toc453058104"/>
      <w:bookmarkStart w:id="1" w:name="_Toc453059189"/>
      <w:bookmarkStart w:id="2" w:name="_Toc453059235"/>
      <w:bookmarkStart w:id="3" w:name="_Toc520209845"/>
    </w:p>
    <w:p w14:paraId="541C77DE" w14:textId="77777777" w:rsidR="00E37E6D" w:rsidRPr="00A03A31" w:rsidRDefault="00E37E6D" w:rsidP="002D6AC2">
      <w:pPr>
        <w:rPr>
          <w:rFonts w:ascii="StobiSerif Regular" w:hAnsi="StobiSerif Regular"/>
        </w:rPr>
      </w:pPr>
    </w:p>
    <w:p w14:paraId="632F627A" w14:textId="5B28F876" w:rsidR="00967635" w:rsidRPr="00A03A31" w:rsidRDefault="00967635" w:rsidP="00E85DCE">
      <w:pPr>
        <w:pStyle w:val="Heading1"/>
      </w:pPr>
    </w:p>
    <w:p w14:paraId="6DD03B5F" w14:textId="405AF434" w:rsidR="003341A2" w:rsidRPr="000F0715" w:rsidRDefault="000F0715" w:rsidP="00E85DCE">
      <w:pPr>
        <w:pStyle w:val="Heading1"/>
        <w:rPr>
          <w:lang w:val="sq-AL"/>
        </w:rPr>
      </w:pPr>
      <w:bookmarkStart w:id="4" w:name="_Toc100222284"/>
      <w:r>
        <w:rPr>
          <w:lang w:val="sq-AL"/>
        </w:rPr>
        <w:t>HYRJE</w:t>
      </w:r>
      <w:bookmarkEnd w:id="4"/>
    </w:p>
    <w:p w14:paraId="68829D07" w14:textId="77777777" w:rsidR="00EC59CE" w:rsidRPr="00A03A31" w:rsidRDefault="00EC59CE" w:rsidP="001C589E">
      <w:pPr>
        <w:rPr>
          <w:rFonts w:ascii="StobiSerif Regular" w:hAnsi="StobiSerif Regular"/>
          <w:b/>
          <w:color w:val="1F497D"/>
        </w:rPr>
      </w:pPr>
    </w:p>
    <w:p w14:paraId="75CEF692" w14:textId="77777777" w:rsidR="00967635" w:rsidRPr="00A03A31" w:rsidRDefault="00967635" w:rsidP="00EC59CE">
      <w:pPr>
        <w:rPr>
          <w:rFonts w:ascii="StobiSerif Regular" w:hAnsi="StobiSerif Regular" w:cs="Calibri"/>
          <w:bCs/>
        </w:rPr>
      </w:pPr>
    </w:p>
    <w:p w14:paraId="1FD647DC" w14:textId="0A31F658" w:rsidR="00EC59CE" w:rsidRPr="00A03A31" w:rsidRDefault="000F0715" w:rsidP="00EC59CE">
      <w:pPr>
        <w:rPr>
          <w:rFonts w:ascii="StobiSerif Regular" w:hAnsi="StobiSerif Regular" w:cs="Calibri"/>
          <w:bCs/>
        </w:rPr>
      </w:pPr>
      <w:r>
        <w:rPr>
          <w:rFonts w:ascii="StobiSerif Regular" w:hAnsi="StobiSerif Regular" w:cs="Calibri"/>
          <w:bCs/>
          <w:lang w:val="sq-AL"/>
        </w:rPr>
        <w:lastRenderedPageBreak/>
        <w:t>Republika e Maqedonisë së Veriut</w:t>
      </w:r>
      <w:r w:rsidR="00EC59CE" w:rsidRPr="00A03A31">
        <w:rPr>
          <w:rFonts w:ascii="StobiSerif Regular" w:hAnsi="StobiSerif Regular" w:cs="Calibri"/>
          <w:bCs/>
        </w:rPr>
        <w:t xml:space="preserve"> </w:t>
      </w:r>
      <w:r>
        <w:rPr>
          <w:rFonts w:ascii="StobiSerif Regular" w:hAnsi="StobiSerif Regular" w:cs="Calibri"/>
          <w:bCs/>
        </w:rPr>
        <w:t>(RMV</w:t>
      </w:r>
      <w:r w:rsidR="004E287F" w:rsidRPr="00A03A31">
        <w:rPr>
          <w:rFonts w:ascii="StobiSerif Regular" w:hAnsi="StobiSerif Regular" w:cs="Calibri"/>
          <w:bCs/>
        </w:rPr>
        <w:t xml:space="preserve">) </w:t>
      </w:r>
      <w:r>
        <w:rPr>
          <w:rFonts w:ascii="StobiSerif Regular" w:hAnsi="StobiSerif Regular" w:cs="Calibri"/>
          <w:bCs/>
          <w:lang w:val="sq-AL"/>
        </w:rPr>
        <w:t>ka rezultate të njohura në proceset e qeverisjes së hapur</w:t>
      </w:r>
      <w:r>
        <w:rPr>
          <w:rFonts w:ascii="StobiSerif Regular" w:hAnsi="StobiSerif Regular" w:cs="Calibri"/>
          <w:bCs/>
        </w:rPr>
        <w:t>. Q</w:t>
      </w:r>
      <w:r>
        <w:rPr>
          <w:rFonts w:ascii="StobiSerif Regular" w:hAnsi="StobiSerif Regular" w:cs="Calibri"/>
          <w:bCs/>
          <w:lang w:val="sq-AL"/>
        </w:rPr>
        <w:t>ë nga bashkangjitja në iniciativën për Partneritet për qeverisje të hapur (PQH), në vitin 2011 RMV me përkushtim ndoqi nevojën për angazhim më të madh dhe përfshirje të qytetarëve në procesin e vendimmarrjes, vendosjes së standardeve më të mëdha të integritetit dhe qasje më të madhe në teknologji për të gjithë qytetarët</w:t>
      </w:r>
      <w:r w:rsidR="00EC59CE" w:rsidRPr="00A03A31">
        <w:rPr>
          <w:rFonts w:ascii="StobiSerif Regular" w:hAnsi="StobiSerif Regular" w:cs="Calibri"/>
          <w:bCs/>
        </w:rPr>
        <w:t>.</w:t>
      </w:r>
    </w:p>
    <w:p w14:paraId="7A8F9078" w14:textId="77777777" w:rsidR="00EC59CE" w:rsidRPr="00A03A31" w:rsidRDefault="00EC59CE" w:rsidP="00EC59CE">
      <w:pPr>
        <w:rPr>
          <w:rFonts w:ascii="StobiSerif Regular" w:hAnsi="StobiSerif Regular" w:cs="Calibri"/>
          <w:bCs/>
        </w:rPr>
      </w:pPr>
    </w:p>
    <w:p w14:paraId="70A64BB8" w14:textId="1B8E10A4" w:rsidR="00EC59CE" w:rsidRPr="00A03A31" w:rsidRDefault="000F0715" w:rsidP="00EC59CE">
      <w:pPr>
        <w:rPr>
          <w:rFonts w:ascii="StobiSerif Regular" w:hAnsi="StobiSerif Regular" w:cs="Calibri"/>
          <w:bCs/>
        </w:rPr>
      </w:pPr>
      <w:r>
        <w:rPr>
          <w:rFonts w:ascii="StobiSerif Regular" w:hAnsi="StobiSerif Regular" w:cs="Calibri"/>
          <w:bCs/>
          <w:lang w:val="sq-AL"/>
        </w:rPr>
        <w:t>Përkushtimi për hapje solli shumë dobi, duke e bërë qeverinë më transparente dhe më të përgjegjshme, duke krijuar potencial për zhvillim të një ambienti dinamik për përfshirje, udhëheqje efikase me resurset publike, ndërtim të sistemit të integritetit, hapësirë mundës</w:t>
      </w:r>
      <w:r w:rsidR="00ED1DB2">
        <w:rPr>
          <w:rFonts w:ascii="StobiSerif Regular" w:hAnsi="StobiSerif Regular" w:cs="Calibri"/>
          <w:bCs/>
          <w:lang w:val="sq-AL"/>
        </w:rPr>
        <w:t>uese në nivel lokal, qasje në informacione dhe të dhëna të hapura.</w:t>
      </w:r>
      <w:r w:rsidR="00ED1DB2">
        <w:rPr>
          <w:rFonts w:ascii="StobiSerif Regular" w:hAnsi="StobiSerif Regular" w:cs="Calibri"/>
          <w:bCs/>
        </w:rPr>
        <w:t xml:space="preserve"> P</w:t>
      </w:r>
      <w:r w:rsidR="00ED1DB2">
        <w:rPr>
          <w:rFonts w:ascii="StobiSerif Regular" w:hAnsi="StobiSerif Regular" w:cs="Calibri"/>
          <w:bCs/>
          <w:lang w:val="sq-AL"/>
        </w:rPr>
        <w:t>ërmes hapjes dhe vendosjes së resurseve tona në dobi të publikut, ia dolëm të përmirësojmë dialogun, inovacionet dhe përdorimin e teknologjisë që e bëjnë jetën e qytetarëve më të mirë dhe më të lehtë.</w:t>
      </w:r>
    </w:p>
    <w:p w14:paraId="359993B5" w14:textId="67AA3E54" w:rsidR="00AB5871" w:rsidRPr="00A03A31" w:rsidRDefault="00AB5871" w:rsidP="00EC59CE">
      <w:pPr>
        <w:rPr>
          <w:rFonts w:ascii="StobiSerif Regular" w:hAnsi="StobiSerif Regular" w:cs="Calibri"/>
          <w:bCs/>
        </w:rPr>
      </w:pPr>
    </w:p>
    <w:p w14:paraId="0926183A" w14:textId="68C75A9D" w:rsidR="00AB5871" w:rsidRPr="00A03A31" w:rsidRDefault="00ED1DB2" w:rsidP="00AB5871">
      <w:pPr>
        <w:rPr>
          <w:rFonts w:ascii="StobiSerif Regular" w:hAnsi="StobiSerif Regular" w:cs="Calibri"/>
          <w:bCs/>
        </w:rPr>
      </w:pPr>
      <w:r>
        <w:rPr>
          <w:rFonts w:ascii="StobiSerif Regular" w:hAnsi="StobiSerif Regular" w:cs="Calibri"/>
          <w:bCs/>
          <w:lang w:val="sq-AL"/>
        </w:rPr>
        <w:t xml:space="preserve">Bazuar në suksesin e arritur nga zgjerimi i mëparshëm i kësaj iniciative në suaza të Parlamentit, në këtë cikël përveç </w:t>
      </w:r>
      <w:r w:rsidR="00A430D0">
        <w:rPr>
          <w:rFonts w:ascii="StobiSerif Regular" w:hAnsi="StobiSerif Regular" w:cs="Calibri"/>
          <w:bCs/>
          <w:lang w:val="sq-AL"/>
        </w:rPr>
        <w:t>zotimeve</w:t>
      </w:r>
      <w:r>
        <w:rPr>
          <w:rFonts w:ascii="StobiSerif Regular" w:hAnsi="StobiSerif Regular" w:cs="Calibri"/>
          <w:bCs/>
          <w:lang w:val="sq-AL"/>
        </w:rPr>
        <w:t xml:space="preserve"> për Parlament të Hapur janë krijuar edhe </w:t>
      </w:r>
      <w:r w:rsidR="00A430D0">
        <w:rPr>
          <w:rFonts w:ascii="StobiSerif Regular" w:hAnsi="StobiSerif Regular" w:cs="Calibri"/>
          <w:bCs/>
          <w:lang w:val="sq-AL"/>
        </w:rPr>
        <w:t>zotime</w:t>
      </w:r>
      <w:r>
        <w:rPr>
          <w:rFonts w:ascii="StobiSerif Regular" w:hAnsi="StobiSerif Regular" w:cs="Calibri"/>
          <w:bCs/>
          <w:lang w:val="sq-AL"/>
        </w:rPr>
        <w:t xml:space="preserve"> për Gjyqësi të hapur</w:t>
      </w:r>
      <w:r>
        <w:rPr>
          <w:rFonts w:ascii="StobiSerif Regular" w:hAnsi="StobiSerif Regular" w:cs="Calibri"/>
          <w:bCs/>
        </w:rPr>
        <w:t>. P</w:t>
      </w:r>
      <w:r>
        <w:rPr>
          <w:rFonts w:ascii="StobiSerif Regular" w:hAnsi="StobiSerif Regular" w:cs="Calibri"/>
          <w:bCs/>
          <w:lang w:val="sq-AL"/>
        </w:rPr>
        <w:t>randaj, duke respektuar pavarësinë e punës së pushtetit ligjvënës dhe atij gjyqësor si pushtete të veçanta në RMV, Partneriteti i hapur qeveritar në mënyrë të merituar rritet në Partneritet i qeverisjes së hapur</w:t>
      </w:r>
      <w:r>
        <w:rPr>
          <w:rFonts w:ascii="StobiSerif Regular" w:hAnsi="StobiSerif Regular" w:cs="Calibri"/>
          <w:bCs/>
        </w:rPr>
        <w:t>. S</w:t>
      </w:r>
      <w:r>
        <w:rPr>
          <w:rFonts w:ascii="StobiSerif Regular" w:hAnsi="StobiSerif Regular" w:cs="Calibri"/>
          <w:bCs/>
          <w:lang w:val="sq-AL"/>
        </w:rPr>
        <w:t xml:space="preserve">i rrjedhojë sa më sipër, në komunikimin e mëtutjeshëm dhe realizimin e kësaj iniciative në vend të emërtimit të deritanishëm Partneritet i hapur qeveritar do të përdoret emërtimi </w:t>
      </w:r>
      <w:r>
        <w:rPr>
          <w:rFonts w:ascii="StobiSerif Regular" w:hAnsi="StobiSerif Regular" w:cs="Calibri"/>
          <w:b/>
          <w:bCs/>
          <w:lang w:val="sq-AL"/>
        </w:rPr>
        <w:t xml:space="preserve">PARTNERITET I QEVERISJES SË HAPUR </w:t>
      </w:r>
      <w:r>
        <w:rPr>
          <w:rFonts w:ascii="StobiSerif Regular" w:hAnsi="StobiSerif Regular" w:cs="Calibri"/>
          <w:b/>
          <w:bCs/>
        </w:rPr>
        <w:t>(PQH</w:t>
      </w:r>
      <w:r w:rsidR="00644908" w:rsidRPr="00A03A31">
        <w:rPr>
          <w:rFonts w:ascii="StobiSerif Regular" w:hAnsi="StobiSerif Regular" w:cs="Calibri"/>
          <w:b/>
          <w:bCs/>
        </w:rPr>
        <w:t>)</w:t>
      </w:r>
      <w:r w:rsidR="00AB5871" w:rsidRPr="00A03A31">
        <w:rPr>
          <w:rFonts w:ascii="StobiSerif Regular" w:hAnsi="StobiSerif Regular" w:cs="Calibri"/>
          <w:bCs/>
        </w:rPr>
        <w:t>.</w:t>
      </w:r>
    </w:p>
    <w:p w14:paraId="36B3C310" w14:textId="77777777" w:rsidR="00EC59CE" w:rsidRPr="00A03A31" w:rsidRDefault="00EC59CE" w:rsidP="00EC59CE">
      <w:pPr>
        <w:rPr>
          <w:rFonts w:ascii="StobiSerif Regular" w:hAnsi="StobiSerif Regular" w:cs="Calibri"/>
          <w:bCs/>
        </w:rPr>
      </w:pPr>
    </w:p>
    <w:p w14:paraId="294F01F9" w14:textId="46D1A973" w:rsidR="00EC59CE" w:rsidRPr="008A052E" w:rsidRDefault="00CB3EB9" w:rsidP="00EC59CE">
      <w:pPr>
        <w:rPr>
          <w:rFonts w:ascii="StobiSerif Regular" w:hAnsi="StobiSerif Regular" w:cs="Calibri"/>
          <w:bCs/>
        </w:rPr>
      </w:pPr>
      <w:proofErr w:type="spellStart"/>
      <w:r w:rsidRPr="00CB3EB9">
        <w:rPr>
          <w:rFonts w:ascii="StobiSerif Regular" w:hAnsi="StobiSerif Regular" w:cs="Calibri"/>
          <w:bCs/>
        </w:rPr>
        <w:t>Plani</w:t>
      </w:r>
      <w:proofErr w:type="spellEnd"/>
      <w:r w:rsidRPr="00CB3EB9">
        <w:rPr>
          <w:rFonts w:ascii="StobiSerif Regular" w:hAnsi="StobiSerif Regular" w:cs="Calibri"/>
          <w:bCs/>
        </w:rPr>
        <w:t xml:space="preserve"> i </w:t>
      </w:r>
      <w:proofErr w:type="spellStart"/>
      <w:r w:rsidRPr="00CB3EB9">
        <w:rPr>
          <w:rFonts w:ascii="StobiSerif Regular" w:hAnsi="StobiSerif Regular" w:cs="Calibri"/>
          <w:bCs/>
        </w:rPr>
        <w:t>pestë</w:t>
      </w:r>
      <w:proofErr w:type="spellEnd"/>
      <w:r w:rsidRPr="00CB3EB9">
        <w:rPr>
          <w:rFonts w:ascii="StobiSerif Regular" w:hAnsi="StobiSerif Regular" w:cs="Calibri"/>
          <w:bCs/>
        </w:rPr>
        <w:t xml:space="preserve"> </w:t>
      </w:r>
      <w:proofErr w:type="spellStart"/>
      <w:r w:rsidRPr="00CB3EB9">
        <w:rPr>
          <w:rFonts w:ascii="StobiSerif Regular" w:hAnsi="StobiSerif Regular" w:cs="Calibri"/>
          <w:bCs/>
        </w:rPr>
        <w:t>kombëtar</w:t>
      </w:r>
      <w:proofErr w:type="spellEnd"/>
      <w:r w:rsidRPr="00CB3EB9">
        <w:rPr>
          <w:rFonts w:ascii="StobiSerif Regular" w:hAnsi="StobiSerif Regular" w:cs="Calibri"/>
          <w:bCs/>
        </w:rPr>
        <w:t xml:space="preserve"> i </w:t>
      </w:r>
      <w:proofErr w:type="spellStart"/>
      <w:r w:rsidRPr="00CB3EB9">
        <w:rPr>
          <w:rFonts w:ascii="StobiSerif Regular" w:hAnsi="StobiSerif Regular" w:cs="Calibri"/>
          <w:bCs/>
        </w:rPr>
        <w:t>veprimit</w:t>
      </w:r>
      <w:proofErr w:type="spellEnd"/>
      <w:r w:rsidRPr="00CB3EB9">
        <w:rPr>
          <w:rFonts w:ascii="StobiSerif Regular" w:hAnsi="StobiSerif Regular" w:cs="Calibri"/>
          <w:bCs/>
        </w:rPr>
        <w:t xml:space="preserve"> </w:t>
      </w:r>
      <w:proofErr w:type="spellStart"/>
      <w:r w:rsidRPr="00CB3EB9">
        <w:rPr>
          <w:rFonts w:ascii="StobiSerif Regular" w:hAnsi="StobiSerif Regular" w:cs="Calibri"/>
          <w:bCs/>
        </w:rPr>
        <w:t>për</w:t>
      </w:r>
      <w:proofErr w:type="spellEnd"/>
      <w:r w:rsidRPr="00CB3EB9">
        <w:rPr>
          <w:rFonts w:ascii="StobiSerif Regular" w:hAnsi="StobiSerif Regular" w:cs="Calibri"/>
          <w:bCs/>
        </w:rPr>
        <w:t xml:space="preserve"> </w:t>
      </w:r>
      <w:proofErr w:type="spellStart"/>
      <w:r w:rsidRPr="00CB3EB9">
        <w:rPr>
          <w:rFonts w:ascii="StobiSerif Regular" w:hAnsi="StobiSerif Regular" w:cs="Calibri"/>
          <w:bCs/>
        </w:rPr>
        <w:t>Partneritet</w:t>
      </w:r>
      <w:proofErr w:type="spellEnd"/>
      <w:r w:rsidRPr="00CB3EB9">
        <w:rPr>
          <w:rFonts w:ascii="StobiSerif Regular" w:hAnsi="StobiSerif Regular" w:cs="Calibri"/>
          <w:bCs/>
        </w:rPr>
        <w:t xml:space="preserve"> </w:t>
      </w:r>
      <w:proofErr w:type="spellStart"/>
      <w:r w:rsidRPr="00CB3EB9">
        <w:rPr>
          <w:rFonts w:ascii="StobiSerif Regular" w:hAnsi="StobiSerif Regular" w:cs="Calibri"/>
          <w:bCs/>
        </w:rPr>
        <w:t>për</w:t>
      </w:r>
      <w:proofErr w:type="spellEnd"/>
      <w:r w:rsidRPr="00CB3EB9">
        <w:rPr>
          <w:rFonts w:ascii="StobiSerif Regular" w:hAnsi="StobiSerif Regular" w:cs="Calibri"/>
          <w:bCs/>
        </w:rPr>
        <w:t xml:space="preserve"> </w:t>
      </w:r>
      <w:proofErr w:type="spellStart"/>
      <w:r w:rsidRPr="00CB3EB9">
        <w:rPr>
          <w:rFonts w:ascii="StobiSerif Regular" w:hAnsi="StobiSerif Regular" w:cs="Calibri"/>
          <w:bCs/>
        </w:rPr>
        <w:t>qeverisje</w:t>
      </w:r>
      <w:proofErr w:type="spellEnd"/>
      <w:r w:rsidRPr="00CB3EB9">
        <w:rPr>
          <w:rFonts w:ascii="StobiSerif Regular" w:hAnsi="StobiSerif Regular" w:cs="Calibri"/>
          <w:bCs/>
        </w:rPr>
        <w:t xml:space="preserve"> </w:t>
      </w:r>
      <w:proofErr w:type="spellStart"/>
      <w:r w:rsidRPr="00CB3EB9">
        <w:rPr>
          <w:rFonts w:ascii="StobiSerif Regular" w:hAnsi="StobiSerif Regular" w:cs="Calibri"/>
          <w:bCs/>
        </w:rPr>
        <w:t>të</w:t>
      </w:r>
      <w:proofErr w:type="spellEnd"/>
      <w:r w:rsidRPr="00CB3EB9">
        <w:rPr>
          <w:rFonts w:ascii="StobiSerif Regular" w:hAnsi="StobiSerif Regular" w:cs="Calibri"/>
          <w:bCs/>
        </w:rPr>
        <w:t xml:space="preserve"> </w:t>
      </w:r>
      <w:proofErr w:type="spellStart"/>
      <w:r w:rsidRPr="00CB3EB9">
        <w:rPr>
          <w:rFonts w:ascii="StobiSerif Regular" w:hAnsi="StobiSerif Regular" w:cs="Calibri"/>
          <w:bCs/>
        </w:rPr>
        <w:t>hapur</w:t>
      </w:r>
      <w:proofErr w:type="spellEnd"/>
      <w:r w:rsidRPr="00CB3EB9">
        <w:rPr>
          <w:rFonts w:ascii="StobiSerif Regular" w:hAnsi="StobiSerif Regular" w:cs="Calibri"/>
          <w:bCs/>
        </w:rPr>
        <w:t xml:space="preserve"> </w:t>
      </w:r>
      <w:proofErr w:type="spellStart"/>
      <w:r w:rsidRPr="00CB3EB9">
        <w:rPr>
          <w:rFonts w:ascii="StobiSerif Regular" w:hAnsi="StobiSerif Regular" w:cs="Calibri"/>
          <w:bCs/>
        </w:rPr>
        <w:t>për</w:t>
      </w:r>
      <w:proofErr w:type="spellEnd"/>
      <w:r w:rsidRPr="00CB3EB9">
        <w:rPr>
          <w:rFonts w:ascii="StobiSerif Regular" w:hAnsi="StobiSerif Regular" w:cs="Calibri"/>
          <w:bCs/>
        </w:rPr>
        <w:t xml:space="preserve"> </w:t>
      </w:r>
      <w:proofErr w:type="spellStart"/>
      <w:r w:rsidRPr="00CB3EB9">
        <w:rPr>
          <w:rFonts w:ascii="StobiSerif Regular" w:hAnsi="StobiSerif Regular" w:cs="Calibri"/>
          <w:bCs/>
        </w:rPr>
        <w:t>periudhën</w:t>
      </w:r>
      <w:proofErr w:type="spellEnd"/>
      <w:r w:rsidRPr="00CB3EB9">
        <w:rPr>
          <w:rFonts w:ascii="StobiSerif Regular" w:hAnsi="StobiSerif Regular" w:cs="Calibri"/>
          <w:bCs/>
        </w:rPr>
        <w:t xml:space="preserve"> </w:t>
      </w:r>
      <w:r w:rsidR="00644908" w:rsidRPr="008A052E">
        <w:rPr>
          <w:rFonts w:ascii="StobiSerif Regular" w:hAnsi="StobiSerif Regular" w:cs="Calibri"/>
          <w:bCs/>
        </w:rPr>
        <w:t xml:space="preserve">2021-2023 </w:t>
      </w:r>
      <w:r w:rsidR="00EC59CE" w:rsidRPr="008A052E">
        <w:rPr>
          <w:rFonts w:ascii="StobiSerif Regular" w:hAnsi="StobiSerif Regular" w:cs="Calibri"/>
          <w:bCs/>
        </w:rPr>
        <w:t>(</w:t>
      </w:r>
      <w:r>
        <w:rPr>
          <w:rFonts w:ascii="StobiSerif Regular" w:hAnsi="StobiSerif Regular" w:cs="Calibri"/>
          <w:bCs/>
          <w:lang w:val="sq-AL"/>
        </w:rPr>
        <w:t>PKV</w:t>
      </w:r>
      <w:r w:rsidR="00644908" w:rsidRPr="008A052E">
        <w:rPr>
          <w:rFonts w:ascii="StobiSerif Regular" w:hAnsi="StobiSerif Regular" w:cs="Calibri"/>
          <w:bCs/>
        </w:rPr>
        <w:t xml:space="preserve"> 5</w:t>
      </w:r>
      <w:r w:rsidR="00EC59CE" w:rsidRPr="008A052E">
        <w:rPr>
          <w:rFonts w:ascii="StobiSerif Regular" w:hAnsi="StobiSerif Regular" w:cs="Calibri"/>
          <w:bCs/>
        </w:rPr>
        <w:t xml:space="preserve">) </w:t>
      </w:r>
      <w:r>
        <w:rPr>
          <w:rFonts w:ascii="StobiSerif Regular" w:hAnsi="StobiSerif Regular" w:cs="Calibri"/>
          <w:bCs/>
          <w:lang w:val="sq-AL"/>
        </w:rPr>
        <w:t>ndërlidhet me intensitetin e mëparshëm të punës me ndërmarrje të detyrimeve për rritje të pjesëmarrjes së publikut dhe ofrimin e zgjedhjeve të vërteta transformuese</w:t>
      </w:r>
      <w:r w:rsidR="00EC59CE" w:rsidRPr="008A052E">
        <w:rPr>
          <w:rFonts w:ascii="StobiSerif Regular" w:hAnsi="StobiSerif Regular" w:cs="Calibri"/>
          <w:bCs/>
        </w:rPr>
        <w:t xml:space="preserve">. </w:t>
      </w:r>
      <w:r>
        <w:rPr>
          <w:rFonts w:ascii="StobiSerif Regular" w:hAnsi="StobiSerif Regular" w:cs="Calibri"/>
          <w:bCs/>
          <w:lang w:val="sq-AL"/>
        </w:rPr>
        <w:t>Gjithashtu, e njeh nevojën që sektori publik të inovojë, të zhvillojë politika që përgjigjen me nevojat e qytetarëve si përgjigje e trendeve bashkëkohore</w:t>
      </w:r>
      <w:r w:rsidR="00EC59CE" w:rsidRPr="008A052E">
        <w:rPr>
          <w:rFonts w:ascii="StobiSerif Regular" w:hAnsi="StobiSerif Regular" w:cs="Calibri"/>
          <w:bCs/>
        </w:rPr>
        <w:t>.</w:t>
      </w:r>
    </w:p>
    <w:p w14:paraId="570B7A08" w14:textId="77777777" w:rsidR="00C07EAD" w:rsidRPr="00A03A31" w:rsidRDefault="00C07EAD" w:rsidP="00EC59CE">
      <w:pPr>
        <w:rPr>
          <w:rFonts w:ascii="StobiSerif Regular" w:hAnsi="StobiSerif Regular" w:cs="Calibri"/>
          <w:bCs/>
        </w:rPr>
      </w:pPr>
    </w:p>
    <w:p w14:paraId="6E55772B" w14:textId="35056A80" w:rsidR="00EC59CE" w:rsidRPr="00A03A31" w:rsidRDefault="00CB3EB9" w:rsidP="00EC59CE">
      <w:pPr>
        <w:rPr>
          <w:rFonts w:ascii="StobiSerif Regular" w:hAnsi="StobiSerif Regular" w:cs="Calibri"/>
          <w:bCs/>
        </w:rPr>
      </w:pPr>
      <w:r>
        <w:rPr>
          <w:rFonts w:ascii="StobiSerif Regular" w:hAnsi="StobiSerif Regular" w:cs="Calibri"/>
          <w:bCs/>
          <w:lang w:val="sq-AL"/>
        </w:rPr>
        <w:t>PKV</w:t>
      </w:r>
      <w:r w:rsidR="00644908" w:rsidRPr="00A03A31">
        <w:rPr>
          <w:rFonts w:ascii="StobiSerif Regular" w:hAnsi="StobiSerif Regular" w:cs="Calibri"/>
          <w:bCs/>
        </w:rPr>
        <w:t xml:space="preserve"> 5</w:t>
      </w:r>
      <w:r>
        <w:rPr>
          <w:rFonts w:ascii="StobiSerif Regular" w:hAnsi="StobiSerif Regular" w:cs="Calibri"/>
          <w:bCs/>
          <w:lang w:val="sq-AL"/>
        </w:rPr>
        <w:t xml:space="preserve"> i ri konfirmon nevojën e thellimit të detyrimeve të mëparshme dhe përmirësim të kualitetit të tyre. Ai është i drejtuar drejt </w:t>
      </w:r>
      <w:r w:rsidR="00A430D0">
        <w:rPr>
          <w:rFonts w:ascii="StobiSerif Regular" w:hAnsi="StobiSerif Regular" w:cs="Calibri"/>
          <w:bCs/>
          <w:lang w:val="sq-AL"/>
        </w:rPr>
        <w:t>zotimit</w:t>
      </w:r>
      <w:r>
        <w:rPr>
          <w:rFonts w:ascii="StobiSerif Regular" w:hAnsi="StobiSerif Regular" w:cs="Calibri"/>
          <w:bCs/>
          <w:lang w:val="sq-AL"/>
        </w:rPr>
        <w:t xml:space="preserve"> për qasje në drejtësi, përforcim i qytetarëve dhe përmirësim i mbrojtjes juridike veçanërisht të të rinjve</w:t>
      </w:r>
      <w:r>
        <w:rPr>
          <w:rFonts w:ascii="StobiSerif Regular" w:hAnsi="StobiSerif Regular" w:cs="Calibri"/>
          <w:bCs/>
        </w:rPr>
        <w:t xml:space="preserve">, </w:t>
      </w:r>
      <w:proofErr w:type="spellStart"/>
      <w:r>
        <w:rPr>
          <w:rFonts w:ascii="StobiSerif Regular" w:hAnsi="StobiSerif Regular" w:cs="Calibri"/>
          <w:bCs/>
        </w:rPr>
        <w:t>grupeve</w:t>
      </w:r>
      <w:proofErr w:type="spellEnd"/>
      <w:r>
        <w:rPr>
          <w:rFonts w:ascii="StobiSerif Regular" w:hAnsi="StobiSerif Regular" w:cs="Calibri"/>
          <w:bCs/>
        </w:rPr>
        <w:t xml:space="preserve"> </w:t>
      </w:r>
      <w:proofErr w:type="spellStart"/>
      <w:r>
        <w:rPr>
          <w:rFonts w:ascii="StobiSerif Regular" w:hAnsi="StobiSerif Regular" w:cs="Calibri"/>
          <w:bCs/>
        </w:rPr>
        <w:t>të</w:t>
      </w:r>
      <w:proofErr w:type="spellEnd"/>
      <w:r>
        <w:rPr>
          <w:rFonts w:ascii="StobiSerif Regular" w:hAnsi="StobiSerif Regular" w:cs="Calibri"/>
          <w:bCs/>
        </w:rPr>
        <w:t xml:space="preserve"> </w:t>
      </w:r>
      <w:proofErr w:type="spellStart"/>
      <w:r>
        <w:rPr>
          <w:rFonts w:ascii="StobiSerif Regular" w:hAnsi="StobiSerif Regular" w:cs="Calibri"/>
          <w:bCs/>
        </w:rPr>
        <w:t>margjinalizuara</w:t>
      </w:r>
      <w:proofErr w:type="spellEnd"/>
      <w:r>
        <w:rPr>
          <w:rFonts w:ascii="StobiSerif Regular" w:hAnsi="StobiSerif Regular" w:cs="Calibri"/>
          <w:bCs/>
        </w:rPr>
        <w:t xml:space="preserve"> </w:t>
      </w:r>
      <w:proofErr w:type="spellStart"/>
      <w:r>
        <w:rPr>
          <w:rFonts w:ascii="StobiSerif Regular" w:hAnsi="StobiSerif Regular" w:cs="Calibri"/>
          <w:bCs/>
        </w:rPr>
        <w:t>dhe</w:t>
      </w:r>
      <w:proofErr w:type="spellEnd"/>
      <w:r>
        <w:rPr>
          <w:rFonts w:ascii="StobiSerif Regular" w:hAnsi="StobiSerif Regular" w:cs="Calibri"/>
          <w:bCs/>
        </w:rPr>
        <w:t xml:space="preserve"> </w:t>
      </w:r>
      <w:proofErr w:type="spellStart"/>
      <w:r>
        <w:rPr>
          <w:rFonts w:ascii="StobiSerif Regular" w:hAnsi="StobiSerif Regular" w:cs="Calibri"/>
          <w:bCs/>
        </w:rPr>
        <w:t>grave</w:t>
      </w:r>
      <w:proofErr w:type="spellEnd"/>
      <w:r>
        <w:rPr>
          <w:rFonts w:ascii="StobiSerif Regular" w:hAnsi="StobiSerif Regular" w:cs="Calibri"/>
          <w:bCs/>
        </w:rPr>
        <w:t xml:space="preserve">, </w:t>
      </w:r>
      <w:proofErr w:type="spellStart"/>
      <w:r>
        <w:rPr>
          <w:rFonts w:ascii="StobiSerif Regular" w:hAnsi="StobiSerif Regular" w:cs="Calibri"/>
          <w:bCs/>
        </w:rPr>
        <w:t>përmirësim</w:t>
      </w:r>
      <w:proofErr w:type="spellEnd"/>
      <w:r>
        <w:rPr>
          <w:rFonts w:ascii="StobiSerif Regular" w:hAnsi="StobiSerif Regular" w:cs="Calibri"/>
          <w:bCs/>
        </w:rPr>
        <w:t xml:space="preserve"> </w:t>
      </w:r>
      <w:proofErr w:type="spellStart"/>
      <w:r>
        <w:rPr>
          <w:rFonts w:ascii="StobiSerif Regular" w:hAnsi="StobiSerif Regular" w:cs="Calibri"/>
          <w:bCs/>
        </w:rPr>
        <w:t>të</w:t>
      </w:r>
      <w:proofErr w:type="spellEnd"/>
      <w:r>
        <w:rPr>
          <w:rFonts w:ascii="StobiSerif Regular" w:hAnsi="StobiSerif Regular" w:cs="Calibri"/>
          <w:bCs/>
        </w:rPr>
        <w:t xml:space="preserve"> </w:t>
      </w:r>
      <w:proofErr w:type="spellStart"/>
      <w:r>
        <w:rPr>
          <w:rFonts w:ascii="StobiSerif Regular" w:hAnsi="StobiSerif Regular" w:cs="Calibri"/>
          <w:bCs/>
        </w:rPr>
        <w:t>ofrimit</w:t>
      </w:r>
      <w:proofErr w:type="spellEnd"/>
      <w:r>
        <w:rPr>
          <w:rFonts w:ascii="StobiSerif Regular" w:hAnsi="StobiSerif Regular" w:cs="Calibri"/>
          <w:bCs/>
        </w:rPr>
        <w:t xml:space="preserve"> </w:t>
      </w:r>
      <w:proofErr w:type="spellStart"/>
      <w:r>
        <w:rPr>
          <w:rFonts w:ascii="StobiSerif Regular" w:hAnsi="StobiSerif Regular" w:cs="Calibri"/>
          <w:bCs/>
        </w:rPr>
        <w:t>të</w:t>
      </w:r>
      <w:proofErr w:type="spellEnd"/>
      <w:r>
        <w:rPr>
          <w:rFonts w:ascii="StobiSerif Regular" w:hAnsi="StobiSerif Regular" w:cs="Calibri"/>
          <w:bCs/>
        </w:rPr>
        <w:t xml:space="preserve"> </w:t>
      </w:r>
      <w:proofErr w:type="spellStart"/>
      <w:r>
        <w:rPr>
          <w:rFonts w:ascii="StobiSerif Regular" w:hAnsi="StobiSerif Regular" w:cs="Calibri"/>
          <w:bCs/>
        </w:rPr>
        <w:t>shërbimeve</w:t>
      </w:r>
      <w:proofErr w:type="spellEnd"/>
      <w:r>
        <w:rPr>
          <w:rFonts w:ascii="StobiSerif Regular" w:hAnsi="StobiSerif Regular" w:cs="Calibri"/>
          <w:bCs/>
        </w:rPr>
        <w:t xml:space="preserve"> </w:t>
      </w:r>
      <w:proofErr w:type="spellStart"/>
      <w:r>
        <w:rPr>
          <w:rFonts w:ascii="StobiSerif Regular" w:hAnsi="StobiSerif Regular" w:cs="Calibri"/>
          <w:bCs/>
        </w:rPr>
        <w:t>publike</w:t>
      </w:r>
      <w:proofErr w:type="spellEnd"/>
      <w:r>
        <w:rPr>
          <w:rFonts w:ascii="StobiSerif Regular" w:hAnsi="StobiSerif Regular" w:cs="Calibri"/>
          <w:bCs/>
        </w:rPr>
        <w:t xml:space="preserve">, </w:t>
      </w:r>
      <w:proofErr w:type="spellStart"/>
      <w:r>
        <w:rPr>
          <w:rFonts w:ascii="StobiSerif Regular" w:hAnsi="StobiSerif Regular" w:cs="Calibri"/>
          <w:bCs/>
        </w:rPr>
        <w:t>vazhdim</w:t>
      </w:r>
      <w:proofErr w:type="spellEnd"/>
      <w:r>
        <w:rPr>
          <w:rFonts w:ascii="StobiSerif Regular" w:hAnsi="StobiSerif Regular" w:cs="Calibri"/>
          <w:bCs/>
        </w:rPr>
        <w:t xml:space="preserve"> i </w:t>
      </w:r>
      <w:proofErr w:type="spellStart"/>
      <w:r>
        <w:rPr>
          <w:rFonts w:ascii="StobiSerif Regular" w:hAnsi="StobiSerif Regular" w:cs="Calibri"/>
          <w:bCs/>
        </w:rPr>
        <w:t>aktiviteteve</w:t>
      </w:r>
      <w:proofErr w:type="spellEnd"/>
      <w:r>
        <w:rPr>
          <w:rFonts w:ascii="StobiSerif Regular" w:hAnsi="StobiSerif Regular" w:cs="Calibri"/>
          <w:bCs/>
        </w:rPr>
        <w:t xml:space="preserve"> </w:t>
      </w:r>
      <w:proofErr w:type="spellStart"/>
      <w:r>
        <w:rPr>
          <w:rFonts w:ascii="StobiSerif Regular" w:hAnsi="StobiSerif Regular" w:cs="Calibri"/>
          <w:bCs/>
        </w:rPr>
        <w:t>të</w:t>
      </w:r>
      <w:proofErr w:type="spellEnd"/>
      <w:r>
        <w:rPr>
          <w:rFonts w:ascii="StobiSerif Regular" w:hAnsi="StobiSerif Regular" w:cs="Calibri"/>
          <w:bCs/>
        </w:rPr>
        <w:t xml:space="preserve"> </w:t>
      </w:r>
      <w:proofErr w:type="spellStart"/>
      <w:r>
        <w:rPr>
          <w:rFonts w:ascii="StobiSerif Regular" w:hAnsi="StobiSerif Regular" w:cs="Calibri"/>
          <w:bCs/>
        </w:rPr>
        <w:t>lidhura</w:t>
      </w:r>
      <w:proofErr w:type="spellEnd"/>
      <w:r>
        <w:rPr>
          <w:rFonts w:ascii="StobiSerif Regular" w:hAnsi="StobiSerif Regular" w:cs="Calibri"/>
          <w:bCs/>
        </w:rPr>
        <w:t xml:space="preserve"> </w:t>
      </w:r>
      <w:proofErr w:type="spellStart"/>
      <w:r>
        <w:rPr>
          <w:rFonts w:ascii="StobiSerif Regular" w:hAnsi="StobiSerif Regular" w:cs="Calibri"/>
          <w:bCs/>
        </w:rPr>
        <w:t>me</w:t>
      </w:r>
      <w:proofErr w:type="spellEnd"/>
      <w:r w:rsidR="001C3B1D">
        <w:rPr>
          <w:rFonts w:ascii="StobiSerif Regular" w:hAnsi="StobiSerif Regular" w:cs="Calibri"/>
          <w:bCs/>
          <w:lang w:val="sq-AL"/>
        </w:rPr>
        <w:t xml:space="preserve"> shpalljen publike të informacioneve për pronarët e vërtetë, hapje të të dhënave të reja si dhe aktivitete për parandalim të korupsionit dhe mbrojtje të mjedisit jetësor dhe ndotjes së ajrit.</w:t>
      </w:r>
      <w:r w:rsidR="006E3B64" w:rsidRPr="00A03A31">
        <w:rPr>
          <w:rFonts w:ascii="StobiSerif Regular" w:hAnsi="StobiSerif Regular" w:cs="Calibri"/>
          <w:bCs/>
        </w:rPr>
        <w:t xml:space="preserve"> </w:t>
      </w:r>
      <w:r w:rsidR="001C3B1D">
        <w:rPr>
          <w:rFonts w:ascii="StobiSerif Regular" w:hAnsi="StobiSerif Regular" w:cs="Calibri"/>
          <w:bCs/>
        </w:rPr>
        <w:t>P</w:t>
      </w:r>
      <w:r w:rsidR="001C3B1D">
        <w:rPr>
          <w:rFonts w:ascii="StobiSerif Regular" w:hAnsi="StobiSerif Regular" w:cs="Calibri"/>
          <w:bCs/>
          <w:lang w:val="sq-AL"/>
        </w:rPr>
        <w:t xml:space="preserve">ritet që pas periudhës dyvjeçare të realizimit të </w:t>
      </w:r>
      <w:r w:rsidR="00A430D0">
        <w:rPr>
          <w:rFonts w:ascii="StobiSerif Regular" w:hAnsi="StobiSerif Regular" w:cs="Calibri"/>
          <w:bCs/>
          <w:lang w:val="sq-AL"/>
        </w:rPr>
        <w:t>zotimeve</w:t>
      </w:r>
      <w:r w:rsidR="001C3B1D">
        <w:rPr>
          <w:rFonts w:ascii="StobiSerif Regular" w:hAnsi="StobiSerif Regular" w:cs="Calibri"/>
          <w:bCs/>
          <w:lang w:val="sq-AL"/>
        </w:rPr>
        <w:t xml:space="preserve"> të përcaktuara në këtë plan të mundësohet njohje e vërtetë e rezultateve ndërsa qytetarët do të kenë mundësi të konfirmojnë ndryshimin.</w:t>
      </w:r>
      <w:r w:rsidR="00EC59CE" w:rsidRPr="00A03A31">
        <w:rPr>
          <w:rFonts w:ascii="StobiSerif Regular" w:hAnsi="StobiSerif Regular" w:cs="Calibri"/>
          <w:bCs/>
        </w:rPr>
        <w:t>.</w:t>
      </w:r>
    </w:p>
    <w:p w14:paraId="5FC9ACE6" w14:textId="77777777" w:rsidR="00C07EAD" w:rsidRPr="00A03A31" w:rsidRDefault="00C07EAD" w:rsidP="00EC59CE">
      <w:pPr>
        <w:rPr>
          <w:rFonts w:ascii="StobiSerif Regular" w:hAnsi="StobiSerif Regular" w:cs="Calibri"/>
          <w:bCs/>
        </w:rPr>
      </w:pPr>
    </w:p>
    <w:p w14:paraId="56FACC32" w14:textId="5FB5F1CD" w:rsidR="009A52D9" w:rsidRPr="00A03A31" w:rsidRDefault="001C3B1D" w:rsidP="001C589E">
      <w:pPr>
        <w:rPr>
          <w:rFonts w:ascii="StobiSerif Regular" w:hAnsi="StobiSerif Regular" w:cs="Calibri"/>
          <w:bCs/>
        </w:rPr>
      </w:pPr>
      <w:r>
        <w:rPr>
          <w:rFonts w:ascii="StobiSerif Regular" w:hAnsi="StobiSerif Regular" w:cs="Calibri"/>
          <w:bCs/>
          <w:lang w:val="sq-AL"/>
        </w:rPr>
        <w:t>Në PKV</w:t>
      </w:r>
      <w:r w:rsidR="00DD051A" w:rsidRPr="00A03A31">
        <w:rPr>
          <w:rFonts w:ascii="StobiSerif Regular" w:hAnsi="StobiSerif Regular" w:cs="Calibri"/>
          <w:bCs/>
        </w:rPr>
        <w:t xml:space="preserve"> 5 </w:t>
      </w:r>
      <w:r>
        <w:rPr>
          <w:rFonts w:ascii="StobiSerif Regular" w:hAnsi="StobiSerif Regular" w:cs="Calibri"/>
          <w:bCs/>
          <w:lang w:val="sq-AL"/>
        </w:rPr>
        <w:t xml:space="preserve">janë të përfshira </w:t>
      </w:r>
      <w:r w:rsidR="00A430D0">
        <w:rPr>
          <w:rFonts w:ascii="StobiSerif Regular" w:hAnsi="StobiSerif Regular" w:cs="Calibri"/>
          <w:bCs/>
          <w:lang w:val="sq-AL"/>
        </w:rPr>
        <w:t>zotimet</w:t>
      </w:r>
      <w:r>
        <w:rPr>
          <w:rFonts w:ascii="StobiSerif Regular" w:hAnsi="StobiSerif Regular" w:cs="Calibri"/>
          <w:bCs/>
          <w:lang w:val="sq-AL"/>
        </w:rPr>
        <w:t xml:space="preserve"> e mëposhtme</w:t>
      </w:r>
      <w:r w:rsidR="009A52D9" w:rsidRPr="00A03A31">
        <w:rPr>
          <w:rFonts w:ascii="StobiSerif Regular" w:hAnsi="StobiSerif Regular" w:cs="Calibri"/>
          <w:bCs/>
        </w:rPr>
        <w:t>:</w:t>
      </w:r>
    </w:p>
    <w:p w14:paraId="1D57C3ED" w14:textId="55802436" w:rsidR="0073383A" w:rsidRPr="00A03A31" w:rsidRDefault="0073383A" w:rsidP="001C589E">
      <w:pPr>
        <w:rPr>
          <w:rFonts w:ascii="StobiSerif Regular" w:hAnsi="StobiSerif Regular" w:cs="Calibri"/>
          <w:bCs/>
        </w:rPr>
      </w:pPr>
    </w:p>
    <w:tbl>
      <w:tblPr>
        <w:tblStyle w:val="TableGrid"/>
        <w:tblW w:w="0" w:type="auto"/>
        <w:tblLook w:val="04A0" w:firstRow="1" w:lastRow="0" w:firstColumn="1" w:lastColumn="0" w:noHBand="0" w:noVBand="1"/>
      </w:tblPr>
      <w:tblGrid>
        <w:gridCol w:w="9016"/>
      </w:tblGrid>
      <w:tr w:rsidR="0073383A" w:rsidRPr="00A03A31" w14:paraId="78CF0B1E" w14:textId="77777777" w:rsidTr="003A3BB7">
        <w:tc>
          <w:tcPr>
            <w:tcW w:w="9016" w:type="dxa"/>
            <w:shd w:val="clear" w:color="auto" w:fill="D9E2F3" w:themeFill="accent1" w:themeFillTint="33"/>
          </w:tcPr>
          <w:p w14:paraId="4B042367" w14:textId="4973FAAD" w:rsidR="0073383A" w:rsidRPr="00A03A31" w:rsidRDefault="001C3B1D" w:rsidP="001C3B1D">
            <w:pPr>
              <w:pStyle w:val="NoSpacing"/>
              <w:jc w:val="both"/>
              <w:rPr>
                <w:rFonts w:ascii="StobiSerif Regular" w:eastAsia="Times New Roman" w:hAnsi="StobiSerif Regular" w:cs="Calibri"/>
                <w:lang w:eastAsia="en-GB"/>
              </w:rPr>
            </w:pPr>
            <w:r>
              <w:rPr>
                <w:rFonts w:ascii="StobiSerif Regular" w:eastAsia="Times New Roman" w:hAnsi="StobiSerif Regular" w:cs="Calibri"/>
                <w:lang w:val="sq-AL" w:eastAsia="en-GB"/>
              </w:rPr>
              <w:lastRenderedPageBreak/>
              <w:t>QEVERI E HAPUR</w:t>
            </w:r>
          </w:p>
        </w:tc>
      </w:tr>
      <w:tr w:rsidR="0073383A" w:rsidRPr="00A03A31" w14:paraId="7A583582" w14:textId="77777777" w:rsidTr="003A3BB7">
        <w:tc>
          <w:tcPr>
            <w:tcW w:w="9016" w:type="dxa"/>
          </w:tcPr>
          <w:p w14:paraId="39EA82E6" w14:textId="77777777" w:rsidR="0073383A" w:rsidRPr="00A03A31" w:rsidRDefault="0073383A" w:rsidP="003A3BB7">
            <w:pPr>
              <w:pStyle w:val="NoSpacing"/>
              <w:ind w:left="720"/>
              <w:jc w:val="both"/>
              <w:rPr>
                <w:rFonts w:ascii="StobiSerif Regular" w:hAnsi="StobiSerif Regular" w:cs="Calibri"/>
                <w:b/>
                <w:bCs/>
                <w:lang w:val="en-US"/>
              </w:rPr>
            </w:pPr>
          </w:p>
          <w:p w14:paraId="74AC74EA" w14:textId="6A16636C" w:rsidR="0073383A" w:rsidRPr="00A03A31" w:rsidRDefault="001C3B1D" w:rsidP="003A3BB7">
            <w:pPr>
              <w:pStyle w:val="NoSpacing"/>
              <w:numPr>
                <w:ilvl w:val="0"/>
                <w:numId w:val="1"/>
              </w:numPr>
              <w:jc w:val="both"/>
              <w:rPr>
                <w:rFonts w:ascii="StobiSerif Regular" w:hAnsi="StobiSerif Regular" w:cs="Calibri"/>
                <w:b/>
                <w:bCs/>
                <w:lang w:val="en-US"/>
              </w:rPr>
            </w:pPr>
            <w:proofErr w:type="spellStart"/>
            <w:r>
              <w:rPr>
                <w:rFonts w:ascii="StobiSerif Regular" w:hAnsi="StobiSerif Regular" w:cs="Calibri"/>
                <w:b/>
                <w:bCs/>
                <w:lang w:val="en-US"/>
              </w:rPr>
              <w:t>Transparencë</w:t>
            </w:r>
            <w:proofErr w:type="spellEnd"/>
            <w:r>
              <w:rPr>
                <w:rFonts w:ascii="StobiSerif Regular" w:hAnsi="StobiSerif Regular" w:cs="Calibri"/>
                <w:b/>
                <w:bCs/>
                <w:lang w:val="en-US"/>
              </w:rPr>
              <w:t xml:space="preserve">, </w:t>
            </w:r>
            <w:proofErr w:type="spellStart"/>
            <w:r>
              <w:rPr>
                <w:rFonts w:ascii="StobiSerif Regular" w:hAnsi="StobiSerif Regular" w:cs="Calibri"/>
                <w:b/>
                <w:bCs/>
                <w:lang w:val="en-US"/>
              </w:rPr>
              <w:t>llogaridhënie</w:t>
            </w:r>
            <w:proofErr w:type="spellEnd"/>
            <w:r>
              <w:rPr>
                <w:rFonts w:ascii="StobiSerif Regular" w:hAnsi="StobiSerif Regular" w:cs="Calibri"/>
                <w:b/>
                <w:bCs/>
                <w:lang w:val="en-US"/>
              </w:rPr>
              <w:t xml:space="preserve">, </w:t>
            </w:r>
            <w:proofErr w:type="spellStart"/>
            <w:r>
              <w:rPr>
                <w:rFonts w:ascii="StobiSerif Regular" w:hAnsi="StobiSerif Regular" w:cs="Calibri"/>
                <w:b/>
                <w:bCs/>
                <w:lang w:val="en-US"/>
              </w:rPr>
              <w:t>proaktivitet</w:t>
            </w:r>
            <w:proofErr w:type="spellEnd"/>
            <w:r>
              <w:rPr>
                <w:rFonts w:ascii="StobiSerif Regular" w:hAnsi="StobiSerif Regular" w:cs="Calibri"/>
                <w:b/>
                <w:bCs/>
                <w:lang w:val="en-US"/>
              </w:rPr>
              <w:t xml:space="preserve"> </w:t>
            </w:r>
            <w:proofErr w:type="spellStart"/>
            <w:r>
              <w:rPr>
                <w:rFonts w:ascii="StobiSerif Regular" w:hAnsi="StobiSerif Regular" w:cs="Calibri"/>
                <w:b/>
                <w:bCs/>
                <w:lang w:val="en-US"/>
              </w:rPr>
              <w:t>dhe</w:t>
            </w:r>
            <w:proofErr w:type="spellEnd"/>
            <w:r>
              <w:rPr>
                <w:rFonts w:ascii="StobiSerif Regular" w:hAnsi="StobiSerif Regular" w:cs="Calibri"/>
                <w:b/>
                <w:bCs/>
                <w:lang w:val="en-US"/>
              </w:rPr>
              <w:t xml:space="preserve"> </w:t>
            </w:r>
            <w:proofErr w:type="spellStart"/>
            <w:r>
              <w:rPr>
                <w:rFonts w:ascii="StobiSerif Regular" w:hAnsi="StobiSerif Regular" w:cs="Calibri"/>
                <w:b/>
                <w:bCs/>
                <w:lang w:val="en-US"/>
              </w:rPr>
              <w:t>përfshirje</w:t>
            </w:r>
            <w:proofErr w:type="spellEnd"/>
          </w:p>
          <w:p w14:paraId="170E1A2A" w14:textId="46EB3F74" w:rsidR="0073383A" w:rsidRPr="00A03A31" w:rsidRDefault="001C3B1D" w:rsidP="003A3BB7">
            <w:pPr>
              <w:pStyle w:val="NoSpacing"/>
              <w:numPr>
                <w:ilvl w:val="0"/>
                <w:numId w:val="1"/>
              </w:numPr>
              <w:jc w:val="both"/>
              <w:rPr>
                <w:rFonts w:ascii="StobiSerif Regular" w:hAnsi="StobiSerif Regular" w:cs="Calibri"/>
                <w:b/>
                <w:bCs/>
                <w:lang w:val="en-US"/>
              </w:rPr>
            </w:pPr>
            <w:r>
              <w:rPr>
                <w:rFonts w:ascii="StobiSerif Regular" w:eastAsia="Times New Roman" w:hAnsi="StobiSerif Regular" w:cs="Calibri"/>
                <w:b/>
                <w:bCs/>
                <w:lang w:val="sq-AL" w:eastAsia="en-GB"/>
              </w:rPr>
              <w:t>Parandalim i korupsionit dhe promovim i qeverisjes së mirë</w:t>
            </w:r>
          </w:p>
          <w:p w14:paraId="130E7921" w14:textId="1D7CDAB9" w:rsidR="0073383A" w:rsidRPr="00A03A31" w:rsidRDefault="001C3B1D" w:rsidP="003A3BB7">
            <w:pPr>
              <w:pStyle w:val="NoSpacing"/>
              <w:numPr>
                <w:ilvl w:val="0"/>
                <w:numId w:val="1"/>
              </w:numPr>
              <w:jc w:val="both"/>
              <w:rPr>
                <w:rFonts w:ascii="StobiSerif Regular" w:hAnsi="StobiSerif Regular" w:cs="Calibri"/>
                <w:b/>
                <w:bCs/>
                <w:lang w:val="en-US"/>
              </w:rPr>
            </w:pPr>
            <w:r>
              <w:rPr>
                <w:rFonts w:ascii="StobiSerif Regular" w:eastAsia="Times New Roman" w:hAnsi="StobiSerif Regular" w:cs="Calibri"/>
                <w:b/>
                <w:bCs/>
                <w:lang w:val="sq-AL" w:eastAsia="en-GB"/>
              </w:rPr>
              <w:t>Ofrim i shërbimeve publike</w:t>
            </w:r>
            <w:r w:rsidR="0073383A" w:rsidRPr="00A03A31">
              <w:rPr>
                <w:rFonts w:ascii="StobiSerif Regular" w:eastAsia="Times New Roman" w:hAnsi="StobiSerif Regular" w:cs="Calibri"/>
                <w:b/>
                <w:bCs/>
                <w:lang w:eastAsia="en-GB"/>
              </w:rPr>
              <w:t xml:space="preserve">  </w:t>
            </w:r>
          </w:p>
          <w:p w14:paraId="2D499F7C" w14:textId="7E1166A2" w:rsidR="0073383A" w:rsidRPr="00A03A31" w:rsidRDefault="001C3B1D" w:rsidP="003A3BB7">
            <w:pPr>
              <w:pStyle w:val="NoSpacing"/>
              <w:numPr>
                <w:ilvl w:val="0"/>
                <w:numId w:val="1"/>
              </w:numPr>
              <w:jc w:val="both"/>
              <w:rPr>
                <w:rFonts w:ascii="StobiSerif Regular" w:hAnsi="StobiSerif Regular" w:cs="Calibri"/>
                <w:b/>
                <w:bCs/>
                <w:lang w:val="en-US"/>
              </w:rPr>
            </w:pPr>
            <w:r>
              <w:rPr>
                <w:rFonts w:ascii="StobiSerif Regular" w:eastAsia="Times New Roman" w:hAnsi="StobiSerif Regular" w:cs="Calibri"/>
                <w:b/>
                <w:bCs/>
                <w:lang w:val="sq-AL" w:eastAsia="en-GB"/>
              </w:rPr>
              <w:t>Qasje në drejtësi</w:t>
            </w:r>
          </w:p>
          <w:p w14:paraId="7C78303C" w14:textId="48FE4E85" w:rsidR="0073383A" w:rsidRPr="00A03A31" w:rsidRDefault="001C3B1D" w:rsidP="003A3BB7">
            <w:pPr>
              <w:pStyle w:val="NoSpacing"/>
              <w:numPr>
                <w:ilvl w:val="0"/>
                <w:numId w:val="1"/>
              </w:numPr>
              <w:jc w:val="both"/>
              <w:rPr>
                <w:rFonts w:ascii="StobiSerif Regular" w:hAnsi="StobiSerif Regular" w:cs="Calibri"/>
                <w:b/>
                <w:bCs/>
              </w:rPr>
            </w:pPr>
            <w:r>
              <w:rPr>
                <w:rFonts w:ascii="StobiSerif Regular" w:hAnsi="StobiSerif Regular" w:cs="Calibri"/>
                <w:b/>
                <w:bCs/>
                <w:lang w:val="sq-AL"/>
              </w:rPr>
              <w:t>Mjedisi jetësor dhe ndryshimet klimatike</w:t>
            </w:r>
            <w:r w:rsidR="0073383A" w:rsidRPr="00A03A31">
              <w:rPr>
                <w:rFonts w:ascii="StobiSerif Regular" w:hAnsi="StobiSerif Regular" w:cs="Calibri"/>
                <w:b/>
                <w:bCs/>
              </w:rPr>
              <w:t xml:space="preserve"> </w:t>
            </w:r>
          </w:p>
          <w:p w14:paraId="29DF65FC" w14:textId="77777777" w:rsidR="0073383A" w:rsidRPr="001C3B1D" w:rsidRDefault="0073383A" w:rsidP="003A3BB7">
            <w:pPr>
              <w:pStyle w:val="NoSpacing"/>
              <w:ind w:left="720"/>
              <w:jc w:val="both"/>
              <w:rPr>
                <w:rFonts w:ascii="StobiSerif Regular" w:hAnsi="StobiSerif Regular" w:cs="Calibri"/>
                <w:b/>
                <w:bCs/>
              </w:rPr>
            </w:pPr>
          </w:p>
        </w:tc>
      </w:tr>
      <w:tr w:rsidR="0073383A" w:rsidRPr="00A03A31" w14:paraId="7E94DC0D" w14:textId="77777777" w:rsidTr="003A3BB7">
        <w:tc>
          <w:tcPr>
            <w:tcW w:w="9016" w:type="dxa"/>
            <w:shd w:val="clear" w:color="auto" w:fill="FBE4D5" w:themeFill="accent2" w:themeFillTint="33"/>
          </w:tcPr>
          <w:p w14:paraId="2509A893" w14:textId="17A43865" w:rsidR="0073383A" w:rsidRPr="00A03A31" w:rsidRDefault="001C3B1D" w:rsidP="001C3B1D">
            <w:pPr>
              <w:pStyle w:val="NoSpacing"/>
              <w:jc w:val="both"/>
              <w:rPr>
                <w:rFonts w:ascii="StobiSerif Regular" w:eastAsia="Times New Roman" w:hAnsi="StobiSerif Regular" w:cs="Calibri"/>
                <w:lang w:eastAsia="en-GB"/>
              </w:rPr>
            </w:pPr>
            <w:r>
              <w:rPr>
                <w:rFonts w:ascii="StobiSerif Regular" w:eastAsia="Times New Roman" w:hAnsi="StobiSerif Regular" w:cs="Calibri"/>
                <w:lang w:val="sq-AL" w:eastAsia="en-GB"/>
              </w:rPr>
              <w:t>PARLAMENT I HAPUR</w:t>
            </w:r>
          </w:p>
        </w:tc>
      </w:tr>
      <w:tr w:rsidR="0073383A" w:rsidRPr="00A03A31" w14:paraId="0A13C2DB" w14:textId="77777777" w:rsidTr="003A3BB7">
        <w:tc>
          <w:tcPr>
            <w:tcW w:w="9016" w:type="dxa"/>
          </w:tcPr>
          <w:p w14:paraId="2FCAD7F5" w14:textId="77777777" w:rsidR="0073383A" w:rsidRPr="00A03A31" w:rsidRDefault="0073383A" w:rsidP="003A3BB7">
            <w:pPr>
              <w:pStyle w:val="NoSpacing"/>
              <w:ind w:left="720"/>
              <w:jc w:val="both"/>
              <w:rPr>
                <w:rFonts w:ascii="StobiSerif Regular" w:hAnsi="StobiSerif Regular" w:cs="Calibri"/>
                <w:b/>
                <w:bCs/>
                <w:lang w:val="en-US"/>
              </w:rPr>
            </w:pPr>
          </w:p>
          <w:p w14:paraId="13CBA7F3" w14:textId="24BB6C37" w:rsidR="0073383A" w:rsidRPr="00A03A31" w:rsidRDefault="001C3B1D" w:rsidP="003A3BB7">
            <w:pPr>
              <w:pStyle w:val="NoSpacing"/>
              <w:numPr>
                <w:ilvl w:val="0"/>
                <w:numId w:val="1"/>
              </w:numPr>
              <w:jc w:val="both"/>
              <w:rPr>
                <w:rFonts w:ascii="StobiSerif Regular" w:hAnsi="StobiSerif Regular" w:cs="Calibri"/>
                <w:b/>
                <w:bCs/>
                <w:lang w:val="en-US"/>
              </w:rPr>
            </w:pPr>
            <w:r>
              <w:rPr>
                <w:rFonts w:ascii="StobiSerif Regular" w:hAnsi="StobiSerif Regular" w:cs="Calibri"/>
                <w:b/>
                <w:bCs/>
                <w:lang w:val="sq-AL"/>
              </w:rPr>
              <w:t>Parlamenti për qytetarët me përgjigje të hapur dhe rimëkëmbje të hapur nga pandemia e COVID 19</w:t>
            </w:r>
            <w:r w:rsidR="00DD051A" w:rsidRPr="00A03A31">
              <w:rPr>
                <w:rFonts w:ascii="StobiSerif Regular" w:hAnsi="StobiSerif Regular" w:cs="Calibri"/>
                <w:b/>
                <w:bCs/>
              </w:rPr>
              <w:t xml:space="preserve"> </w:t>
            </w:r>
            <w:proofErr w:type="spellStart"/>
            <w:r w:rsidR="0073383A" w:rsidRPr="00A03A31">
              <w:rPr>
                <w:rFonts w:ascii="StobiSerif Regular" w:hAnsi="StobiSerif Regular" w:cs="Calibri"/>
                <w:b/>
                <w:bCs/>
                <w:lang w:val="en-US"/>
              </w:rPr>
              <w:t>за</w:t>
            </w:r>
            <w:proofErr w:type="spellEnd"/>
            <w:r w:rsidR="00DD051A" w:rsidRPr="00A03A31">
              <w:rPr>
                <w:rFonts w:ascii="StobiSerif Regular" w:hAnsi="StobiSerif Regular" w:cs="Calibri"/>
                <w:b/>
                <w:bCs/>
              </w:rPr>
              <w:t xml:space="preserve"> </w:t>
            </w:r>
          </w:p>
          <w:p w14:paraId="06F6D5DF" w14:textId="6CD9D117" w:rsidR="0073383A" w:rsidRPr="00A03A31" w:rsidRDefault="001C3B1D" w:rsidP="003A3BB7">
            <w:pPr>
              <w:pStyle w:val="NoSpacing"/>
              <w:numPr>
                <w:ilvl w:val="0"/>
                <w:numId w:val="1"/>
              </w:numPr>
              <w:jc w:val="both"/>
              <w:rPr>
                <w:rFonts w:ascii="StobiSerif Regular" w:hAnsi="StobiSerif Regular" w:cs="Calibri"/>
                <w:b/>
                <w:bCs/>
                <w:lang w:val="en-US"/>
              </w:rPr>
            </w:pPr>
            <w:proofErr w:type="spellStart"/>
            <w:r>
              <w:rPr>
                <w:rFonts w:ascii="StobiSerif Regular" w:hAnsi="StobiSerif Regular" w:cs="Calibri"/>
                <w:b/>
                <w:bCs/>
                <w:lang w:val="en-US"/>
              </w:rPr>
              <w:t>Infrastrukturë</w:t>
            </w:r>
            <w:proofErr w:type="spellEnd"/>
            <w:r>
              <w:rPr>
                <w:rFonts w:ascii="StobiSerif Regular" w:hAnsi="StobiSerif Regular" w:cs="Calibri"/>
                <w:b/>
                <w:bCs/>
                <w:lang w:val="en-US"/>
              </w:rPr>
              <w:t xml:space="preserve"> e </w:t>
            </w:r>
            <w:proofErr w:type="spellStart"/>
            <w:r>
              <w:rPr>
                <w:rFonts w:ascii="StobiSerif Regular" w:hAnsi="StobiSerif Regular" w:cs="Calibri"/>
                <w:b/>
                <w:bCs/>
                <w:lang w:val="en-US"/>
              </w:rPr>
              <w:t>përmirësuar</w:t>
            </w:r>
            <w:proofErr w:type="spellEnd"/>
            <w:r>
              <w:rPr>
                <w:rFonts w:ascii="StobiSerif Regular" w:hAnsi="StobiSerif Regular" w:cs="Calibri"/>
                <w:b/>
                <w:bCs/>
                <w:lang w:val="en-US"/>
              </w:rPr>
              <w:t xml:space="preserve"> e </w:t>
            </w:r>
            <w:proofErr w:type="spellStart"/>
            <w:r>
              <w:rPr>
                <w:rFonts w:ascii="StobiSerif Regular" w:hAnsi="StobiSerif Regular" w:cs="Calibri"/>
                <w:b/>
                <w:bCs/>
                <w:lang w:val="en-US"/>
              </w:rPr>
              <w:t>TIk</w:t>
            </w:r>
            <w:proofErr w:type="spellEnd"/>
          </w:p>
          <w:p w14:paraId="46776F27" w14:textId="2E68B2DE" w:rsidR="0073383A" w:rsidRPr="00A03A31" w:rsidRDefault="001C3B1D" w:rsidP="003A3BB7">
            <w:pPr>
              <w:pStyle w:val="NoSpacing"/>
              <w:numPr>
                <w:ilvl w:val="0"/>
                <w:numId w:val="1"/>
              </w:numPr>
              <w:jc w:val="both"/>
              <w:rPr>
                <w:rFonts w:ascii="StobiSerif Regular" w:eastAsia="Times New Roman" w:hAnsi="StobiSerif Regular" w:cs="Calibri"/>
                <w:lang w:eastAsia="en-GB"/>
              </w:rPr>
            </w:pPr>
            <w:proofErr w:type="spellStart"/>
            <w:r>
              <w:rPr>
                <w:rFonts w:ascii="StobiSerif Regular" w:hAnsi="StobiSerif Regular" w:cs="Calibri"/>
                <w:b/>
                <w:bCs/>
                <w:lang w:val="en-US"/>
              </w:rPr>
              <w:t>Pjesëmarrje</w:t>
            </w:r>
            <w:proofErr w:type="spellEnd"/>
            <w:r>
              <w:rPr>
                <w:rFonts w:ascii="StobiSerif Regular" w:hAnsi="StobiSerif Regular" w:cs="Calibri"/>
                <w:b/>
                <w:bCs/>
                <w:lang w:val="en-US"/>
              </w:rPr>
              <w:t xml:space="preserve"> e </w:t>
            </w:r>
            <w:proofErr w:type="spellStart"/>
            <w:r>
              <w:rPr>
                <w:rFonts w:ascii="StobiSerif Regular" w:hAnsi="StobiSerif Regular" w:cs="Calibri"/>
                <w:b/>
                <w:bCs/>
                <w:lang w:val="en-US"/>
              </w:rPr>
              <w:t>qytetarëve</w:t>
            </w:r>
            <w:proofErr w:type="spellEnd"/>
            <w:r>
              <w:rPr>
                <w:rFonts w:ascii="StobiSerif Regular" w:hAnsi="StobiSerif Regular" w:cs="Calibri"/>
                <w:b/>
                <w:bCs/>
                <w:lang w:val="en-US"/>
              </w:rPr>
              <w:t>/</w:t>
            </w:r>
            <w:proofErr w:type="spellStart"/>
            <w:r>
              <w:rPr>
                <w:rFonts w:ascii="StobiSerif Regular" w:hAnsi="StobiSerif Regular" w:cs="Calibri"/>
                <w:b/>
                <w:bCs/>
                <w:lang w:val="en-US"/>
              </w:rPr>
              <w:t>parlament</w:t>
            </w:r>
            <w:proofErr w:type="spellEnd"/>
            <w:r>
              <w:rPr>
                <w:rFonts w:ascii="StobiSerif Regular" w:hAnsi="StobiSerif Regular" w:cs="Calibri"/>
                <w:b/>
                <w:bCs/>
                <w:lang w:val="en-US"/>
              </w:rPr>
              <w:t xml:space="preserve"> </w:t>
            </w:r>
            <w:proofErr w:type="spellStart"/>
            <w:r>
              <w:rPr>
                <w:rFonts w:ascii="StobiSerif Regular" w:hAnsi="StobiSerif Regular" w:cs="Calibri"/>
                <w:b/>
                <w:bCs/>
                <w:lang w:val="en-US"/>
              </w:rPr>
              <w:t>i</w:t>
            </w:r>
            <w:proofErr w:type="spellEnd"/>
            <w:r>
              <w:rPr>
                <w:rFonts w:ascii="StobiSerif Regular" w:hAnsi="StobiSerif Regular" w:cs="Calibri"/>
                <w:b/>
                <w:bCs/>
                <w:lang w:val="en-US"/>
              </w:rPr>
              <w:t xml:space="preserve"> </w:t>
            </w:r>
            <w:proofErr w:type="spellStart"/>
            <w:r>
              <w:rPr>
                <w:rFonts w:ascii="StobiSerif Regular" w:hAnsi="StobiSerif Regular" w:cs="Calibri"/>
                <w:b/>
                <w:bCs/>
                <w:lang w:val="en-US"/>
              </w:rPr>
              <w:t>hapur</w:t>
            </w:r>
            <w:proofErr w:type="spellEnd"/>
          </w:p>
          <w:p w14:paraId="6EF00C46" w14:textId="77777777" w:rsidR="0073383A" w:rsidRPr="00A03A31" w:rsidRDefault="0073383A" w:rsidP="003A3BB7">
            <w:pPr>
              <w:pStyle w:val="NoSpacing"/>
              <w:ind w:left="720"/>
              <w:jc w:val="both"/>
              <w:rPr>
                <w:rFonts w:ascii="StobiSerif Regular" w:eastAsia="Times New Roman" w:hAnsi="StobiSerif Regular" w:cs="Calibri"/>
                <w:lang w:eastAsia="en-GB"/>
              </w:rPr>
            </w:pPr>
          </w:p>
        </w:tc>
      </w:tr>
      <w:tr w:rsidR="0073383A" w:rsidRPr="00A03A31" w14:paraId="7D5A282D" w14:textId="77777777" w:rsidTr="003A3BB7">
        <w:tc>
          <w:tcPr>
            <w:tcW w:w="9016" w:type="dxa"/>
            <w:shd w:val="clear" w:color="auto" w:fill="E2EFD9" w:themeFill="accent6" w:themeFillTint="33"/>
          </w:tcPr>
          <w:p w14:paraId="332714EA" w14:textId="1B27FA11" w:rsidR="0073383A" w:rsidRPr="00A03A31" w:rsidRDefault="001C3B1D" w:rsidP="001C3B1D">
            <w:pPr>
              <w:pStyle w:val="NoSpacing"/>
              <w:jc w:val="both"/>
              <w:rPr>
                <w:rFonts w:ascii="StobiSerif Regular" w:eastAsia="Times New Roman" w:hAnsi="StobiSerif Regular" w:cs="Calibri"/>
                <w:lang w:eastAsia="en-GB"/>
              </w:rPr>
            </w:pPr>
            <w:r>
              <w:rPr>
                <w:rFonts w:ascii="StobiSerif Regular" w:eastAsia="Times New Roman" w:hAnsi="StobiSerif Regular" w:cs="Calibri"/>
                <w:lang w:val="sq-AL" w:eastAsia="en-GB"/>
              </w:rPr>
              <w:t>GJYQËSOR I HAPUR</w:t>
            </w:r>
          </w:p>
        </w:tc>
      </w:tr>
      <w:tr w:rsidR="0073383A" w:rsidRPr="00A03A31" w14:paraId="6C7DBD6D" w14:textId="77777777" w:rsidTr="003A3BB7">
        <w:tc>
          <w:tcPr>
            <w:tcW w:w="9016" w:type="dxa"/>
          </w:tcPr>
          <w:p w14:paraId="06C43805" w14:textId="77777777" w:rsidR="0073383A" w:rsidRPr="00A03A31" w:rsidRDefault="0073383A" w:rsidP="003A3BB7">
            <w:pPr>
              <w:pStyle w:val="NoSpacing"/>
              <w:ind w:left="720"/>
              <w:jc w:val="both"/>
              <w:rPr>
                <w:rFonts w:ascii="StobiSerif Regular" w:hAnsi="StobiSerif Regular" w:cs="Calibri"/>
                <w:b/>
                <w:bCs/>
                <w:lang w:val="en-US"/>
              </w:rPr>
            </w:pPr>
          </w:p>
          <w:p w14:paraId="30A5BA0F" w14:textId="0CC26C2A" w:rsidR="0073383A" w:rsidRPr="001C3B1D" w:rsidRDefault="001C3B1D" w:rsidP="003A3BB7">
            <w:pPr>
              <w:pStyle w:val="NoSpacing"/>
              <w:numPr>
                <w:ilvl w:val="0"/>
                <w:numId w:val="1"/>
              </w:numPr>
              <w:jc w:val="both"/>
              <w:rPr>
                <w:rFonts w:ascii="StobiSerif Regular" w:hAnsi="StobiSerif Regular" w:cs="Calibri"/>
                <w:b/>
                <w:bCs/>
                <w:lang w:val="de-DE"/>
              </w:rPr>
            </w:pPr>
            <w:r w:rsidRPr="001C3B1D">
              <w:rPr>
                <w:rFonts w:ascii="StobiSerif Regular" w:hAnsi="StobiSerif Regular" w:cs="Calibri"/>
                <w:b/>
                <w:bCs/>
                <w:lang w:val="de-DE"/>
              </w:rPr>
              <w:t>Qasje në informacione dhe të dhëna</w:t>
            </w:r>
          </w:p>
          <w:p w14:paraId="60DFABA9" w14:textId="42F95000" w:rsidR="0073383A" w:rsidRPr="00A03A31" w:rsidRDefault="001C3B1D" w:rsidP="003A3BB7">
            <w:pPr>
              <w:pStyle w:val="NoSpacing"/>
              <w:numPr>
                <w:ilvl w:val="0"/>
                <w:numId w:val="1"/>
              </w:numPr>
              <w:jc w:val="both"/>
              <w:rPr>
                <w:rFonts w:ascii="StobiSerif Regular" w:hAnsi="StobiSerif Regular" w:cs="Calibri"/>
                <w:b/>
                <w:bCs/>
                <w:lang w:val="en-US"/>
              </w:rPr>
            </w:pPr>
            <w:proofErr w:type="spellStart"/>
            <w:r>
              <w:rPr>
                <w:rFonts w:ascii="StobiSerif Regular" w:hAnsi="StobiSerif Regular" w:cs="Calibri"/>
                <w:b/>
                <w:bCs/>
                <w:lang w:val="en-US"/>
              </w:rPr>
              <w:t>Performanca</w:t>
            </w:r>
            <w:proofErr w:type="spellEnd"/>
            <w:r>
              <w:rPr>
                <w:rFonts w:ascii="StobiSerif Regular" w:hAnsi="StobiSerif Regular" w:cs="Calibri"/>
                <w:b/>
                <w:bCs/>
                <w:lang w:val="en-US"/>
              </w:rPr>
              <w:t xml:space="preserve"> </w:t>
            </w:r>
            <w:proofErr w:type="spellStart"/>
            <w:r>
              <w:rPr>
                <w:rFonts w:ascii="StobiSerif Regular" w:hAnsi="StobiSerif Regular" w:cs="Calibri"/>
                <w:b/>
                <w:bCs/>
                <w:lang w:val="en-US"/>
              </w:rPr>
              <w:t>të</w:t>
            </w:r>
            <w:proofErr w:type="spellEnd"/>
            <w:r>
              <w:rPr>
                <w:rFonts w:ascii="StobiSerif Regular" w:hAnsi="StobiSerif Regular" w:cs="Calibri"/>
                <w:b/>
                <w:bCs/>
                <w:lang w:val="en-US"/>
              </w:rPr>
              <w:t xml:space="preserve"> </w:t>
            </w:r>
            <w:proofErr w:type="spellStart"/>
            <w:r>
              <w:rPr>
                <w:rFonts w:ascii="StobiSerif Regular" w:hAnsi="StobiSerif Regular" w:cs="Calibri"/>
                <w:b/>
                <w:bCs/>
                <w:lang w:val="en-US"/>
              </w:rPr>
              <w:t>institucioneve</w:t>
            </w:r>
            <w:proofErr w:type="spellEnd"/>
          </w:p>
          <w:p w14:paraId="7FC966E8" w14:textId="77777777" w:rsidR="0073383A" w:rsidRPr="00A03A31" w:rsidRDefault="0073383A" w:rsidP="003A3BB7">
            <w:pPr>
              <w:pStyle w:val="NoSpacing"/>
              <w:jc w:val="both"/>
              <w:rPr>
                <w:rFonts w:ascii="StobiSerif Regular" w:eastAsia="Times New Roman" w:hAnsi="StobiSerif Regular" w:cs="Calibri"/>
                <w:lang w:eastAsia="en-GB"/>
              </w:rPr>
            </w:pPr>
          </w:p>
        </w:tc>
      </w:tr>
    </w:tbl>
    <w:p w14:paraId="23F469AD" w14:textId="1925A1B0" w:rsidR="004E287F" w:rsidRDefault="004E287F" w:rsidP="00E85DCE">
      <w:pPr>
        <w:pStyle w:val="Heading1"/>
      </w:pPr>
    </w:p>
    <w:p w14:paraId="53B88B8B" w14:textId="77777777" w:rsidR="00190E59" w:rsidRPr="00190E59" w:rsidRDefault="00190E59" w:rsidP="00190E59"/>
    <w:p w14:paraId="2E8FAD8B" w14:textId="7C67DA11" w:rsidR="001C589E" w:rsidRPr="00A03A31" w:rsidRDefault="001C3B1D" w:rsidP="00E85DCE">
      <w:pPr>
        <w:pStyle w:val="Heading1"/>
      </w:pPr>
      <w:bookmarkStart w:id="5" w:name="_Toc100222285"/>
      <w:r>
        <w:rPr>
          <w:lang w:val="sq-AL"/>
        </w:rPr>
        <w:t>PËRPJEKJET E DERITANISHME PËR PARTNERITET PËR QEVERISJE TË HAPUR</w:t>
      </w:r>
      <w:bookmarkEnd w:id="0"/>
      <w:bookmarkEnd w:id="1"/>
      <w:bookmarkEnd w:id="2"/>
      <w:bookmarkEnd w:id="3"/>
      <w:bookmarkEnd w:id="5"/>
    </w:p>
    <w:p w14:paraId="59017008" w14:textId="77777777" w:rsidR="00F374EF" w:rsidRPr="00A03A31" w:rsidRDefault="00F374EF" w:rsidP="001C589E">
      <w:pPr>
        <w:rPr>
          <w:rFonts w:ascii="StobiSerif Regular" w:hAnsi="StobiSerif Regular"/>
          <w:b/>
          <w:color w:val="1F497D"/>
        </w:rPr>
      </w:pPr>
    </w:p>
    <w:p w14:paraId="2733C823" w14:textId="41D1A71B" w:rsidR="001C589E" w:rsidRPr="00A03A31" w:rsidRDefault="001C3B1D" w:rsidP="001C589E">
      <w:pPr>
        <w:rPr>
          <w:rFonts w:ascii="StobiSerif Regular" w:hAnsi="StobiSerif Regular" w:cs="Calibri"/>
        </w:rPr>
      </w:pPr>
      <w:r>
        <w:rPr>
          <w:rFonts w:ascii="StobiSerif Regular" w:hAnsi="StobiSerif Regular" w:cs="Calibri"/>
          <w:lang w:val="sq-AL"/>
        </w:rPr>
        <w:t xml:space="preserve">Përmes kësaj iniciative globale, RMV përmes </w:t>
      </w:r>
      <w:r w:rsidR="00C455FF">
        <w:fldChar w:fldCharType="begin"/>
      </w:r>
      <w:r w:rsidR="00C455FF">
        <w:instrText xml:space="preserve"> HYPERLINK "https://ovp.gov.mk/%d0%bd%d0%b0%d1%86%d0%b8%d0%be%d0%bd%d0%b0%d0%bb%d0%b5%d0%bd-%d0%b0%d0%ba%d1%86%d0%b8%d1%81%d0%ba%d0%b8-%d0%bf%d0%bb%d0%b0%d0%bd-%d0%b7%d0%b0-%d0%be%d0%b2%d0%bf/" </w:instrText>
      </w:r>
      <w:r w:rsidR="00C455FF">
        <w:fldChar w:fldCharType="separate"/>
      </w:r>
      <w:proofErr w:type="spellStart"/>
      <w:r>
        <w:rPr>
          <w:rStyle w:val="Hyperlink"/>
          <w:rFonts w:ascii="StobiSerif Regular" w:hAnsi="StobiSerif Regular" w:cs="Calibri"/>
        </w:rPr>
        <w:t>katër</w:t>
      </w:r>
      <w:proofErr w:type="spellEnd"/>
      <w:r>
        <w:rPr>
          <w:rStyle w:val="Hyperlink"/>
          <w:rFonts w:ascii="StobiSerif Regular" w:hAnsi="StobiSerif Regular" w:cs="Calibri"/>
        </w:rPr>
        <w:t xml:space="preserve"> </w:t>
      </w:r>
      <w:proofErr w:type="spellStart"/>
      <w:r>
        <w:rPr>
          <w:rStyle w:val="Hyperlink"/>
          <w:rFonts w:ascii="StobiSerif Regular" w:hAnsi="StobiSerif Regular" w:cs="Calibri"/>
        </w:rPr>
        <w:t>planeve</w:t>
      </w:r>
      <w:proofErr w:type="spellEnd"/>
      <w:r>
        <w:rPr>
          <w:rStyle w:val="Hyperlink"/>
          <w:rFonts w:ascii="StobiSerif Regular" w:hAnsi="StobiSerif Regular" w:cs="Calibri"/>
        </w:rPr>
        <w:t xml:space="preserve"> </w:t>
      </w:r>
      <w:proofErr w:type="spellStart"/>
      <w:r>
        <w:rPr>
          <w:rStyle w:val="Hyperlink"/>
          <w:rFonts w:ascii="StobiSerif Regular" w:hAnsi="StobiSerif Regular" w:cs="Calibri"/>
        </w:rPr>
        <w:t>për</w:t>
      </w:r>
      <w:proofErr w:type="spellEnd"/>
      <w:r>
        <w:rPr>
          <w:rStyle w:val="Hyperlink"/>
          <w:rFonts w:ascii="StobiSerif Regular" w:hAnsi="StobiSerif Regular" w:cs="Calibri"/>
        </w:rPr>
        <w:t xml:space="preserve"> </w:t>
      </w:r>
      <w:proofErr w:type="spellStart"/>
      <w:r>
        <w:rPr>
          <w:rStyle w:val="Hyperlink"/>
          <w:rFonts w:ascii="StobiSerif Regular" w:hAnsi="StobiSerif Regular" w:cs="Calibri"/>
        </w:rPr>
        <w:t>veprim</w:t>
      </w:r>
      <w:proofErr w:type="spellEnd"/>
      <w:r w:rsidR="00C455FF">
        <w:rPr>
          <w:rStyle w:val="Hyperlink"/>
          <w:rFonts w:ascii="StobiSerif Regular" w:hAnsi="StobiSerif Regular" w:cs="Calibri"/>
        </w:rPr>
        <w:fldChar w:fldCharType="end"/>
      </w:r>
      <w:r w:rsidR="00AC671E" w:rsidRPr="00A03A31">
        <w:rPr>
          <w:rFonts w:ascii="StobiSerif Regular" w:hAnsi="StobiSerif Regular" w:cs="Calibri"/>
        </w:rPr>
        <w:t xml:space="preserve"> (</w:t>
      </w:r>
      <w:r w:rsidR="001C589E" w:rsidRPr="00A03A31">
        <w:rPr>
          <w:rFonts w:ascii="StobiSerif Regular" w:hAnsi="StobiSerif Regular" w:cs="Calibri"/>
        </w:rPr>
        <w:t>2012-2014;</w:t>
      </w:r>
      <w:r w:rsidR="00061252" w:rsidRPr="00A03A31">
        <w:rPr>
          <w:rFonts w:ascii="StobiSerif Regular" w:hAnsi="StobiSerif Regular" w:cs="Calibri"/>
        </w:rPr>
        <w:t xml:space="preserve"> </w:t>
      </w:r>
      <w:r w:rsidR="001C589E" w:rsidRPr="00A03A31">
        <w:rPr>
          <w:rFonts w:ascii="StobiSerif Regular" w:hAnsi="StobiSerif Regular" w:cs="Calibri"/>
        </w:rPr>
        <w:t>2014-2016;</w:t>
      </w:r>
      <w:r w:rsidR="00061252" w:rsidRPr="00A03A31">
        <w:rPr>
          <w:rFonts w:ascii="StobiSerif Regular" w:hAnsi="StobiSerif Regular" w:cs="Calibri"/>
        </w:rPr>
        <w:t xml:space="preserve"> </w:t>
      </w:r>
      <w:r w:rsidR="001C589E" w:rsidRPr="00A03A31">
        <w:rPr>
          <w:rFonts w:ascii="StobiSerif Regular" w:hAnsi="StobiSerif Regular" w:cs="Calibri"/>
        </w:rPr>
        <w:t>2016-2018</w:t>
      </w:r>
      <w:r>
        <w:rPr>
          <w:rFonts w:ascii="StobiSerif Regular" w:hAnsi="StobiSerif Regular" w:cs="Calibri"/>
        </w:rPr>
        <w:t xml:space="preserve"> </w:t>
      </w:r>
      <w:proofErr w:type="spellStart"/>
      <w:r>
        <w:rPr>
          <w:rFonts w:ascii="StobiSerif Regular" w:hAnsi="StobiSerif Regular" w:cs="Calibri"/>
        </w:rPr>
        <w:t>dhe</w:t>
      </w:r>
      <w:proofErr w:type="spellEnd"/>
      <w:r w:rsidR="00CF5B49" w:rsidRPr="00A03A31">
        <w:rPr>
          <w:rFonts w:ascii="StobiSerif Regular" w:hAnsi="StobiSerif Regular" w:cs="Calibri"/>
        </w:rPr>
        <w:t xml:space="preserve"> </w:t>
      </w:r>
      <w:r w:rsidR="001C589E" w:rsidRPr="00A03A31">
        <w:rPr>
          <w:rFonts w:ascii="StobiSerif Regular" w:hAnsi="StobiSerif Regular" w:cs="Calibri"/>
        </w:rPr>
        <w:t>2018-2020)</w:t>
      </w:r>
      <w:r w:rsidR="00061252" w:rsidRPr="00A03A31">
        <w:rPr>
          <w:rFonts w:ascii="StobiSerif Regular" w:hAnsi="StobiSerif Regular" w:cs="Calibri"/>
        </w:rPr>
        <w:t xml:space="preserve"> </w:t>
      </w:r>
      <w:r>
        <w:rPr>
          <w:rFonts w:ascii="StobiSerif Regular" w:hAnsi="StobiSerif Regular" w:cs="Calibri"/>
          <w:lang w:val="sq-AL"/>
        </w:rPr>
        <w:t>ka arritur arritje të rëndësishme në sfera të ndryshme të rëndësishme duke përfshirë transparencën fiskale dhe financat e hapura, bashkëpunimin me shoqërinë civile, qasjen në informacionet me karakter publik, krijimin participativ të politikave, shërbimet publike, hapësirë e volitshme juridike për marrëveshje sociale, të dhëna të hapura, parandalim i korupsionit, prokurimet publike, transparenca në nivel lokal, qasja në drejtësi dhe ndryshimet klimatike</w:t>
      </w:r>
      <w:r w:rsidR="00221E88" w:rsidRPr="00A03A31">
        <w:rPr>
          <w:rFonts w:ascii="StobiSerif Regular" w:hAnsi="StobiSerif Regular" w:cs="Calibri"/>
          <w:bCs/>
        </w:rPr>
        <w:t>.</w:t>
      </w:r>
    </w:p>
    <w:p w14:paraId="0891A968" w14:textId="77777777" w:rsidR="001C589E" w:rsidRPr="00A03A31" w:rsidRDefault="001C589E" w:rsidP="001C589E">
      <w:pPr>
        <w:rPr>
          <w:rFonts w:ascii="StobiSerif Regular" w:hAnsi="StobiSerif Regular" w:cs="Calibri"/>
        </w:rPr>
      </w:pPr>
    </w:p>
    <w:p w14:paraId="571CA138" w14:textId="43A60423" w:rsidR="001C589E" w:rsidRPr="00A03A31" w:rsidRDefault="001C3B1D" w:rsidP="001C589E">
      <w:pPr>
        <w:rPr>
          <w:rFonts w:ascii="StobiSerif Regular" w:hAnsi="StobiSerif Regular" w:cs="Calibri"/>
        </w:rPr>
      </w:pPr>
      <w:r>
        <w:rPr>
          <w:rFonts w:ascii="StobiSerif Regular" w:hAnsi="StobiSerif Regular" w:cs="Calibri"/>
          <w:lang w:val="sq-AL"/>
        </w:rPr>
        <w:t xml:space="preserve">Është futur praktika e mirë e ndërlidhjes së </w:t>
      </w:r>
      <w:r w:rsidR="00A430D0">
        <w:rPr>
          <w:rFonts w:ascii="StobiSerif Regular" w:hAnsi="StobiSerif Regular" w:cs="Calibri"/>
          <w:lang w:val="sq-AL"/>
        </w:rPr>
        <w:t>zotimeve</w:t>
      </w:r>
      <w:r>
        <w:rPr>
          <w:rFonts w:ascii="StobiSerif Regular" w:hAnsi="StobiSerif Regular" w:cs="Calibri"/>
          <w:lang w:val="sq-AL"/>
        </w:rPr>
        <w:t xml:space="preserve"> për planin e veprimit me qëllime</w:t>
      </w:r>
      <w:r w:rsidR="00716BEA">
        <w:rPr>
          <w:rFonts w:ascii="StobiSerif Regular" w:hAnsi="StobiSerif Regular" w:cs="Calibri"/>
          <w:lang w:val="sq-AL"/>
        </w:rPr>
        <w:t xml:space="preserve">t e përcaktuara në Agjendën për zhvillim të qëndrueshëm deri më 2030, veçanërisht me qëllimin </w:t>
      </w:r>
      <w:r w:rsidR="00716BEA">
        <w:rPr>
          <w:rFonts w:ascii="StobiSerif Regular" w:hAnsi="StobiSerif Regular" w:cs="Calibri"/>
        </w:rPr>
        <w:t>16 ,,</w:t>
      </w:r>
      <w:proofErr w:type="spellStart"/>
      <w:r w:rsidR="00716BEA">
        <w:rPr>
          <w:rFonts w:ascii="StobiSerif Regular" w:hAnsi="StobiSerif Regular" w:cs="Calibri"/>
        </w:rPr>
        <w:t>Paqe</w:t>
      </w:r>
      <w:proofErr w:type="spellEnd"/>
      <w:r w:rsidR="00716BEA">
        <w:rPr>
          <w:rFonts w:ascii="StobiSerif Regular" w:hAnsi="StobiSerif Regular" w:cs="Calibri"/>
        </w:rPr>
        <w:t xml:space="preserve">, </w:t>
      </w:r>
      <w:proofErr w:type="spellStart"/>
      <w:r w:rsidR="00716BEA">
        <w:rPr>
          <w:rFonts w:ascii="StobiSerif Regular" w:hAnsi="StobiSerif Regular" w:cs="Calibri"/>
        </w:rPr>
        <w:t>drejtësi</w:t>
      </w:r>
      <w:proofErr w:type="spellEnd"/>
      <w:r w:rsidR="00716BEA">
        <w:rPr>
          <w:rFonts w:ascii="StobiSerif Regular" w:hAnsi="StobiSerif Regular" w:cs="Calibri"/>
        </w:rPr>
        <w:t xml:space="preserve"> </w:t>
      </w:r>
      <w:proofErr w:type="spellStart"/>
      <w:r w:rsidR="00716BEA">
        <w:rPr>
          <w:rFonts w:ascii="StobiSerif Regular" w:hAnsi="StobiSerif Regular" w:cs="Calibri"/>
        </w:rPr>
        <w:t>dhe</w:t>
      </w:r>
      <w:proofErr w:type="spellEnd"/>
      <w:r w:rsidR="00716BEA">
        <w:rPr>
          <w:rFonts w:ascii="StobiSerif Regular" w:hAnsi="StobiSerif Regular" w:cs="Calibri"/>
        </w:rPr>
        <w:t xml:space="preserve"> </w:t>
      </w:r>
      <w:proofErr w:type="spellStart"/>
      <w:r w:rsidR="00716BEA">
        <w:rPr>
          <w:rFonts w:ascii="StobiSerif Regular" w:hAnsi="StobiSerif Regular" w:cs="Calibri"/>
        </w:rPr>
        <w:t>institucione</w:t>
      </w:r>
      <w:proofErr w:type="spellEnd"/>
      <w:r w:rsidR="00716BEA">
        <w:rPr>
          <w:rFonts w:ascii="StobiSerif Regular" w:hAnsi="StobiSerif Regular" w:cs="Calibri"/>
        </w:rPr>
        <w:t xml:space="preserve"> </w:t>
      </w:r>
      <w:proofErr w:type="spellStart"/>
      <w:r w:rsidR="00716BEA">
        <w:rPr>
          <w:rFonts w:ascii="StobiSerif Regular" w:hAnsi="StobiSerif Regular" w:cs="Calibri"/>
        </w:rPr>
        <w:t>të</w:t>
      </w:r>
      <w:proofErr w:type="spellEnd"/>
      <w:r w:rsidR="00716BEA">
        <w:rPr>
          <w:rFonts w:ascii="StobiSerif Regular" w:hAnsi="StobiSerif Regular" w:cs="Calibri"/>
        </w:rPr>
        <w:t xml:space="preserve"> </w:t>
      </w:r>
      <w:proofErr w:type="spellStart"/>
      <w:r w:rsidR="00716BEA">
        <w:rPr>
          <w:rFonts w:ascii="StobiSerif Regular" w:hAnsi="StobiSerif Regular" w:cs="Calibri"/>
        </w:rPr>
        <w:t>fuqishme</w:t>
      </w:r>
      <w:proofErr w:type="spellEnd"/>
      <w:r w:rsidR="00716BEA">
        <w:rPr>
          <w:rFonts w:ascii="StobiSerif Regular" w:hAnsi="StobiSerif Regular" w:cs="Calibri"/>
        </w:rPr>
        <w:t>, 3 ,,</w:t>
      </w:r>
      <w:proofErr w:type="spellStart"/>
      <w:r w:rsidR="00716BEA">
        <w:rPr>
          <w:rFonts w:ascii="StobiSerif Regular" w:hAnsi="StobiSerif Regular" w:cs="Calibri"/>
        </w:rPr>
        <w:t>Shëndet</w:t>
      </w:r>
      <w:proofErr w:type="spellEnd"/>
      <w:r w:rsidR="00716BEA">
        <w:rPr>
          <w:rFonts w:ascii="StobiSerif Regular" w:hAnsi="StobiSerif Regular" w:cs="Calibri"/>
        </w:rPr>
        <w:t xml:space="preserve"> i </w:t>
      </w:r>
      <w:proofErr w:type="spellStart"/>
      <w:r w:rsidR="00716BEA">
        <w:rPr>
          <w:rFonts w:ascii="StobiSerif Regular" w:hAnsi="StobiSerif Regular" w:cs="Calibri"/>
        </w:rPr>
        <w:t>mirë</w:t>
      </w:r>
      <w:proofErr w:type="spellEnd"/>
      <w:r w:rsidR="00716BEA">
        <w:rPr>
          <w:rFonts w:ascii="StobiSerif Regular" w:hAnsi="StobiSerif Regular" w:cs="Calibri"/>
        </w:rPr>
        <w:t xml:space="preserve"> </w:t>
      </w:r>
      <w:proofErr w:type="spellStart"/>
      <w:r w:rsidR="00716BEA">
        <w:rPr>
          <w:rFonts w:ascii="StobiSerif Regular" w:hAnsi="StobiSerif Regular" w:cs="Calibri"/>
        </w:rPr>
        <w:t>dhe</w:t>
      </w:r>
      <w:proofErr w:type="spellEnd"/>
      <w:r w:rsidR="00716BEA">
        <w:rPr>
          <w:rFonts w:ascii="StobiSerif Regular" w:hAnsi="StobiSerif Regular" w:cs="Calibri"/>
        </w:rPr>
        <w:t xml:space="preserve"> </w:t>
      </w:r>
      <w:r w:rsidR="00716BEA">
        <w:rPr>
          <w:rFonts w:ascii="StobiSerif Regular" w:hAnsi="StobiSerif Regular" w:cs="Calibri"/>
          <w:lang w:val="sq-AL"/>
        </w:rPr>
        <w:t>mirëqenie</w:t>
      </w:r>
      <w:r w:rsidR="001C589E" w:rsidRPr="00A03A31">
        <w:rPr>
          <w:rFonts w:ascii="StobiSerif Regular" w:hAnsi="StobiSerif Regular" w:cs="Calibri"/>
        </w:rPr>
        <w:t>“, 11 ,,</w:t>
      </w:r>
      <w:r w:rsidR="00716BEA">
        <w:rPr>
          <w:rFonts w:ascii="StobiSerif Regular" w:hAnsi="StobiSerif Regular" w:cs="Calibri"/>
          <w:lang w:val="sq-AL"/>
        </w:rPr>
        <w:t>Qytetet dhe vendbanimet njerëzore të jenë përfshirëse,të sigurta, rezistente dhe të qëndrueshme</w:t>
      </w:r>
      <w:r w:rsidR="001C589E" w:rsidRPr="00A03A31">
        <w:rPr>
          <w:rFonts w:ascii="StobiSerif Regular" w:hAnsi="StobiSerif Regular" w:cs="Calibri"/>
        </w:rPr>
        <w:t>“,  13 ,,</w:t>
      </w:r>
      <w:r w:rsidR="00716BEA">
        <w:rPr>
          <w:rFonts w:ascii="StobiSerif Regular" w:hAnsi="StobiSerif Regular" w:cs="Calibri"/>
          <w:lang w:val="sq-AL"/>
        </w:rPr>
        <w:t>Aksioni klimatik</w:t>
      </w:r>
      <w:r w:rsidR="001C589E" w:rsidRPr="00A03A31">
        <w:rPr>
          <w:rFonts w:ascii="StobiSerif Regular" w:hAnsi="StobiSerif Regular" w:cs="Calibri"/>
        </w:rPr>
        <w:t xml:space="preserve">“ </w:t>
      </w:r>
      <w:r w:rsidR="00716BEA">
        <w:rPr>
          <w:rFonts w:ascii="StobiSerif Regular" w:hAnsi="StobiSerif Regular" w:cs="Calibri"/>
          <w:lang w:val="sq-AL"/>
        </w:rPr>
        <w:t>dhe qëllimi</w:t>
      </w:r>
      <w:r w:rsidR="001C589E" w:rsidRPr="00A03A31">
        <w:rPr>
          <w:rFonts w:ascii="StobiSerif Regular" w:hAnsi="StobiSerif Regular" w:cs="Calibri"/>
        </w:rPr>
        <w:t xml:space="preserve"> 17 ,,</w:t>
      </w:r>
      <w:r w:rsidR="00716BEA">
        <w:rPr>
          <w:rFonts w:ascii="StobiSerif Regular" w:hAnsi="StobiSerif Regular" w:cs="Calibri"/>
          <w:lang w:val="sq-AL"/>
        </w:rPr>
        <w:t>Partneritet për qëllimet</w:t>
      </w:r>
      <w:r w:rsidR="001C589E" w:rsidRPr="00A03A31">
        <w:rPr>
          <w:rFonts w:ascii="StobiSerif Regular" w:hAnsi="StobiSerif Regular" w:cs="Calibri"/>
        </w:rPr>
        <w:t>“.</w:t>
      </w:r>
    </w:p>
    <w:p w14:paraId="0061C228" w14:textId="7A388BC7" w:rsidR="00221E88" w:rsidRPr="00A03A31" w:rsidRDefault="00716BEA" w:rsidP="00221E88">
      <w:pPr>
        <w:suppressAutoHyphens w:val="0"/>
        <w:spacing w:before="120" w:after="60"/>
        <w:rPr>
          <w:rFonts w:ascii="StobiSerif Regular" w:hAnsi="StobiSerif Regular" w:cs="Calibri"/>
        </w:rPr>
      </w:pPr>
      <w:r>
        <w:rPr>
          <w:rFonts w:ascii="StobiSerif Regular" w:hAnsi="StobiSerif Regular" w:cs="Calibri"/>
          <w:lang w:val="sq-AL"/>
        </w:rPr>
        <w:t>Përfshirja e organizatave të shoqërisë civile dhe institucioneve është parakusht bazë për suksesin e partneritetit për qeverisje të hapur</w:t>
      </w:r>
      <w:r>
        <w:rPr>
          <w:rFonts w:ascii="StobiSerif Regular" w:hAnsi="StobiSerif Regular" w:cs="Calibri"/>
        </w:rPr>
        <w:t>.  P</w:t>
      </w:r>
      <w:r>
        <w:rPr>
          <w:rFonts w:ascii="StobiSerif Regular" w:hAnsi="StobiSerif Regular" w:cs="Calibri"/>
          <w:lang w:val="sq-AL"/>
        </w:rPr>
        <w:t>jesëmarrja e shoqërisë civile është kyçe për qeverisje të hapur dhe element kyç në ciklin kombëtar për krijim të planeve të veprimit</w:t>
      </w:r>
      <w:r w:rsidR="00221E88" w:rsidRPr="00A03A31">
        <w:rPr>
          <w:rFonts w:ascii="StobiSerif Regular" w:hAnsi="StobiSerif Regular" w:cs="Calibri"/>
        </w:rPr>
        <w:t xml:space="preserve">. </w:t>
      </w:r>
    </w:p>
    <w:p w14:paraId="41621FB8" w14:textId="77F0DC49" w:rsidR="00BB208E" w:rsidRPr="00A03A31" w:rsidRDefault="00716BEA" w:rsidP="00BB208E">
      <w:pPr>
        <w:rPr>
          <w:rFonts w:ascii="StobiSerif Regular" w:hAnsi="StobiSerif Regular" w:cs="Calibri"/>
        </w:rPr>
      </w:pPr>
      <w:r>
        <w:rPr>
          <w:rFonts w:ascii="StobiSerif Regular" w:hAnsi="StobiSerif Regular" w:cs="Calibri"/>
          <w:lang w:val="sq-AL"/>
        </w:rPr>
        <w:lastRenderedPageBreak/>
        <w:t xml:space="preserve">Me qëllim arritjen e pajtueshmërisë së plotë me kërkesat që dalin nga kjo iniciativë dhe duke ndjekur Udhëzimet për udhëheqje dhe pjesëmarrje në iniciativën Partneritet për qeverisje të hapur dhe Standardet për bashkëkrijim dhe dizajnim të forumit me më shumë palë të interesuara, në vitin 2020 u vendos Këshilli për koordinim dhe ndjekje të procesit të Partneritetit të hapur qeveritar dhe Planit kombëtar për veprim për Partneritetin e hapur qeveritar  për vitin </w:t>
      </w:r>
      <w:r w:rsidR="00221E88" w:rsidRPr="00A03A31">
        <w:rPr>
          <w:rFonts w:ascii="StobiSerif Regular" w:hAnsi="StobiSerif Regular" w:cs="Calibri"/>
        </w:rPr>
        <w:t>2018-2020</w:t>
      </w:r>
      <w:r w:rsidR="007F25CF" w:rsidRPr="00A03A31">
        <w:rPr>
          <w:rStyle w:val="FootnoteReference"/>
          <w:rFonts w:ascii="StobiSerif Regular" w:hAnsi="StobiSerif Regular" w:cs="Calibri"/>
        </w:rPr>
        <w:footnoteReference w:id="1"/>
      </w:r>
      <w:r w:rsidR="00A8372C" w:rsidRPr="00A03A31">
        <w:rPr>
          <w:rFonts w:ascii="StobiSerif Regular" w:hAnsi="StobiSerif Regular" w:cs="Calibri"/>
        </w:rPr>
        <w:t xml:space="preserve"> (</w:t>
      </w:r>
      <w:r>
        <w:rPr>
          <w:rFonts w:ascii="StobiSerif Regular" w:hAnsi="StobiSerif Regular" w:cs="Calibri"/>
          <w:lang w:val="sq-AL"/>
        </w:rPr>
        <w:t>në tekstin e mëposhtëm</w:t>
      </w:r>
      <w:r w:rsidR="00FE51E8">
        <w:rPr>
          <w:rFonts w:ascii="StobiSerif Regular" w:hAnsi="StobiSerif Regular" w:cs="Calibri"/>
        </w:rPr>
        <w:t>:</w:t>
      </w:r>
      <w:r>
        <w:rPr>
          <w:rFonts w:ascii="StobiSerif Regular" w:hAnsi="StobiSerif Regular" w:cs="Calibri"/>
        </w:rPr>
        <w:t xml:space="preserve"> </w:t>
      </w:r>
      <w:proofErr w:type="spellStart"/>
      <w:r>
        <w:rPr>
          <w:rFonts w:ascii="StobiSerif Regular" w:hAnsi="StobiSerif Regular" w:cs="Calibri"/>
        </w:rPr>
        <w:t>Këshilli</w:t>
      </w:r>
      <w:proofErr w:type="spellEnd"/>
      <w:r>
        <w:rPr>
          <w:rFonts w:ascii="StobiSerif Regular" w:hAnsi="StobiSerif Regular" w:cs="Calibri"/>
        </w:rPr>
        <w:t xml:space="preserve"> </w:t>
      </w:r>
      <w:proofErr w:type="spellStart"/>
      <w:r>
        <w:rPr>
          <w:rFonts w:ascii="StobiSerif Regular" w:hAnsi="StobiSerif Regular" w:cs="Calibri"/>
        </w:rPr>
        <w:t>për</w:t>
      </w:r>
      <w:proofErr w:type="spellEnd"/>
      <w:r>
        <w:rPr>
          <w:rFonts w:ascii="StobiSerif Regular" w:hAnsi="StobiSerif Regular" w:cs="Calibri"/>
        </w:rPr>
        <w:t xml:space="preserve"> PHQ</w:t>
      </w:r>
      <w:r w:rsidR="00A8372C" w:rsidRPr="00A03A31">
        <w:rPr>
          <w:rFonts w:ascii="StobiSerif Regular" w:hAnsi="StobiSerif Regular" w:cs="Calibri"/>
        </w:rPr>
        <w:t>)</w:t>
      </w:r>
      <w:r w:rsidR="007900CE" w:rsidRPr="00A03A31">
        <w:rPr>
          <w:rFonts w:ascii="StobiSerif Regular" w:hAnsi="StobiSerif Regular" w:cs="Calibri"/>
        </w:rPr>
        <w:t>.</w:t>
      </w:r>
      <w:r w:rsidR="00A8372C" w:rsidRPr="00A03A31">
        <w:rPr>
          <w:rFonts w:ascii="StobiSerif Regular" w:hAnsi="StobiSerif Regular" w:cs="Calibri"/>
        </w:rPr>
        <w:t xml:space="preserve"> </w:t>
      </w:r>
      <w:r>
        <w:rPr>
          <w:rFonts w:ascii="StobiSerif Regular" w:hAnsi="StobiSerif Regular" w:cs="Calibri"/>
          <w:lang w:val="sq-AL"/>
        </w:rPr>
        <w:t>Këshilli për PHQ dhe Grupi i punës me të gjithë palët e interesuara për zbatim të planit kombëtar për Partneritet të hapur qeveritar të vitit</w:t>
      </w:r>
      <w:r w:rsidR="00BB208E" w:rsidRPr="00A03A31">
        <w:rPr>
          <w:rFonts w:ascii="StobiSerif Regular" w:hAnsi="StobiSerif Regular" w:cs="Calibri"/>
        </w:rPr>
        <w:t xml:space="preserve"> 2018-2020 </w:t>
      </w:r>
      <w:r w:rsidR="00F24662" w:rsidRPr="00A03A31">
        <w:rPr>
          <w:rFonts w:ascii="StobiSerif Regular" w:hAnsi="StobiSerif Regular" w:cs="Calibri"/>
        </w:rPr>
        <w:t>(</w:t>
      </w:r>
      <w:r>
        <w:rPr>
          <w:rFonts w:ascii="StobiSerif Regular" w:hAnsi="StobiSerif Regular" w:cs="Calibri"/>
          <w:lang w:val="sq-AL"/>
        </w:rPr>
        <w:t>në tekstin e mëposhtëm Grupi i punës për PHQ</w:t>
      </w:r>
      <w:r w:rsidR="00F24662" w:rsidRPr="00A03A31">
        <w:rPr>
          <w:rFonts w:ascii="StobiSerif Regular" w:hAnsi="StobiSerif Regular" w:cs="Calibri"/>
        </w:rPr>
        <w:t>)</w:t>
      </w:r>
      <w:r w:rsidR="00BB208E" w:rsidRPr="00A03A31">
        <w:rPr>
          <w:rFonts w:ascii="StobiSerif Regular" w:hAnsi="StobiSerif Regular" w:cs="Calibri"/>
        </w:rPr>
        <w:t xml:space="preserve">, </w:t>
      </w:r>
      <w:r>
        <w:rPr>
          <w:rFonts w:ascii="StobiSerif Regular" w:hAnsi="StobiSerif Regular" w:cs="Calibri"/>
          <w:lang w:val="sq-AL"/>
        </w:rPr>
        <w:t>paraqesin strukturën për koordinim, ndjekje dhe zbatim të procesit të Partneritetit për qeverisje të hapur në Republikën e Maqedonisë së Veriut</w:t>
      </w:r>
      <w:r w:rsidR="00BB208E" w:rsidRPr="00A03A31">
        <w:rPr>
          <w:rFonts w:ascii="StobiSerif Regular" w:hAnsi="StobiSerif Regular" w:cs="Calibri"/>
        </w:rPr>
        <w:t xml:space="preserve">. </w:t>
      </w:r>
    </w:p>
    <w:p w14:paraId="6C67AF9B" w14:textId="077FD6D6" w:rsidR="00905A06" w:rsidRPr="00A03A31" w:rsidRDefault="00716BEA" w:rsidP="00BC78B5">
      <w:pPr>
        <w:suppressAutoHyphens w:val="0"/>
        <w:spacing w:before="120" w:after="60"/>
        <w:rPr>
          <w:rFonts w:ascii="StobiSerif Regular" w:hAnsi="StobiSerif Regular" w:cs="Calibri"/>
        </w:rPr>
      </w:pPr>
      <w:r>
        <w:rPr>
          <w:rFonts w:ascii="StobiSerif Regular" w:hAnsi="StobiSerif Regular" w:cs="Calibri"/>
          <w:lang w:val="sq-AL"/>
        </w:rPr>
        <w:t xml:space="preserve">Prandaj, procesi i PQH edhe në ciklin e pestë u përmbajt nga Këshilli për PHQ dhe Grupi i punës për PHQ të cilët mundësuan në mënyrë të struktuuar të maksimizohet pjesëmarrja dhe kontributi si i përfaqësuesve të sektorit publik ashtu edhe i përfaqësuesve të sektorit joqeveritar, edhe atë përmes </w:t>
      </w:r>
      <w:r w:rsidR="00C455FF">
        <w:fldChar w:fldCharType="begin"/>
      </w:r>
      <w:r w:rsidR="00C455FF">
        <w:instrText xml:space="preserve"> HYPERLINK "https://ovp.gov.mk/%d1%81%d0%be%d0%b2%d0%b5%d1%82-%d0%b7%d0%b0-%d0%be%d0%b2%d0%bf/" </w:instrText>
      </w:r>
      <w:r w:rsidR="00C455FF">
        <w:fldChar w:fldCharType="separate"/>
      </w:r>
      <w:proofErr w:type="spellStart"/>
      <w:r>
        <w:rPr>
          <w:rStyle w:val="Hyperlink"/>
          <w:rFonts w:ascii="StobiSerif Regular" w:hAnsi="StobiSerif Regular" w:cs="Calibri"/>
        </w:rPr>
        <w:t>Rrjetit</w:t>
      </w:r>
      <w:proofErr w:type="spellEnd"/>
      <w:r>
        <w:rPr>
          <w:rStyle w:val="Hyperlink"/>
          <w:rFonts w:ascii="StobiSerif Regular" w:hAnsi="StobiSerif Regular" w:cs="Calibri"/>
        </w:rPr>
        <w:t xml:space="preserve"> </w:t>
      </w:r>
      <w:proofErr w:type="spellStart"/>
      <w:r>
        <w:rPr>
          <w:rStyle w:val="Hyperlink"/>
          <w:rFonts w:ascii="StobiSerif Regular" w:hAnsi="StobiSerif Regular" w:cs="Calibri"/>
        </w:rPr>
        <w:t>të</w:t>
      </w:r>
      <w:proofErr w:type="spellEnd"/>
      <w:r w:rsidR="00925959">
        <w:rPr>
          <w:rStyle w:val="Hyperlink"/>
          <w:rFonts w:ascii="StobiSerif Regular" w:hAnsi="StobiSerif Regular" w:cs="Calibri"/>
          <w:lang w:val="sq-AL"/>
        </w:rPr>
        <w:t xml:space="preserve"> vendosur të</w:t>
      </w:r>
      <w:r>
        <w:rPr>
          <w:rStyle w:val="Hyperlink"/>
          <w:rFonts w:ascii="StobiSerif Regular" w:hAnsi="StobiSerif Regular" w:cs="Calibri"/>
        </w:rPr>
        <w:t xml:space="preserve"> </w:t>
      </w:r>
      <w:proofErr w:type="spellStart"/>
      <w:r>
        <w:rPr>
          <w:rStyle w:val="Hyperlink"/>
          <w:rFonts w:ascii="StobiSerif Regular" w:hAnsi="StobiSerif Regular" w:cs="Calibri"/>
        </w:rPr>
        <w:t>organizatave</w:t>
      </w:r>
      <w:proofErr w:type="spellEnd"/>
      <w:r w:rsidR="00925959">
        <w:rPr>
          <w:rStyle w:val="Hyperlink"/>
          <w:rFonts w:ascii="StobiSerif Regular" w:hAnsi="StobiSerif Regular" w:cs="Calibri"/>
          <w:lang w:val="sq-AL"/>
        </w:rPr>
        <w:t xml:space="preserve"> të shoqërisë civile për  partneritet të hapur qeveritar</w:t>
      </w:r>
      <w:r w:rsidR="00C455FF">
        <w:rPr>
          <w:rStyle w:val="Hyperlink"/>
          <w:rFonts w:ascii="StobiSerif Regular" w:hAnsi="StobiSerif Regular" w:cs="Calibri"/>
          <w:lang w:val="sq-AL"/>
        </w:rPr>
        <w:fldChar w:fldCharType="end"/>
      </w:r>
      <w:r w:rsidR="00BC78B5" w:rsidRPr="00A03A31">
        <w:rPr>
          <w:rStyle w:val="FootnoteReference"/>
          <w:rFonts w:ascii="StobiSerif Regular" w:hAnsi="StobiSerif Regular" w:cs="Calibri"/>
          <w:color w:val="0000FF"/>
          <w:u w:val="single"/>
        </w:rPr>
        <w:footnoteReference w:id="2"/>
      </w:r>
      <w:r w:rsidR="00F24662" w:rsidRPr="00A03A31">
        <w:rPr>
          <w:rStyle w:val="Hyperlink"/>
          <w:rFonts w:ascii="StobiSerif Regular" w:hAnsi="StobiSerif Regular" w:cs="Calibri"/>
        </w:rPr>
        <w:t xml:space="preserve"> (</w:t>
      </w:r>
      <w:r w:rsidR="00925959">
        <w:rPr>
          <w:rStyle w:val="Hyperlink"/>
          <w:rFonts w:ascii="StobiSerif Regular" w:hAnsi="StobiSerif Regular" w:cs="Calibri"/>
          <w:lang w:val="sq-AL"/>
        </w:rPr>
        <w:t>në tekstin e mëposhtëm</w:t>
      </w:r>
      <w:r w:rsidR="00FE51E8">
        <w:rPr>
          <w:rStyle w:val="Hyperlink"/>
          <w:rFonts w:ascii="StobiSerif Regular" w:hAnsi="StobiSerif Regular" w:cs="Calibri"/>
        </w:rPr>
        <w:t>:</w:t>
      </w:r>
      <w:r w:rsidR="00925959">
        <w:rPr>
          <w:rStyle w:val="Hyperlink"/>
          <w:rFonts w:ascii="StobiSerif Regular" w:hAnsi="StobiSerif Regular" w:cs="Calibri"/>
        </w:rPr>
        <w:t xml:space="preserve"> </w:t>
      </w:r>
      <w:proofErr w:type="spellStart"/>
      <w:r w:rsidR="00925959">
        <w:rPr>
          <w:rStyle w:val="Hyperlink"/>
          <w:rFonts w:ascii="StobiSerif Regular" w:hAnsi="StobiSerif Regular" w:cs="Calibri"/>
        </w:rPr>
        <w:t>Rrjeti</w:t>
      </w:r>
      <w:proofErr w:type="spellEnd"/>
      <w:r w:rsidR="00925959">
        <w:rPr>
          <w:rStyle w:val="Hyperlink"/>
          <w:rFonts w:ascii="StobiSerif Regular" w:hAnsi="StobiSerif Regular" w:cs="Calibri"/>
        </w:rPr>
        <w:t xml:space="preserve"> </w:t>
      </w:r>
      <w:proofErr w:type="spellStart"/>
      <w:r w:rsidR="00925959">
        <w:rPr>
          <w:rStyle w:val="Hyperlink"/>
          <w:rFonts w:ascii="StobiSerif Regular" w:hAnsi="StobiSerif Regular" w:cs="Calibri"/>
        </w:rPr>
        <w:t>për</w:t>
      </w:r>
      <w:proofErr w:type="spellEnd"/>
      <w:r w:rsidR="00925959">
        <w:rPr>
          <w:rStyle w:val="Hyperlink"/>
          <w:rFonts w:ascii="StobiSerif Regular" w:hAnsi="StobiSerif Regular" w:cs="Calibri"/>
        </w:rPr>
        <w:t xml:space="preserve"> PHQ</w:t>
      </w:r>
      <w:r w:rsidR="00F24662" w:rsidRPr="00A03A31">
        <w:rPr>
          <w:rStyle w:val="Hyperlink"/>
          <w:rFonts w:ascii="StobiSerif Regular" w:hAnsi="StobiSerif Regular" w:cs="Calibri"/>
        </w:rPr>
        <w:t>)</w:t>
      </w:r>
      <w:r w:rsidR="00BC78B5" w:rsidRPr="00A03A31">
        <w:rPr>
          <w:rStyle w:val="Hyperlink"/>
          <w:rFonts w:ascii="StobiSerif Regular" w:hAnsi="StobiSerif Regular" w:cs="Calibri"/>
        </w:rPr>
        <w:t xml:space="preserve">. </w:t>
      </w:r>
    </w:p>
    <w:p w14:paraId="60C8CCC3" w14:textId="4523479E" w:rsidR="00905A06" w:rsidRPr="00A03A31" w:rsidRDefault="00925959" w:rsidP="007F25CF">
      <w:pPr>
        <w:suppressAutoHyphens w:val="0"/>
        <w:spacing w:before="120" w:after="60"/>
        <w:rPr>
          <w:rFonts w:ascii="StobiSerif Regular" w:hAnsi="StobiSerif Regular" w:cs="Calibri"/>
        </w:rPr>
      </w:pPr>
      <w:r>
        <w:rPr>
          <w:rFonts w:ascii="StobiSerif Regular" w:hAnsi="StobiSerif Regular" w:cs="Calibri"/>
          <w:bCs/>
          <w:lang w:val="sq-AL"/>
        </w:rPr>
        <w:t>Është krijuar portal për Partneritetin për qeverisje të hapur</w:t>
      </w:r>
      <w:r w:rsidR="00F24662" w:rsidRPr="00A03A31">
        <w:rPr>
          <w:rFonts w:ascii="StobiSerif Regular" w:hAnsi="StobiSerif Regular" w:cs="Calibri"/>
          <w:bCs/>
        </w:rPr>
        <w:t xml:space="preserve"> </w:t>
      </w:r>
      <w:r w:rsidR="00DB3AF4" w:rsidRPr="00A03A31">
        <w:rPr>
          <w:rFonts w:ascii="StobiSerif Regular" w:hAnsi="StobiSerif Regular" w:cs="Calibri"/>
          <w:bCs/>
        </w:rPr>
        <w:t>(</w:t>
      </w:r>
      <w:hyperlink r:id="rId11" w:history="1">
        <w:r w:rsidR="00D679B0" w:rsidRPr="00A03A31">
          <w:rPr>
            <w:rStyle w:val="Hyperlink"/>
            <w:rFonts w:ascii="StobiSerif Regular" w:hAnsi="StobiSerif Regular" w:cs="Calibri"/>
            <w:bCs/>
          </w:rPr>
          <w:t>www.</w:t>
        </w:r>
        <w:r w:rsidR="00DB3AF4" w:rsidRPr="00A03A31">
          <w:rPr>
            <w:rStyle w:val="Hyperlink"/>
            <w:rFonts w:ascii="StobiSerif Regular" w:hAnsi="StobiSerif Regular" w:cs="Calibri"/>
            <w:bCs/>
          </w:rPr>
          <w:t>ovp</w:t>
        </w:r>
        <w:r w:rsidR="00D679B0" w:rsidRPr="00A03A31">
          <w:rPr>
            <w:rStyle w:val="Hyperlink"/>
            <w:rFonts w:ascii="StobiSerif Regular" w:hAnsi="StobiSerif Regular" w:cs="Calibri"/>
            <w:bCs/>
          </w:rPr>
          <w:t>.gov.mk</w:t>
        </w:r>
      </w:hyperlink>
      <w:r w:rsidR="00DB3AF4" w:rsidRPr="00A03A31">
        <w:rPr>
          <w:rFonts w:ascii="StobiSerif Regular" w:hAnsi="StobiSerif Regular" w:cs="Calibri"/>
          <w:bCs/>
        </w:rPr>
        <w:t>)</w:t>
      </w:r>
      <w:r w:rsidR="00F24662" w:rsidRPr="00A03A31">
        <w:rPr>
          <w:rFonts w:ascii="StobiSerif Regular" w:hAnsi="StobiSerif Regular" w:cs="Calibri"/>
          <w:bCs/>
        </w:rPr>
        <w:t xml:space="preserve"> </w:t>
      </w:r>
      <w:r>
        <w:rPr>
          <w:rFonts w:ascii="StobiSerif Regular" w:hAnsi="StobiSerif Regular" w:cs="Calibri"/>
          <w:bCs/>
          <w:lang w:val="sq-AL"/>
        </w:rPr>
        <w:t>i cili paraqet pikë qendrore për konsultim, monitorim, përfshirje, rrjetëzim dhe njoftim të të gjithë palëve të interesuara dhe të prekura në këtë proces. Portali shërben si platformë për interaksion dhe shkëmbim të informacioneve në katër segmente të këtij procesi: konsulta për përgatitje të Planit kombëtar për veprim, ndjekje e zbatimit të PKV</w:t>
      </w:r>
      <w:r>
        <w:rPr>
          <w:rFonts w:ascii="StobiSerif Regular" w:hAnsi="StobiSerif Regular"/>
        </w:rPr>
        <w:t xml:space="preserve">, </w:t>
      </w:r>
      <w:proofErr w:type="spellStart"/>
      <w:r>
        <w:rPr>
          <w:rFonts w:ascii="StobiSerif Regular" w:hAnsi="StobiSerif Regular"/>
        </w:rPr>
        <w:t>si</w:t>
      </w:r>
      <w:proofErr w:type="spellEnd"/>
      <w:r>
        <w:rPr>
          <w:rFonts w:ascii="StobiSerif Regular" w:hAnsi="StobiSerif Regular"/>
        </w:rPr>
        <w:t xml:space="preserve"> </w:t>
      </w:r>
      <w:proofErr w:type="spellStart"/>
      <w:r>
        <w:rPr>
          <w:rFonts w:ascii="StobiSerif Regular" w:hAnsi="StobiSerif Regular"/>
        </w:rPr>
        <w:t>dhe</w:t>
      </w:r>
      <w:proofErr w:type="spellEnd"/>
      <w:r>
        <w:rPr>
          <w:rFonts w:ascii="StobiSerif Regular" w:hAnsi="StobiSerif Regular"/>
        </w:rPr>
        <w:t xml:space="preserve"> </w:t>
      </w:r>
      <w:proofErr w:type="spellStart"/>
      <w:r>
        <w:rPr>
          <w:rFonts w:ascii="StobiSerif Regular" w:hAnsi="StobiSerif Regular"/>
        </w:rPr>
        <w:t>ndjekje</w:t>
      </w:r>
      <w:proofErr w:type="spellEnd"/>
      <w:r>
        <w:rPr>
          <w:rFonts w:ascii="StobiSerif Regular" w:hAnsi="StobiSerif Regular"/>
        </w:rPr>
        <w:t xml:space="preserve"> e </w:t>
      </w:r>
      <w:proofErr w:type="spellStart"/>
      <w:r>
        <w:rPr>
          <w:rFonts w:ascii="StobiSerif Regular" w:hAnsi="StobiSerif Regular"/>
        </w:rPr>
        <w:t>punës</w:t>
      </w:r>
      <w:proofErr w:type="spellEnd"/>
      <w:r>
        <w:rPr>
          <w:rFonts w:ascii="StobiSerif Regular" w:hAnsi="StobiSerif Regular"/>
        </w:rPr>
        <w:t xml:space="preserve"> </w:t>
      </w:r>
      <w:proofErr w:type="spellStart"/>
      <w:r>
        <w:rPr>
          <w:rFonts w:ascii="StobiSerif Regular" w:hAnsi="StobiSerif Regular"/>
        </w:rPr>
        <w:t>së</w:t>
      </w:r>
      <w:proofErr w:type="spellEnd"/>
      <w:r>
        <w:rPr>
          <w:rFonts w:ascii="StobiSerif Regular" w:hAnsi="StobiSerif Regular"/>
        </w:rPr>
        <w:t xml:space="preserve"> </w:t>
      </w:r>
      <w:proofErr w:type="spellStart"/>
      <w:r>
        <w:rPr>
          <w:rFonts w:ascii="StobiSerif Regular" w:hAnsi="StobiSerif Regular"/>
        </w:rPr>
        <w:t>Këshillit</w:t>
      </w:r>
      <w:proofErr w:type="spellEnd"/>
      <w:r>
        <w:rPr>
          <w:rFonts w:ascii="StobiSerif Regular" w:hAnsi="StobiSerif Regular"/>
        </w:rPr>
        <w:t xml:space="preserve"> </w:t>
      </w:r>
      <w:proofErr w:type="spellStart"/>
      <w:r>
        <w:rPr>
          <w:rFonts w:ascii="StobiSerif Regular" w:hAnsi="StobiSerif Regular"/>
        </w:rPr>
        <w:t>për</w:t>
      </w:r>
      <w:proofErr w:type="spellEnd"/>
      <w:r>
        <w:rPr>
          <w:rFonts w:ascii="StobiSerif Regular" w:hAnsi="StobiSerif Regular"/>
        </w:rPr>
        <w:t xml:space="preserve"> PHQ </w:t>
      </w:r>
      <w:proofErr w:type="spellStart"/>
      <w:r>
        <w:rPr>
          <w:rFonts w:ascii="StobiSerif Regular" w:hAnsi="StobiSerif Regular"/>
        </w:rPr>
        <w:t>dhe</w:t>
      </w:r>
      <w:proofErr w:type="spellEnd"/>
      <w:r>
        <w:rPr>
          <w:rFonts w:ascii="StobiSerif Regular" w:hAnsi="StobiSerif Regular"/>
        </w:rPr>
        <w:t xml:space="preserve"> </w:t>
      </w:r>
      <w:proofErr w:type="spellStart"/>
      <w:r>
        <w:rPr>
          <w:rFonts w:ascii="StobiSerif Regular" w:hAnsi="StobiSerif Regular"/>
        </w:rPr>
        <w:t>Rrjetit</w:t>
      </w:r>
      <w:proofErr w:type="spellEnd"/>
      <w:r>
        <w:rPr>
          <w:rFonts w:ascii="StobiSerif Regular" w:hAnsi="StobiSerif Regular"/>
        </w:rPr>
        <w:t xml:space="preserve"> </w:t>
      </w:r>
      <w:proofErr w:type="spellStart"/>
      <w:r>
        <w:rPr>
          <w:rFonts w:ascii="StobiSerif Regular" w:hAnsi="StobiSerif Regular"/>
        </w:rPr>
        <w:t>për</w:t>
      </w:r>
      <w:proofErr w:type="spellEnd"/>
      <w:r>
        <w:rPr>
          <w:rFonts w:ascii="StobiSerif Regular" w:hAnsi="StobiSerif Regular"/>
        </w:rPr>
        <w:t xml:space="preserve"> PHQ</w:t>
      </w:r>
      <w:r w:rsidR="00905A06" w:rsidRPr="00A03A31">
        <w:rPr>
          <w:rFonts w:ascii="StobiSerif Regular" w:hAnsi="StobiSerif Regular"/>
        </w:rPr>
        <w:t>.</w:t>
      </w:r>
    </w:p>
    <w:p w14:paraId="12642DA2" w14:textId="77777777" w:rsidR="006C431D" w:rsidRPr="00A03A31" w:rsidRDefault="006C431D" w:rsidP="00255587">
      <w:pPr>
        <w:suppressAutoHyphens w:val="0"/>
        <w:spacing w:before="120" w:after="60"/>
        <w:rPr>
          <w:rFonts w:ascii="StobiSerif Regular" w:hAnsi="StobiSerif Regular" w:cs="Calibri"/>
        </w:rPr>
      </w:pPr>
    </w:p>
    <w:p w14:paraId="28375CB2" w14:textId="77777777" w:rsidR="003341A2" w:rsidRPr="00A03A31" w:rsidRDefault="003341A2" w:rsidP="001C589E">
      <w:pPr>
        <w:rPr>
          <w:rFonts w:ascii="StobiSerif Regular" w:hAnsi="StobiSerif Regular" w:cs="Calibri"/>
        </w:rPr>
      </w:pPr>
    </w:p>
    <w:p w14:paraId="6EEBDF05" w14:textId="4A3DAC26" w:rsidR="001C589E" w:rsidRPr="00A03A31" w:rsidRDefault="00925959" w:rsidP="00E85DCE">
      <w:pPr>
        <w:pStyle w:val="Heading1"/>
      </w:pPr>
      <w:bookmarkStart w:id="6" w:name="_Toc100222286"/>
      <w:r>
        <w:rPr>
          <w:lang w:val="sq-AL"/>
        </w:rPr>
        <w:t>ZHVILLIM I PLANIT KOMBËTAR PËR VEPRIM PËR PARTNERITET PËR QEVERISJE TË HAPUR PËR PERIUDHËN 2</w:t>
      </w:r>
      <w:r w:rsidR="001C589E" w:rsidRPr="00A03A31">
        <w:t xml:space="preserve">021-2023 </w:t>
      </w:r>
      <w:r w:rsidR="009A52D9" w:rsidRPr="00A03A31">
        <w:t xml:space="preserve">- </w:t>
      </w:r>
      <w:r>
        <w:rPr>
          <w:lang w:val="sq-AL"/>
        </w:rPr>
        <w:t>QEVERI E HAPUR</w:t>
      </w:r>
      <w:bookmarkEnd w:id="6"/>
    </w:p>
    <w:p w14:paraId="69D7B228" w14:textId="77777777" w:rsidR="00553681" w:rsidRPr="00A03A31" w:rsidRDefault="00553681" w:rsidP="001C589E">
      <w:pPr>
        <w:rPr>
          <w:rFonts w:ascii="StobiSerif Regular" w:hAnsi="StobiSerif Regular" w:cs="Calibri"/>
          <w:b/>
          <w:color w:val="1F497D"/>
        </w:rPr>
      </w:pPr>
    </w:p>
    <w:p w14:paraId="12DAA5BD" w14:textId="77F67C8E" w:rsidR="00C062D1" w:rsidRPr="00A03A31" w:rsidRDefault="00925959" w:rsidP="00701065">
      <w:pPr>
        <w:spacing w:before="120" w:after="60"/>
        <w:rPr>
          <w:rFonts w:ascii="StobiSerif Regular" w:hAnsi="StobiSerif Regular" w:cs="Calibri"/>
        </w:rPr>
      </w:pPr>
      <w:r w:rsidRPr="00925959">
        <w:rPr>
          <w:rFonts w:ascii="StobiSerif Regular" w:hAnsi="StobiSerif Regular"/>
          <w:lang w:val="sq-AL"/>
        </w:rPr>
        <w:t>Ministria e Shoqërisë Informatike dhe Administratës</w:t>
      </w:r>
      <w:r>
        <w:rPr>
          <w:rFonts w:ascii="StobiSerif Regular" w:hAnsi="StobiSerif Regular"/>
          <w:lang w:val="sq-AL"/>
        </w:rPr>
        <w:t>, në bashkëpunim me Këshillin për PHQ dhe Rrjetin për PHQ, dhe me mbështetje të Sekretariatit për Partneritet për qeverisje të hapur dhe Fonacionit shoqëri e hapur- Maqedoni, bashkë me dy organizatat partnere Qendra për komunikim qytetar dhe Shoqata për emancipim, solidaritet dhe barabarësi të grave, ka vazhduar mbështetjen dhe përfshirjen aktive në procesin e bashkëkrijimit të PKV</w:t>
      </w:r>
      <w:r w:rsidR="00B36C43" w:rsidRPr="00A03A31">
        <w:rPr>
          <w:rFonts w:ascii="StobiSerif Regular" w:hAnsi="StobiSerif Regular" w:cs="Calibri"/>
        </w:rPr>
        <w:t xml:space="preserve"> 5</w:t>
      </w:r>
      <w:r w:rsidR="002F6B95" w:rsidRPr="00A03A31">
        <w:rPr>
          <w:rFonts w:ascii="StobiSerif Regular" w:hAnsi="StobiSerif Regular" w:cs="Calibri"/>
        </w:rPr>
        <w:t xml:space="preserve">. </w:t>
      </w:r>
    </w:p>
    <w:p w14:paraId="69150B24" w14:textId="3F3A1961" w:rsidR="008D4FB8" w:rsidRPr="00A03A31" w:rsidRDefault="00925959" w:rsidP="00701065">
      <w:pPr>
        <w:spacing w:before="120" w:after="60"/>
        <w:rPr>
          <w:rFonts w:ascii="StobiSerif Regular" w:hAnsi="StobiSerif Regular" w:cs="Calibri"/>
        </w:rPr>
      </w:pPr>
      <w:r>
        <w:rPr>
          <w:rFonts w:ascii="StobiSerif Regular" w:hAnsi="StobiSerif Regular" w:cs="Calibri"/>
          <w:lang w:val="sq-AL"/>
        </w:rPr>
        <w:t>Me qëllim që të mundës</w:t>
      </w:r>
      <w:r w:rsidR="00022130">
        <w:rPr>
          <w:rFonts w:ascii="StobiSerif Regular" w:hAnsi="StobiSerif Regular" w:cs="Calibri"/>
          <w:lang w:val="sq-AL"/>
        </w:rPr>
        <w:t>o</w:t>
      </w:r>
      <w:r>
        <w:rPr>
          <w:rFonts w:ascii="StobiSerif Regular" w:hAnsi="StobiSerif Regular" w:cs="Calibri"/>
          <w:lang w:val="sq-AL"/>
        </w:rPr>
        <w:t>het mënyrë e sistematizuar e planifikimit dhe zbatimit të procesit të konsultimit, i ci</w:t>
      </w:r>
      <w:r w:rsidR="00022130">
        <w:rPr>
          <w:rFonts w:ascii="StobiSerif Regular" w:hAnsi="StobiSerif Regular" w:cs="Calibri"/>
          <w:lang w:val="sq-AL"/>
        </w:rPr>
        <w:t xml:space="preserve">li do të mundësojë proces në kohë të duhur, të papenguar, përfshirës dhe transparent të bashkëkrijimit të PKV të ri, në vitin 2020 u përcaktua mënyra e zbatimit të </w:t>
      </w:r>
      <w:r w:rsidR="00022130">
        <w:rPr>
          <w:rFonts w:ascii="StobiSerif Regular" w:hAnsi="StobiSerif Regular" w:cs="Calibri"/>
          <w:lang w:val="sq-AL"/>
        </w:rPr>
        <w:lastRenderedPageBreak/>
        <w:t xml:space="preserve">procesit të bashkëkrijimit të PKV 5, si dhe Procedura e zbatimit të konsultave me palët e prekura dhe krijim i prioriteteve të reja dhe </w:t>
      </w:r>
      <w:r w:rsidR="00A430D0">
        <w:rPr>
          <w:rFonts w:ascii="StobiSerif Regular" w:hAnsi="StobiSerif Regular" w:cs="Calibri"/>
          <w:lang w:val="sq-AL"/>
        </w:rPr>
        <w:t>zotimeve</w:t>
      </w:r>
      <w:r w:rsidR="00022130">
        <w:rPr>
          <w:rFonts w:ascii="StobiSerif Regular" w:hAnsi="StobiSerif Regular" w:cs="Calibri"/>
          <w:lang w:val="sq-AL"/>
        </w:rPr>
        <w:t xml:space="preserve"> në suaza të procesit  PHQ me kornizë kohore.Thirrje publike për paraqitje për pjesëmarrje në procesin e bashkëkrijimit të PKV 5 dhe Udhëzimet për zbatim të pyetësorit për vlerësim të implementim të masave nga PKV dhe PHQ për </w:t>
      </w:r>
      <w:r w:rsidR="002F6B95" w:rsidRPr="00A03A31">
        <w:rPr>
          <w:rFonts w:ascii="StobiSerif Regular" w:hAnsi="StobiSerif Regular" w:cs="Calibri"/>
        </w:rPr>
        <w:t xml:space="preserve">2018-2020 </w:t>
      </w:r>
      <w:r w:rsidR="00022130">
        <w:rPr>
          <w:rFonts w:ascii="StobiSerif Regular" w:hAnsi="StobiSerif Regular" w:cs="Calibri"/>
          <w:lang w:val="sq-AL"/>
        </w:rPr>
        <w:t>dhe nevojën e përfshirjes së tyre në PKV 5 të ri.</w:t>
      </w:r>
      <w:r w:rsidR="002F6B95" w:rsidRPr="00A03A31">
        <w:rPr>
          <w:rFonts w:ascii="StobiSerif Regular" w:hAnsi="StobiSerif Regular" w:cs="Calibri"/>
        </w:rPr>
        <w:t> </w:t>
      </w:r>
      <w:r w:rsidR="00022130">
        <w:rPr>
          <w:rFonts w:ascii="StobiSerif Regular" w:hAnsi="StobiSerif Regular" w:cs="Calibri"/>
          <w:lang w:val="sq-AL"/>
        </w:rPr>
        <w:t>Poashtu janë përgatitur edhe materiale të cilat rrjedhin nga procedura për zbatim të konsultave</w:t>
      </w:r>
      <w:r w:rsidR="002F6B95" w:rsidRPr="00A03A31">
        <w:rPr>
          <w:rFonts w:ascii="StobiSerif Regular" w:hAnsi="StobiSerif Regular" w:cs="Calibri"/>
        </w:rPr>
        <w:t xml:space="preserve">: </w:t>
      </w:r>
      <w:r w:rsidR="00022130">
        <w:rPr>
          <w:rFonts w:ascii="StobiSerif Regular" w:hAnsi="StobiSerif Regular" w:cs="Calibri"/>
          <w:lang w:val="sq-AL"/>
        </w:rPr>
        <w:t xml:space="preserve">Plan për promovim të thirrjes publike, material edukativ dhe kriteriume për vlerësim të relevancës dhe lidhjes së principeve të PHQ. Të gjithë </w:t>
      </w:r>
      <w:r w:rsidR="00A07709">
        <w:fldChar w:fldCharType="begin"/>
      </w:r>
      <w:r w:rsidR="00A07709">
        <w:instrText xml:space="preserve"> HYPERLINK "https://ovp.gov.mk/dokumenti/" </w:instrText>
      </w:r>
      <w:r w:rsidR="00A07709">
        <w:fldChar w:fldCharType="separate"/>
      </w:r>
      <w:proofErr w:type="spellStart"/>
      <w:r w:rsidR="00022130">
        <w:rPr>
          <w:rStyle w:val="Hyperlink"/>
          <w:rFonts w:ascii="StobiSerif Regular" w:hAnsi="StobiSerif Regular" w:cs="Calibri"/>
        </w:rPr>
        <w:t>dokumentet</w:t>
      </w:r>
      <w:proofErr w:type="spellEnd"/>
      <w:r w:rsidR="00A07709">
        <w:rPr>
          <w:rStyle w:val="Hyperlink"/>
          <w:rFonts w:ascii="StobiSerif Regular" w:hAnsi="StobiSerif Regular" w:cs="Calibri"/>
        </w:rPr>
        <w:fldChar w:fldCharType="end"/>
      </w:r>
      <w:r w:rsidR="00022130" w:rsidRPr="00A03A31">
        <w:rPr>
          <w:rFonts w:ascii="StobiSerif Regular" w:hAnsi="StobiSerif Regular" w:cs="Calibri"/>
        </w:rPr>
        <w:t xml:space="preserve"> </w:t>
      </w:r>
      <w:r w:rsidR="00022130">
        <w:rPr>
          <w:rFonts w:ascii="StobiSerif Regular" w:hAnsi="StobiSerif Regular" w:cs="Calibri"/>
          <w:lang w:val="sq-AL"/>
        </w:rPr>
        <w:t>janë të disponueshme në portalin për PQH.</w:t>
      </w:r>
      <w:r w:rsidR="002F6B95" w:rsidRPr="00A03A31">
        <w:rPr>
          <w:rFonts w:ascii="StobiSerif Regular" w:hAnsi="StobiSerif Regular" w:cs="Calibri"/>
        </w:rPr>
        <w:t xml:space="preserve"> </w:t>
      </w:r>
    </w:p>
    <w:p w14:paraId="675948DB" w14:textId="4EA8E0E6" w:rsidR="00895321" w:rsidRPr="00A03A31" w:rsidRDefault="00022130" w:rsidP="00701065">
      <w:pPr>
        <w:spacing w:before="120" w:after="60"/>
        <w:rPr>
          <w:rFonts w:ascii="StobiSerif Regular" w:hAnsi="StobiSerif Regular" w:cs="Calibri"/>
        </w:rPr>
      </w:pPr>
      <w:r>
        <w:rPr>
          <w:rFonts w:ascii="StobiSerif Regular" w:hAnsi="StobiSerif Regular" w:cs="Calibri"/>
          <w:lang w:val="sq-AL"/>
        </w:rPr>
        <w:t xml:space="preserve">Bazuar në një procedurë të parashikueshme dhe të rregulluar të procesit të bashkëkrijimit në vitin </w:t>
      </w:r>
      <w:r w:rsidR="007A16E8" w:rsidRPr="00A03A31">
        <w:rPr>
          <w:rFonts w:ascii="StobiSerif Regular" w:hAnsi="StobiSerif Regular" w:cs="Calibri"/>
        </w:rPr>
        <w:t xml:space="preserve">2020 </w:t>
      </w:r>
      <w:r>
        <w:rPr>
          <w:rFonts w:ascii="StobiSerif Regular" w:hAnsi="StobiSerif Regular" w:cs="Calibri"/>
          <w:lang w:val="sq-AL"/>
        </w:rPr>
        <w:t>në një ambient dinamik dhe përfshirës, filloi procesi i përgatitjes së Planit të pestë kombëtar për veprim dhe partneritetit për qeverisje të hapur për periudhën</w:t>
      </w:r>
      <w:r w:rsidR="00FA40F5" w:rsidRPr="00A03A31">
        <w:rPr>
          <w:rFonts w:ascii="StobiSerif Regular" w:hAnsi="StobiSerif Regular" w:cs="Calibri"/>
          <w:bCs/>
        </w:rPr>
        <w:t xml:space="preserve"> 2021-2023</w:t>
      </w:r>
      <w:r w:rsidR="007A16E8" w:rsidRPr="00A03A31">
        <w:rPr>
          <w:rFonts w:ascii="StobiSerif Regular" w:hAnsi="StobiSerif Regular" w:cs="Calibri"/>
        </w:rPr>
        <w:t>.</w:t>
      </w:r>
    </w:p>
    <w:p w14:paraId="674CDF29" w14:textId="61049495" w:rsidR="00931D32" w:rsidRPr="00A03A31" w:rsidRDefault="00022130" w:rsidP="00701065">
      <w:pPr>
        <w:tabs>
          <w:tab w:val="left" w:pos="8931"/>
        </w:tabs>
        <w:rPr>
          <w:rFonts w:ascii="StobiSerif Regular" w:hAnsi="StobiSerif Regular" w:cs="Calibri"/>
        </w:rPr>
      </w:pPr>
      <w:r>
        <w:rPr>
          <w:rFonts w:ascii="StobiSerif Regular" w:hAnsi="StobiSerif Regular" w:cs="Calibri"/>
          <w:lang w:val="sq-AL"/>
        </w:rPr>
        <w:t xml:space="preserve">Në bazë të rezultateve të fituara nga thirrja publike për paraqitje të pjesëmarrjes në proesin e bashkëkrijimit të planit të veprimit për Partneritet për qeverisje të hapur </w:t>
      </w:r>
      <w:r w:rsidR="002246B7" w:rsidRPr="00A03A31">
        <w:rPr>
          <w:rFonts w:ascii="StobiSerif Regular" w:hAnsi="StobiSerif Regular" w:cs="Calibri"/>
        </w:rPr>
        <w:t xml:space="preserve">2021-2023 </w:t>
      </w:r>
      <w:r w:rsidR="00435FAA">
        <w:rPr>
          <w:rFonts w:ascii="StobiSerif Regular" w:hAnsi="StobiSerif Regular" w:cs="Calibri"/>
          <w:lang w:val="sq-AL"/>
        </w:rPr>
        <w:t>dhe shprehjes së interesit për përfshirje në takime për një ose më shumë zona prioritare për pjesëmarrje</w:t>
      </w:r>
      <w:r w:rsidR="00FA40F5" w:rsidRPr="00A03A31">
        <w:rPr>
          <w:rStyle w:val="FootnoteReference"/>
          <w:rFonts w:ascii="StobiSerif Regular" w:hAnsi="StobiSerif Regular" w:cs="Calibri"/>
        </w:rPr>
        <w:footnoteReference w:id="3"/>
      </w:r>
      <w:r w:rsidR="00435FAA">
        <w:rPr>
          <w:rFonts w:ascii="StobiSerif Regular" w:hAnsi="StobiSerif Regular" w:cs="Calibri"/>
        </w:rPr>
        <w:t xml:space="preserve"> </w:t>
      </w:r>
      <w:proofErr w:type="spellStart"/>
      <w:r w:rsidR="00435FAA">
        <w:rPr>
          <w:rFonts w:ascii="StobiSerif Regular" w:hAnsi="StobiSerif Regular" w:cs="Calibri"/>
        </w:rPr>
        <w:t>dhe</w:t>
      </w:r>
      <w:proofErr w:type="spellEnd"/>
      <w:r w:rsidR="00435FAA">
        <w:rPr>
          <w:rFonts w:ascii="StobiSerif Regular" w:hAnsi="StobiSerif Regular" w:cs="Calibri"/>
        </w:rPr>
        <w:t xml:space="preserve"> </w:t>
      </w:r>
      <w:proofErr w:type="spellStart"/>
      <w:r w:rsidR="00435FAA">
        <w:rPr>
          <w:rFonts w:ascii="StobiSerif Regular" w:hAnsi="StobiSerif Regular" w:cs="Calibri"/>
        </w:rPr>
        <w:t>idetë</w:t>
      </w:r>
      <w:proofErr w:type="spellEnd"/>
      <w:r w:rsidR="00435FAA">
        <w:rPr>
          <w:rFonts w:ascii="StobiSerif Regular" w:hAnsi="StobiSerif Regular" w:cs="Calibri"/>
        </w:rPr>
        <w:t xml:space="preserve"> e </w:t>
      </w:r>
      <w:proofErr w:type="spellStart"/>
      <w:r w:rsidR="00435FAA">
        <w:rPr>
          <w:rFonts w:ascii="StobiSerif Regular" w:hAnsi="StobiSerif Regular" w:cs="Calibri"/>
        </w:rPr>
        <w:t>reja</w:t>
      </w:r>
      <w:proofErr w:type="spellEnd"/>
      <w:r w:rsidR="00435FAA">
        <w:rPr>
          <w:rFonts w:ascii="StobiSerif Regular" w:hAnsi="StobiSerif Regular" w:cs="Calibri"/>
        </w:rPr>
        <w:t xml:space="preserve"> </w:t>
      </w:r>
      <w:proofErr w:type="spellStart"/>
      <w:r w:rsidR="00435FAA">
        <w:rPr>
          <w:rFonts w:ascii="StobiSerif Regular" w:hAnsi="StobiSerif Regular" w:cs="Calibri"/>
        </w:rPr>
        <w:t>të</w:t>
      </w:r>
      <w:proofErr w:type="spellEnd"/>
      <w:r w:rsidR="00435FAA">
        <w:rPr>
          <w:rFonts w:ascii="StobiSerif Regular" w:hAnsi="StobiSerif Regular" w:cs="Calibri"/>
        </w:rPr>
        <w:t xml:space="preserve"> </w:t>
      </w:r>
      <w:proofErr w:type="spellStart"/>
      <w:r w:rsidR="00435FAA">
        <w:rPr>
          <w:rFonts w:ascii="StobiSerif Regular" w:hAnsi="StobiSerif Regular" w:cs="Calibri"/>
        </w:rPr>
        <w:t>dorëzuara</w:t>
      </w:r>
      <w:proofErr w:type="spellEnd"/>
      <w:r w:rsidR="00435FAA">
        <w:rPr>
          <w:rFonts w:ascii="StobiSerif Regular" w:hAnsi="StobiSerif Regular" w:cs="Calibri"/>
        </w:rPr>
        <w:t xml:space="preserve"> </w:t>
      </w:r>
      <w:proofErr w:type="spellStart"/>
      <w:r w:rsidR="00435FAA">
        <w:rPr>
          <w:rFonts w:ascii="StobiSerif Regular" w:hAnsi="StobiSerif Regular" w:cs="Calibri"/>
        </w:rPr>
        <w:t>dhe</w:t>
      </w:r>
      <w:proofErr w:type="spellEnd"/>
      <w:r w:rsidR="00435FAA">
        <w:rPr>
          <w:rFonts w:ascii="StobiSerif Regular" w:hAnsi="StobiSerif Regular" w:cs="Calibri"/>
        </w:rPr>
        <w:t xml:space="preserve"> </w:t>
      </w:r>
      <w:proofErr w:type="spellStart"/>
      <w:r w:rsidR="00435FAA">
        <w:rPr>
          <w:rFonts w:ascii="StobiSerif Regular" w:hAnsi="StobiSerif Regular" w:cs="Calibri"/>
        </w:rPr>
        <w:t>pyetjet</w:t>
      </w:r>
      <w:proofErr w:type="spellEnd"/>
      <w:r w:rsidR="00435FAA">
        <w:rPr>
          <w:rFonts w:ascii="StobiSerif Regular" w:hAnsi="StobiSerif Regular" w:cs="Calibri"/>
        </w:rPr>
        <w:t xml:space="preserve"> </w:t>
      </w:r>
      <w:proofErr w:type="spellStart"/>
      <w:r w:rsidR="00435FAA">
        <w:rPr>
          <w:rFonts w:ascii="StobiSerif Regular" w:hAnsi="StobiSerif Regular" w:cs="Calibri"/>
        </w:rPr>
        <w:t>të</w:t>
      </w:r>
      <w:proofErr w:type="spellEnd"/>
      <w:r w:rsidR="00435FAA">
        <w:rPr>
          <w:rFonts w:ascii="StobiSerif Regular" w:hAnsi="StobiSerif Regular" w:cs="Calibri"/>
        </w:rPr>
        <w:t xml:space="preserve"> </w:t>
      </w:r>
      <w:proofErr w:type="spellStart"/>
      <w:r w:rsidR="00435FAA">
        <w:rPr>
          <w:rFonts w:ascii="StobiSerif Regular" w:hAnsi="StobiSerif Regular" w:cs="Calibri"/>
        </w:rPr>
        <w:t>cilat</w:t>
      </w:r>
      <w:proofErr w:type="spellEnd"/>
      <w:r w:rsidR="00435FAA">
        <w:rPr>
          <w:rFonts w:ascii="StobiSerif Regular" w:hAnsi="StobiSerif Regular" w:cs="Calibri"/>
        </w:rPr>
        <w:t xml:space="preserve"> </w:t>
      </w:r>
      <w:proofErr w:type="spellStart"/>
      <w:r w:rsidR="00435FAA">
        <w:rPr>
          <w:rFonts w:ascii="StobiSerif Regular" w:hAnsi="StobiSerif Regular" w:cs="Calibri"/>
        </w:rPr>
        <w:t>duhet</w:t>
      </w:r>
      <w:proofErr w:type="spellEnd"/>
      <w:r w:rsidR="00435FAA">
        <w:rPr>
          <w:rFonts w:ascii="StobiSerif Regular" w:hAnsi="StobiSerif Regular" w:cs="Calibri"/>
        </w:rPr>
        <w:t xml:space="preserve"> </w:t>
      </w:r>
      <w:proofErr w:type="spellStart"/>
      <w:r w:rsidR="00435FAA">
        <w:rPr>
          <w:rFonts w:ascii="StobiSerif Regular" w:hAnsi="StobiSerif Regular" w:cs="Calibri"/>
        </w:rPr>
        <w:t>të</w:t>
      </w:r>
      <w:proofErr w:type="spellEnd"/>
      <w:r w:rsidR="00435FAA">
        <w:rPr>
          <w:rFonts w:ascii="StobiSerif Regular" w:hAnsi="StobiSerif Regular" w:cs="Calibri"/>
        </w:rPr>
        <w:t xml:space="preserve"> </w:t>
      </w:r>
      <w:proofErr w:type="spellStart"/>
      <w:r w:rsidR="00435FAA">
        <w:rPr>
          <w:rFonts w:ascii="StobiSerif Regular" w:hAnsi="StobiSerif Regular" w:cs="Calibri"/>
        </w:rPr>
        <w:t>jenë</w:t>
      </w:r>
      <w:proofErr w:type="spellEnd"/>
      <w:r w:rsidR="00435FAA">
        <w:rPr>
          <w:rFonts w:ascii="StobiSerif Regular" w:hAnsi="StobiSerif Regular" w:cs="Calibri"/>
        </w:rPr>
        <w:t xml:space="preserve"> </w:t>
      </w:r>
      <w:proofErr w:type="spellStart"/>
      <w:r w:rsidR="00435FAA">
        <w:rPr>
          <w:rFonts w:ascii="StobiSerif Regular" w:hAnsi="StobiSerif Regular" w:cs="Calibri"/>
        </w:rPr>
        <w:t>subjekt</w:t>
      </w:r>
      <w:proofErr w:type="spellEnd"/>
      <w:r w:rsidR="00435FAA">
        <w:rPr>
          <w:rFonts w:ascii="StobiSerif Regular" w:hAnsi="StobiSerif Regular" w:cs="Calibri"/>
        </w:rPr>
        <w:t xml:space="preserve"> i </w:t>
      </w:r>
      <w:proofErr w:type="spellStart"/>
      <w:r w:rsidR="00435FAA">
        <w:rPr>
          <w:rFonts w:ascii="StobiSerif Regular" w:hAnsi="StobiSerif Regular" w:cs="Calibri"/>
        </w:rPr>
        <w:t>përpunimit</w:t>
      </w:r>
      <w:proofErr w:type="spellEnd"/>
      <w:r w:rsidR="00435FAA">
        <w:rPr>
          <w:rFonts w:ascii="StobiSerif Regular" w:hAnsi="StobiSerif Regular" w:cs="Calibri"/>
        </w:rPr>
        <w:t xml:space="preserve"> </w:t>
      </w:r>
      <w:proofErr w:type="spellStart"/>
      <w:r w:rsidR="00435FAA">
        <w:rPr>
          <w:rFonts w:ascii="StobiSerif Regular" w:hAnsi="StobiSerif Regular" w:cs="Calibri"/>
        </w:rPr>
        <w:t>në</w:t>
      </w:r>
      <w:proofErr w:type="spellEnd"/>
      <w:r w:rsidR="00435FAA">
        <w:rPr>
          <w:rFonts w:ascii="StobiSerif Regular" w:hAnsi="StobiSerif Regular" w:cs="Calibri"/>
        </w:rPr>
        <w:t xml:space="preserve"> </w:t>
      </w:r>
      <w:proofErr w:type="spellStart"/>
      <w:r w:rsidR="00435FAA">
        <w:rPr>
          <w:rFonts w:ascii="StobiSerif Regular" w:hAnsi="StobiSerif Regular" w:cs="Calibri"/>
        </w:rPr>
        <w:t>procesin</w:t>
      </w:r>
      <w:proofErr w:type="spellEnd"/>
      <w:r w:rsidR="00435FAA">
        <w:rPr>
          <w:rFonts w:ascii="StobiSerif Regular" w:hAnsi="StobiSerif Regular" w:cs="Calibri"/>
        </w:rPr>
        <w:t xml:space="preserve"> e </w:t>
      </w:r>
      <w:proofErr w:type="spellStart"/>
      <w:r w:rsidR="00435FAA">
        <w:rPr>
          <w:rFonts w:ascii="StobiSerif Regular" w:hAnsi="StobiSerif Regular" w:cs="Calibri"/>
        </w:rPr>
        <w:t>bashkëkrijimit</w:t>
      </w:r>
      <w:proofErr w:type="spellEnd"/>
      <w:r w:rsidR="00435FAA">
        <w:rPr>
          <w:rFonts w:ascii="StobiSerif Regular" w:hAnsi="StobiSerif Regular" w:cs="Calibri"/>
        </w:rPr>
        <w:t xml:space="preserve"> (</w:t>
      </w:r>
      <w:proofErr w:type="spellStart"/>
      <w:r w:rsidR="00435FAA">
        <w:rPr>
          <w:rFonts w:ascii="StobiSerif Regular" w:hAnsi="StobiSerif Regular" w:cs="Calibri"/>
        </w:rPr>
        <w:t>mbrojtje</w:t>
      </w:r>
      <w:proofErr w:type="spellEnd"/>
      <w:r w:rsidR="00435FAA">
        <w:rPr>
          <w:rFonts w:ascii="StobiSerif Regular" w:hAnsi="StobiSerif Regular" w:cs="Calibri"/>
        </w:rPr>
        <w:t xml:space="preserve"> </w:t>
      </w:r>
      <w:proofErr w:type="spellStart"/>
      <w:r w:rsidR="00435FAA">
        <w:rPr>
          <w:rFonts w:ascii="StobiSerif Regular" w:hAnsi="StobiSerif Regular" w:cs="Calibri"/>
        </w:rPr>
        <w:t>sociale</w:t>
      </w:r>
      <w:proofErr w:type="spellEnd"/>
      <w:r w:rsidR="00435FAA">
        <w:rPr>
          <w:rFonts w:ascii="StobiSerif Regular" w:hAnsi="StobiSerif Regular" w:cs="Calibri"/>
        </w:rPr>
        <w:t xml:space="preserve">, </w:t>
      </w:r>
      <w:proofErr w:type="spellStart"/>
      <w:r w:rsidR="00435FAA">
        <w:rPr>
          <w:rFonts w:ascii="StobiSerif Regular" w:hAnsi="StobiSerif Regular" w:cs="Calibri"/>
        </w:rPr>
        <w:t>kulturë</w:t>
      </w:r>
      <w:proofErr w:type="spellEnd"/>
      <w:r w:rsidR="00435FAA">
        <w:rPr>
          <w:rFonts w:ascii="StobiSerif Regular" w:hAnsi="StobiSerif Regular" w:cs="Calibri"/>
        </w:rPr>
        <w:t xml:space="preserve">, </w:t>
      </w:r>
      <w:proofErr w:type="spellStart"/>
      <w:r w:rsidR="00435FAA">
        <w:rPr>
          <w:rFonts w:ascii="StobiSerif Regular" w:hAnsi="StobiSerif Regular" w:cs="Calibri"/>
        </w:rPr>
        <w:t>shkencë</w:t>
      </w:r>
      <w:proofErr w:type="spellEnd"/>
      <w:r w:rsidR="00435FAA">
        <w:rPr>
          <w:rFonts w:ascii="StobiSerif Regular" w:hAnsi="StobiSerif Regular" w:cs="Calibri"/>
        </w:rPr>
        <w:t xml:space="preserve">, </w:t>
      </w:r>
      <w:proofErr w:type="spellStart"/>
      <w:r w:rsidR="00435FAA">
        <w:rPr>
          <w:rFonts w:ascii="StobiSerif Regular" w:hAnsi="StobiSerif Regular" w:cs="Calibri"/>
        </w:rPr>
        <w:t>arsim</w:t>
      </w:r>
      <w:proofErr w:type="spellEnd"/>
      <w:r w:rsidR="00435FAA">
        <w:rPr>
          <w:rFonts w:ascii="StobiSerif Regular" w:hAnsi="StobiSerif Regular" w:cs="Calibri"/>
        </w:rPr>
        <w:t xml:space="preserve">, </w:t>
      </w:r>
      <w:proofErr w:type="spellStart"/>
      <w:r w:rsidR="00435FAA">
        <w:rPr>
          <w:rFonts w:ascii="StobiSerif Regular" w:hAnsi="StobiSerif Regular" w:cs="Calibri"/>
        </w:rPr>
        <w:t>shëndetësi</w:t>
      </w:r>
      <w:proofErr w:type="spellEnd"/>
      <w:r w:rsidR="00435FAA">
        <w:rPr>
          <w:rFonts w:ascii="StobiSerif Regular" w:hAnsi="StobiSerif Regular" w:cs="Calibri"/>
          <w:lang w:val="sq-AL"/>
        </w:rPr>
        <w:t>, digjitalizim dhe të ngjashme</w:t>
      </w:r>
      <w:r w:rsidR="00435FAA">
        <w:rPr>
          <w:rFonts w:ascii="StobiSerif Regular" w:hAnsi="StobiSerif Regular" w:cs="Calibri"/>
        </w:rPr>
        <w:t xml:space="preserve">), </w:t>
      </w:r>
      <w:proofErr w:type="spellStart"/>
      <w:r w:rsidR="00435FAA">
        <w:rPr>
          <w:rFonts w:ascii="StobiSerif Regular" w:hAnsi="StobiSerif Regular" w:cs="Calibri"/>
        </w:rPr>
        <w:t>imponohet</w:t>
      </w:r>
      <w:proofErr w:type="spellEnd"/>
      <w:r w:rsidR="00435FAA">
        <w:rPr>
          <w:rFonts w:ascii="StobiSerif Regular" w:hAnsi="StobiSerif Regular" w:cs="Calibri"/>
        </w:rPr>
        <w:t xml:space="preserve"> </w:t>
      </w:r>
      <w:proofErr w:type="spellStart"/>
      <w:r w:rsidR="00435FAA">
        <w:rPr>
          <w:rFonts w:ascii="StobiSerif Regular" w:hAnsi="StobiSerif Regular" w:cs="Calibri"/>
        </w:rPr>
        <w:t>nevoja</w:t>
      </w:r>
      <w:proofErr w:type="spellEnd"/>
      <w:r w:rsidR="00435FAA">
        <w:rPr>
          <w:rFonts w:ascii="StobiSerif Regular" w:hAnsi="StobiSerif Regular" w:cs="Calibri"/>
        </w:rPr>
        <w:t xml:space="preserve"> </w:t>
      </w:r>
      <w:proofErr w:type="spellStart"/>
      <w:r w:rsidR="00435FAA">
        <w:rPr>
          <w:rFonts w:ascii="StobiSerif Regular" w:hAnsi="StobiSerif Regular" w:cs="Calibri"/>
        </w:rPr>
        <w:t>të</w:t>
      </w:r>
      <w:proofErr w:type="spellEnd"/>
      <w:r w:rsidR="00435FAA">
        <w:rPr>
          <w:rFonts w:ascii="StobiSerif Regular" w:hAnsi="StobiSerif Regular" w:cs="Calibri"/>
        </w:rPr>
        <w:t xml:space="preserve"> </w:t>
      </w:r>
      <w:proofErr w:type="spellStart"/>
      <w:r w:rsidR="00435FAA">
        <w:rPr>
          <w:rFonts w:ascii="StobiSerif Regular" w:hAnsi="StobiSerif Regular" w:cs="Calibri"/>
        </w:rPr>
        <w:t>kryhet</w:t>
      </w:r>
      <w:proofErr w:type="spellEnd"/>
      <w:r w:rsidR="00435FAA">
        <w:rPr>
          <w:rFonts w:ascii="StobiSerif Regular" w:hAnsi="StobiSerif Regular" w:cs="Calibri"/>
        </w:rPr>
        <w:t xml:space="preserve"> </w:t>
      </w:r>
      <w:proofErr w:type="spellStart"/>
      <w:r w:rsidR="00435FAA">
        <w:rPr>
          <w:rFonts w:ascii="StobiSerif Regular" w:hAnsi="StobiSerif Regular" w:cs="Calibri"/>
        </w:rPr>
        <w:t>shkrirje</w:t>
      </w:r>
      <w:proofErr w:type="spellEnd"/>
      <w:r w:rsidR="00435FAA">
        <w:rPr>
          <w:rFonts w:ascii="StobiSerif Regular" w:hAnsi="StobiSerif Regular" w:cs="Calibri"/>
        </w:rPr>
        <w:t xml:space="preserve">, </w:t>
      </w:r>
      <w:proofErr w:type="spellStart"/>
      <w:r w:rsidR="00435FAA">
        <w:rPr>
          <w:rFonts w:ascii="StobiSerif Regular" w:hAnsi="StobiSerif Regular" w:cs="Calibri"/>
        </w:rPr>
        <w:t>rigrupim</w:t>
      </w:r>
      <w:proofErr w:type="spellEnd"/>
      <w:r w:rsidR="00435FAA">
        <w:rPr>
          <w:rFonts w:ascii="StobiSerif Regular" w:hAnsi="StobiSerif Regular" w:cs="Calibri"/>
        </w:rPr>
        <w:t xml:space="preserve"> </w:t>
      </w:r>
      <w:proofErr w:type="spellStart"/>
      <w:r w:rsidR="00435FAA">
        <w:rPr>
          <w:rFonts w:ascii="StobiSerif Regular" w:hAnsi="StobiSerif Regular" w:cs="Calibri"/>
        </w:rPr>
        <w:t>por</w:t>
      </w:r>
      <w:proofErr w:type="spellEnd"/>
      <w:r w:rsidR="00435FAA">
        <w:rPr>
          <w:rFonts w:ascii="StobiSerif Regular" w:hAnsi="StobiSerif Regular" w:cs="Calibri"/>
        </w:rPr>
        <w:t xml:space="preserve"> </w:t>
      </w:r>
      <w:proofErr w:type="spellStart"/>
      <w:r w:rsidR="00435FAA">
        <w:rPr>
          <w:rFonts w:ascii="StobiSerif Regular" w:hAnsi="StobiSerif Regular" w:cs="Calibri"/>
        </w:rPr>
        <w:t>edhe</w:t>
      </w:r>
      <w:proofErr w:type="spellEnd"/>
      <w:r w:rsidR="00435FAA">
        <w:rPr>
          <w:rFonts w:ascii="StobiSerif Regular" w:hAnsi="StobiSerif Regular" w:cs="Calibri"/>
        </w:rPr>
        <w:t xml:space="preserve"> </w:t>
      </w:r>
      <w:proofErr w:type="spellStart"/>
      <w:r w:rsidR="00435FAA">
        <w:rPr>
          <w:rFonts w:ascii="StobiSerif Regular" w:hAnsi="StobiSerif Regular" w:cs="Calibri"/>
        </w:rPr>
        <w:t>zgjerim</w:t>
      </w:r>
      <w:proofErr w:type="spellEnd"/>
      <w:r w:rsidR="00435FAA">
        <w:rPr>
          <w:rFonts w:ascii="StobiSerif Regular" w:hAnsi="StobiSerif Regular" w:cs="Calibri"/>
        </w:rPr>
        <w:t xml:space="preserve"> i </w:t>
      </w:r>
      <w:r w:rsidR="00435FAA">
        <w:rPr>
          <w:rFonts w:ascii="StobiSerif Regular" w:hAnsi="StobiSerif Regular" w:cs="Calibri"/>
          <w:lang w:val="sq-AL"/>
        </w:rPr>
        <w:t xml:space="preserve">shtrirjes së </w:t>
      </w:r>
      <w:r w:rsidR="00931D32" w:rsidRPr="00A03A31">
        <w:rPr>
          <w:rFonts w:ascii="StobiSerif Regular" w:hAnsi="StobiSerif Regular" w:cs="Calibri"/>
        </w:rPr>
        <w:t xml:space="preserve"> </w:t>
      </w:r>
      <w:r w:rsidR="00435FAA">
        <w:rPr>
          <w:rFonts w:ascii="StobiSerif Regular" w:hAnsi="StobiSerif Regular" w:cs="Calibri"/>
          <w:lang w:val="sq-AL"/>
        </w:rPr>
        <w:t>zonave prioritare për planin e ri për veprim. Sipas sa më sipër, Këshilli për PHQ i përcaktoi zonat e mëposhtme prioritare dhe grupet e punës në të cilët vazhdoi procesi i bashkëkrijimit të planit të veprimit</w:t>
      </w:r>
      <w:r w:rsidR="00931D32" w:rsidRPr="00A03A31">
        <w:rPr>
          <w:rFonts w:ascii="StobiSerif Regular" w:hAnsi="StobiSerif Regular" w:cs="Calibri"/>
        </w:rPr>
        <w:t>:</w:t>
      </w:r>
    </w:p>
    <w:p w14:paraId="0B1A0D6D" w14:textId="77777777" w:rsidR="00553681" w:rsidRPr="00A03A31" w:rsidRDefault="00553681" w:rsidP="00AF6399">
      <w:pPr>
        <w:spacing w:before="120" w:after="60"/>
        <w:rPr>
          <w:rFonts w:ascii="StobiSerif Regular" w:hAnsi="StobiSerif Regular" w:cs="Calibri"/>
        </w:rPr>
      </w:pPr>
    </w:p>
    <w:p w14:paraId="0181C6CC" w14:textId="77777777" w:rsidR="008023D4" w:rsidRPr="00A03A31" w:rsidRDefault="008023D4" w:rsidP="00AF6399">
      <w:pPr>
        <w:spacing w:before="120" w:after="60"/>
        <w:rPr>
          <w:rFonts w:ascii="StobiSerif Regular" w:hAnsi="StobiSerif Regular" w:cs="Calibri"/>
          <w:color w:val="000000" w:themeColor="text1"/>
        </w:rPr>
      </w:pPr>
      <w:r w:rsidRPr="00A03A31">
        <w:rPr>
          <w:rFonts w:ascii="StobiSerif Regular" w:hAnsi="StobiSerif Regular" w:cs="Calibri"/>
          <w:noProof/>
          <w:color w:val="000000" w:themeColor="text1"/>
          <w:lang w:eastAsia="mk-MK"/>
        </w:rPr>
        <w:lastRenderedPageBreak/>
        <w:drawing>
          <wp:inline distT="0" distB="0" distL="0" distR="0" wp14:anchorId="6DFCF299" wp14:editId="632A9A84">
            <wp:extent cx="5915025" cy="4802798"/>
            <wp:effectExtent l="0" t="0" r="0" b="1714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AB43C6D" w14:textId="77777777" w:rsidR="00553681" w:rsidRPr="00A03A31" w:rsidRDefault="00553681" w:rsidP="00E001FA">
      <w:pPr>
        <w:pStyle w:val="NoSpacing"/>
        <w:jc w:val="both"/>
        <w:rPr>
          <w:rFonts w:ascii="StobiSerif Regular" w:eastAsia="Times New Roman" w:hAnsi="StobiSerif Regular" w:cs="Calibri"/>
          <w:color w:val="000000" w:themeColor="text1"/>
          <w:lang w:eastAsia="en-GB"/>
        </w:rPr>
      </w:pPr>
    </w:p>
    <w:p w14:paraId="1F7F03E8" w14:textId="453206A5" w:rsidR="00E456A7" w:rsidRPr="00A03A31" w:rsidRDefault="005C5D22" w:rsidP="00E456A7">
      <w:pPr>
        <w:pStyle w:val="NoSpacing"/>
        <w:jc w:val="both"/>
        <w:rPr>
          <w:rFonts w:ascii="StobiSerif Regular" w:eastAsia="Times New Roman" w:hAnsi="StobiSerif Regular" w:cs="Calibri"/>
          <w:lang w:eastAsia="en-GB"/>
        </w:rPr>
      </w:pPr>
      <w:r>
        <w:rPr>
          <w:rFonts w:ascii="StobiSerif Regular" w:eastAsia="Times New Roman" w:hAnsi="StobiSerif Regular" w:cs="Calibri"/>
          <w:color w:val="000000" w:themeColor="text1"/>
          <w:lang w:val="sq-AL" w:eastAsia="en-GB"/>
        </w:rPr>
        <w:t>Në suaza të procesit të bashkëkrijimit, janë mbajtur 3 takime online informative-edukative, 12 takime</w:t>
      </w:r>
      <w:r w:rsidR="00E001FA" w:rsidRPr="00A03A31">
        <w:rPr>
          <w:rFonts w:ascii="StobiSerif Regular" w:eastAsia="Times New Roman" w:hAnsi="StobiSerif Regular" w:cs="Calibri"/>
          <w:color w:val="000000" w:themeColor="text1"/>
          <w:lang w:eastAsia="en-GB"/>
        </w:rPr>
        <w:t xml:space="preserve"> </w:t>
      </w:r>
      <w:r>
        <w:rPr>
          <w:rFonts w:ascii="StobiSerif Regular" w:eastAsia="Times New Roman" w:hAnsi="StobiSerif Regular" w:cs="Calibri"/>
          <w:color w:val="000000" w:themeColor="text1"/>
          <w:lang w:val="sq-AL" w:eastAsia="en-GB"/>
        </w:rPr>
        <w:t xml:space="preserve">online për identifikim të nevojave dhe problemeve, analizë të aktiviteteve që momentalisht po ndërmerren për zgjidhje të problemeve, institucionet e përfshira, </w:t>
      </w:r>
      <w:r w:rsidR="00B729C0">
        <w:rPr>
          <w:rFonts w:ascii="StobiSerif Regular" w:eastAsia="Times New Roman" w:hAnsi="StobiSerif Regular" w:cs="Calibri"/>
          <w:color w:val="000000" w:themeColor="text1"/>
          <w:lang w:val="sq-AL" w:eastAsia="en-GB"/>
        </w:rPr>
        <w:t xml:space="preserve">portretizim i masave, punëtori për identifikim dhe zhvillim të </w:t>
      </w:r>
      <w:r w:rsidR="00A430D0">
        <w:rPr>
          <w:rFonts w:ascii="StobiSerif Regular" w:eastAsia="Times New Roman" w:hAnsi="StobiSerif Regular" w:cs="Calibri"/>
          <w:color w:val="000000" w:themeColor="text1"/>
          <w:lang w:val="sq-AL" w:eastAsia="en-GB"/>
        </w:rPr>
        <w:t>zotimebe</w:t>
      </w:r>
      <w:r w:rsidR="00B729C0">
        <w:rPr>
          <w:rFonts w:ascii="StobiSerif Regular" w:eastAsia="Times New Roman" w:hAnsi="StobiSerif Regular" w:cs="Calibri"/>
          <w:color w:val="000000" w:themeColor="text1"/>
          <w:lang w:val="sq-AL" w:eastAsia="en-GB"/>
        </w:rPr>
        <w:t xml:space="preserve"> si dhe mbi 60 mbledhjeve individuale për përcaktim dhe harmonizim të propozim </w:t>
      </w:r>
      <w:r w:rsidR="00A430D0">
        <w:rPr>
          <w:rFonts w:ascii="StobiSerif Regular" w:eastAsia="Times New Roman" w:hAnsi="StobiSerif Regular" w:cs="Calibri"/>
          <w:color w:val="000000" w:themeColor="text1"/>
          <w:lang w:val="sq-AL" w:eastAsia="en-GB"/>
        </w:rPr>
        <w:t>zotimet</w:t>
      </w:r>
      <w:r w:rsidR="00B729C0">
        <w:rPr>
          <w:rFonts w:ascii="StobiSerif Regular" w:eastAsia="Times New Roman" w:hAnsi="StobiSerif Regular" w:cs="Calibri"/>
          <w:color w:val="000000" w:themeColor="text1"/>
          <w:lang w:val="sq-AL" w:eastAsia="en-GB"/>
        </w:rPr>
        <w:t xml:space="preserve">, takim ministerial për PHQ dhe dy e-punëtori në temë Transparencë dhe llogaridhënie në sektorin publik dhe Udhëheqje bazuar në interesat dhe nevojat e qytetarëve, të cilat mundësuan finalizim të </w:t>
      </w:r>
      <w:r w:rsidR="00A430D0">
        <w:rPr>
          <w:rFonts w:ascii="StobiSerif Regular" w:eastAsia="Times New Roman" w:hAnsi="StobiSerif Regular" w:cs="Calibri"/>
          <w:color w:val="000000" w:themeColor="text1"/>
          <w:lang w:val="sq-AL" w:eastAsia="en-GB"/>
        </w:rPr>
        <w:t>zotimeve</w:t>
      </w:r>
      <w:r w:rsidR="00B729C0">
        <w:rPr>
          <w:rFonts w:ascii="StobiSerif Regular" w:eastAsia="Times New Roman" w:hAnsi="StobiSerif Regular" w:cs="Calibri"/>
          <w:color w:val="000000" w:themeColor="text1"/>
          <w:lang w:val="sq-AL" w:eastAsia="en-GB"/>
        </w:rPr>
        <w:t xml:space="preserve"> që janë pjesë e planit të ri për veprim.</w:t>
      </w:r>
      <w:r w:rsidR="00D8686B" w:rsidRPr="00A03A31">
        <w:rPr>
          <w:rFonts w:ascii="StobiSerif Regular" w:eastAsia="Times New Roman" w:hAnsi="StobiSerif Regular" w:cs="Calibri"/>
          <w:lang w:eastAsia="en-GB"/>
        </w:rPr>
        <w:t xml:space="preserve"> </w:t>
      </w:r>
    </w:p>
    <w:p w14:paraId="66C5A635" w14:textId="21F0FE95" w:rsidR="006E7420" w:rsidRDefault="006E7420" w:rsidP="00E001FA">
      <w:pPr>
        <w:pStyle w:val="NoSpacing"/>
        <w:jc w:val="both"/>
        <w:rPr>
          <w:rFonts w:ascii="StobiSerif Regular" w:eastAsia="Times New Roman" w:hAnsi="StobiSerif Regular" w:cs="Calibri"/>
          <w:color w:val="4472C4" w:themeColor="accent1"/>
          <w:lang w:eastAsia="en-GB"/>
        </w:rPr>
      </w:pPr>
    </w:p>
    <w:p w14:paraId="35636715" w14:textId="77777777" w:rsidR="000949BA" w:rsidRPr="00A03A31" w:rsidRDefault="000949BA" w:rsidP="00E001FA">
      <w:pPr>
        <w:pStyle w:val="NoSpacing"/>
        <w:jc w:val="both"/>
        <w:rPr>
          <w:rFonts w:ascii="StobiSerif Regular" w:eastAsia="Times New Roman" w:hAnsi="StobiSerif Regular" w:cs="Calibri"/>
          <w:color w:val="4472C4" w:themeColor="accent1"/>
          <w:lang w:eastAsia="en-GB"/>
        </w:rPr>
      </w:pPr>
    </w:p>
    <w:p w14:paraId="478631AB" w14:textId="045B6614" w:rsidR="006E7420" w:rsidRPr="00A03A31" w:rsidRDefault="00B729C0" w:rsidP="00E001FA">
      <w:pPr>
        <w:pStyle w:val="NoSpacing"/>
        <w:jc w:val="both"/>
        <w:rPr>
          <w:rFonts w:ascii="StobiSerif Regular" w:eastAsia="Times New Roman" w:hAnsi="StobiSerif Regular" w:cs="Calibri"/>
          <w:color w:val="4472C4" w:themeColor="accent1"/>
          <w:u w:val="single"/>
          <w:lang w:eastAsia="en-GB"/>
        </w:rPr>
      </w:pPr>
      <w:r>
        <w:rPr>
          <w:rFonts w:ascii="StobiSerif Regular" w:eastAsia="Times New Roman" w:hAnsi="StobiSerif Regular" w:cs="Calibri"/>
          <w:color w:val="4472C4" w:themeColor="accent1"/>
          <w:u w:val="single"/>
          <w:lang w:val="sq-AL" w:eastAsia="en-GB"/>
        </w:rPr>
        <w:t>Korniza kohore për bashkëkrijim të PKV</w:t>
      </w:r>
      <w:r w:rsidR="006E7420" w:rsidRPr="00A03A31">
        <w:rPr>
          <w:rFonts w:ascii="StobiSerif Regular" w:eastAsia="Times New Roman" w:hAnsi="StobiSerif Regular" w:cs="Calibri"/>
          <w:color w:val="4472C4" w:themeColor="accent1"/>
          <w:u w:val="single"/>
          <w:lang w:eastAsia="en-GB"/>
        </w:rPr>
        <w:t xml:space="preserve"> 5</w:t>
      </w:r>
    </w:p>
    <w:p w14:paraId="022C54FA" w14:textId="77777777" w:rsidR="006E7420" w:rsidRPr="00A03A31" w:rsidRDefault="006E7420" w:rsidP="00E001FA">
      <w:pPr>
        <w:pStyle w:val="NoSpacing"/>
        <w:jc w:val="both"/>
        <w:rPr>
          <w:rFonts w:ascii="StobiSerif Regular" w:eastAsia="Times New Roman" w:hAnsi="StobiSerif Regular" w:cs="Calibri"/>
          <w:color w:val="4472C4" w:themeColor="accent1"/>
          <w:u w:val="single"/>
          <w:lang w:eastAsia="en-GB"/>
        </w:rPr>
      </w:pPr>
    </w:p>
    <w:p w14:paraId="79C4A4DA" w14:textId="77777777" w:rsidR="004E6FC0" w:rsidRPr="00A03A31" w:rsidRDefault="004E6FC0" w:rsidP="00E001FA">
      <w:pPr>
        <w:pStyle w:val="NoSpacing"/>
        <w:jc w:val="both"/>
        <w:rPr>
          <w:rFonts w:ascii="StobiSerif Regular" w:eastAsia="Times New Roman" w:hAnsi="StobiSerif Regular" w:cs="Calibri"/>
          <w:color w:val="000000" w:themeColor="text1"/>
          <w:lang w:eastAsia="en-GB"/>
        </w:rPr>
      </w:pPr>
      <w:r w:rsidRPr="00A03A31">
        <w:rPr>
          <w:rFonts w:ascii="StobiSerif Regular" w:hAnsi="StobiSerif Regular"/>
          <w:b/>
          <w:noProof/>
        </w:rPr>
        <w:lastRenderedPageBreak/>
        <w:drawing>
          <wp:inline distT="0" distB="0" distL="0" distR="0" wp14:anchorId="71D2CC8F" wp14:editId="282EB9D1">
            <wp:extent cx="5924550" cy="3581400"/>
            <wp:effectExtent l="0" t="19050" r="38100" b="381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07F53B95" w14:textId="77777777" w:rsidR="00553681" w:rsidRPr="00A03A31" w:rsidRDefault="00553681" w:rsidP="00E001FA">
      <w:pPr>
        <w:pStyle w:val="NoSpacing"/>
        <w:jc w:val="both"/>
        <w:rPr>
          <w:rFonts w:ascii="StobiSerif Regular" w:eastAsia="Times New Roman" w:hAnsi="StobiSerif Regular" w:cs="Calibri"/>
          <w:color w:val="000000" w:themeColor="text1"/>
          <w:lang w:eastAsia="en-GB"/>
        </w:rPr>
      </w:pPr>
    </w:p>
    <w:p w14:paraId="65FB7B66" w14:textId="532AF815" w:rsidR="007A16E8" w:rsidRPr="008A052E" w:rsidRDefault="0047181B" w:rsidP="006E7420">
      <w:pPr>
        <w:pStyle w:val="NoSpacing"/>
        <w:jc w:val="both"/>
        <w:rPr>
          <w:rFonts w:ascii="StobiSerif Regular" w:eastAsia="Times New Roman" w:hAnsi="StobiSerif Regular" w:cs="Calibri"/>
          <w:lang w:eastAsia="en-GB"/>
        </w:rPr>
      </w:pPr>
      <w:r>
        <w:rPr>
          <w:rFonts w:ascii="StobiSerif Regular" w:eastAsia="Times New Roman" w:hAnsi="StobiSerif Regular" w:cs="Calibri"/>
          <w:lang w:val="sq-AL" w:eastAsia="en-GB"/>
        </w:rPr>
        <w:t>Në kohën e pandemisë Covid-19, komunikimi dhe procesi i bashkëkrijimit ishte online, përmes informimit në kohë të duhur për proceset rrjedhëse, shfaqet online, thirrjet dhe mundësitë për përfshirje lidhur me PHQ në vend përmes portalit për PQH dhe Rrjetin për PHQ.</w:t>
      </w:r>
      <w:r w:rsidR="0011557F" w:rsidRPr="008A052E">
        <w:rPr>
          <w:rFonts w:ascii="StobiSerif Regular" w:eastAsia="Times New Roman" w:hAnsi="StobiSerif Regular" w:cs="Calibri"/>
          <w:lang w:eastAsia="en-GB"/>
        </w:rPr>
        <w:t xml:space="preserve"> </w:t>
      </w:r>
    </w:p>
    <w:p w14:paraId="7BB9E1B3" w14:textId="354D776E" w:rsidR="007A16E8" w:rsidRPr="008A052E" w:rsidRDefault="007A16E8" w:rsidP="006E7420">
      <w:pPr>
        <w:pStyle w:val="NoSpacing"/>
        <w:jc w:val="both"/>
        <w:rPr>
          <w:rFonts w:ascii="StobiSerif Regular" w:eastAsia="Times New Roman" w:hAnsi="StobiSerif Regular" w:cs="Calibri"/>
          <w:lang w:eastAsia="en-GB"/>
        </w:rPr>
      </w:pPr>
    </w:p>
    <w:p w14:paraId="07B946C8" w14:textId="2EB8F4DA" w:rsidR="008D3A34" w:rsidRPr="00BA7EF1" w:rsidRDefault="00E4622E" w:rsidP="00956D2C">
      <w:pPr>
        <w:pStyle w:val="NoSpacing"/>
        <w:jc w:val="both"/>
        <w:rPr>
          <w:rFonts w:ascii="StobiSerif Regular" w:eastAsia="Times New Roman" w:hAnsi="StobiSerif Regular" w:cs="Calibri"/>
          <w:color w:val="4472C4" w:themeColor="accent1"/>
          <w:u w:val="single"/>
          <w:lang w:eastAsia="en-GB"/>
        </w:rPr>
      </w:pPr>
      <w:r w:rsidRPr="00A03A31">
        <w:rPr>
          <w:rFonts w:ascii="StobiSerif Regular" w:eastAsia="Times New Roman" w:hAnsi="StobiSerif Regular" w:cs="Calibri"/>
          <w:noProof/>
        </w:rPr>
        <w:drawing>
          <wp:anchor distT="0" distB="0" distL="114300" distR="114300" simplePos="0" relativeHeight="251658240" behindDoc="0" locked="0" layoutInCell="1" allowOverlap="1" wp14:anchorId="4B353E8A" wp14:editId="7446C6D9">
            <wp:simplePos x="0" y="0"/>
            <wp:positionH relativeFrom="margin">
              <wp:align>right</wp:align>
            </wp:positionH>
            <wp:positionV relativeFrom="paragraph">
              <wp:posOffset>347933</wp:posOffset>
            </wp:positionV>
            <wp:extent cx="5629275" cy="1969770"/>
            <wp:effectExtent l="0" t="0" r="9525" b="11430"/>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8E215F">
        <w:rPr>
          <w:rFonts w:ascii="StobiSerif Regular" w:eastAsia="Times New Roman" w:hAnsi="StobiSerif Regular" w:cs="Calibri"/>
          <w:color w:val="4472C4" w:themeColor="accent1"/>
          <w:u w:val="single"/>
          <w:lang w:val="sq-AL" w:eastAsia="en-GB"/>
        </w:rPr>
        <w:t>Pjesëmarrje dhe përfaqësim i palëve të prekura në procesin e bashkëkrijimit</w:t>
      </w:r>
    </w:p>
    <w:p w14:paraId="4BD07B92" w14:textId="77777777" w:rsidR="000E39F8" w:rsidRDefault="000E39F8" w:rsidP="00920123">
      <w:pPr>
        <w:ind w:firstLine="720"/>
        <w:rPr>
          <w:rFonts w:ascii="StobiSerif Regular" w:hAnsi="StobiSerif Regular" w:cs="Calibri"/>
        </w:rPr>
      </w:pPr>
    </w:p>
    <w:p w14:paraId="1DCB999E" w14:textId="7CBF9E3A" w:rsidR="00920123" w:rsidRDefault="008E215F" w:rsidP="000E39F8">
      <w:pPr>
        <w:rPr>
          <w:rFonts w:ascii="StobiSerif Regular" w:hAnsi="StobiSerif Regular" w:cs="Calibri"/>
        </w:rPr>
      </w:pPr>
      <w:r>
        <w:rPr>
          <w:rFonts w:ascii="StobiSerif Regular" w:hAnsi="StobiSerif Regular" w:cs="Calibri"/>
          <w:lang w:val="sq-AL"/>
        </w:rPr>
        <w:t xml:space="preserve">Gjatë përgatitjes të këtij plani për veprim qeveria e RMV-së vazhdoi me praktikën e mirë për ndërlidhje të </w:t>
      </w:r>
      <w:r w:rsidR="00A430D0">
        <w:rPr>
          <w:rFonts w:ascii="StobiSerif Regular" w:hAnsi="StobiSerif Regular" w:cs="Calibri"/>
          <w:lang w:val="sq-AL"/>
        </w:rPr>
        <w:t>zotimeve</w:t>
      </w:r>
      <w:r>
        <w:rPr>
          <w:rFonts w:ascii="StobiSerif Regular" w:hAnsi="StobiSerif Regular" w:cs="Calibri"/>
          <w:lang w:val="sq-AL"/>
        </w:rPr>
        <w:t xml:space="preserve"> nga plani për veprim me qëllimet e përcaktuara në agjendën për </w:t>
      </w:r>
      <w:r>
        <w:rPr>
          <w:rFonts w:ascii="StobiSerif Regular" w:hAnsi="StobiSerif Regular" w:cs="Calibri"/>
          <w:lang w:val="sq-AL"/>
        </w:rPr>
        <w:lastRenderedPageBreak/>
        <w:t>zhvillim të qëndrueshëm deri më 2030</w:t>
      </w:r>
      <w:r>
        <w:rPr>
          <w:rFonts w:ascii="StobiSerif Regular" w:hAnsi="StobiSerif Regular" w:cs="Calibri"/>
        </w:rPr>
        <w:t xml:space="preserve">, </w:t>
      </w:r>
      <w:proofErr w:type="spellStart"/>
      <w:r>
        <w:rPr>
          <w:rFonts w:ascii="StobiSerif Regular" w:hAnsi="StobiSerif Regular" w:cs="Calibri"/>
        </w:rPr>
        <w:t>veçanërisht</w:t>
      </w:r>
      <w:proofErr w:type="spellEnd"/>
      <w:r>
        <w:rPr>
          <w:rFonts w:ascii="StobiSerif Regular" w:hAnsi="StobiSerif Regular" w:cs="Calibri"/>
        </w:rPr>
        <w:t xml:space="preserve"> </w:t>
      </w:r>
      <w:proofErr w:type="spellStart"/>
      <w:r>
        <w:rPr>
          <w:rFonts w:ascii="StobiSerif Regular" w:hAnsi="StobiSerif Regular" w:cs="Calibri"/>
        </w:rPr>
        <w:t>me</w:t>
      </w:r>
      <w:proofErr w:type="spellEnd"/>
      <w:r>
        <w:rPr>
          <w:rFonts w:ascii="StobiSerif Regular" w:hAnsi="StobiSerif Regular" w:cs="Calibri"/>
        </w:rPr>
        <w:t xml:space="preserve"> </w:t>
      </w:r>
      <w:proofErr w:type="spellStart"/>
      <w:r>
        <w:rPr>
          <w:rFonts w:ascii="StobiSerif Regular" w:hAnsi="StobiSerif Regular" w:cs="Calibri"/>
        </w:rPr>
        <w:t>qëllimin</w:t>
      </w:r>
      <w:proofErr w:type="spellEnd"/>
      <w:r>
        <w:rPr>
          <w:rFonts w:ascii="StobiSerif Regular" w:hAnsi="StobiSerif Regular" w:cs="Calibri"/>
          <w:lang w:val="sq-AL"/>
        </w:rPr>
        <w:t xml:space="preserve"> </w:t>
      </w:r>
      <w:r w:rsidR="00DB3AF4" w:rsidRPr="008A052E">
        <w:rPr>
          <w:rFonts w:ascii="StobiSerif Regular" w:hAnsi="StobiSerif Regular" w:cs="Calibri"/>
        </w:rPr>
        <w:t>16 ,,</w:t>
      </w:r>
      <w:r>
        <w:rPr>
          <w:rFonts w:ascii="StobiSerif Regular" w:hAnsi="StobiSerif Regular" w:cs="Calibri"/>
          <w:lang w:val="sq-AL"/>
        </w:rPr>
        <w:t>Paqe</w:t>
      </w:r>
      <w:r>
        <w:rPr>
          <w:rFonts w:ascii="StobiSerif Regular" w:hAnsi="StobiSerif Regular" w:cs="Calibri"/>
        </w:rPr>
        <w:t xml:space="preserve">, </w:t>
      </w:r>
      <w:proofErr w:type="spellStart"/>
      <w:r>
        <w:rPr>
          <w:rFonts w:ascii="StobiSerif Regular" w:hAnsi="StobiSerif Regular" w:cs="Calibri"/>
        </w:rPr>
        <w:t>drejtësi</w:t>
      </w:r>
      <w:proofErr w:type="spellEnd"/>
      <w:r>
        <w:rPr>
          <w:rFonts w:ascii="StobiSerif Regular" w:hAnsi="StobiSerif Regular" w:cs="Calibri"/>
        </w:rPr>
        <w:t xml:space="preserve"> </w:t>
      </w:r>
      <w:proofErr w:type="spellStart"/>
      <w:r>
        <w:rPr>
          <w:rFonts w:ascii="StobiSerif Regular" w:hAnsi="StobiSerif Regular" w:cs="Calibri"/>
        </w:rPr>
        <w:t>dhe</w:t>
      </w:r>
      <w:proofErr w:type="spellEnd"/>
      <w:r>
        <w:rPr>
          <w:rFonts w:ascii="StobiSerif Regular" w:hAnsi="StobiSerif Regular" w:cs="Calibri"/>
        </w:rPr>
        <w:t xml:space="preserve"> </w:t>
      </w:r>
      <w:proofErr w:type="spellStart"/>
      <w:r>
        <w:rPr>
          <w:rFonts w:ascii="StobiSerif Regular" w:hAnsi="StobiSerif Regular" w:cs="Calibri"/>
        </w:rPr>
        <w:t>institucione</w:t>
      </w:r>
      <w:proofErr w:type="spellEnd"/>
      <w:r>
        <w:rPr>
          <w:rFonts w:ascii="StobiSerif Regular" w:hAnsi="StobiSerif Regular" w:cs="Calibri"/>
        </w:rPr>
        <w:t xml:space="preserve"> </w:t>
      </w:r>
      <w:proofErr w:type="spellStart"/>
      <w:r>
        <w:rPr>
          <w:rFonts w:ascii="StobiSerif Regular" w:hAnsi="StobiSerif Regular" w:cs="Calibri"/>
        </w:rPr>
        <w:t>të</w:t>
      </w:r>
      <w:proofErr w:type="spellEnd"/>
      <w:r>
        <w:rPr>
          <w:rFonts w:ascii="StobiSerif Regular" w:hAnsi="StobiSerif Regular" w:cs="Calibri"/>
        </w:rPr>
        <w:t xml:space="preserve"> </w:t>
      </w:r>
      <w:proofErr w:type="spellStart"/>
      <w:r>
        <w:rPr>
          <w:rFonts w:ascii="StobiSerif Regular" w:hAnsi="StobiSerif Regular" w:cs="Calibri"/>
        </w:rPr>
        <w:t>forta</w:t>
      </w:r>
      <w:proofErr w:type="spellEnd"/>
      <w:r w:rsidR="00B73967" w:rsidRPr="008A052E">
        <w:rPr>
          <w:rFonts w:ascii="StobiSerif Regular" w:hAnsi="StobiSerif Regular" w:cs="Calibri"/>
        </w:rPr>
        <w:t>“</w:t>
      </w:r>
      <w:r w:rsidR="00DB3AF4" w:rsidRPr="008A052E">
        <w:rPr>
          <w:rFonts w:ascii="StobiSerif Regular" w:hAnsi="StobiSerif Regular" w:cs="Calibri"/>
        </w:rPr>
        <w:t>, 3 ,,</w:t>
      </w:r>
      <w:r>
        <w:rPr>
          <w:rFonts w:ascii="StobiSerif Regular" w:hAnsi="StobiSerif Regular" w:cs="Calibri"/>
          <w:lang w:val="sq-AL"/>
        </w:rPr>
        <w:t>Shëndet i mirë dhe mirëqenie</w:t>
      </w:r>
      <w:r w:rsidR="00DB3AF4" w:rsidRPr="008A052E">
        <w:rPr>
          <w:rFonts w:ascii="StobiSerif Regular" w:hAnsi="StobiSerif Regular" w:cs="Calibri"/>
        </w:rPr>
        <w:t>“</w:t>
      </w:r>
      <w:r>
        <w:rPr>
          <w:rFonts w:ascii="StobiSerif Regular" w:hAnsi="StobiSerif Regular" w:cs="Calibri"/>
        </w:rPr>
        <w:t xml:space="preserve"> </w:t>
      </w:r>
      <w:proofErr w:type="spellStart"/>
      <w:r>
        <w:rPr>
          <w:rFonts w:ascii="StobiSerif Regular" w:hAnsi="StobiSerif Regular" w:cs="Calibri"/>
        </w:rPr>
        <w:t>dhe</w:t>
      </w:r>
      <w:proofErr w:type="spellEnd"/>
      <w:r w:rsidR="00B73967" w:rsidRPr="008A052E">
        <w:rPr>
          <w:rFonts w:ascii="StobiSerif Regular" w:hAnsi="StobiSerif Regular" w:cs="Calibri"/>
        </w:rPr>
        <w:t xml:space="preserve"> </w:t>
      </w:r>
      <w:r>
        <w:rPr>
          <w:rFonts w:ascii="StobiSerif Regular" w:hAnsi="StobiSerif Regular" w:cs="Calibri"/>
        </w:rPr>
        <w:t>13 ,,</w:t>
      </w:r>
      <w:proofErr w:type="spellStart"/>
      <w:r>
        <w:rPr>
          <w:rFonts w:ascii="StobiSerif Regular" w:hAnsi="StobiSerif Regular" w:cs="Calibri"/>
        </w:rPr>
        <w:t>Aksion</w:t>
      </w:r>
      <w:proofErr w:type="spellEnd"/>
      <w:r>
        <w:rPr>
          <w:rFonts w:ascii="StobiSerif Regular" w:hAnsi="StobiSerif Regular" w:cs="Calibri"/>
        </w:rPr>
        <w:t xml:space="preserve"> </w:t>
      </w:r>
      <w:proofErr w:type="spellStart"/>
      <w:r>
        <w:rPr>
          <w:rFonts w:ascii="StobiSerif Regular" w:hAnsi="StobiSerif Regular" w:cs="Calibri"/>
        </w:rPr>
        <w:t>klimatik</w:t>
      </w:r>
      <w:proofErr w:type="spellEnd"/>
      <w:r w:rsidR="00B73967" w:rsidRPr="008A052E">
        <w:rPr>
          <w:rFonts w:ascii="StobiSerif Regular" w:hAnsi="StobiSerif Regular" w:cs="Calibri"/>
        </w:rPr>
        <w:t>“</w:t>
      </w:r>
      <w:r w:rsidR="00DB3AF4" w:rsidRPr="008A052E">
        <w:rPr>
          <w:rFonts w:ascii="StobiSerif Regular" w:hAnsi="StobiSerif Regular" w:cs="Calibri"/>
        </w:rPr>
        <w:t xml:space="preserve">. </w:t>
      </w:r>
    </w:p>
    <w:p w14:paraId="21D9DBFB" w14:textId="77777777" w:rsidR="000E39F8" w:rsidRPr="008A052E" w:rsidRDefault="000E39F8" w:rsidP="000E39F8">
      <w:pPr>
        <w:rPr>
          <w:rFonts w:ascii="StobiSerif Regular" w:hAnsi="StobiSerif Regular" w:cs="Calibri"/>
        </w:rPr>
      </w:pPr>
    </w:p>
    <w:p w14:paraId="26D0F8B9" w14:textId="41765903" w:rsidR="00920123" w:rsidRDefault="008E215F" w:rsidP="000E39F8">
      <w:pPr>
        <w:ind w:hanging="284"/>
        <w:rPr>
          <w:rFonts w:ascii="StobiSerif Regular" w:hAnsi="StobiSerif Regular" w:cs="Calibri"/>
        </w:rPr>
      </w:pPr>
      <w:r>
        <w:rPr>
          <w:rFonts w:ascii="StobiSerif Regular" w:hAnsi="StobiSerif Regular" w:cs="Calibri"/>
        </w:rPr>
        <w:tab/>
      </w:r>
      <w:r>
        <w:rPr>
          <w:rFonts w:ascii="StobiSerif Regular" w:hAnsi="StobiSerif Regular" w:cs="Calibri"/>
          <w:lang w:val="sq-AL"/>
        </w:rPr>
        <w:t>PKV</w:t>
      </w:r>
      <w:r w:rsidR="00DB3AF4" w:rsidRPr="008A052E">
        <w:rPr>
          <w:rFonts w:ascii="StobiSerif Regular" w:hAnsi="StobiSerif Regular" w:cs="Calibri"/>
        </w:rPr>
        <w:t xml:space="preserve">5 </w:t>
      </w:r>
      <w:r>
        <w:rPr>
          <w:rFonts w:ascii="StobiSerif Regular" w:hAnsi="StobiSerif Regular" w:cs="Calibri"/>
          <w:lang w:val="sq-AL"/>
        </w:rPr>
        <w:t>më konkretisht identifikon lidhjet mes agjendës për partneritet të qeverisjes së hapur me 3 qëllime zhvillimore dhe 6 objektiva</w:t>
      </w:r>
      <w:r w:rsidR="00DB3AF4" w:rsidRPr="008A052E">
        <w:rPr>
          <w:rFonts w:ascii="StobiSerif Regular" w:hAnsi="StobiSerif Regular" w:cs="Calibri"/>
        </w:rPr>
        <w:t xml:space="preserve">: </w:t>
      </w:r>
    </w:p>
    <w:p w14:paraId="74418D65" w14:textId="77777777" w:rsidR="000949BA" w:rsidRPr="008A052E" w:rsidRDefault="000949BA" w:rsidP="000E39F8">
      <w:pPr>
        <w:ind w:hanging="284"/>
        <w:rPr>
          <w:rFonts w:ascii="StobiSerif Regular" w:hAnsi="StobiSerif Regular" w:cs="Calibri"/>
        </w:rPr>
      </w:pPr>
    </w:p>
    <w:p w14:paraId="39E29F22" w14:textId="74314F8E" w:rsidR="00E37E6D" w:rsidRPr="008A052E" w:rsidRDefault="008E215F" w:rsidP="00A71A66">
      <w:pPr>
        <w:pStyle w:val="ListParagraph"/>
        <w:numPr>
          <w:ilvl w:val="0"/>
          <w:numId w:val="19"/>
        </w:numPr>
        <w:spacing w:line="256" w:lineRule="auto"/>
        <w:rPr>
          <w:rFonts w:ascii="StobiSerif Regular" w:eastAsia="Times New Roman" w:hAnsi="StobiSerif Regular" w:cs="Calibri"/>
          <w:sz w:val="24"/>
          <w:szCs w:val="24"/>
          <w:lang w:eastAsia="en-GB"/>
        </w:rPr>
      </w:pPr>
      <w:r>
        <w:rPr>
          <w:rFonts w:ascii="StobiSerif Regular" w:eastAsia="Times New Roman" w:hAnsi="StobiSerif Regular" w:cs="Calibri"/>
          <w:sz w:val="24"/>
          <w:szCs w:val="24"/>
          <w:lang w:val="sq-AL" w:eastAsia="en-GB"/>
        </w:rPr>
        <w:t>Qëllimi</w:t>
      </w:r>
      <w:r w:rsidR="00DB3AF4" w:rsidRPr="008A052E">
        <w:rPr>
          <w:rFonts w:ascii="StobiSerif Regular" w:eastAsia="Times New Roman" w:hAnsi="StobiSerif Regular" w:cs="Calibri"/>
          <w:sz w:val="24"/>
          <w:szCs w:val="24"/>
          <w:lang w:eastAsia="en-GB"/>
        </w:rPr>
        <w:t xml:space="preserve"> 3 „</w:t>
      </w:r>
      <w:r>
        <w:rPr>
          <w:rFonts w:ascii="StobiSerif Regular" w:eastAsia="Times New Roman" w:hAnsi="StobiSerif Regular" w:cs="Calibri"/>
          <w:sz w:val="24"/>
          <w:szCs w:val="24"/>
          <w:lang w:val="sq-AL" w:eastAsia="en-GB"/>
        </w:rPr>
        <w:t>Shëndet i mirë dhe mirëqenie</w:t>
      </w:r>
      <w:r w:rsidR="00DB3AF4" w:rsidRPr="008A052E">
        <w:rPr>
          <w:rFonts w:ascii="StobiSerif Regular" w:eastAsia="Times New Roman" w:hAnsi="StobiSerif Regular" w:cs="Calibri"/>
          <w:sz w:val="24"/>
          <w:szCs w:val="24"/>
          <w:lang w:eastAsia="en-GB"/>
        </w:rPr>
        <w:t xml:space="preserve">“ </w:t>
      </w:r>
    </w:p>
    <w:p w14:paraId="45FFB198" w14:textId="4CF524EC" w:rsidR="00E37E6D" w:rsidRPr="008A052E" w:rsidRDefault="008E215F" w:rsidP="00A71A66">
      <w:pPr>
        <w:pStyle w:val="ListParagraph"/>
        <w:numPr>
          <w:ilvl w:val="0"/>
          <w:numId w:val="20"/>
        </w:numPr>
        <w:spacing w:line="256" w:lineRule="auto"/>
        <w:rPr>
          <w:rFonts w:ascii="StobiSerif Regular" w:eastAsia="Times New Roman" w:hAnsi="StobiSerif Regular" w:cs="Calibri"/>
          <w:sz w:val="24"/>
          <w:szCs w:val="24"/>
          <w:lang w:eastAsia="en-GB"/>
        </w:rPr>
      </w:pPr>
      <w:r>
        <w:rPr>
          <w:rFonts w:ascii="StobiSerif Regular" w:eastAsia="Times New Roman" w:hAnsi="StobiSerif Regular" w:cs="Calibri"/>
          <w:sz w:val="24"/>
          <w:szCs w:val="24"/>
          <w:lang w:val="sq-AL" w:eastAsia="en-GB"/>
        </w:rPr>
        <w:t>Objektivi</w:t>
      </w:r>
      <w:r w:rsidR="00DB3AF4" w:rsidRPr="008A052E">
        <w:rPr>
          <w:rFonts w:ascii="StobiSerif Regular" w:eastAsia="Times New Roman" w:hAnsi="StobiSerif Regular" w:cs="Calibri"/>
          <w:sz w:val="24"/>
          <w:szCs w:val="24"/>
          <w:lang w:eastAsia="en-GB"/>
        </w:rPr>
        <w:t xml:space="preserve"> 3.8: </w:t>
      </w:r>
      <w:r>
        <w:rPr>
          <w:rFonts w:ascii="StobiSerif Regular" w:eastAsia="Times New Roman" w:hAnsi="StobiSerif Regular" w:cs="Calibri"/>
          <w:sz w:val="24"/>
          <w:szCs w:val="24"/>
          <w:lang w:val="sq-AL" w:eastAsia="en-GB"/>
        </w:rPr>
        <w:t>Të arrihet mbrojtje shëndetësore universale duke përfshirë edhe mbrojtjen nga rreziku financiar, qasje në shërbimet e domosdoshme kualitative shëndetësore dhe qasje në barna elementare dhe vaksina të sigurta, efektive, kualitative</w:t>
      </w:r>
      <w:r w:rsidR="00DB3AF4" w:rsidRPr="008A052E">
        <w:rPr>
          <w:rFonts w:ascii="StobiSerif Regular" w:eastAsia="Times New Roman" w:hAnsi="StobiSerif Regular" w:cs="Calibri"/>
          <w:sz w:val="24"/>
          <w:szCs w:val="24"/>
          <w:lang w:eastAsia="en-GB"/>
        </w:rPr>
        <w:t xml:space="preserve"> </w:t>
      </w:r>
      <w:r>
        <w:rPr>
          <w:rFonts w:ascii="StobiSerif Regular" w:eastAsia="Times New Roman" w:hAnsi="StobiSerif Regular" w:cs="Calibri"/>
          <w:sz w:val="24"/>
          <w:szCs w:val="24"/>
          <w:lang w:val="sq-AL" w:eastAsia="en-GB"/>
        </w:rPr>
        <w:t>dhe të arritshme për të gjithë.</w:t>
      </w:r>
    </w:p>
    <w:p w14:paraId="7D4CF0AD" w14:textId="0114839C" w:rsidR="00E37E6D" w:rsidRPr="008A052E" w:rsidRDefault="008E215F" w:rsidP="00A71A66">
      <w:pPr>
        <w:pStyle w:val="ListParagraph"/>
        <w:numPr>
          <w:ilvl w:val="0"/>
          <w:numId w:val="21"/>
        </w:numPr>
        <w:rPr>
          <w:rFonts w:ascii="StobiSerif Regular" w:eastAsia="Times New Roman" w:hAnsi="StobiSerif Regular" w:cs="Calibri"/>
          <w:sz w:val="24"/>
          <w:szCs w:val="24"/>
          <w:lang w:eastAsia="en-GB"/>
        </w:rPr>
      </w:pPr>
      <w:r>
        <w:rPr>
          <w:rFonts w:ascii="StobiSerif Regular" w:eastAsia="Times New Roman" w:hAnsi="StobiSerif Regular" w:cs="Calibri"/>
          <w:sz w:val="24"/>
          <w:szCs w:val="24"/>
          <w:lang w:val="sq-AL" w:eastAsia="en-GB"/>
        </w:rPr>
        <w:t>Qëllimi</w:t>
      </w:r>
      <w:r w:rsidR="00DB3AF4" w:rsidRPr="008A052E">
        <w:rPr>
          <w:rFonts w:ascii="StobiSerif Regular" w:eastAsia="Times New Roman" w:hAnsi="StobiSerif Regular" w:cs="Calibri"/>
          <w:sz w:val="24"/>
          <w:szCs w:val="24"/>
          <w:lang w:eastAsia="en-GB"/>
        </w:rPr>
        <w:t xml:space="preserve"> 13 </w:t>
      </w:r>
      <w:r>
        <w:rPr>
          <w:rFonts w:ascii="StobiSerif Regular" w:eastAsia="Times New Roman" w:hAnsi="StobiSerif Regular" w:cs="Calibri"/>
          <w:sz w:val="24"/>
          <w:szCs w:val="24"/>
          <w:lang w:val="sq-AL" w:eastAsia="en-GB"/>
        </w:rPr>
        <w:t>Aksion klimatik</w:t>
      </w:r>
      <w:r w:rsidR="00DB3AF4" w:rsidRPr="008A052E">
        <w:rPr>
          <w:rFonts w:ascii="StobiSerif Regular" w:eastAsia="Times New Roman" w:hAnsi="StobiSerif Regular" w:cs="Calibri"/>
          <w:sz w:val="24"/>
          <w:szCs w:val="24"/>
          <w:lang w:eastAsia="en-GB"/>
        </w:rPr>
        <w:t>“</w:t>
      </w:r>
    </w:p>
    <w:p w14:paraId="0BBA2299" w14:textId="4BFDDA0B" w:rsidR="00E37E6D" w:rsidRPr="008A052E" w:rsidRDefault="008E215F" w:rsidP="00A71A66">
      <w:pPr>
        <w:pStyle w:val="ListParagraph"/>
        <w:numPr>
          <w:ilvl w:val="0"/>
          <w:numId w:val="22"/>
        </w:numPr>
        <w:rPr>
          <w:rFonts w:ascii="StobiSerif Regular" w:eastAsia="Times New Roman" w:hAnsi="StobiSerif Regular" w:cs="Calibri"/>
          <w:sz w:val="24"/>
          <w:szCs w:val="24"/>
          <w:lang w:eastAsia="en-GB"/>
        </w:rPr>
      </w:pPr>
      <w:r>
        <w:rPr>
          <w:rFonts w:ascii="StobiSerif Regular" w:eastAsia="Times New Roman" w:hAnsi="StobiSerif Regular" w:cs="Calibri"/>
          <w:sz w:val="24"/>
          <w:szCs w:val="24"/>
          <w:lang w:val="sq-AL" w:eastAsia="en-GB"/>
        </w:rPr>
        <w:t>Objektivi</w:t>
      </w:r>
      <w:r w:rsidR="00DB3AF4" w:rsidRPr="008A052E">
        <w:rPr>
          <w:rFonts w:ascii="StobiSerif Regular" w:eastAsia="Times New Roman" w:hAnsi="StobiSerif Regular" w:cs="Calibri"/>
          <w:sz w:val="24"/>
          <w:szCs w:val="24"/>
          <w:lang w:eastAsia="en-GB"/>
        </w:rPr>
        <w:t xml:space="preserve"> 13.3 </w:t>
      </w:r>
      <w:r>
        <w:rPr>
          <w:rFonts w:ascii="StobiSerif Regular" w:eastAsia="Times New Roman" w:hAnsi="StobiSerif Regular" w:cs="Calibri"/>
          <w:sz w:val="24"/>
          <w:szCs w:val="24"/>
          <w:lang w:val="sq-AL" w:eastAsia="en-GB"/>
        </w:rPr>
        <w:t>Të përmirësohet arsimi, ndërgjegjësimi dhe kapacitetet njerëzore dhe institucionale për zbutje të ndryshimeve klimatike, për rregullim, zvogëlim të ndikimeve dhe për paralajmërim të hershëm</w:t>
      </w:r>
      <w:r w:rsidR="009264DA" w:rsidRPr="008A052E">
        <w:rPr>
          <w:rFonts w:ascii="StobiSerif Regular" w:eastAsia="Times New Roman" w:hAnsi="StobiSerif Regular" w:cs="Calibri"/>
          <w:sz w:val="24"/>
          <w:szCs w:val="24"/>
          <w:lang w:eastAsia="en-GB"/>
        </w:rPr>
        <w:t>.</w:t>
      </w:r>
    </w:p>
    <w:p w14:paraId="7ECE03E5" w14:textId="72C7172F" w:rsidR="00E37E6D" w:rsidRPr="008A052E" w:rsidRDefault="008E215F" w:rsidP="00A71A66">
      <w:pPr>
        <w:pStyle w:val="ListParagraph"/>
        <w:numPr>
          <w:ilvl w:val="0"/>
          <w:numId w:val="23"/>
        </w:numPr>
        <w:rPr>
          <w:rFonts w:ascii="StobiSerif Regular" w:eastAsia="Times New Roman" w:hAnsi="StobiSerif Regular" w:cs="Calibri"/>
          <w:sz w:val="24"/>
          <w:szCs w:val="24"/>
          <w:lang w:eastAsia="en-GB"/>
        </w:rPr>
      </w:pPr>
      <w:r>
        <w:rPr>
          <w:rFonts w:ascii="StobiSerif Regular" w:eastAsia="Times New Roman" w:hAnsi="StobiSerif Regular" w:cs="Calibri"/>
          <w:sz w:val="24"/>
          <w:szCs w:val="24"/>
          <w:lang w:val="sq-AL" w:eastAsia="en-GB"/>
        </w:rPr>
        <w:t>Qëllimi</w:t>
      </w:r>
      <w:r w:rsidR="00DB3AF4" w:rsidRPr="008A052E">
        <w:rPr>
          <w:rFonts w:ascii="StobiSerif Regular" w:eastAsia="Times New Roman" w:hAnsi="StobiSerif Regular" w:cs="Calibri"/>
          <w:sz w:val="24"/>
          <w:szCs w:val="24"/>
          <w:lang w:eastAsia="en-GB"/>
        </w:rPr>
        <w:t xml:space="preserve"> 16 ,,</w:t>
      </w:r>
      <w:r>
        <w:rPr>
          <w:rFonts w:ascii="StobiSerif Regular" w:eastAsia="Times New Roman" w:hAnsi="StobiSerif Regular" w:cs="Calibri"/>
          <w:sz w:val="24"/>
          <w:szCs w:val="24"/>
          <w:lang w:val="sq-AL" w:eastAsia="en-GB"/>
        </w:rPr>
        <w:t>Paqe</w:t>
      </w:r>
      <w:r>
        <w:rPr>
          <w:rFonts w:ascii="StobiSerif Regular" w:eastAsia="Times New Roman" w:hAnsi="StobiSerif Regular" w:cs="Calibri"/>
          <w:sz w:val="24"/>
          <w:szCs w:val="24"/>
          <w:lang w:eastAsia="en-GB"/>
        </w:rPr>
        <w:t xml:space="preserve">, </w:t>
      </w:r>
      <w:proofErr w:type="spellStart"/>
      <w:r>
        <w:rPr>
          <w:rFonts w:ascii="StobiSerif Regular" w:eastAsia="Times New Roman" w:hAnsi="StobiSerif Regular" w:cs="Calibri"/>
          <w:sz w:val="24"/>
          <w:szCs w:val="24"/>
          <w:lang w:eastAsia="en-GB"/>
        </w:rPr>
        <w:t>drejtësi</w:t>
      </w:r>
      <w:proofErr w:type="spellEnd"/>
      <w:r>
        <w:rPr>
          <w:rFonts w:ascii="StobiSerif Regular" w:eastAsia="Times New Roman" w:hAnsi="StobiSerif Regular" w:cs="Calibri"/>
          <w:sz w:val="24"/>
          <w:szCs w:val="24"/>
          <w:lang w:eastAsia="en-GB"/>
        </w:rPr>
        <w:t xml:space="preserve"> </w:t>
      </w:r>
      <w:proofErr w:type="spellStart"/>
      <w:r>
        <w:rPr>
          <w:rFonts w:ascii="StobiSerif Regular" w:eastAsia="Times New Roman" w:hAnsi="StobiSerif Regular" w:cs="Calibri"/>
          <w:sz w:val="24"/>
          <w:szCs w:val="24"/>
          <w:lang w:eastAsia="en-GB"/>
        </w:rPr>
        <w:t>dhe</w:t>
      </w:r>
      <w:proofErr w:type="spellEnd"/>
      <w:r>
        <w:rPr>
          <w:rFonts w:ascii="StobiSerif Regular" w:eastAsia="Times New Roman" w:hAnsi="StobiSerif Regular" w:cs="Calibri"/>
          <w:sz w:val="24"/>
          <w:szCs w:val="24"/>
          <w:lang w:eastAsia="en-GB"/>
        </w:rPr>
        <w:t xml:space="preserve"> </w:t>
      </w:r>
      <w:proofErr w:type="spellStart"/>
      <w:r>
        <w:rPr>
          <w:rFonts w:ascii="StobiSerif Regular" w:eastAsia="Times New Roman" w:hAnsi="StobiSerif Regular" w:cs="Calibri"/>
          <w:sz w:val="24"/>
          <w:szCs w:val="24"/>
          <w:lang w:eastAsia="en-GB"/>
        </w:rPr>
        <w:t>institucione</w:t>
      </w:r>
      <w:proofErr w:type="spellEnd"/>
      <w:r>
        <w:rPr>
          <w:rFonts w:ascii="StobiSerif Regular" w:eastAsia="Times New Roman" w:hAnsi="StobiSerif Regular" w:cs="Calibri"/>
          <w:sz w:val="24"/>
          <w:szCs w:val="24"/>
          <w:lang w:eastAsia="en-GB"/>
        </w:rPr>
        <w:t xml:space="preserve"> </w:t>
      </w:r>
      <w:proofErr w:type="spellStart"/>
      <w:r>
        <w:rPr>
          <w:rFonts w:ascii="StobiSerif Regular" w:eastAsia="Times New Roman" w:hAnsi="StobiSerif Regular" w:cs="Calibri"/>
          <w:sz w:val="24"/>
          <w:szCs w:val="24"/>
          <w:lang w:eastAsia="en-GB"/>
        </w:rPr>
        <w:t>të</w:t>
      </w:r>
      <w:proofErr w:type="spellEnd"/>
      <w:r>
        <w:rPr>
          <w:rFonts w:ascii="StobiSerif Regular" w:eastAsia="Times New Roman" w:hAnsi="StobiSerif Regular" w:cs="Calibri"/>
          <w:sz w:val="24"/>
          <w:szCs w:val="24"/>
          <w:lang w:eastAsia="en-GB"/>
        </w:rPr>
        <w:t xml:space="preserve"> </w:t>
      </w:r>
      <w:proofErr w:type="spellStart"/>
      <w:r>
        <w:rPr>
          <w:rFonts w:ascii="StobiSerif Regular" w:eastAsia="Times New Roman" w:hAnsi="StobiSerif Regular" w:cs="Calibri"/>
          <w:sz w:val="24"/>
          <w:szCs w:val="24"/>
          <w:lang w:eastAsia="en-GB"/>
        </w:rPr>
        <w:t>fuqishme</w:t>
      </w:r>
      <w:proofErr w:type="spellEnd"/>
      <w:r w:rsidR="00DB3AF4" w:rsidRPr="008A052E">
        <w:rPr>
          <w:rFonts w:ascii="StobiSerif Regular" w:eastAsia="Times New Roman" w:hAnsi="StobiSerif Regular" w:cs="Calibri"/>
          <w:sz w:val="24"/>
          <w:szCs w:val="24"/>
          <w:lang w:eastAsia="en-GB"/>
        </w:rPr>
        <w:t>“</w:t>
      </w:r>
    </w:p>
    <w:p w14:paraId="407870DC" w14:textId="39BDE5F6" w:rsidR="00E37E6D" w:rsidRPr="008A052E" w:rsidRDefault="008E215F" w:rsidP="00A71A66">
      <w:pPr>
        <w:pStyle w:val="ListParagraph"/>
        <w:numPr>
          <w:ilvl w:val="0"/>
          <w:numId w:val="24"/>
        </w:numPr>
        <w:rPr>
          <w:rFonts w:ascii="StobiSerif Regular" w:eastAsia="Times New Roman" w:hAnsi="StobiSerif Regular" w:cs="Calibri"/>
          <w:sz w:val="24"/>
          <w:szCs w:val="24"/>
          <w:lang w:eastAsia="en-GB"/>
        </w:rPr>
      </w:pPr>
      <w:r>
        <w:rPr>
          <w:rFonts w:ascii="StobiSerif Regular" w:eastAsia="Times New Roman" w:hAnsi="StobiSerif Regular" w:cs="Calibri"/>
          <w:sz w:val="24"/>
          <w:szCs w:val="24"/>
          <w:lang w:val="sq-AL" w:eastAsia="en-GB"/>
        </w:rPr>
        <w:t>Objektivi</w:t>
      </w:r>
      <w:r w:rsidR="00DB3AF4" w:rsidRPr="008A052E">
        <w:rPr>
          <w:rFonts w:ascii="StobiSerif Regular" w:eastAsia="Times New Roman" w:hAnsi="StobiSerif Regular" w:cs="Calibri"/>
          <w:sz w:val="24"/>
          <w:szCs w:val="24"/>
          <w:lang w:eastAsia="en-GB"/>
        </w:rPr>
        <w:t xml:space="preserve"> 16.3: </w:t>
      </w:r>
      <w:r>
        <w:rPr>
          <w:rFonts w:ascii="StobiSerif Regular" w:eastAsia="Times New Roman" w:hAnsi="StobiSerif Regular" w:cs="Calibri"/>
          <w:sz w:val="24"/>
          <w:szCs w:val="24"/>
          <w:lang w:val="sq-AL" w:eastAsia="en-GB"/>
        </w:rPr>
        <w:t>Promovim i sundimit të së drejtës në nivel kombëtar dhe ndërkombëtar dhe mundësim i qasjes së njejtë në drejtsëi për të gjithë</w:t>
      </w:r>
      <w:r w:rsidR="009264DA" w:rsidRPr="008A052E">
        <w:rPr>
          <w:rFonts w:ascii="StobiSerif Regular" w:eastAsia="Times New Roman" w:hAnsi="StobiSerif Regular" w:cs="Calibri"/>
          <w:sz w:val="24"/>
          <w:szCs w:val="24"/>
          <w:lang w:eastAsia="en-GB"/>
        </w:rPr>
        <w:t>.</w:t>
      </w:r>
    </w:p>
    <w:p w14:paraId="678E8DBF" w14:textId="55B0D961" w:rsidR="00E37E6D" w:rsidRPr="008A052E" w:rsidRDefault="008E215F" w:rsidP="00A71A66">
      <w:pPr>
        <w:pStyle w:val="ListParagraph"/>
        <w:numPr>
          <w:ilvl w:val="0"/>
          <w:numId w:val="24"/>
        </w:numPr>
        <w:rPr>
          <w:rFonts w:ascii="StobiSerif Regular" w:eastAsia="Times New Roman" w:hAnsi="StobiSerif Regular" w:cs="Calibri"/>
          <w:sz w:val="24"/>
          <w:szCs w:val="24"/>
          <w:lang w:eastAsia="en-GB"/>
        </w:rPr>
      </w:pPr>
      <w:r>
        <w:rPr>
          <w:rFonts w:ascii="StobiSerif Regular" w:eastAsia="Times New Roman" w:hAnsi="StobiSerif Regular" w:cs="Calibri"/>
          <w:sz w:val="24"/>
          <w:szCs w:val="24"/>
          <w:lang w:val="sq-AL" w:eastAsia="en-GB"/>
        </w:rPr>
        <w:t>Objektivi</w:t>
      </w:r>
      <w:r w:rsidRPr="008A052E">
        <w:rPr>
          <w:rFonts w:ascii="StobiSerif Regular" w:eastAsia="Times New Roman" w:hAnsi="StobiSerif Regular" w:cs="Calibri"/>
          <w:sz w:val="24"/>
          <w:szCs w:val="24"/>
          <w:lang w:eastAsia="en-GB"/>
        </w:rPr>
        <w:t xml:space="preserve"> </w:t>
      </w:r>
      <w:r w:rsidR="00DB3AF4" w:rsidRPr="008A052E">
        <w:rPr>
          <w:rFonts w:ascii="StobiSerif Regular" w:eastAsia="Times New Roman" w:hAnsi="StobiSerif Regular" w:cs="Calibri"/>
          <w:sz w:val="24"/>
          <w:szCs w:val="24"/>
          <w:lang w:eastAsia="en-GB"/>
        </w:rPr>
        <w:t xml:space="preserve">16.5: </w:t>
      </w:r>
      <w:r w:rsidR="00082C34">
        <w:rPr>
          <w:rFonts w:ascii="StobiSerif Regular" w:eastAsia="Times New Roman" w:hAnsi="StobiSerif Regular" w:cs="Calibri"/>
          <w:sz w:val="24"/>
          <w:szCs w:val="24"/>
          <w:lang w:val="sq-AL" w:eastAsia="en-GB"/>
        </w:rPr>
        <w:t>Ulje e ndjeshme e të gjitha formave të korupsonit dhe ryshfetit</w:t>
      </w:r>
      <w:r w:rsidR="009264DA" w:rsidRPr="008A052E">
        <w:rPr>
          <w:rFonts w:ascii="StobiSerif Regular" w:eastAsia="Times New Roman" w:hAnsi="StobiSerif Regular" w:cs="Calibri"/>
          <w:sz w:val="24"/>
          <w:szCs w:val="24"/>
          <w:lang w:eastAsia="en-GB"/>
        </w:rPr>
        <w:t>.</w:t>
      </w:r>
    </w:p>
    <w:p w14:paraId="62E0D2D1" w14:textId="4A52BF5D" w:rsidR="00E37E6D" w:rsidRPr="008A052E" w:rsidRDefault="008E215F" w:rsidP="00A71A66">
      <w:pPr>
        <w:pStyle w:val="ListParagraph"/>
        <w:numPr>
          <w:ilvl w:val="0"/>
          <w:numId w:val="24"/>
        </w:numPr>
        <w:rPr>
          <w:rFonts w:ascii="StobiSerif Regular" w:eastAsia="Times New Roman" w:hAnsi="StobiSerif Regular" w:cs="Calibri"/>
          <w:sz w:val="24"/>
          <w:szCs w:val="24"/>
          <w:lang w:eastAsia="en-GB"/>
        </w:rPr>
      </w:pPr>
      <w:r>
        <w:rPr>
          <w:rFonts w:ascii="StobiSerif Regular" w:eastAsia="Times New Roman" w:hAnsi="StobiSerif Regular" w:cs="Calibri"/>
          <w:sz w:val="24"/>
          <w:szCs w:val="24"/>
          <w:lang w:val="sq-AL" w:eastAsia="en-GB"/>
        </w:rPr>
        <w:t>Objektivi</w:t>
      </w:r>
      <w:r w:rsidRPr="008A052E">
        <w:rPr>
          <w:rFonts w:ascii="StobiSerif Regular" w:eastAsia="Times New Roman" w:hAnsi="StobiSerif Regular" w:cs="Calibri"/>
          <w:sz w:val="24"/>
          <w:szCs w:val="24"/>
          <w:lang w:eastAsia="en-GB"/>
        </w:rPr>
        <w:t xml:space="preserve"> </w:t>
      </w:r>
      <w:r w:rsidR="00DB3AF4" w:rsidRPr="008A052E">
        <w:rPr>
          <w:rFonts w:ascii="StobiSerif Regular" w:eastAsia="Times New Roman" w:hAnsi="StobiSerif Regular" w:cs="Calibri"/>
          <w:sz w:val="24"/>
          <w:szCs w:val="24"/>
          <w:lang w:eastAsia="en-GB"/>
        </w:rPr>
        <w:t xml:space="preserve">16.6: </w:t>
      </w:r>
      <w:r w:rsidR="00082C34">
        <w:rPr>
          <w:rFonts w:ascii="StobiSerif Regular" w:eastAsia="Times New Roman" w:hAnsi="StobiSerif Regular" w:cs="Calibri"/>
          <w:sz w:val="24"/>
          <w:szCs w:val="24"/>
          <w:lang w:val="sq-AL" w:eastAsia="en-GB"/>
        </w:rPr>
        <w:t>Të zhvillohen institucione efektive, llogaridhënëse dhe transparente në të gjitha nivelet</w:t>
      </w:r>
      <w:r w:rsidR="009264DA" w:rsidRPr="008A052E">
        <w:rPr>
          <w:rFonts w:ascii="StobiSerif Regular" w:eastAsia="Times New Roman" w:hAnsi="StobiSerif Regular" w:cs="Calibri"/>
          <w:sz w:val="24"/>
          <w:szCs w:val="24"/>
          <w:lang w:eastAsia="en-GB"/>
        </w:rPr>
        <w:t>.</w:t>
      </w:r>
    </w:p>
    <w:p w14:paraId="75F34F10" w14:textId="5583428D" w:rsidR="009264DA" w:rsidRPr="008A052E" w:rsidRDefault="008E215F" w:rsidP="00A71A66">
      <w:pPr>
        <w:pStyle w:val="ListParagraph"/>
        <w:numPr>
          <w:ilvl w:val="0"/>
          <w:numId w:val="24"/>
        </w:numPr>
        <w:rPr>
          <w:rFonts w:ascii="StobiSerif Regular" w:eastAsia="Times New Roman" w:hAnsi="StobiSerif Regular" w:cs="Calibri"/>
          <w:sz w:val="24"/>
          <w:szCs w:val="24"/>
          <w:lang w:eastAsia="en-GB"/>
        </w:rPr>
      </w:pPr>
      <w:r>
        <w:rPr>
          <w:rFonts w:ascii="StobiSerif Regular" w:eastAsia="Times New Roman" w:hAnsi="StobiSerif Regular" w:cs="Calibri"/>
          <w:sz w:val="24"/>
          <w:szCs w:val="24"/>
          <w:lang w:val="sq-AL" w:eastAsia="en-GB"/>
        </w:rPr>
        <w:t>Objektivi</w:t>
      </w:r>
      <w:r w:rsidRPr="008A052E">
        <w:rPr>
          <w:rFonts w:ascii="StobiSerif Regular" w:eastAsia="Times New Roman" w:hAnsi="StobiSerif Regular" w:cs="Calibri"/>
          <w:sz w:val="24"/>
          <w:szCs w:val="24"/>
          <w:lang w:eastAsia="en-GB"/>
        </w:rPr>
        <w:t xml:space="preserve"> </w:t>
      </w:r>
      <w:r w:rsidR="009264DA" w:rsidRPr="008A052E">
        <w:rPr>
          <w:rFonts w:ascii="StobiSerif Regular" w:eastAsia="Times New Roman" w:hAnsi="StobiSerif Regular" w:cs="Calibri"/>
          <w:sz w:val="24"/>
          <w:szCs w:val="24"/>
          <w:lang w:eastAsia="en-GB"/>
        </w:rPr>
        <w:t xml:space="preserve">16.7:  </w:t>
      </w:r>
      <w:r w:rsidR="00082C34">
        <w:rPr>
          <w:rFonts w:ascii="StobiSerif Regular" w:eastAsia="Times New Roman" w:hAnsi="StobiSerif Regular" w:cs="Calibri"/>
          <w:sz w:val="24"/>
          <w:szCs w:val="24"/>
          <w:lang w:val="sq-AL" w:eastAsia="en-GB"/>
        </w:rPr>
        <w:t>Të mundësohet vendimmarrje e përgjegjshme, përfshirëse, participative dhe përfaqësuese, në të gjitha nivelet</w:t>
      </w:r>
      <w:r w:rsidR="009264DA" w:rsidRPr="008A052E">
        <w:rPr>
          <w:rFonts w:ascii="StobiSerif Regular" w:eastAsia="Times New Roman" w:hAnsi="StobiSerif Regular" w:cs="Calibri"/>
          <w:sz w:val="24"/>
          <w:szCs w:val="24"/>
          <w:lang w:eastAsia="en-GB"/>
        </w:rPr>
        <w:t>.</w:t>
      </w:r>
    </w:p>
    <w:p w14:paraId="6604947C" w14:textId="11DA5C92" w:rsidR="00E37E6D" w:rsidRDefault="008E215F" w:rsidP="00A71A66">
      <w:pPr>
        <w:pStyle w:val="ListParagraph"/>
        <w:numPr>
          <w:ilvl w:val="0"/>
          <w:numId w:val="24"/>
        </w:numPr>
        <w:rPr>
          <w:rFonts w:ascii="StobiSerif Regular" w:eastAsia="Times New Roman" w:hAnsi="StobiSerif Regular" w:cs="Calibri"/>
          <w:sz w:val="24"/>
          <w:szCs w:val="24"/>
          <w:lang w:eastAsia="en-GB"/>
        </w:rPr>
      </w:pPr>
      <w:r>
        <w:rPr>
          <w:rFonts w:ascii="StobiSerif Regular" w:eastAsia="Times New Roman" w:hAnsi="StobiSerif Regular" w:cs="Calibri"/>
          <w:sz w:val="24"/>
          <w:szCs w:val="24"/>
          <w:lang w:val="sq-AL" w:eastAsia="en-GB"/>
        </w:rPr>
        <w:t>Objektivi</w:t>
      </w:r>
      <w:r w:rsidRPr="008A052E">
        <w:rPr>
          <w:rFonts w:ascii="StobiSerif Regular" w:eastAsia="Times New Roman" w:hAnsi="StobiSerif Regular" w:cs="Calibri"/>
          <w:sz w:val="24"/>
          <w:szCs w:val="24"/>
          <w:lang w:eastAsia="en-GB"/>
        </w:rPr>
        <w:t xml:space="preserve"> </w:t>
      </w:r>
      <w:r w:rsidR="00DB3AF4" w:rsidRPr="008A052E">
        <w:rPr>
          <w:rFonts w:ascii="StobiSerif Regular" w:eastAsia="Times New Roman" w:hAnsi="StobiSerif Regular" w:cs="Calibri"/>
          <w:sz w:val="24"/>
          <w:szCs w:val="24"/>
          <w:lang w:eastAsia="en-GB"/>
        </w:rPr>
        <w:t xml:space="preserve">16.10: </w:t>
      </w:r>
      <w:r w:rsidR="00082C34">
        <w:rPr>
          <w:rFonts w:ascii="StobiSerif Regular" w:eastAsia="Times New Roman" w:hAnsi="StobiSerif Regular" w:cs="Calibri"/>
          <w:sz w:val="24"/>
          <w:szCs w:val="24"/>
          <w:lang w:val="sq-AL" w:eastAsia="en-GB"/>
        </w:rPr>
        <w:t>Të mundësohet qasje në informacione dhe mbrojtje e lirive fundamentale, në pajtim me legjislacionin kombëtar dhe marrëveshjet ndërkombëtare</w:t>
      </w:r>
      <w:r w:rsidR="00DB3AF4" w:rsidRPr="008A052E">
        <w:rPr>
          <w:rFonts w:ascii="StobiSerif Regular" w:eastAsia="Times New Roman" w:hAnsi="StobiSerif Regular" w:cs="Calibri"/>
          <w:sz w:val="24"/>
          <w:szCs w:val="24"/>
          <w:lang w:eastAsia="en-GB"/>
        </w:rPr>
        <w:t>.</w:t>
      </w:r>
    </w:p>
    <w:p w14:paraId="722B41D1" w14:textId="77777777" w:rsidR="000949BA" w:rsidRPr="000949BA" w:rsidRDefault="000949BA" w:rsidP="000949BA">
      <w:pPr>
        <w:rPr>
          <w:rFonts w:ascii="StobiSerif Regular" w:hAnsi="StobiSerif Regular" w:cs="Calibri"/>
        </w:rPr>
      </w:pPr>
    </w:p>
    <w:p w14:paraId="08484EF1" w14:textId="5782DE40" w:rsidR="00920123" w:rsidRPr="00A03A31" w:rsidRDefault="00082C34" w:rsidP="000949BA">
      <w:pPr>
        <w:rPr>
          <w:rFonts w:ascii="StobiSerif Regular" w:hAnsi="StobiSerif Regular" w:cs="Calibri"/>
        </w:rPr>
      </w:pPr>
      <w:r>
        <w:rPr>
          <w:rFonts w:ascii="StobiSerif Regular" w:hAnsi="StobiSerif Regular" w:cs="Calibri"/>
          <w:lang w:val="sq-AL"/>
        </w:rPr>
        <w:t xml:space="preserve">Me realizimin e </w:t>
      </w:r>
      <w:r w:rsidR="00A423BF" w:rsidRPr="008A052E">
        <w:rPr>
          <w:rFonts w:ascii="StobiSerif Regular" w:hAnsi="StobiSerif Regular" w:cs="Calibri"/>
        </w:rPr>
        <w:t>2</w:t>
      </w:r>
      <w:r w:rsidR="000F5660" w:rsidRPr="008A052E">
        <w:rPr>
          <w:rFonts w:ascii="StobiSerif Regular" w:hAnsi="StobiSerif Regular" w:cs="Calibri"/>
        </w:rPr>
        <w:t>3</w:t>
      </w:r>
      <w:r>
        <w:rPr>
          <w:rFonts w:ascii="StobiSerif Regular" w:hAnsi="StobiSerif Regular" w:cs="Calibri"/>
        </w:rPr>
        <w:t xml:space="preserve"> </w:t>
      </w:r>
      <w:r w:rsidR="00A430D0">
        <w:rPr>
          <w:rFonts w:ascii="StobiSerif Regular" w:hAnsi="StobiSerif Regular" w:cs="Calibri"/>
          <w:lang w:val="sq-AL"/>
        </w:rPr>
        <w:t>zotimeve</w:t>
      </w:r>
      <w:r>
        <w:rPr>
          <w:rFonts w:ascii="StobiSerif Regular" w:hAnsi="StobiSerif Regular" w:cs="Calibri"/>
        </w:rPr>
        <w:t xml:space="preserve"> </w:t>
      </w:r>
      <w:proofErr w:type="spellStart"/>
      <w:r>
        <w:rPr>
          <w:rFonts w:ascii="StobiSerif Regular" w:hAnsi="StobiSerif Regular" w:cs="Calibri"/>
        </w:rPr>
        <w:t>drejtëpërdrejt</w:t>
      </w:r>
      <w:proofErr w:type="spellEnd"/>
      <w:r>
        <w:rPr>
          <w:rFonts w:ascii="StobiSerif Regular" w:hAnsi="StobiSerif Regular" w:cs="Calibri"/>
        </w:rPr>
        <w:t xml:space="preserve"> </w:t>
      </w:r>
      <w:proofErr w:type="spellStart"/>
      <w:r>
        <w:rPr>
          <w:rFonts w:ascii="StobiSerif Regular" w:hAnsi="StobiSerif Regular" w:cs="Calibri"/>
        </w:rPr>
        <w:t>do</w:t>
      </w:r>
      <w:proofErr w:type="spellEnd"/>
      <w:r>
        <w:rPr>
          <w:rFonts w:ascii="StobiSerif Regular" w:hAnsi="StobiSerif Regular" w:cs="Calibri"/>
        </w:rPr>
        <w:t xml:space="preserve"> </w:t>
      </w:r>
      <w:proofErr w:type="spellStart"/>
      <w:r>
        <w:rPr>
          <w:rFonts w:ascii="StobiSerif Regular" w:hAnsi="StobiSerif Regular" w:cs="Calibri"/>
        </w:rPr>
        <w:t>të</w:t>
      </w:r>
      <w:proofErr w:type="spellEnd"/>
      <w:r>
        <w:rPr>
          <w:rFonts w:ascii="StobiSerif Regular" w:hAnsi="StobiSerif Regular" w:cs="Calibri"/>
        </w:rPr>
        <w:t xml:space="preserve"> </w:t>
      </w:r>
      <w:proofErr w:type="spellStart"/>
      <w:r>
        <w:rPr>
          <w:rFonts w:ascii="StobiSerif Regular" w:hAnsi="StobiSerif Regular" w:cs="Calibri"/>
        </w:rPr>
        <w:t>punohet</w:t>
      </w:r>
      <w:proofErr w:type="spellEnd"/>
      <w:r>
        <w:rPr>
          <w:rFonts w:ascii="StobiSerif Regular" w:hAnsi="StobiSerif Regular" w:cs="Calibri"/>
        </w:rPr>
        <w:t xml:space="preserve"> </w:t>
      </w:r>
      <w:proofErr w:type="spellStart"/>
      <w:r>
        <w:rPr>
          <w:rFonts w:ascii="StobiSerif Regular" w:hAnsi="StobiSerif Regular" w:cs="Calibri"/>
        </w:rPr>
        <w:t>drejt</w:t>
      </w:r>
      <w:proofErr w:type="spellEnd"/>
      <w:r>
        <w:rPr>
          <w:rFonts w:ascii="StobiSerif Regular" w:hAnsi="StobiSerif Regular" w:cs="Calibri"/>
        </w:rPr>
        <w:t xml:space="preserve"> </w:t>
      </w:r>
      <w:proofErr w:type="spellStart"/>
      <w:r>
        <w:rPr>
          <w:rFonts w:ascii="StobiSerif Regular" w:hAnsi="StobiSerif Regular" w:cs="Calibri"/>
        </w:rPr>
        <w:t>arritjes</w:t>
      </w:r>
      <w:proofErr w:type="spellEnd"/>
      <w:r>
        <w:rPr>
          <w:rFonts w:ascii="StobiSerif Regular" w:hAnsi="StobiSerif Regular" w:cs="Calibri"/>
        </w:rPr>
        <w:t xml:space="preserve"> </w:t>
      </w:r>
      <w:proofErr w:type="spellStart"/>
      <w:r>
        <w:rPr>
          <w:rFonts w:ascii="StobiSerif Regular" w:hAnsi="StobiSerif Regular" w:cs="Calibri"/>
        </w:rPr>
        <w:t>së</w:t>
      </w:r>
      <w:proofErr w:type="spellEnd"/>
      <w:r>
        <w:rPr>
          <w:rFonts w:ascii="StobiSerif Regular" w:hAnsi="StobiSerif Regular" w:cs="Calibri"/>
        </w:rPr>
        <w:t xml:space="preserve"> </w:t>
      </w:r>
      <w:proofErr w:type="spellStart"/>
      <w:r>
        <w:rPr>
          <w:rFonts w:ascii="StobiSerif Regular" w:hAnsi="StobiSerif Regular" w:cs="Calibri"/>
        </w:rPr>
        <w:t>përparimit</w:t>
      </w:r>
      <w:proofErr w:type="spellEnd"/>
      <w:r>
        <w:rPr>
          <w:rFonts w:ascii="StobiSerif Regular" w:hAnsi="StobiSerif Regular" w:cs="Calibri"/>
        </w:rPr>
        <w:t xml:space="preserve"> </w:t>
      </w:r>
      <w:proofErr w:type="spellStart"/>
      <w:r>
        <w:rPr>
          <w:rFonts w:ascii="StobiSerif Regular" w:hAnsi="StobiSerif Regular" w:cs="Calibri"/>
        </w:rPr>
        <w:t>për</w:t>
      </w:r>
      <w:proofErr w:type="spellEnd"/>
      <w:r>
        <w:rPr>
          <w:rFonts w:ascii="StobiSerif Regular" w:hAnsi="StobiSerif Regular" w:cs="Calibri"/>
        </w:rPr>
        <w:t xml:space="preserve"> </w:t>
      </w:r>
      <w:proofErr w:type="spellStart"/>
      <w:r>
        <w:rPr>
          <w:rFonts w:ascii="StobiSerif Regular" w:hAnsi="StobiSerif Regular" w:cs="Calibri"/>
        </w:rPr>
        <w:t>arritje</w:t>
      </w:r>
      <w:proofErr w:type="spellEnd"/>
      <w:r>
        <w:rPr>
          <w:rFonts w:ascii="StobiSerif Regular" w:hAnsi="StobiSerif Regular" w:cs="Calibri"/>
        </w:rPr>
        <w:t xml:space="preserve"> </w:t>
      </w:r>
      <w:proofErr w:type="spellStart"/>
      <w:r>
        <w:rPr>
          <w:rFonts w:ascii="StobiSerif Regular" w:hAnsi="StobiSerif Regular" w:cs="Calibri"/>
        </w:rPr>
        <w:t>të</w:t>
      </w:r>
      <w:proofErr w:type="spellEnd"/>
      <w:r>
        <w:rPr>
          <w:rFonts w:ascii="StobiSerif Regular" w:hAnsi="StobiSerif Regular" w:cs="Calibri"/>
        </w:rPr>
        <w:t xml:space="preserve"> </w:t>
      </w:r>
      <w:proofErr w:type="spellStart"/>
      <w:r>
        <w:rPr>
          <w:rFonts w:ascii="StobiSerif Regular" w:hAnsi="StobiSerif Regular" w:cs="Calibri"/>
        </w:rPr>
        <w:t>qëllimit</w:t>
      </w:r>
      <w:proofErr w:type="spellEnd"/>
      <w:r w:rsidR="00DB3AF4" w:rsidRPr="008A052E">
        <w:rPr>
          <w:rFonts w:ascii="StobiSerif Regular" w:hAnsi="StobiSerif Regular" w:cs="Calibri"/>
        </w:rPr>
        <w:t xml:space="preserve"> 16</w:t>
      </w:r>
      <w:r w:rsidR="00FE51E8" w:rsidRPr="008A052E">
        <w:rPr>
          <w:rFonts w:ascii="StobiSerif Regular" w:hAnsi="StobiSerif Regular" w:cs="Calibri"/>
        </w:rPr>
        <w:t>,</w:t>
      </w:r>
      <w:r>
        <w:rPr>
          <w:rFonts w:ascii="StobiSerif Regular" w:hAnsi="StobiSerif Regular" w:cs="Calibri"/>
        </w:rPr>
        <w:t xml:space="preserve"> </w:t>
      </w:r>
      <w:proofErr w:type="spellStart"/>
      <w:r>
        <w:rPr>
          <w:rFonts w:ascii="StobiSerif Regular" w:hAnsi="StobiSerif Regular" w:cs="Calibri"/>
        </w:rPr>
        <w:t>respektivisht</w:t>
      </w:r>
      <w:proofErr w:type="spellEnd"/>
      <w:r>
        <w:rPr>
          <w:rFonts w:ascii="StobiSerif Regular" w:hAnsi="StobiSerif Regular" w:cs="Calibri"/>
        </w:rPr>
        <w:t xml:space="preserve"> </w:t>
      </w:r>
      <w:proofErr w:type="spellStart"/>
      <w:r>
        <w:rPr>
          <w:rFonts w:ascii="StobiSerif Regular" w:hAnsi="StobiSerif Regular" w:cs="Calibri"/>
        </w:rPr>
        <w:t>do</w:t>
      </w:r>
      <w:proofErr w:type="spellEnd"/>
      <w:r>
        <w:rPr>
          <w:rFonts w:ascii="StobiSerif Regular" w:hAnsi="StobiSerif Regular" w:cs="Calibri"/>
        </w:rPr>
        <w:t xml:space="preserve"> </w:t>
      </w:r>
      <w:proofErr w:type="spellStart"/>
      <w:r>
        <w:rPr>
          <w:rFonts w:ascii="StobiSerif Regular" w:hAnsi="StobiSerif Regular" w:cs="Calibri"/>
        </w:rPr>
        <w:t>të</w:t>
      </w:r>
      <w:proofErr w:type="spellEnd"/>
      <w:r>
        <w:rPr>
          <w:rFonts w:ascii="StobiSerif Regular" w:hAnsi="StobiSerif Regular" w:cs="Calibri"/>
        </w:rPr>
        <w:t xml:space="preserve"> </w:t>
      </w:r>
      <w:proofErr w:type="spellStart"/>
      <w:r>
        <w:rPr>
          <w:rFonts w:ascii="StobiSerif Regular" w:hAnsi="StobiSerif Regular" w:cs="Calibri"/>
        </w:rPr>
        <w:t>kontribojnë</w:t>
      </w:r>
      <w:proofErr w:type="spellEnd"/>
      <w:r>
        <w:rPr>
          <w:rFonts w:ascii="StobiSerif Regular" w:hAnsi="StobiSerif Regular" w:cs="Calibri"/>
        </w:rPr>
        <w:t xml:space="preserve"> </w:t>
      </w:r>
      <w:proofErr w:type="spellStart"/>
      <w:r>
        <w:rPr>
          <w:rFonts w:ascii="StobiSerif Regular" w:hAnsi="StobiSerif Regular" w:cs="Calibri"/>
        </w:rPr>
        <w:t>në</w:t>
      </w:r>
      <w:proofErr w:type="spellEnd"/>
      <w:r>
        <w:rPr>
          <w:rFonts w:ascii="StobiSerif Regular" w:hAnsi="StobiSerif Regular" w:cs="Calibri"/>
        </w:rPr>
        <w:t xml:space="preserve"> </w:t>
      </w:r>
      <w:proofErr w:type="spellStart"/>
      <w:r>
        <w:rPr>
          <w:rFonts w:ascii="StobiSerif Regular" w:hAnsi="StobiSerif Regular" w:cs="Calibri"/>
        </w:rPr>
        <w:t>përmirësimin</w:t>
      </w:r>
      <w:proofErr w:type="spellEnd"/>
      <w:r>
        <w:rPr>
          <w:rFonts w:ascii="StobiSerif Regular" w:hAnsi="StobiSerif Regular" w:cs="Calibri"/>
        </w:rPr>
        <w:t xml:space="preserve"> e </w:t>
      </w:r>
      <w:proofErr w:type="spellStart"/>
      <w:r>
        <w:rPr>
          <w:rFonts w:ascii="StobiSerif Regular" w:hAnsi="StobiSerif Regular" w:cs="Calibri"/>
        </w:rPr>
        <w:t>efikasitetit</w:t>
      </w:r>
      <w:proofErr w:type="spellEnd"/>
      <w:r>
        <w:rPr>
          <w:rFonts w:ascii="StobiSerif Regular" w:hAnsi="StobiSerif Regular" w:cs="Calibri"/>
        </w:rPr>
        <w:t xml:space="preserve">, </w:t>
      </w:r>
      <w:proofErr w:type="spellStart"/>
      <w:r>
        <w:rPr>
          <w:rFonts w:ascii="StobiSerif Regular" w:hAnsi="StobiSerif Regular" w:cs="Calibri"/>
        </w:rPr>
        <w:t>llogaridhënies</w:t>
      </w:r>
      <w:proofErr w:type="spellEnd"/>
      <w:r>
        <w:rPr>
          <w:rFonts w:ascii="StobiSerif Regular" w:hAnsi="StobiSerif Regular" w:cs="Calibri"/>
        </w:rPr>
        <w:t xml:space="preserve">, </w:t>
      </w:r>
      <w:proofErr w:type="spellStart"/>
      <w:r>
        <w:rPr>
          <w:rFonts w:ascii="StobiSerif Regular" w:hAnsi="StobiSerif Regular" w:cs="Calibri"/>
        </w:rPr>
        <w:t>transparencës</w:t>
      </w:r>
      <w:proofErr w:type="spellEnd"/>
      <w:r>
        <w:rPr>
          <w:rFonts w:ascii="StobiSerif Regular" w:hAnsi="StobiSerif Regular" w:cs="Calibri"/>
        </w:rPr>
        <w:t xml:space="preserve"> </w:t>
      </w:r>
      <w:proofErr w:type="spellStart"/>
      <w:r>
        <w:rPr>
          <w:rFonts w:ascii="StobiSerif Regular" w:hAnsi="StobiSerif Regular" w:cs="Calibri"/>
        </w:rPr>
        <w:t>së</w:t>
      </w:r>
      <w:proofErr w:type="spellEnd"/>
      <w:r>
        <w:rPr>
          <w:rFonts w:ascii="StobiSerif Regular" w:hAnsi="StobiSerif Regular" w:cs="Calibri"/>
        </w:rPr>
        <w:t xml:space="preserve"> </w:t>
      </w:r>
      <w:proofErr w:type="spellStart"/>
      <w:r>
        <w:rPr>
          <w:rFonts w:ascii="StobiSerif Regular" w:hAnsi="StobiSerif Regular" w:cs="Calibri"/>
        </w:rPr>
        <w:t>institucioneve</w:t>
      </w:r>
      <w:proofErr w:type="spellEnd"/>
      <w:r>
        <w:rPr>
          <w:rFonts w:ascii="StobiSerif Regular" w:hAnsi="StobiSerif Regular" w:cs="Calibri"/>
        </w:rPr>
        <w:t xml:space="preserve"> </w:t>
      </w:r>
      <w:proofErr w:type="spellStart"/>
      <w:r>
        <w:rPr>
          <w:rFonts w:ascii="StobiSerif Regular" w:hAnsi="StobiSerif Regular" w:cs="Calibri"/>
        </w:rPr>
        <w:t>duke</w:t>
      </w:r>
      <w:proofErr w:type="spellEnd"/>
      <w:r>
        <w:rPr>
          <w:rFonts w:ascii="StobiSerif Regular" w:hAnsi="StobiSerif Regular" w:cs="Calibri"/>
        </w:rPr>
        <w:t xml:space="preserve"> </w:t>
      </w:r>
      <w:proofErr w:type="spellStart"/>
      <w:r>
        <w:rPr>
          <w:rFonts w:ascii="StobiSerif Regular" w:hAnsi="StobiSerif Regular" w:cs="Calibri"/>
        </w:rPr>
        <w:t>promovuar</w:t>
      </w:r>
      <w:proofErr w:type="spellEnd"/>
      <w:r>
        <w:rPr>
          <w:rFonts w:ascii="StobiSerif Regular" w:hAnsi="StobiSerif Regular" w:cs="Calibri"/>
        </w:rPr>
        <w:t xml:space="preserve"> </w:t>
      </w:r>
      <w:proofErr w:type="spellStart"/>
      <w:r>
        <w:rPr>
          <w:rFonts w:ascii="StobiSerif Regular" w:hAnsi="StobiSerif Regular" w:cs="Calibri"/>
        </w:rPr>
        <w:t>qasje</w:t>
      </w:r>
      <w:proofErr w:type="spellEnd"/>
      <w:r>
        <w:rPr>
          <w:rFonts w:ascii="StobiSerif Regular" w:hAnsi="StobiSerif Regular" w:cs="Calibri"/>
        </w:rPr>
        <w:t xml:space="preserve"> </w:t>
      </w:r>
      <w:proofErr w:type="spellStart"/>
      <w:r>
        <w:rPr>
          <w:rFonts w:ascii="StobiSerif Regular" w:hAnsi="StobiSerif Regular" w:cs="Calibri"/>
        </w:rPr>
        <w:t>në</w:t>
      </w:r>
      <w:proofErr w:type="spellEnd"/>
      <w:r>
        <w:rPr>
          <w:rFonts w:ascii="StobiSerif Regular" w:hAnsi="StobiSerif Regular" w:cs="Calibri"/>
        </w:rPr>
        <w:t xml:space="preserve"> </w:t>
      </w:r>
      <w:proofErr w:type="spellStart"/>
      <w:r>
        <w:rPr>
          <w:rFonts w:ascii="StobiSerif Regular" w:hAnsi="StobiSerif Regular" w:cs="Calibri"/>
        </w:rPr>
        <w:t>drejtësi</w:t>
      </w:r>
      <w:proofErr w:type="spellEnd"/>
      <w:r>
        <w:rPr>
          <w:rFonts w:ascii="StobiSerif Regular" w:hAnsi="StobiSerif Regular" w:cs="Calibri"/>
        </w:rPr>
        <w:t xml:space="preserve">, </w:t>
      </w:r>
      <w:proofErr w:type="spellStart"/>
      <w:r>
        <w:rPr>
          <w:rFonts w:ascii="StobiSerif Regular" w:hAnsi="StobiSerif Regular" w:cs="Calibri"/>
        </w:rPr>
        <w:t>qasje</w:t>
      </w:r>
      <w:proofErr w:type="spellEnd"/>
      <w:r>
        <w:rPr>
          <w:rFonts w:ascii="StobiSerif Regular" w:hAnsi="StobiSerif Regular" w:cs="Calibri"/>
        </w:rPr>
        <w:t xml:space="preserve"> </w:t>
      </w:r>
      <w:proofErr w:type="spellStart"/>
      <w:r>
        <w:rPr>
          <w:rFonts w:ascii="StobiSerif Regular" w:hAnsi="StobiSerif Regular" w:cs="Calibri"/>
        </w:rPr>
        <w:t>në</w:t>
      </w:r>
      <w:proofErr w:type="spellEnd"/>
      <w:r>
        <w:rPr>
          <w:rFonts w:ascii="StobiSerif Regular" w:hAnsi="StobiSerif Regular" w:cs="Calibri"/>
        </w:rPr>
        <w:t xml:space="preserve"> </w:t>
      </w:r>
      <w:proofErr w:type="spellStart"/>
      <w:r>
        <w:rPr>
          <w:rFonts w:ascii="StobiSerif Regular" w:hAnsi="StobiSerif Regular" w:cs="Calibri"/>
        </w:rPr>
        <w:t>informacione</w:t>
      </w:r>
      <w:proofErr w:type="spellEnd"/>
      <w:r>
        <w:rPr>
          <w:rFonts w:ascii="StobiSerif Regular" w:hAnsi="StobiSerif Regular" w:cs="Calibri"/>
        </w:rPr>
        <w:t xml:space="preserve"> </w:t>
      </w:r>
      <w:proofErr w:type="spellStart"/>
      <w:r>
        <w:rPr>
          <w:rFonts w:ascii="StobiSerif Regular" w:hAnsi="StobiSerif Regular" w:cs="Calibri"/>
        </w:rPr>
        <w:t>dhe</w:t>
      </w:r>
      <w:proofErr w:type="spellEnd"/>
      <w:r>
        <w:rPr>
          <w:rFonts w:ascii="StobiSerif Regular" w:hAnsi="StobiSerif Regular" w:cs="Calibri"/>
        </w:rPr>
        <w:t xml:space="preserve"> </w:t>
      </w:r>
      <w:proofErr w:type="spellStart"/>
      <w:r>
        <w:rPr>
          <w:rFonts w:ascii="StobiSerif Regular" w:hAnsi="StobiSerif Regular" w:cs="Calibri"/>
        </w:rPr>
        <w:t>mbrojtje</w:t>
      </w:r>
      <w:proofErr w:type="spellEnd"/>
      <w:r>
        <w:rPr>
          <w:rFonts w:ascii="StobiSerif Regular" w:hAnsi="StobiSerif Regular" w:cs="Calibri"/>
        </w:rPr>
        <w:t xml:space="preserve"> e </w:t>
      </w:r>
      <w:proofErr w:type="spellStart"/>
      <w:r>
        <w:rPr>
          <w:rFonts w:ascii="StobiSerif Regular" w:hAnsi="StobiSerif Regular" w:cs="Calibri"/>
        </w:rPr>
        <w:t>të</w:t>
      </w:r>
      <w:proofErr w:type="spellEnd"/>
      <w:r>
        <w:rPr>
          <w:rFonts w:ascii="StobiSerif Regular" w:hAnsi="StobiSerif Regular" w:cs="Calibri"/>
        </w:rPr>
        <w:t xml:space="preserve"> </w:t>
      </w:r>
      <w:proofErr w:type="spellStart"/>
      <w:r>
        <w:rPr>
          <w:rFonts w:ascii="StobiSerif Regular" w:hAnsi="StobiSerif Regular" w:cs="Calibri"/>
        </w:rPr>
        <w:t>drejtave</w:t>
      </w:r>
      <w:proofErr w:type="spellEnd"/>
      <w:r>
        <w:rPr>
          <w:rFonts w:ascii="StobiSerif Regular" w:hAnsi="StobiSerif Regular" w:cs="Calibri"/>
        </w:rPr>
        <w:t xml:space="preserve"> </w:t>
      </w:r>
      <w:proofErr w:type="spellStart"/>
      <w:r>
        <w:rPr>
          <w:rFonts w:ascii="StobiSerif Regular" w:hAnsi="StobiSerif Regular" w:cs="Calibri"/>
        </w:rPr>
        <w:t>fundamentale</w:t>
      </w:r>
      <w:proofErr w:type="spellEnd"/>
      <w:r>
        <w:rPr>
          <w:rFonts w:ascii="StobiSerif Regular" w:hAnsi="StobiSerif Regular" w:cs="Calibri"/>
        </w:rPr>
        <w:t xml:space="preserve"> </w:t>
      </w:r>
      <w:proofErr w:type="spellStart"/>
      <w:r>
        <w:rPr>
          <w:rFonts w:ascii="StobiSerif Regular" w:hAnsi="StobiSerif Regular" w:cs="Calibri"/>
        </w:rPr>
        <w:t>si</w:t>
      </w:r>
      <w:proofErr w:type="spellEnd"/>
      <w:r>
        <w:rPr>
          <w:rFonts w:ascii="StobiSerif Regular" w:hAnsi="StobiSerif Regular" w:cs="Calibri"/>
        </w:rPr>
        <w:t xml:space="preserve"> </w:t>
      </w:r>
      <w:proofErr w:type="spellStart"/>
      <w:r>
        <w:rPr>
          <w:rFonts w:ascii="StobiSerif Regular" w:hAnsi="StobiSerif Regular" w:cs="Calibri"/>
        </w:rPr>
        <w:t>dhe</w:t>
      </w:r>
      <w:proofErr w:type="spellEnd"/>
      <w:r>
        <w:rPr>
          <w:rFonts w:ascii="StobiSerif Regular" w:hAnsi="StobiSerif Regular" w:cs="Calibri"/>
        </w:rPr>
        <w:t xml:space="preserve"> </w:t>
      </w:r>
      <w:proofErr w:type="spellStart"/>
      <w:r>
        <w:rPr>
          <w:rFonts w:ascii="StobiSerif Regular" w:hAnsi="StobiSerif Regular" w:cs="Calibri"/>
        </w:rPr>
        <w:t>zvogëlim</w:t>
      </w:r>
      <w:proofErr w:type="spellEnd"/>
      <w:r>
        <w:rPr>
          <w:rFonts w:ascii="StobiSerif Regular" w:hAnsi="StobiSerif Regular" w:cs="Calibri"/>
        </w:rPr>
        <w:t xml:space="preserve"> i </w:t>
      </w:r>
      <w:proofErr w:type="spellStart"/>
      <w:r>
        <w:rPr>
          <w:rFonts w:ascii="StobiSerif Regular" w:hAnsi="StobiSerif Regular" w:cs="Calibri"/>
        </w:rPr>
        <w:t>korupsionit</w:t>
      </w:r>
      <w:proofErr w:type="spellEnd"/>
      <w:r>
        <w:rPr>
          <w:rFonts w:ascii="StobiSerif Regular" w:hAnsi="StobiSerif Regular" w:cs="Calibri"/>
        </w:rPr>
        <w:t>.</w:t>
      </w:r>
      <w:r w:rsidR="00DB3AF4" w:rsidRPr="008A052E">
        <w:rPr>
          <w:rFonts w:ascii="StobiSerif Regular" w:hAnsi="StobiSerif Regular" w:cs="Calibri"/>
        </w:rPr>
        <w:t xml:space="preserve"> </w:t>
      </w:r>
      <w:r>
        <w:rPr>
          <w:rFonts w:ascii="StobiSerif Regular" w:hAnsi="StobiSerif Regular" w:cs="Calibri"/>
          <w:lang w:val="sq-AL"/>
        </w:rPr>
        <w:t>Si shtesë me dy zotimet do të punohet në mundësimin e përparimit në Qëllimin</w:t>
      </w:r>
      <w:r>
        <w:rPr>
          <w:rFonts w:ascii="StobiSerif Regular" w:hAnsi="StobiSerif Regular" w:cs="Calibri"/>
        </w:rPr>
        <w:t xml:space="preserve"> 3 </w:t>
      </w:r>
      <w:proofErr w:type="spellStart"/>
      <w:r>
        <w:rPr>
          <w:rFonts w:ascii="StobiSerif Regular" w:hAnsi="StobiSerif Regular" w:cs="Calibri"/>
        </w:rPr>
        <w:t>dhe</w:t>
      </w:r>
      <w:proofErr w:type="spellEnd"/>
      <w:r>
        <w:rPr>
          <w:rFonts w:ascii="StobiSerif Regular" w:hAnsi="StobiSerif Regular" w:cs="Calibri"/>
        </w:rPr>
        <w:t xml:space="preserve"> </w:t>
      </w:r>
      <w:proofErr w:type="spellStart"/>
      <w:r>
        <w:rPr>
          <w:rFonts w:ascii="StobiSerif Regular" w:hAnsi="StobiSerif Regular" w:cs="Calibri"/>
        </w:rPr>
        <w:t>qëllimin</w:t>
      </w:r>
      <w:proofErr w:type="spellEnd"/>
      <w:r w:rsidR="009F013A" w:rsidRPr="008A052E">
        <w:rPr>
          <w:rFonts w:ascii="StobiSerif Regular" w:hAnsi="StobiSerif Regular" w:cs="Calibri"/>
        </w:rPr>
        <w:t xml:space="preserve"> 13  </w:t>
      </w:r>
      <w:r>
        <w:rPr>
          <w:rFonts w:ascii="StobiSerif Regular" w:hAnsi="StobiSerif Regular" w:cs="Calibri"/>
          <w:lang w:val="sq-AL"/>
        </w:rPr>
        <w:t>përkatësisht për promovim të kënaqësisë së qytetarëve nga shërbimet publike në sektorin e arsimit dhe atë shëndetësore, por edhe në mbrojtjen e mjedisit jetësor dhe qasjen në këtë sferë</w:t>
      </w:r>
      <w:r w:rsidR="00DB3AF4" w:rsidRPr="008A052E">
        <w:rPr>
          <w:rFonts w:ascii="StobiSerif Regular" w:hAnsi="StobiSerif Regular" w:cs="Calibri"/>
        </w:rPr>
        <w:t>.</w:t>
      </w:r>
    </w:p>
    <w:p w14:paraId="6B8C895C" w14:textId="097E90BA" w:rsidR="000949BA" w:rsidRDefault="00082C34" w:rsidP="00956D2C">
      <w:pPr>
        <w:pStyle w:val="NoSpacing"/>
        <w:jc w:val="both"/>
        <w:rPr>
          <w:rFonts w:ascii="StobiSerif Regular" w:eastAsia="Times New Roman" w:hAnsi="StobiSerif Regular" w:cs="Calibri"/>
          <w:lang w:eastAsia="en-GB"/>
        </w:rPr>
      </w:pPr>
      <w:r>
        <w:rPr>
          <w:rFonts w:ascii="StobiSerif Regular" w:eastAsia="Times New Roman" w:hAnsi="StobiSerif Regular" w:cs="Calibri"/>
          <w:lang w:val="sq-AL" w:eastAsia="en-GB"/>
        </w:rPr>
        <w:t xml:space="preserve">Prandaj, përmes procesit të gjërë virtual konsultativ dhe praktikat ekzistuese të përparuara bazuar edhe në eksperiencat nga planet e mëparshme për veprim për partneritet të hapur </w:t>
      </w:r>
      <w:r>
        <w:rPr>
          <w:rFonts w:ascii="StobiSerif Regular" w:eastAsia="Times New Roman" w:hAnsi="StobiSerif Regular" w:cs="Calibri"/>
          <w:lang w:val="sq-AL" w:eastAsia="en-GB"/>
        </w:rPr>
        <w:lastRenderedPageBreak/>
        <w:t xml:space="preserve">qeveritar, këshillat dhe rekomandimet nga Sekretariati i PHQ, rekomandimet nga mekanizmi për njoftim të pavarur, propozimet kreative nga palët e interesuara dhe me përfshirje direkte të mbi 350 përfaqësuesve nga sektori qeveritar dhe ai i shoqërisë civile u pregadit propoyim plan kombëtar për veprim për Partneritetin për qeverisje të hapur për periudhën </w:t>
      </w:r>
      <w:r w:rsidR="00AB4444" w:rsidRPr="00A03A31">
        <w:rPr>
          <w:rFonts w:ascii="StobiSerif Regular" w:eastAsia="Times New Roman" w:hAnsi="StobiSerif Regular" w:cs="Calibri"/>
          <w:lang w:eastAsia="en-GB"/>
        </w:rPr>
        <w:t xml:space="preserve">2021-2023 </w:t>
      </w:r>
      <w:r>
        <w:rPr>
          <w:rFonts w:ascii="StobiSerif Regular" w:eastAsia="Times New Roman" w:hAnsi="StobiSerif Regular" w:cs="Calibri"/>
          <w:lang w:val="sq-AL" w:eastAsia="en-GB"/>
        </w:rPr>
        <w:t>në të cilën janë definuar</w:t>
      </w:r>
      <w:r w:rsidR="00956D2C" w:rsidRPr="00A03A31">
        <w:rPr>
          <w:rFonts w:ascii="StobiSerif Regular" w:eastAsia="Times New Roman" w:hAnsi="StobiSerif Regular" w:cs="Calibri"/>
          <w:lang w:eastAsia="en-GB"/>
        </w:rPr>
        <w:t xml:space="preserve"> </w:t>
      </w:r>
      <w:r w:rsidR="00A423BF" w:rsidRPr="008A052E">
        <w:rPr>
          <w:rFonts w:ascii="StobiSerif Regular" w:eastAsia="Times New Roman" w:hAnsi="StobiSerif Regular" w:cs="Calibri"/>
          <w:lang w:eastAsia="en-GB"/>
        </w:rPr>
        <w:t>2</w:t>
      </w:r>
      <w:r w:rsidR="000F5660" w:rsidRPr="008A052E">
        <w:rPr>
          <w:rFonts w:ascii="StobiSerif Regular" w:eastAsia="Times New Roman" w:hAnsi="StobiSerif Regular" w:cs="Calibri"/>
          <w:lang w:eastAsia="en-GB"/>
        </w:rPr>
        <w:t>3</w:t>
      </w:r>
      <w:r w:rsidR="00A423BF" w:rsidRPr="00A03A31">
        <w:rPr>
          <w:rFonts w:ascii="StobiSerif Regular" w:eastAsia="Times New Roman" w:hAnsi="StobiSerif Regular" w:cs="Calibri"/>
          <w:lang w:eastAsia="en-GB"/>
        </w:rPr>
        <w:t xml:space="preserve"> </w:t>
      </w:r>
      <w:proofErr w:type="spellStart"/>
      <w:r>
        <w:rPr>
          <w:rFonts w:ascii="StobiSerif Regular" w:eastAsia="Times New Roman" w:hAnsi="StobiSerif Regular" w:cs="Calibri"/>
          <w:lang w:eastAsia="en-GB"/>
        </w:rPr>
        <w:t>zotime</w:t>
      </w:r>
      <w:proofErr w:type="spellEnd"/>
      <w:r>
        <w:rPr>
          <w:rFonts w:ascii="StobiSerif Regular" w:eastAsia="Times New Roman" w:hAnsi="StobiSerif Regular" w:cs="Calibri"/>
          <w:lang w:eastAsia="en-GB"/>
        </w:rPr>
        <w:t xml:space="preserve">, 95 </w:t>
      </w:r>
      <w:proofErr w:type="spellStart"/>
      <w:r>
        <w:rPr>
          <w:rFonts w:ascii="StobiSerif Regular" w:eastAsia="Times New Roman" w:hAnsi="StobiSerif Regular" w:cs="Calibri"/>
          <w:lang w:eastAsia="en-GB"/>
        </w:rPr>
        <w:t>arritje</w:t>
      </w:r>
      <w:proofErr w:type="spellEnd"/>
      <w:r>
        <w:rPr>
          <w:rFonts w:ascii="StobiSerif Regular" w:eastAsia="Times New Roman" w:hAnsi="StobiSerif Regular" w:cs="Calibri"/>
          <w:lang w:val="sq-AL" w:eastAsia="en-GB"/>
        </w:rPr>
        <w:t xml:space="preserve"> në</w:t>
      </w:r>
      <w:r>
        <w:rPr>
          <w:rFonts w:ascii="StobiSerif Regular" w:eastAsia="Times New Roman" w:hAnsi="StobiSerif Regular" w:cs="Calibri"/>
          <w:lang w:eastAsia="en-GB"/>
        </w:rPr>
        <w:t xml:space="preserve"> 5 </w:t>
      </w:r>
      <w:proofErr w:type="spellStart"/>
      <w:r>
        <w:rPr>
          <w:rFonts w:ascii="StobiSerif Regular" w:eastAsia="Times New Roman" w:hAnsi="StobiSerif Regular" w:cs="Calibri"/>
          <w:lang w:eastAsia="en-GB"/>
        </w:rPr>
        <w:t>sfera</w:t>
      </w:r>
      <w:proofErr w:type="spellEnd"/>
      <w:r>
        <w:rPr>
          <w:rFonts w:ascii="StobiSerif Regular" w:eastAsia="Times New Roman" w:hAnsi="StobiSerif Regular" w:cs="Calibri"/>
          <w:lang w:eastAsia="en-GB"/>
        </w:rPr>
        <w:t xml:space="preserve"> </w:t>
      </w:r>
      <w:proofErr w:type="spellStart"/>
      <w:r>
        <w:rPr>
          <w:rFonts w:ascii="StobiSerif Regular" w:eastAsia="Times New Roman" w:hAnsi="StobiSerif Regular" w:cs="Calibri"/>
          <w:lang w:eastAsia="en-GB"/>
        </w:rPr>
        <w:t>prioritare</w:t>
      </w:r>
      <w:proofErr w:type="spellEnd"/>
      <w:r w:rsidR="006E7420" w:rsidRPr="00A03A31">
        <w:rPr>
          <w:rFonts w:ascii="StobiSerif Regular" w:eastAsia="Times New Roman" w:hAnsi="StobiSerif Regular" w:cs="Calibri"/>
          <w:lang w:eastAsia="en-GB"/>
        </w:rPr>
        <w:t>.</w:t>
      </w:r>
    </w:p>
    <w:p w14:paraId="1A02DCBB" w14:textId="77777777" w:rsidR="000E39F8" w:rsidRPr="00A03A31" w:rsidRDefault="000E39F8" w:rsidP="00956D2C">
      <w:pPr>
        <w:pStyle w:val="NoSpacing"/>
        <w:jc w:val="both"/>
        <w:rPr>
          <w:rFonts w:ascii="StobiSerif Regular" w:eastAsia="Times New Roman" w:hAnsi="StobiSerif Regular" w:cs="Calibri"/>
          <w:lang w:eastAsia="en-GB"/>
        </w:rPr>
      </w:pPr>
    </w:p>
    <w:p w14:paraId="400187B7" w14:textId="21BD57A4" w:rsidR="006E7420" w:rsidRDefault="006D5A75" w:rsidP="00956D2C">
      <w:pPr>
        <w:pStyle w:val="NoSpacing"/>
        <w:jc w:val="both"/>
        <w:rPr>
          <w:rFonts w:ascii="StobiSerif Regular" w:eastAsia="Times New Roman" w:hAnsi="StobiSerif Regular" w:cs="Calibri"/>
          <w:color w:val="4472C4" w:themeColor="accent1"/>
          <w:u w:val="single"/>
          <w:lang w:eastAsia="en-GB"/>
        </w:rPr>
      </w:pPr>
      <w:r>
        <w:rPr>
          <w:rFonts w:ascii="StobiSerif Regular" w:eastAsia="Times New Roman" w:hAnsi="StobiSerif Regular" w:cs="Calibri"/>
          <w:color w:val="4472C4" w:themeColor="accent1"/>
          <w:u w:val="single"/>
          <w:lang w:val="sq-AL" w:eastAsia="en-GB"/>
        </w:rPr>
        <w:t>Shqyrtim përmbledhës i zotimeve sipas sferave prioritare në PKV</w:t>
      </w:r>
      <w:r>
        <w:rPr>
          <w:rFonts w:ascii="StobiSerif Regular" w:eastAsia="Times New Roman" w:hAnsi="StobiSerif Regular" w:cs="Calibri"/>
          <w:color w:val="4472C4" w:themeColor="accent1"/>
          <w:u w:val="single"/>
          <w:lang w:eastAsia="en-GB"/>
        </w:rPr>
        <w:t xml:space="preserve"> 5-Qeveri e </w:t>
      </w:r>
      <w:proofErr w:type="spellStart"/>
      <w:r>
        <w:rPr>
          <w:rFonts w:ascii="StobiSerif Regular" w:eastAsia="Times New Roman" w:hAnsi="StobiSerif Regular" w:cs="Calibri"/>
          <w:color w:val="4472C4" w:themeColor="accent1"/>
          <w:u w:val="single"/>
          <w:lang w:eastAsia="en-GB"/>
        </w:rPr>
        <w:t>hapur</w:t>
      </w:r>
      <w:proofErr w:type="spellEnd"/>
    </w:p>
    <w:p w14:paraId="77D802DF" w14:textId="77777777" w:rsidR="00BC125D" w:rsidRPr="00A03A31" w:rsidRDefault="00BC125D" w:rsidP="00956D2C">
      <w:pPr>
        <w:pStyle w:val="NoSpacing"/>
        <w:jc w:val="both"/>
        <w:rPr>
          <w:rFonts w:ascii="StobiSerif Regular" w:eastAsia="Times New Roman" w:hAnsi="StobiSerif Regular" w:cs="Calibri"/>
          <w:color w:val="4472C4" w:themeColor="accent1"/>
          <w:u w:val="single"/>
          <w:lang w:eastAsia="en-GB"/>
        </w:rPr>
      </w:pPr>
    </w:p>
    <w:p w14:paraId="15C044F6" w14:textId="7BA4435C" w:rsidR="007A16E8" w:rsidRPr="00A03A31" w:rsidRDefault="000949BA" w:rsidP="00956D2C">
      <w:pPr>
        <w:pStyle w:val="NoSpacing"/>
        <w:jc w:val="both"/>
        <w:rPr>
          <w:rFonts w:ascii="StobiSerif Regular" w:eastAsia="Times New Roman" w:hAnsi="StobiSerif Regular" w:cs="Calibri"/>
          <w:color w:val="4472C4" w:themeColor="accent1"/>
          <w:u w:val="single"/>
          <w:lang w:eastAsia="en-GB"/>
        </w:rPr>
      </w:pPr>
      <w:r>
        <w:rPr>
          <w:rFonts w:ascii="StobiSerif Regular" w:eastAsia="Times New Roman" w:hAnsi="StobiSerif Regular" w:cs="Calibri"/>
          <w:noProof/>
          <w:color w:val="4472C4" w:themeColor="accent1"/>
          <w:u w:val="single"/>
          <w:lang w:eastAsia="en-GB"/>
        </w:rPr>
        <w:drawing>
          <wp:inline distT="0" distB="0" distL="0" distR="0" wp14:anchorId="67B92A5D" wp14:editId="1A6B4EDE">
            <wp:extent cx="5486400" cy="2390775"/>
            <wp:effectExtent l="0" t="38100" r="3810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0C223DCE" w14:textId="0C043778" w:rsidR="006E7420" w:rsidRDefault="006E7420" w:rsidP="00956D2C">
      <w:pPr>
        <w:pStyle w:val="NoSpacing"/>
        <w:jc w:val="both"/>
        <w:rPr>
          <w:rFonts w:ascii="StobiSerif Regular" w:eastAsia="Times New Roman" w:hAnsi="StobiSerif Regular" w:cs="Calibri"/>
          <w:color w:val="4472C4" w:themeColor="accent1"/>
          <w:u w:val="single"/>
          <w:lang w:eastAsia="en-GB"/>
        </w:rPr>
      </w:pPr>
      <w:r w:rsidRPr="00A03A31">
        <w:rPr>
          <w:rFonts w:ascii="StobiSerif Regular" w:eastAsia="Times New Roman" w:hAnsi="StobiSerif Regular" w:cs="Calibri"/>
          <w:noProof/>
        </w:rPr>
        <w:drawing>
          <wp:inline distT="0" distB="0" distL="0" distR="0" wp14:anchorId="60EEB946" wp14:editId="4E243746">
            <wp:extent cx="6029325" cy="1438275"/>
            <wp:effectExtent l="0" t="0" r="28575"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18A9B04D" w14:textId="77777777" w:rsidR="00871181" w:rsidRPr="00A03A31" w:rsidRDefault="00D372BC" w:rsidP="00956D2C">
      <w:pPr>
        <w:pStyle w:val="NoSpacing"/>
        <w:jc w:val="both"/>
        <w:rPr>
          <w:rFonts w:ascii="StobiSerif Regular" w:eastAsia="Times New Roman" w:hAnsi="StobiSerif Regular" w:cs="Calibri"/>
          <w:lang w:eastAsia="en-GB"/>
        </w:rPr>
      </w:pPr>
      <w:r w:rsidRPr="00A03A31">
        <w:rPr>
          <w:rFonts w:ascii="StobiSerif Regular" w:eastAsia="Times New Roman" w:hAnsi="StobiSerif Regular" w:cs="Calibri"/>
          <w:noProof/>
        </w:rPr>
        <w:lastRenderedPageBreak/>
        <w:drawing>
          <wp:inline distT="0" distB="0" distL="0" distR="0" wp14:anchorId="4EF53165" wp14:editId="45AC10EC">
            <wp:extent cx="5943600" cy="4229100"/>
            <wp:effectExtent l="0" t="0" r="1905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40DD30BF" w14:textId="77777777" w:rsidR="005B2A7E" w:rsidRPr="00A03A31" w:rsidRDefault="00540176" w:rsidP="001D58E7">
      <w:pPr>
        <w:pStyle w:val="NoSpacing"/>
        <w:jc w:val="both"/>
        <w:rPr>
          <w:rFonts w:ascii="StobiSerif Regular" w:eastAsia="Times New Roman" w:hAnsi="StobiSerif Regular" w:cs="Calibri"/>
          <w:lang w:eastAsia="en-GB"/>
        </w:rPr>
      </w:pPr>
      <w:r w:rsidRPr="00A03A31">
        <w:rPr>
          <w:rFonts w:ascii="StobiSerif Regular" w:hAnsi="StobiSerif Regular" w:cs="Calibri"/>
          <w:b/>
          <w:bCs/>
          <w:noProof/>
        </w:rPr>
        <w:drawing>
          <wp:inline distT="0" distB="0" distL="0" distR="0" wp14:anchorId="305B4173" wp14:editId="7D431160">
            <wp:extent cx="5901070" cy="667385"/>
            <wp:effectExtent l="0" t="0" r="23495" b="1841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00A3E0C3" w14:textId="77777777" w:rsidR="00560549" w:rsidRPr="00A03A31" w:rsidRDefault="00560549" w:rsidP="001D58E7">
      <w:pPr>
        <w:pStyle w:val="NoSpacing"/>
        <w:jc w:val="both"/>
        <w:rPr>
          <w:rFonts w:ascii="StobiSerif Regular" w:eastAsia="Times New Roman" w:hAnsi="StobiSerif Regular" w:cs="Calibri"/>
          <w:lang w:eastAsia="en-GB"/>
        </w:rPr>
      </w:pPr>
    </w:p>
    <w:p w14:paraId="29F2565C" w14:textId="379F39AB" w:rsidR="00871181" w:rsidRDefault="00871181" w:rsidP="001D58E7">
      <w:pPr>
        <w:pStyle w:val="NoSpacing"/>
        <w:jc w:val="both"/>
        <w:rPr>
          <w:rFonts w:ascii="StobiSerif Regular" w:eastAsia="Times New Roman" w:hAnsi="StobiSerif Regular" w:cs="Calibri"/>
          <w:lang w:eastAsia="en-GB"/>
        </w:rPr>
      </w:pPr>
    </w:p>
    <w:p w14:paraId="72742644" w14:textId="77777777" w:rsidR="00E62F39" w:rsidRPr="00A03A31" w:rsidRDefault="00E62F39" w:rsidP="001D58E7">
      <w:pPr>
        <w:pStyle w:val="NoSpacing"/>
        <w:jc w:val="both"/>
        <w:rPr>
          <w:rFonts w:ascii="StobiSerif Regular" w:eastAsia="Times New Roman" w:hAnsi="StobiSerif Regular" w:cs="Calibri"/>
          <w:lang w:eastAsia="en-GB"/>
        </w:rPr>
      </w:pPr>
    </w:p>
    <w:p w14:paraId="50E7BFC5" w14:textId="77777777" w:rsidR="00302C21" w:rsidRPr="00A03A31" w:rsidRDefault="00302C21" w:rsidP="001D58E7">
      <w:pPr>
        <w:pStyle w:val="NoSpacing"/>
        <w:jc w:val="both"/>
        <w:rPr>
          <w:rFonts w:ascii="StobiSerif Regular" w:eastAsia="Times New Roman" w:hAnsi="StobiSerif Regular" w:cs="Calibri"/>
          <w:lang w:eastAsia="en-GB"/>
        </w:rPr>
      </w:pPr>
    </w:p>
    <w:p w14:paraId="65B4BE52" w14:textId="77777777" w:rsidR="00871181" w:rsidRPr="00A03A31" w:rsidRDefault="00842183" w:rsidP="00842183">
      <w:pPr>
        <w:pStyle w:val="NoSpacing"/>
        <w:jc w:val="center"/>
        <w:rPr>
          <w:rFonts w:ascii="StobiSerif Regular" w:eastAsia="Times New Roman" w:hAnsi="StobiSerif Regular" w:cs="Calibri"/>
          <w:lang w:eastAsia="en-GB"/>
        </w:rPr>
      </w:pPr>
      <w:r w:rsidRPr="00A03A31">
        <w:rPr>
          <w:rFonts w:ascii="StobiSerif Regular" w:eastAsia="Times New Roman" w:hAnsi="StobiSerif Regular" w:cs="Calibri"/>
          <w:lang w:eastAsia="en-GB"/>
        </w:rPr>
        <w:t>***</w:t>
      </w:r>
    </w:p>
    <w:p w14:paraId="61F63889" w14:textId="77777777" w:rsidR="00842183" w:rsidRPr="00A03A31" w:rsidRDefault="00842183" w:rsidP="00842183">
      <w:pPr>
        <w:pStyle w:val="NoSpacing"/>
        <w:jc w:val="center"/>
        <w:rPr>
          <w:rFonts w:ascii="StobiSerif Regular" w:eastAsia="Times New Roman" w:hAnsi="StobiSerif Regular" w:cs="Calibri"/>
          <w:lang w:eastAsia="en-GB"/>
        </w:rPr>
      </w:pPr>
    </w:p>
    <w:p w14:paraId="3DE3DD6D" w14:textId="77777777" w:rsidR="00842183" w:rsidRPr="00A03A31" w:rsidRDefault="00842183" w:rsidP="00842183">
      <w:pPr>
        <w:pStyle w:val="NoSpacing"/>
        <w:jc w:val="center"/>
        <w:rPr>
          <w:rFonts w:ascii="StobiSerif Regular" w:eastAsia="Times New Roman" w:hAnsi="StobiSerif Regular" w:cs="Calibri"/>
          <w:lang w:eastAsia="en-GB"/>
        </w:rPr>
      </w:pPr>
    </w:p>
    <w:p w14:paraId="69B26986" w14:textId="0954DA5E" w:rsidR="00842183" w:rsidRPr="00A03A31" w:rsidRDefault="00186759" w:rsidP="001D58E7">
      <w:pPr>
        <w:pStyle w:val="NoSpacing"/>
        <w:jc w:val="both"/>
        <w:rPr>
          <w:rFonts w:ascii="StobiSerif Regular" w:eastAsia="Times New Roman" w:hAnsi="StobiSerif Regular" w:cs="Calibri"/>
          <w:lang w:eastAsia="en-GB"/>
        </w:rPr>
      </w:pPr>
      <w:r>
        <w:rPr>
          <w:rFonts w:ascii="StobiSerif Regular" w:eastAsia="Times New Roman" w:hAnsi="StobiSerif Regular" w:cs="Calibri"/>
          <w:lang w:val="sq-AL" w:eastAsia="en-GB"/>
        </w:rPr>
        <w:t xml:space="preserve">Puna e qeverisë së hapur është zotim i vazhdueshëm dhe ky plan për veprim përmban një pjesë nga të mundshmet por </w:t>
      </w:r>
      <w:r w:rsidR="00A430D0">
        <w:rPr>
          <w:rFonts w:ascii="StobiSerif Regular" w:eastAsia="Times New Roman" w:hAnsi="StobiSerif Regular" w:cs="Calibri"/>
          <w:lang w:val="sq-AL" w:eastAsia="en-GB"/>
        </w:rPr>
        <w:t>përpjekje ambicioze për promovim të transparencës dhe llogaridhënies së Qeverisë, Parlamentit dhe Gjyqësorit</w:t>
      </w:r>
      <w:r w:rsidR="002848A8" w:rsidRPr="00A03A31">
        <w:rPr>
          <w:rFonts w:ascii="StobiSerif Regular" w:eastAsia="Times New Roman" w:hAnsi="StobiSerif Regular" w:cs="Calibri"/>
          <w:lang w:eastAsia="en-GB"/>
        </w:rPr>
        <w:t>.</w:t>
      </w:r>
    </w:p>
    <w:p w14:paraId="7C872C18" w14:textId="77777777" w:rsidR="00842183" w:rsidRPr="00A03A31" w:rsidRDefault="00842183" w:rsidP="001D58E7">
      <w:pPr>
        <w:pStyle w:val="NoSpacing"/>
        <w:jc w:val="both"/>
        <w:rPr>
          <w:rFonts w:ascii="StobiSerif Regular" w:eastAsia="Times New Roman" w:hAnsi="StobiSerif Regular" w:cs="Calibri"/>
          <w:lang w:eastAsia="en-GB"/>
        </w:rPr>
      </w:pPr>
    </w:p>
    <w:p w14:paraId="68B37C91" w14:textId="4575D4F1" w:rsidR="00871181" w:rsidRPr="00A03A31" w:rsidRDefault="00A430D0" w:rsidP="001D58E7">
      <w:pPr>
        <w:pStyle w:val="NoSpacing"/>
        <w:jc w:val="both"/>
        <w:rPr>
          <w:rFonts w:ascii="StobiSerif Regular" w:eastAsia="Times New Roman" w:hAnsi="StobiSerif Regular" w:cs="Calibri"/>
          <w:lang w:eastAsia="en-GB"/>
        </w:rPr>
      </w:pPr>
      <w:r>
        <w:rPr>
          <w:rFonts w:ascii="StobiSerif Regular" w:eastAsia="Times New Roman" w:hAnsi="StobiSerif Regular" w:cs="Calibri"/>
          <w:lang w:val="sq-AL" w:eastAsia="en-GB"/>
        </w:rPr>
        <w:t>Ky dokument promovon hapjen dhe mundësinë për zhvillim të mëtutjeshëm dhe thellim të prioriteteve të mëposhtme në bashkëpunim të ngushtë me të gjithë palët e interesuara në sferën e Partneritetit për qeverisje të hapur.</w:t>
      </w:r>
    </w:p>
    <w:p w14:paraId="48BEBD96" w14:textId="77777777" w:rsidR="00842183" w:rsidRPr="00A03A31" w:rsidRDefault="00842183" w:rsidP="001D58E7">
      <w:pPr>
        <w:pStyle w:val="NoSpacing"/>
        <w:jc w:val="both"/>
        <w:rPr>
          <w:rFonts w:ascii="StobiSerif Regular" w:eastAsia="Times New Roman" w:hAnsi="StobiSerif Regular" w:cs="Calibri"/>
          <w:lang w:eastAsia="en-GB"/>
        </w:rPr>
      </w:pPr>
    </w:p>
    <w:p w14:paraId="587C0772" w14:textId="34CE5E4F" w:rsidR="00842183" w:rsidRPr="00A03A31" w:rsidRDefault="00A430D0" w:rsidP="001D58E7">
      <w:pPr>
        <w:pStyle w:val="NoSpacing"/>
        <w:jc w:val="both"/>
        <w:rPr>
          <w:rFonts w:ascii="StobiSerif Regular" w:eastAsia="Times New Roman" w:hAnsi="StobiSerif Regular" w:cs="Calibri"/>
          <w:lang w:eastAsia="en-GB"/>
        </w:rPr>
      </w:pPr>
      <w:r>
        <w:rPr>
          <w:rFonts w:ascii="StobiSerif Regular" w:eastAsia="Times New Roman" w:hAnsi="StobiSerif Regular" w:cs="Calibri"/>
          <w:lang w:val="sq-AL" w:eastAsia="en-GB"/>
        </w:rPr>
        <w:t>I gjithë procesi i zbatimit dhe ndjekjes do të mbështetet nga Ministria e shoqërisë informatike dhe administratës, Këshillit për PHQ dhe Rrjetit për PHQ.</w:t>
      </w:r>
    </w:p>
    <w:p w14:paraId="29368618" w14:textId="77777777" w:rsidR="00447282" w:rsidRPr="00A03A31" w:rsidRDefault="00447282" w:rsidP="00447282">
      <w:pPr>
        <w:pStyle w:val="NoSpacing"/>
        <w:jc w:val="center"/>
        <w:rPr>
          <w:rFonts w:ascii="StobiSerif Regular" w:eastAsia="Times New Roman" w:hAnsi="StobiSerif Regular" w:cs="Calibri"/>
          <w:lang w:eastAsia="en-GB"/>
        </w:rPr>
      </w:pPr>
    </w:p>
    <w:p w14:paraId="2BC30CDA" w14:textId="77777777" w:rsidR="00325CFF" w:rsidRPr="00A03A31" w:rsidRDefault="00325CFF" w:rsidP="00447282">
      <w:pPr>
        <w:pStyle w:val="NoSpacing"/>
        <w:jc w:val="both"/>
        <w:rPr>
          <w:rFonts w:ascii="StobiSerif Regular" w:eastAsia="Times New Roman" w:hAnsi="StobiSerif Regular" w:cs="Calibri"/>
          <w:lang w:eastAsia="en-GB"/>
        </w:rPr>
      </w:pPr>
    </w:p>
    <w:p w14:paraId="74D0E1A2" w14:textId="6CECF40A" w:rsidR="00C91961" w:rsidRDefault="00C91961" w:rsidP="00447282">
      <w:pPr>
        <w:pStyle w:val="NoSpacing"/>
        <w:jc w:val="both"/>
        <w:rPr>
          <w:rFonts w:ascii="StobiSerif Regular" w:eastAsia="Times New Roman" w:hAnsi="StobiSerif Regular" w:cs="Calibri"/>
          <w:lang w:eastAsia="en-GB"/>
        </w:rPr>
      </w:pPr>
    </w:p>
    <w:p w14:paraId="595B0EDB" w14:textId="1555BEB4" w:rsidR="00E62F39" w:rsidRDefault="00E62F39" w:rsidP="00447282">
      <w:pPr>
        <w:pStyle w:val="NoSpacing"/>
        <w:jc w:val="both"/>
        <w:rPr>
          <w:rFonts w:ascii="StobiSerif Regular" w:eastAsia="Times New Roman" w:hAnsi="StobiSerif Regular" w:cs="Calibri"/>
          <w:lang w:eastAsia="en-GB"/>
        </w:rPr>
      </w:pPr>
    </w:p>
    <w:p w14:paraId="1581BC63" w14:textId="2D24CFE6" w:rsidR="00E62F39" w:rsidRDefault="00E62F39" w:rsidP="00447282">
      <w:pPr>
        <w:pStyle w:val="NoSpacing"/>
        <w:jc w:val="both"/>
        <w:rPr>
          <w:rFonts w:ascii="StobiSerif Regular" w:eastAsia="Times New Roman" w:hAnsi="StobiSerif Regular" w:cs="Calibri"/>
          <w:lang w:eastAsia="en-GB"/>
        </w:rPr>
      </w:pPr>
    </w:p>
    <w:p w14:paraId="78486B4A" w14:textId="0D48F3B1" w:rsidR="00E62F39" w:rsidRDefault="00E62F39" w:rsidP="00447282">
      <w:pPr>
        <w:pStyle w:val="NoSpacing"/>
        <w:jc w:val="both"/>
        <w:rPr>
          <w:rFonts w:ascii="StobiSerif Regular" w:eastAsia="Times New Roman" w:hAnsi="StobiSerif Regular" w:cs="Calibri"/>
          <w:lang w:eastAsia="en-GB"/>
        </w:rPr>
      </w:pPr>
    </w:p>
    <w:p w14:paraId="42B97FE1" w14:textId="616BA584" w:rsidR="00E62F39" w:rsidRDefault="00E62F39" w:rsidP="00447282">
      <w:pPr>
        <w:pStyle w:val="NoSpacing"/>
        <w:jc w:val="both"/>
        <w:rPr>
          <w:rFonts w:ascii="StobiSerif Regular" w:eastAsia="Times New Roman" w:hAnsi="StobiSerif Regular" w:cs="Calibri"/>
          <w:lang w:eastAsia="en-GB"/>
        </w:rPr>
      </w:pPr>
    </w:p>
    <w:p w14:paraId="79B99D6E" w14:textId="60D9750D" w:rsidR="00E62F39" w:rsidRDefault="00E62F39" w:rsidP="00447282">
      <w:pPr>
        <w:pStyle w:val="NoSpacing"/>
        <w:jc w:val="both"/>
        <w:rPr>
          <w:rFonts w:ascii="StobiSerif Regular" w:eastAsia="Times New Roman" w:hAnsi="StobiSerif Regular" w:cs="Calibri"/>
          <w:lang w:eastAsia="en-GB"/>
        </w:rPr>
      </w:pPr>
    </w:p>
    <w:p w14:paraId="116C69BD" w14:textId="07212E5D" w:rsidR="00E62F39" w:rsidRDefault="00E62F39" w:rsidP="00447282">
      <w:pPr>
        <w:pStyle w:val="NoSpacing"/>
        <w:jc w:val="both"/>
        <w:rPr>
          <w:rFonts w:ascii="StobiSerif Regular" w:eastAsia="Times New Roman" w:hAnsi="StobiSerif Regular" w:cs="Calibri"/>
          <w:lang w:eastAsia="en-GB"/>
        </w:rPr>
      </w:pPr>
    </w:p>
    <w:p w14:paraId="1EFC49D4" w14:textId="4FA90BA7" w:rsidR="00E62F39" w:rsidRDefault="00E62F39" w:rsidP="00447282">
      <w:pPr>
        <w:pStyle w:val="NoSpacing"/>
        <w:jc w:val="both"/>
        <w:rPr>
          <w:rFonts w:ascii="StobiSerif Regular" w:eastAsia="Times New Roman" w:hAnsi="StobiSerif Regular" w:cs="Calibri"/>
          <w:lang w:eastAsia="en-GB"/>
        </w:rPr>
      </w:pPr>
    </w:p>
    <w:p w14:paraId="2330E401" w14:textId="25A7C824" w:rsidR="00E62F39" w:rsidRDefault="00E62F39" w:rsidP="00447282">
      <w:pPr>
        <w:pStyle w:val="NoSpacing"/>
        <w:jc w:val="both"/>
        <w:rPr>
          <w:rFonts w:ascii="StobiSerif Regular" w:eastAsia="Times New Roman" w:hAnsi="StobiSerif Regular" w:cs="Calibri"/>
          <w:lang w:eastAsia="en-GB"/>
        </w:rPr>
      </w:pPr>
    </w:p>
    <w:p w14:paraId="30B5D563" w14:textId="4AC7F54E" w:rsidR="00E62F39" w:rsidRDefault="00E62F39" w:rsidP="00447282">
      <w:pPr>
        <w:pStyle w:val="NoSpacing"/>
        <w:jc w:val="both"/>
        <w:rPr>
          <w:rFonts w:ascii="StobiSerif Regular" w:eastAsia="Times New Roman" w:hAnsi="StobiSerif Regular" w:cs="Calibri"/>
          <w:lang w:eastAsia="en-GB"/>
        </w:rPr>
      </w:pPr>
    </w:p>
    <w:p w14:paraId="741A8FF8" w14:textId="3A1206BE" w:rsidR="00E62F39" w:rsidRDefault="00E62F39" w:rsidP="00447282">
      <w:pPr>
        <w:pStyle w:val="NoSpacing"/>
        <w:jc w:val="both"/>
        <w:rPr>
          <w:rFonts w:ascii="StobiSerif Regular" w:eastAsia="Times New Roman" w:hAnsi="StobiSerif Regular" w:cs="Calibri"/>
          <w:lang w:eastAsia="en-GB"/>
        </w:rPr>
      </w:pPr>
    </w:p>
    <w:p w14:paraId="6099855B" w14:textId="7C9DE832" w:rsidR="00E62F39" w:rsidRDefault="00E62F39" w:rsidP="00447282">
      <w:pPr>
        <w:pStyle w:val="NoSpacing"/>
        <w:jc w:val="both"/>
        <w:rPr>
          <w:rFonts w:ascii="StobiSerif Regular" w:eastAsia="Times New Roman" w:hAnsi="StobiSerif Regular" w:cs="Calibri"/>
          <w:lang w:eastAsia="en-GB"/>
        </w:rPr>
      </w:pPr>
    </w:p>
    <w:p w14:paraId="50E1B4D5" w14:textId="7DE33427" w:rsidR="00E62F39" w:rsidRDefault="00E62F39" w:rsidP="00447282">
      <w:pPr>
        <w:pStyle w:val="NoSpacing"/>
        <w:jc w:val="both"/>
        <w:rPr>
          <w:rFonts w:ascii="StobiSerif Regular" w:eastAsia="Times New Roman" w:hAnsi="StobiSerif Regular" w:cs="Calibri"/>
          <w:lang w:eastAsia="en-GB"/>
        </w:rPr>
      </w:pPr>
    </w:p>
    <w:p w14:paraId="1054C823" w14:textId="1F8EA5E2" w:rsidR="00E62F39" w:rsidRDefault="00E62F39" w:rsidP="00447282">
      <w:pPr>
        <w:pStyle w:val="NoSpacing"/>
        <w:jc w:val="both"/>
        <w:rPr>
          <w:rFonts w:ascii="StobiSerif Regular" w:eastAsia="Times New Roman" w:hAnsi="StobiSerif Regular" w:cs="Calibri"/>
          <w:lang w:eastAsia="en-GB"/>
        </w:rPr>
      </w:pPr>
    </w:p>
    <w:p w14:paraId="3E7E874C" w14:textId="1719514B" w:rsidR="00E62F39" w:rsidRDefault="00E62F39" w:rsidP="00447282">
      <w:pPr>
        <w:pStyle w:val="NoSpacing"/>
        <w:jc w:val="both"/>
        <w:rPr>
          <w:rFonts w:ascii="StobiSerif Regular" w:eastAsia="Times New Roman" w:hAnsi="StobiSerif Regular" w:cs="Calibri"/>
          <w:lang w:eastAsia="en-GB"/>
        </w:rPr>
      </w:pPr>
    </w:p>
    <w:p w14:paraId="41506630" w14:textId="446D2544" w:rsidR="00E62F39" w:rsidRDefault="00E62F39" w:rsidP="00447282">
      <w:pPr>
        <w:pStyle w:val="NoSpacing"/>
        <w:jc w:val="both"/>
        <w:rPr>
          <w:rFonts w:ascii="StobiSerif Regular" w:eastAsia="Times New Roman" w:hAnsi="StobiSerif Regular" w:cs="Calibri"/>
          <w:lang w:eastAsia="en-GB"/>
        </w:rPr>
      </w:pPr>
    </w:p>
    <w:p w14:paraId="2A3B75C6" w14:textId="4621FF20" w:rsidR="00E62F39" w:rsidRDefault="00E62F39" w:rsidP="00447282">
      <w:pPr>
        <w:pStyle w:val="NoSpacing"/>
        <w:jc w:val="both"/>
        <w:rPr>
          <w:rFonts w:ascii="StobiSerif Regular" w:eastAsia="Times New Roman" w:hAnsi="StobiSerif Regular" w:cs="Calibri"/>
          <w:lang w:eastAsia="en-GB"/>
        </w:rPr>
      </w:pPr>
    </w:p>
    <w:p w14:paraId="2145526F" w14:textId="7B781DB3" w:rsidR="00E62F39" w:rsidRDefault="00E62F39" w:rsidP="00447282">
      <w:pPr>
        <w:pStyle w:val="NoSpacing"/>
        <w:jc w:val="both"/>
        <w:rPr>
          <w:rFonts w:ascii="StobiSerif Regular" w:eastAsia="Times New Roman" w:hAnsi="StobiSerif Regular" w:cs="Calibri"/>
          <w:lang w:eastAsia="en-GB"/>
        </w:rPr>
      </w:pPr>
    </w:p>
    <w:p w14:paraId="4A1850C4" w14:textId="77777777" w:rsidR="00E62F39" w:rsidRPr="00A03A31" w:rsidRDefault="00E62F39" w:rsidP="00447282">
      <w:pPr>
        <w:pStyle w:val="NoSpacing"/>
        <w:jc w:val="both"/>
        <w:rPr>
          <w:rFonts w:ascii="StobiSerif Regular" w:eastAsia="Times New Roman" w:hAnsi="StobiSerif Regular" w:cs="Calibri"/>
          <w:lang w:eastAsia="en-GB"/>
        </w:rPr>
      </w:pPr>
    </w:p>
    <w:p w14:paraId="0C6CE6E9" w14:textId="77777777" w:rsidR="00B668E0" w:rsidRPr="00A03A31" w:rsidRDefault="00B668E0" w:rsidP="00C24DC6">
      <w:pPr>
        <w:rPr>
          <w:rFonts w:ascii="StobiSerif Regular" w:hAnsi="StobiSerif Regular"/>
          <w:color w:val="000000" w:themeColor="text1"/>
        </w:rPr>
      </w:pPr>
    </w:p>
    <w:p w14:paraId="48E33137" w14:textId="43B37BA0" w:rsidR="00BB5EA2" w:rsidRPr="00A03A31" w:rsidRDefault="00A430D0" w:rsidP="00E85DCE">
      <w:pPr>
        <w:pStyle w:val="Heading1"/>
      </w:pPr>
      <w:bookmarkStart w:id="7" w:name="_Toc100222287"/>
      <w:r>
        <w:rPr>
          <w:lang w:val="sq-AL"/>
        </w:rPr>
        <w:t>QEVERI E HAPUR</w:t>
      </w:r>
      <w:bookmarkEnd w:id="7"/>
    </w:p>
    <w:p w14:paraId="189A34C8" w14:textId="77777777" w:rsidR="00673CE7" w:rsidRPr="00A03A31" w:rsidRDefault="00673CE7" w:rsidP="00B668E0">
      <w:pPr>
        <w:jc w:val="right"/>
        <w:rPr>
          <w:rFonts w:ascii="StobiSerif Regular" w:hAnsi="StobiSerif Regular"/>
          <w:color w:val="000000" w:themeColor="text1"/>
        </w:rPr>
      </w:pPr>
    </w:p>
    <w:tbl>
      <w:tblPr>
        <w:tblW w:w="0" w:type="auto"/>
        <w:tblInd w:w="-436" w:type="dxa"/>
        <w:tblLook w:val="04A0" w:firstRow="1" w:lastRow="0" w:firstColumn="1" w:lastColumn="0" w:noHBand="0" w:noVBand="1"/>
      </w:tblPr>
      <w:tblGrid>
        <w:gridCol w:w="703"/>
        <w:gridCol w:w="1850"/>
        <w:gridCol w:w="2229"/>
        <w:gridCol w:w="1514"/>
        <w:gridCol w:w="1486"/>
        <w:gridCol w:w="1660"/>
      </w:tblGrid>
      <w:tr w:rsidR="00BB5EA2" w:rsidRPr="00A03A31" w14:paraId="46A50219" w14:textId="77777777" w:rsidTr="00D2500E">
        <w:trPr>
          <w:trHeight w:val="765"/>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6EE79DFE" w14:textId="088D80FF" w:rsidR="00BB5EA2" w:rsidRPr="00A03A31" w:rsidRDefault="00A430D0" w:rsidP="00A430D0">
            <w:pPr>
              <w:pStyle w:val="Heading1"/>
              <w:numPr>
                <w:ilvl w:val="0"/>
                <w:numId w:val="59"/>
              </w:numPr>
            </w:pPr>
            <w:bookmarkStart w:id="8" w:name="_Toc100222288"/>
            <w:r>
              <w:rPr>
                <w:lang w:val="sq-AL"/>
              </w:rPr>
              <w:t>TRANSPARENCË, LLOGARIDHËNIE, PROAKTIVITET DHE PËRFSHIRJE</w:t>
            </w:r>
            <w:bookmarkEnd w:id="8"/>
          </w:p>
        </w:tc>
      </w:tr>
      <w:tr w:rsidR="00BB5EA2" w:rsidRPr="00A03A31" w14:paraId="5420B59C" w14:textId="77777777" w:rsidTr="00D2500E">
        <w:trPr>
          <w:trHeight w:val="765"/>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434E576B" w14:textId="7E58BB08" w:rsidR="00BB5EA2" w:rsidRPr="00A03A31" w:rsidRDefault="00BB5EA2" w:rsidP="00E85DCE">
            <w:pPr>
              <w:pStyle w:val="Heading1"/>
            </w:pPr>
            <w:bookmarkStart w:id="9" w:name="_Toc100222289"/>
            <w:r w:rsidRPr="00A03A31">
              <w:t xml:space="preserve">1.1 </w:t>
            </w:r>
            <w:r w:rsidR="00A430D0">
              <w:rPr>
                <w:lang w:val="sq-AL"/>
              </w:rPr>
              <w:t xml:space="preserve">Shpallje publike e pronarëve të vërtetë të kompanive që kanë lidhur </w:t>
            </w:r>
            <w:r w:rsidR="00731C9F">
              <w:rPr>
                <w:lang w:val="sq-AL"/>
              </w:rPr>
              <w:t>kontrata</w:t>
            </w:r>
            <w:r w:rsidR="00A430D0">
              <w:rPr>
                <w:lang w:val="sq-AL"/>
              </w:rPr>
              <w:t xml:space="preserve"> për prokurime publike</w:t>
            </w:r>
            <w:bookmarkEnd w:id="9"/>
          </w:p>
          <w:p w14:paraId="2F7C71A6" w14:textId="422EB2E7" w:rsidR="00BB5EA2" w:rsidRPr="00A03A31" w:rsidRDefault="00A430D0" w:rsidP="00A430D0">
            <w:pPr>
              <w:jc w:val="center"/>
              <w:rPr>
                <w:rFonts w:ascii="StobiSerif Regular" w:hAnsi="StobiSerif Regular"/>
                <w:bCs/>
                <w:iCs/>
                <w:color w:val="000000" w:themeColor="text1"/>
              </w:rPr>
            </w:pPr>
            <w:r>
              <w:rPr>
                <w:rFonts w:ascii="StobiSerif Regular" w:hAnsi="StobiSerif Regular"/>
                <w:bCs/>
                <w:iCs/>
                <w:color w:val="000000" w:themeColor="text1"/>
                <w:lang w:val="sq-AL"/>
              </w:rPr>
              <w:t>tetor</w:t>
            </w:r>
            <w:r w:rsidR="00426DDE" w:rsidRPr="00A03A31">
              <w:rPr>
                <w:rFonts w:ascii="StobiSerif Regular" w:hAnsi="StobiSerif Regular"/>
                <w:bCs/>
                <w:iCs/>
                <w:color w:val="000000" w:themeColor="text1"/>
              </w:rPr>
              <w:t xml:space="preserve"> </w:t>
            </w:r>
            <w:r>
              <w:rPr>
                <w:rFonts w:ascii="StobiSerif Regular" w:hAnsi="StobiSerif Regular"/>
                <w:bCs/>
                <w:iCs/>
                <w:color w:val="000000" w:themeColor="text1"/>
              </w:rPr>
              <w:t>2021</w:t>
            </w:r>
            <w:r>
              <w:rPr>
                <w:rFonts w:ascii="StobiSerif Regular" w:hAnsi="StobiSerif Regular"/>
                <w:bCs/>
                <w:iCs/>
                <w:color w:val="000000" w:themeColor="text1"/>
                <w:lang w:val="sq-AL"/>
              </w:rPr>
              <w:t xml:space="preserve"> </w:t>
            </w:r>
            <w:r>
              <w:rPr>
                <w:rFonts w:ascii="StobiSerif Regular" w:hAnsi="StobiSerif Regular"/>
                <w:bCs/>
                <w:iCs/>
                <w:color w:val="000000" w:themeColor="text1"/>
              </w:rPr>
              <w:t xml:space="preserve">-  </w:t>
            </w:r>
            <w:proofErr w:type="spellStart"/>
            <w:r>
              <w:rPr>
                <w:rFonts w:ascii="StobiSerif Regular" w:hAnsi="StobiSerif Regular"/>
                <w:bCs/>
                <w:iCs/>
                <w:color w:val="000000" w:themeColor="text1"/>
              </w:rPr>
              <w:t>gusht</w:t>
            </w:r>
            <w:proofErr w:type="spellEnd"/>
            <w:r w:rsidR="00BB5EA2" w:rsidRPr="00A03A31">
              <w:rPr>
                <w:rFonts w:ascii="StobiSerif Regular" w:hAnsi="StobiSerif Regular"/>
                <w:bCs/>
                <w:iCs/>
                <w:color w:val="000000" w:themeColor="text1"/>
              </w:rPr>
              <w:t xml:space="preserve"> 2023 </w:t>
            </w:r>
          </w:p>
        </w:tc>
      </w:tr>
      <w:tr w:rsidR="00BB5EA2" w:rsidRPr="00A03A31" w14:paraId="2F874854" w14:textId="77777777" w:rsidTr="00D2500E">
        <w:trPr>
          <w:trHeight w:val="900"/>
        </w:trPr>
        <w:tc>
          <w:tcPr>
            <w:tcW w:w="2553"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05E40661" w14:textId="79234881" w:rsidR="00BB5EA2" w:rsidRPr="00A03A31" w:rsidRDefault="00A430D0" w:rsidP="003A3BB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Cili problem publik adresohet me zotimin</w:t>
            </w:r>
            <w:r w:rsidR="00BB5EA2" w:rsidRPr="00A03A31">
              <w:rPr>
                <w:rFonts w:ascii="StobiSerif Regular" w:hAnsi="StobiSerif Regular"/>
                <w:color w:val="000000" w:themeColor="text1"/>
                <w:sz w:val="20"/>
                <w:szCs w:val="20"/>
              </w:rPr>
              <w:t>?</w:t>
            </w:r>
          </w:p>
          <w:p w14:paraId="17D56F83" w14:textId="77777777" w:rsidR="00BB5EA2" w:rsidRPr="00A03A31" w:rsidRDefault="00BB5EA2" w:rsidP="003A3BB7">
            <w:pPr>
              <w:jc w:val="center"/>
              <w:rPr>
                <w:rFonts w:ascii="StobiSerif Regular" w:hAnsi="StobiSerif Regular"/>
                <w:color w:val="000000" w:themeColor="text1"/>
                <w:sz w:val="20"/>
                <w:szCs w:val="20"/>
              </w:rPr>
            </w:pPr>
          </w:p>
        </w:tc>
        <w:tc>
          <w:tcPr>
            <w:tcW w:w="6889" w:type="dxa"/>
            <w:gridSpan w:val="4"/>
            <w:tcBorders>
              <w:top w:val="single" w:sz="4" w:space="0" w:color="auto"/>
              <w:left w:val="nil"/>
              <w:bottom w:val="single" w:sz="8" w:space="0" w:color="auto"/>
              <w:right w:val="single" w:sz="8" w:space="0" w:color="000000"/>
            </w:tcBorders>
            <w:shd w:val="clear" w:color="auto" w:fill="auto"/>
            <w:vAlign w:val="center"/>
            <w:hideMark/>
          </w:tcPr>
          <w:p w14:paraId="7223B7DF" w14:textId="4A6C37D5" w:rsidR="00BB5EA2" w:rsidRPr="00A03A31" w:rsidRDefault="00A430D0" w:rsidP="003A3BB7">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 xml:space="preserve">Në </w:t>
            </w:r>
            <w:r>
              <w:rPr>
                <w:rFonts w:ascii="StobiSerif Regular" w:hAnsi="StobiSerif Regular"/>
                <w:iCs/>
                <w:color w:val="000000" w:themeColor="text1"/>
                <w:sz w:val="20"/>
                <w:szCs w:val="20"/>
              </w:rPr>
              <w:t xml:space="preserve">27 </w:t>
            </w:r>
            <w:proofErr w:type="spellStart"/>
            <w:r>
              <w:rPr>
                <w:rFonts w:ascii="StobiSerif Regular" w:hAnsi="StobiSerif Regular"/>
                <w:iCs/>
                <w:color w:val="000000" w:themeColor="text1"/>
                <w:sz w:val="20"/>
                <w:szCs w:val="20"/>
              </w:rPr>
              <w:t>janar</w:t>
            </w:r>
            <w:proofErr w:type="spellEnd"/>
            <w:r w:rsidR="00BB5EA2" w:rsidRPr="00A03A31">
              <w:rPr>
                <w:rFonts w:ascii="StobiSerif Regular" w:hAnsi="StobiSerif Regular"/>
                <w:iCs/>
                <w:color w:val="000000" w:themeColor="text1"/>
                <w:sz w:val="20"/>
                <w:szCs w:val="20"/>
              </w:rPr>
              <w:t xml:space="preserve"> 2021 </w:t>
            </w:r>
            <w:r>
              <w:rPr>
                <w:rFonts w:ascii="StobiSerif Regular" w:hAnsi="StobiSerif Regular"/>
                <w:iCs/>
                <w:color w:val="000000" w:themeColor="text1"/>
                <w:sz w:val="20"/>
                <w:szCs w:val="20"/>
                <w:lang w:val="sq-AL"/>
              </w:rPr>
              <w:t>dhe në Republikën e Maqedonisë së Veriut u vendos Regjistri i pronarëve të vërtetë që të rritet transparenca në strukturën pronësore të personave juridik në vend dhe të përmbushen standardet ndërkombëtare dhe ata të BE-së për luftën kundër larjes së parave dhe finansimit të terrorizmit. Personat juridik kishin afat deri më 27 prill të vitit 2021, pa kompenzim, të paraqesin të dhëna për pronarët e vërtetë</w:t>
            </w:r>
            <w:r w:rsidR="00BB5EA2" w:rsidRPr="00A03A31">
              <w:rPr>
                <w:rFonts w:ascii="StobiSerif Regular" w:hAnsi="StobiSerif Regular"/>
                <w:iCs/>
                <w:color w:val="000000" w:themeColor="text1"/>
                <w:sz w:val="20"/>
                <w:szCs w:val="20"/>
              </w:rPr>
              <w:t xml:space="preserve">. </w:t>
            </w:r>
          </w:p>
          <w:p w14:paraId="5F51EA8F" w14:textId="12A60CFC" w:rsidR="00BB5EA2" w:rsidRPr="00A03A31" w:rsidRDefault="00A430D0" w:rsidP="003A3BB7">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 xml:space="preserve">Si pjesë e masave të përforcuara për llogaridhënie dhe përgjegjshmëri për ndihmën gjatë krizës që ua ndajnë vendeve për </w:t>
            </w:r>
            <w:r w:rsidR="005E1B0A">
              <w:rPr>
                <w:rFonts w:ascii="StobiSerif Regular" w:hAnsi="StobiSerif Regular"/>
                <w:iCs/>
                <w:color w:val="000000" w:themeColor="text1"/>
                <w:sz w:val="20"/>
                <w:szCs w:val="20"/>
                <w:lang w:val="sq-AL"/>
              </w:rPr>
              <w:t xml:space="preserve">tu përballuar me pasojat nga pandemia me Covid-19, FMN kërkoi që vendet të cilëve u ndahet ndihmë (mes të cilave edhe </w:t>
            </w:r>
            <w:r w:rsidR="005E1B0A">
              <w:rPr>
                <w:rFonts w:ascii="StobiSerif Regular" w:hAnsi="StobiSerif Regular"/>
                <w:iCs/>
                <w:color w:val="000000" w:themeColor="text1"/>
                <w:sz w:val="20"/>
                <w:szCs w:val="20"/>
                <w:lang w:val="sq-AL"/>
              </w:rPr>
              <w:lastRenderedPageBreak/>
              <w:t>RMV) të zbatojnë disa mekanizma mbrojtëse, mes të cilave edhe informacione publike për pronarët e vërtetë të kompanive që kanë fituar tendera nga shteti. Edhepse kërkesa për këto informacione vjen si rezultat i përgjigjes ndaj korona-krizës dhe rreziqeve të rritura nga korupsioni, sidoqoftë, mbetet standard në prokurimet publike të shumë vendeve në botë.</w:t>
            </w:r>
            <w:r w:rsidR="00BB5EA2" w:rsidRPr="00A03A31">
              <w:rPr>
                <w:rFonts w:ascii="StobiSerif Regular" w:hAnsi="StobiSerif Regular"/>
                <w:iCs/>
                <w:color w:val="000000" w:themeColor="text1"/>
                <w:sz w:val="20"/>
                <w:szCs w:val="20"/>
              </w:rPr>
              <w:t xml:space="preserve"> </w:t>
            </w:r>
          </w:p>
          <w:p w14:paraId="64A05639" w14:textId="69B9796C" w:rsidR="00BB5EA2" w:rsidRPr="00A03A31" w:rsidRDefault="005E1B0A" w:rsidP="003A3BB7">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 xml:space="preserve">Deri më tani, vendosja e mekanizmit të tillë në RMV nuk ka qenë e mundshme, përshkak mos ekzistimit të Regjistrit të pronarëve të vërtetë. Nga ana tjetër, prokurimet publike në vend vazhdimisht lidhen me korupsion të përhapu dhe keqpërdorime, dyshime për marrëveshje të kompanive dhe krijim i konkurencës artificiale me çka nuk mund të garantohet se fitohet vlerë më e mirë për paratë e harxhuara. </w:t>
            </w:r>
            <w:r>
              <w:rPr>
                <w:rFonts w:ascii="StobiSerif Regular" w:hAnsi="StobiSerif Regular"/>
                <w:iCs/>
                <w:color w:val="000000" w:themeColor="text1"/>
                <w:sz w:val="20"/>
                <w:szCs w:val="20"/>
              </w:rPr>
              <w:t>E</w:t>
            </w:r>
            <w:r>
              <w:rPr>
                <w:rFonts w:ascii="StobiSerif Regular" w:hAnsi="StobiSerif Regular"/>
                <w:iCs/>
                <w:color w:val="000000" w:themeColor="text1"/>
                <w:sz w:val="20"/>
                <w:szCs w:val="20"/>
                <w:lang w:val="sq-AL"/>
              </w:rPr>
              <w:t>dhe në raportin e fundit të Departamentit të Shtetit për klimën për investim në Republikën e Maqedonisë së veriut theksohet korupsioni (dhe nepotizmi) në prokurimet publike si problem për investitorët.</w:t>
            </w:r>
            <w:r w:rsidR="00BB5EA2" w:rsidRPr="00A03A31">
              <w:rPr>
                <w:rFonts w:ascii="StobiSerif Regular" w:hAnsi="StobiSerif Regular"/>
                <w:iCs/>
                <w:color w:val="000000" w:themeColor="text1"/>
                <w:sz w:val="20"/>
                <w:szCs w:val="20"/>
              </w:rPr>
              <w:t xml:space="preserve"> </w:t>
            </w:r>
          </w:p>
          <w:p w14:paraId="7618C695" w14:textId="4738E64C" w:rsidR="00BB5EA2" w:rsidRPr="00A03A31" w:rsidRDefault="005E1B0A" w:rsidP="005E1B0A">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Transparenca e të dhënave nga ky regjistër mundëson ndërlidhje të të dhënave për atë se kush e zotëron personin juridik, kush e kontrollon dhe kush ka dobinë më të madhe nga ajo. Kjo ndihmon të shtypet korupsioni, të zvogëlohen rreziqet investuese dhe të rritet udhëheqja e mirë.</w:t>
            </w:r>
          </w:p>
        </w:tc>
      </w:tr>
      <w:tr w:rsidR="00BB5EA2" w:rsidRPr="00A03A31" w14:paraId="5C27068E" w14:textId="77777777" w:rsidTr="00D2500E">
        <w:trPr>
          <w:trHeight w:val="320"/>
        </w:trPr>
        <w:tc>
          <w:tcPr>
            <w:tcW w:w="2553"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73EE7E47" w14:textId="5D392B51" w:rsidR="00BB5EA2" w:rsidRPr="00A03A31" w:rsidRDefault="005E1B0A" w:rsidP="005E1B0A">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lastRenderedPageBreak/>
              <w:t>Qëllimi kryesor i zotimit</w:t>
            </w:r>
          </w:p>
        </w:tc>
        <w:tc>
          <w:tcPr>
            <w:tcW w:w="6889" w:type="dxa"/>
            <w:gridSpan w:val="4"/>
            <w:tcBorders>
              <w:top w:val="single" w:sz="8" w:space="0" w:color="auto"/>
              <w:left w:val="nil"/>
              <w:bottom w:val="single" w:sz="8" w:space="0" w:color="auto"/>
              <w:right w:val="single" w:sz="8" w:space="0" w:color="000000"/>
            </w:tcBorders>
            <w:shd w:val="clear" w:color="auto" w:fill="auto"/>
            <w:vAlign w:val="center"/>
            <w:hideMark/>
          </w:tcPr>
          <w:p w14:paraId="1F6F59BD" w14:textId="3D239129" w:rsidR="00BB5EA2" w:rsidRPr="00A03A31" w:rsidRDefault="00731C9F" w:rsidP="003A3BB7">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Zotimi përfshin shpallje publike të informacionit lidhur me pronarët e vërtetë të kompanive që kanë lidhur kontrata për prokurime publike në sistemin elektronik për prokurime publike, në pjesën ku shpallen Njoftimet për Kontratat e lidhura dhe Kontrata për prokurim publik</w:t>
            </w:r>
            <w:r w:rsidR="00BB5EA2" w:rsidRPr="00A03A31">
              <w:rPr>
                <w:rFonts w:ascii="StobiSerif Regular" w:hAnsi="StobiSerif Regular"/>
                <w:iCs/>
                <w:color w:val="000000" w:themeColor="text1"/>
                <w:sz w:val="20"/>
                <w:szCs w:val="20"/>
              </w:rPr>
              <w:t xml:space="preserve">. </w:t>
            </w:r>
          </w:p>
          <w:p w14:paraId="0DD26987" w14:textId="1D15EBFF" w:rsidR="00BB5EA2" w:rsidRPr="00A03A31" w:rsidRDefault="00731C9F" w:rsidP="00731C9F">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Në këtë mënyrë edhe më tej do të parandalohet korupsioni, respektivisht do të parandalohet që para publike të mbarojnë në xhepa privatë të funksionarëve; do të zbulohet dhe do të ndalohet marrëveshja jolegale mes kompanive në prokurimet publike dhe do të ndalohet konkurenca fiktive në tenderat nga kompanitë e pronarëve të njejtë të vërtetë</w:t>
            </w:r>
            <w:r>
              <w:rPr>
                <w:rFonts w:ascii="StobiSerif Regular" w:hAnsi="StobiSerif Regular"/>
                <w:iCs/>
                <w:color w:val="000000" w:themeColor="text1"/>
                <w:sz w:val="20"/>
                <w:szCs w:val="20"/>
              </w:rPr>
              <w:t>. N</w:t>
            </w:r>
            <w:r>
              <w:rPr>
                <w:rFonts w:ascii="StobiSerif Regular" w:hAnsi="StobiSerif Regular"/>
                <w:iCs/>
                <w:color w:val="000000" w:themeColor="text1"/>
                <w:sz w:val="20"/>
                <w:szCs w:val="20"/>
                <w:lang w:val="sq-AL"/>
              </w:rPr>
              <w:t>ga ana tjetër do t'i mundësohet publikut të ndjekë racionalitetin në shpenzimin e parave publike</w:t>
            </w:r>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detektimi</w:t>
            </w:r>
            <w:proofErr w:type="spellEnd"/>
            <w:r>
              <w:rPr>
                <w:rFonts w:ascii="StobiSerif Regular" w:hAnsi="StobiSerif Regular"/>
                <w:iCs/>
                <w:color w:val="000000" w:themeColor="text1"/>
                <w:sz w:val="20"/>
                <w:szCs w:val="20"/>
              </w:rPr>
              <w:t xml:space="preserve"> i </w:t>
            </w:r>
            <w:proofErr w:type="spellStart"/>
            <w:r>
              <w:rPr>
                <w:rFonts w:ascii="StobiSerif Regular" w:hAnsi="StobiSerif Regular"/>
                <w:iCs/>
                <w:color w:val="000000" w:themeColor="text1"/>
                <w:sz w:val="20"/>
                <w:szCs w:val="20"/>
              </w:rPr>
              <w:t>të</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ashtuquajturave</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drita</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të</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kuqe</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për</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koripsion</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dhe</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do</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të</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mbështetet</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përgjegjshmëria</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në</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shpenzimin</w:t>
            </w:r>
            <w:proofErr w:type="spellEnd"/>
            <w:r>
              <w:rPr>
                <w:rFonts w:ascii="StobiSerif Regular" w:hAnsi="StobiSerif Regular"/>
                <w:iCs/>
                <w:color w:val="000000" w:themeColor="text1"/>
                <w:sz w:val="20"/>
                <w:szCs w:val="20"/>
              </w:rPr>
              <w:t xml:space="preserve"> e </w:t>
            </w:r>
            <w:proofErr w:type="spellStart"/>
            <w:r>
              <w:rPr>
                <w:rFonts w:ascii="StobiSerif Regular" w:hAnsi="StobiSerif Regular"/>
                <w:iCs/>
                <w:color w:val="000000" w:themeColor="text1"/>
                <w:sz w:val="20"/>
                <w:szCs w:val="20"/>
              </w:rPr>
              <w:t>parave</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publike</w:t>
            </w:r>
            <w:proofErr w:type="spellEnd"/>
            <w:r w:rsidR="00BB5EA2" w:rsidRPr="00A03A31">
              <w:rPr>
                <w:rFonts w:ascii="StobiSerif Regular" w:hAnsi="StobiSerif Regular"/>
                <w:iCs/>
                <w:color w:val="000000" w:themeColor="text1"/>
                <w:sz w:val="20"/>
                <w:szCs w:val="20"/>
              </w:rPr>
              <w:t xml:space="preserve">. </w:t>
            </w:r>
          </w:p>
        </w:tc>
      </w:tr>
      <w:tr w:rsidR="00E45581" w:rsidRPr="00A03A31" w14:paraId="5E932583" w14:textId="77777777" w:rsidTr="00D2500E">
        <w:trPr>
          <w:trHeight w:val="549"/>
        </w:trPr>
        <w:tc>
          <w:tcPr>
            <w:tcW w:w="2553"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45843672" w14:textId="35359D0E" w:rsidR="00E45581" w:rsidRPr="00A03A31" w:rsidRDefault="00731C9F" w:rsidP="00731C9F">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Si do të kontribojë zotimi në zgjidhjen e problemit publik</w:t>
            </w:r>
            <w:r w:rsidR="00E45581" w:rsidRPr="00A03A31">
              <w:rPr>
                <w:rFonts w:ascii="StobiSerif Regular" w:hAnsi="StobiSerif Regular"/>
                <w:color w:val="000000" w:themeColor="text1"/>
                <w:sz w:val="20"/>
                <w:szCs w:val="20"/>
              </w:rPr>
              <w:t>?</w:t>
            </w:r>
          </w:p>
        </w:tc>
        <w:tc>
          <w:tcPr>
            <w:tcW w:w="6889" w:type="dxa"/>
            <w:gridSpan w:val="4"/>
            <w:tcBorders>
              <w:top w:val="single" w:sz="8" w:space="0" w:color="auto"/>
              <w:left w:val="nil"/>
              <w:bottom w:val="single" w:sz="8" w:space="0" w:color="auto"/>
              <w:right w:val="single" w:sz="8" w:space="0" w:color="000000"/>
            </w:tcBorders>
            <w:shd w:val="clear" w:color="auto" w:fill="auto"/>
            <w:vAlign w:val="center"/>
            <w:hideMark/>
          </w:tcPr>
          <w:p w14:paraId="7C297C51" w14:textId="0903C861" w:rsidR="00E45581" w:rsidRPr="00A03A31" w:rsidRDefault="00731C9F" w:rsidP="00E91698">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 xml:space="preserve">Transparenca në prokurimet publike llogaritet mjet kryesor për zvogëlim të korupsionit dhe mundësim të konkurencës fer dhe konkuruese mes kompanive. Transparenca do të thotë informacione të disponueshme publikisht për të gjithë ciklin e prokurimeve publike që ti bëjë prokurimet më të përgjegjshme. Mes këtyre informacioneve bëjnë pjesë edhe informacionet për atë se kush qëndron pas kompanive që fitojnë tendera shtetërorë. </w:t>
            </w:r>
            <w:r w:rsidR="003034D0">
              <w:rPr>
                <w:rFonts w:ascii="StobiSerif Regular" w:hAnsi="StobiSerif Regular"/>
                <w:iCs/>
                <w:color w:val="000000" w:themeColor="text1"/>
                <w:sz w:val="20"/>
                <w:szCs w:val="20"/>
                <w:lang w:val="sq-AL"/>
              </w:rPr>
              <w:t>Në këtë mënyrë, nuk mendohet vetëm për drejtorët dhe personat përgjegjës, por edhe për pronarët e vërtetë që janë konsumuesit final dhe që e kontrollojnë kompaninë. Këto informacione deri më tani nuk kanë qenë të njohura, poashtu nuk kanë qenë të disponueshme jo vetëm për kompanitë që fitojnë tendera publik, por në përgjithësi për të gjitha kompanitë në vend. Me krijimin e Regjistrit të pronarëve të vërtetë dhe me shpalljen publike të emrave të pronarëve të vërtetë të kompanive, mundësohet që ky informacion të jetë i njohur edhe për operatorët ekonomik që kanë fituar tendera, respektivisht kanë lidhur kontrata për prokurime publike. Në këtë mënyrë do të veprohet para së gjithash në mënyrë preventive në parandalimin e korupsionit, por gjithashtu do të mund të zbulohen dhe ndalohen marrëveshjet koruptive në prokurimet publike. Edhepse është e detyrueshme personat që janë të përfshirë në dhënien e pëlqimit për lidhje të kontratave të deklarojnë</w:t>
            </w:r>
            <w:r w:rsidR="00E91698" w:rsidRPr="00E91698">
              <w:rPr>
                <w:rFonts w:ascii="StobiSerif Regular" w:hAnsi="StobiSerif Regular"/>
                <w:iCs/>
                <w:color w:val="000000" w:themeColor="text1"/>
                <w:sz w:val="20"/>
                <w:szCs w:val="20"/>
                <w:lang w:val="sq-AL"/>
              </w:rPr>
              <w:t xml:space="preserve"> mospasje interesi n</w:t>
            </w:r>
            <w:r w:rsidR="00E91698">
              <w:rPr>
                <w:rFonts w:ascii="StobiSerif Regular" w:hAnsi="StobiSerif Regular"/>
                <w:iCs/>
                <w:color w:val="000000" w:themeColor="text1"/>
                <w:sz w:val="20"/>
                <w:szCs w:val="20"/>
                <w:lang w:val="sq-AL"/>
              </w:rPr>
              <w:t xml:space="preserve">ë asnjë procedurë ose nëse kanë të tërhiqen nga vendimmarrja, sidoqoftë ajo bëhet vetëm në lidhje me </w:t>
            </w:r>
            <w:r w:rsidR="00E91698">
              <w:rPr>
                <w:rFonts w:ascii="StobiSerif Regular" w:hAnsi="StobiSerif Regular"/>
                <w:iCs/>
                <w:color w:val="000000" w:themeColor="text1"/>
                <w:sz w:val="20"/>
                <w:szCs w:val="20"/>
                <w:lang w:val="sq-AL"/>
              </w:rPr>
              <w:lastRenderedPageBreak/>
              <w:t>personat e njohur të kompanisë (drejtor, pronar dhe të ngjashme). Por, jashtë kësaj mase preventive mbeten pronarët e vërtetë të cilët deri më tani nuk kanë qenë të njohur. Me këtë masë do të ndalohen kompanitë të cilat kanë konflikte të tilla interesi të mos konkurojnë fare në tendera, por edhe nëse ndodh, më lehtë do të zbulohet ekzistimi i konfliktit të tillë dhe do të parandalohet veprimi koruptiv.</w:t>
            </w:r>
            <w:r w:rsidR="00E45581" w:rsidRPr="00A03A31">
              <w:rPr>
                <w:rFonts w:ascii="StobiSerif Regular" w:hAnsi="StobiSerif Regular"/>
                <w:iCs/>
                <w:color w:val="000000" w:themeColor="text1"/>
                <w:sz w:val="20"/>
                <w:szCs w:val="20"/>
              </w:rPr>
              <w:t xml:space="preserve"> </w:t>
            </w:r>
            <w:r w:rsidR="00E91698">
              <w:rPr>
                <w:rFonts w:ascii="StobiSerif Regular" w:hAnsi="StobiSerif Regular"/>
                <w:iCs/>
                <w:color w:val="000000" w:themeColor="text1"/>
                <w:sz w:val="20"/>
                <w:szCs w:val="20"/>
                <w:lang w:val="sq-AL"/>
              </w:rPr>
              <w:t>Pritet që ky zotim të ndikojë pozitivisht edhe mbi rritjen e konkurencës, respektivisht të mundësojë hyrje edhe të kompanive tjera në prokurime publike që në mënyrë të pashmangshme sjell deri te rritja e kualitetit të prokurimeve dhe përmirësim të shërbimeve publike. Njëkohësisht, në këtë mënyrë mbështeten llogaridhënia dhe qeverisja e mirë e institucioneve sepse publikisht shpallen të dhënat edhe për pronarët e vërtetë të fituesve të tenderave</w:t>
            </w:r>
            <w:r w:rsidR="00E45581" w:rsidRPr="00A03A31">
              <w:rPr>
                <w:rFonts w:ascii="StobiSerif Regular" w:hAnsi="StobiSerif Regular"/>
                <w:iCs/>
                <w:color w:val="000000" w:themeColor="text1"/>
                <w:sz w:val="20"/>
                <w:szCs w:val="20"/>
              </w:rPr>
              <w:t>.</w:t>
            </w:r>
          </w:p>
        </w:tc>
      </w:tr>
      <w:tr w:rsidR="00BB5EA2" w:rsidRPr="00A03A31" w14:paraId="6C766553" w14:textId="77777777" w:rsidTr="00D2500E">
        <w:trPr>
          <w:trHeight w:val="900"/>
        </w:trPr>
        <w:tc>
          <w:tcPr>
            <w:tcW w:w="2553"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4E12F69E" w14:textId="4B30C98D" w:rsidR="00BB5EA2" w:rsidRPr="00E91698" w:rsidRDefault="00E91698" w:rsidP="00E91698">
            <w:pPr>
              <w:jc w:val="cente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lastRenderedPageBreak/>
              <w:t>Përse ky zotim është relevant për vlerat e PHQ</w:t>
            </w:r>
            <w:r w:rsidR="00BB5EA2" w:rsidRPr="00A03A31">
              <w:rPr>
                <w:rFonts w:ascii="StobiSerif Regular" w:hAnsi="StobiSerif Regular"/>
                <w:color w:val="000000" w:themeColor="text1"/>
                <w:sz w:val="20"/>
                <w:szCs w:val="20"/>
              </w:rPr>
              <w:t>?</w:t>
            </w:r>
          </w:p>
          <w:p w14:paraId="488BF80B" w14:textId="77777777" w:rsidR="00BB5EA2" w:rsidRPr="00A03A31" w:rsidRDefault="00BB5EA2" w:rsidP="003A3BB7">
            <w:pPr>
              <w:jc w:val="center"/>
              <w:rPr>
                <w:rFonts w:ascii="StobiSerif Regular" w:hAnsi="StobiSerif Regular"/>
                <w:color w:val="000000" w:themeColor="text1"/>
                <w:sz w:val="20"/>
                <w:szCs w:val="20"/>
              </w:rPr>
            </w:pPr>
          </w:p>
        </w:tc>
        <w:tc>
          <w:tcPr>
            <w:tcW w:w="6889" w:type="dxa"/>
            <w:gridSpan w:val="4"/>
            <w:tcBorders>
              <w:top w:val="single" w:sz="8" w:space="0" w:color="auto"/>
              <w:left w:val="nil"/>
              <w:bottom w:val="single" w:sz="8" w:space="0" w:color="auto"/>
              <w:right w:val="single" w:sz="8" w:space="0" w:color="000000"/>
            </w:tcBorders>
            <w:shd w:val="clear" w:color="auto" w:fill="auto"/>
            <w:vAlign w:val="center"/>
          </w:tcPr>
          <w:p w14:paraId="3CB7A65F" w14:textId="2448EC76" w:rsidR="00BB5EA2" w:rsidRPr="00A03A31" w:rsidRDefault="00E91698" w:rsidP="00FF44DE">
            <w:pPr>
              <w:suppressAutoHyphens w:val="0"/>
              <w:spacing w:after="160" w:line="259" w:lineRule="auto"/>
              <w:rPr>
                <w:rFonts w:ascii="StobiSerif Regular" w:hAnsi="StobiSerif Regular"/>
                <w:color w:val="000000" w:themeColor="text1"/>
                <w:sz w:val="20"/>
                <w:szCs w:val="20"/>
              </w:rPr>
            </w:pPr>
            <w:r>
              <w:rPr>
                <w:rFonts w:ascii="StobiSerif Regular" w:hAnsi="StobiSerif Regular"/>
                <w:b/>
                <w:color w:val="000000" w:themeColor="text1"/>
                <w:sz w:val="20"/>
                <w:szCs w:val="20"/>
                <w:lang w:val="sq-AL"/>
              </w:rPr>
              <w:t>ZOTIMI ËSHTË I RËNDËSISHËM PËR TRANSPARENCËN</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sepse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mu</w:t>
            </w:r>
            <w:proofErr w:type="spellEnd"/>
            <w:r>
              <w:rPr>
                <w:rFonts w:ascii="StobiSerif Regular" w:hAnsi="StobiSerif Regular"/>
                <w:color w:val="000000" w:themeColor="text1"/>
                <w:sz w:val="20"/>
                <w:szCs w:val="20"/>
                <w:lang w:val="sq-AL"/>
              </w:rPr>
              <w:t>ndëson qasje në informacione plotësisht të reja, përmirëson kualitetin e informacioneve për prokurimet publike dhe rrumbullakson vëllim të caktuar informacionesh me të cilat mund të zbulohet dhe të parandalohet korupsioni dhe e përmirëson qasjen në informacione nga ana e publikut me atë që kjo e dhënë do të jetë publike, lehtë dhe pa pagesë e disponueshme deri te qytetarët.</w:t>
            </w:r>
            <w:r>
              <w:rPr>
                <w:rFonts w:ascii="StobiSerif Regular" w:hAnsi="StobiSerif Regular"/>
                <w:color w:val="000000" w:themeColor="text1"/>
                <w:sz w:val="20"/>
                <w:szCs w:val="20"/>
              </w:rPr>
              <w:br/>
            </w:r>
            <w:r>
              <w:rPr>
                <w:rFonts w:ascii="StobiSerif Regular" w:hAnsi="StobiSerif Regular"/>
                <w:b/>
                <w:color w:val="000000" w:themeColor="text1"/>
                <w:sz w:val="20"/>
                <w:szCs w:val="20"/>
                <w:lang w:val="sq-AL"/>
              </w:rPr>
              <w:t>ZOTIMI ËSHTË I RËNDËSISHËM PËR PJESËMARRJE</w:t>
            </w:r>
            <w:r w:rsidR="00FF44DE">
              <w:rPr>
                <w:rFonts w:ascii="StobiSerif Regular" w:hAnsi="StobiSerif Regular"/>
                <w:b/>
                <w:color w:val="000000" w:themeColor="text1"/>
                <w:sz w:val="20"/>
                <w:szCs w:val="20"/>
                <w:lang w:val="sq-AL"/>
              </w:rPr>
              <w:t xml:space="preserve">N E SHOQËRISË CIVILE </w:t>
            </w:r>
            <w:r>
              <w:rPr>
                <w:rFonts w:ascii="StobiSerif Regular" w:hAnsi="StobiSerif Regular"/>
                <w:color w:val="000000" w:themeColor="text1"/>
                <w:sz w:val="20"/>
                <w:szCs w:val="20"/>
                <w:lang w:val="sq-AL"/>
              </w:rPr>
              <w:t xml:space="preserve">sepse krijon dhe përmirëson mundësitë dhe kushtet për pjesëmarrjen publike dhe ndikimin në krijimin e vendimeve përmes së cilës organizatat e shoqërisë civile dhe gazetarët hetues do të mund të zbulojnë dhe të </w:t>
            </w:r>
            <w:r w:rsidR="005C4D50">
              <w:rPr>
                <w:rFonts w:ascii="StobiSerif Regular" w:hAnsi="StobiSerif Regular"/>
                <w:color w:val="000000" w:themeColor="text1"/>
                <w:sz w:val="20"/>
                <w:szCs w:val="20"/>
                <w:lang w:val="sq-AL"/>
              </w:rPr>
              <w:t>theksojnë veprimet e detektuara koruptive.</w:t>
            </w:r>
            <w:r w:rsidR="00BB5EA2" w:rsidRPr="00A03A31">
              <w:rPr>
                <w:rFonts w:ascii="StobiSerif Regular" w:hAnsi="StobiSerif Regular"/>
                <w:color w:val="000000" w:themeColor="text1"/>
                <w:sz w:val="20"/>
                <w:szCs w:val="20"/>
              </w:rPr>
              <w:t xml:space="preserve">  </w:t>
            </w:r>
            <w:r w:rsidR="005C4D50">
              <w:rPr>
                <w:rFonts w:ascii="StobiSerif Regular" w:hAnsi="StobiSerif Regular"/>
                <w:b/>
                <w:color w:val="000000" w:themeColor="text1"/>
                <w:sz w:val="20"/>
                <w:szCs w:val="20"/>
                <w:lang w:val="sq-AL"/>
              </w:rPr>
              <w:t>ZOTIMI ËSHTË I RËNDËSISHËM PËR LLOGARIDHËNIE PUBLIKE</w:t>
            </w:r>
            <w:r w:rsidR="00BB5EA2" w:rsidRPr="00A03A31">
              <w:rPr>
                <w:rFonts w:ascii="StobiSerif Regular" w:hAnsi="StobiSerif Regular"/>
                <w:b/>
                <w:color w:val="000000" w:themeColor="text1"/>
                <w:sz w:val="20"/>
                <w:szCs w:val="20"/>
              </w:rPr>
              <w:t xml:space="preserve"> </w:t>
            </w:r>
            <w:proofErr w:type="spellStart"/>
            <w:r w:rsidR="005C4D50">
              <w:rPr>
                <w:rFonts w:ascii="StobiSerif Regular" w:hAnsi="StobiSerif Regular"/>
                <w:color w:val="000000" w:themeColor="text1"/>
                <w:sz w:val="20"/>
                <w:szCs w:val="20"/>
              </w:rPr>
              <w:t>sepse</w:t>
            </w:r>
            <w:proofErr w:type="spellEnd"/>
            <w:r w:rsidR="005C4D50">
              <w:rPr>
                <w:rFonts w:ascii="StobiSerif Regular" w:hAnsi="StobiSerif Regular"/>
                <w:color w:val="000000" w:themeColor="text1"/>
                <w:sz w:val="20"/>
                <w:szCs w:val="20"/>
              </w:rPr>
              <w:t xml:space="preserve"> </w:t>
            </w:r>
            <w:proofErr w:type="spellStart"/>
            <w:r w:rsidR="005C4D50">
              <w:rPr>
                <w:rFonts w:ascii="StobiSerif Regular" w:hAnsi="StobiSerif Regular"/>
                <w:color w:val="000000" w:themeColor="text1"/>
                <w:sz w:val="20"/>
                <w:szCs w:val="20"/>
              </w:rPr>
              <w:t>krijon</w:t>
            </w:r>
            <w:proofErr w:type="spellEnd"/>
            <w:r w:rsidR="005C4D50">
              <w:rPr>
                <w:rFonts w:ascii="StobiSerif Regular" w:hAnsi="StobiSerif Regular"/>
                <w:color w:val="000000" w:themeColor="text1"/>
                <w:sz w:val="20"/>
                <w:szCs w:val="20"/>
              </w:rPr>
              <w:t xml:space="preserve"> </w:t>
            </w:r>
            <w:proofErr w:type="spellStart"/>
            <w:r w:rsidR="005C4D50">
              <w:rPr>
                <w:rFonts w:ascii="StobiSerif Regular" w:hAnsi="StobiSerif Regular"/>
                <w:color w:val="000000" w:themeColor="text1"/>
                <w:sz w:val="20"/>
                <w:szCs w:val="20"/>
              </w:rPr>
              <w:t>dhe</w:t>
            </w:r>
            <w:proofErr w:type="spellEnd"/>
            <w:r w:rsidR="005C4D50">
              <w:rPr>
                <w:rFonts w:ascii="StobiSerif Regular" w:hAnsi="StobiSerif Regular"/>
                <w:color w:val="000000" w:themeColor="text1"/>
                <w:sz w:val="20"/>
                <w:szCs w:val="20"/>
              </w:rPr>
              <w:t xml:space="preserve"> </w:t>
            </w:r>
            <w:proofErr w:type="spellStart"/>
            <w:r w:rsidR="005C4D50">
              <w:rPr>
                <w:rFonts w:ascii="StobiSerif Regular" w:hAnsi="StobiSerif Regular"/>
                <w:color w:val="000000" w:themeColor="text1"/>
                <w:sz w:val="20"/>
                <w:szCs w:val="20"/>
              </w:rPr>
              <w:t>përmirëson</w:t>
            </w:r>
            <w:proofErr w:type="spellEnd"/>
            <w:r w:rsidR="005C4D50">
              <w:rPr>
                <w:rFonts w:ascii="StobiSerif Regular" w:hAnsi="StobiSerif Regular"/>
                <w:color w:val="000000" w:themeColor="text1"/>
                <w:sz w:val="20"/>
                <w:szCs w:val="20"/>
              </w:rPr>
              <w:t xml:space="preserve"> </w:t>
            </w:r>
            <w:proofErr w:type="spellStart"/>
            <w:r w:rsidR="005C4D50">
              <w:rPr>
                <w:rFonts w:ascii="StobiSerif Regular" w:hAnsi="StobiSerif Regular"/>
                <w:color w:val="000000" w:themeColor="text1"/>
                <w:sz w:val="20"/>
                <w:szCs w:val="20"/>
              </w:rPr>
              <w:t>rregullat</w:t>
            </w:r>
            <w:proofErr w:type="spellEnd"/>
            <w:r w:rsidR="005C4D50">
              <w:rPr>
                <w:rFonts w:ascii="StobiSerif Regular" w:hAnsi="StobiSerif Regular"/>
                <w:color w:val="000000" w:themeColor="text1"/>
                <w:sz w:val="20"/>
                <w:szCs w:val="20"/>
              </w:rPr>
              <w:t xml:space="preserve">, </w:t>
            </w:r>
            <w:r w:rsidR="005C4D50">
              <w:rPr>
                <w:rFonts w:ascii="StobiSerif Regular" w:hAnsi="StobiSerif Regular"/>
                <w:color w:val="000000" w:themeColor="text1"/>
                <w:sz w:val="20"/>
                <w:szCs w:val="20"/>
                <w:lang w:val="sq-AL"/>
              </w:rPr>
              <w:t>rregulloret dhe mekanizmat për përgjegjësi publike të funksionarëve</w:t>
            </w:r>
            <w:r w:rsidR="00BB5EA2" w:rsidRPr="00A03A31">
              <w:rPr>
                <w:rFonts w:ascii="StobiSerif Regular" w:hAnsi="StobiSerif Regular"/>
                <w:color w:val="000000" w:themeColor="text1"/>
                <w:sz w:val="20"/>
                <w:szCs w:val="20"/>
              </w:rPr>
              <w:t xml:space="preserve">. </w:t>
            </w:r>
          </w:p>
        </w:tc>
      </w:tr>
      <w:tr w:rsidR="00BB5EA2" w:rsidRPr="00A03A31" w14:paraId="3C0DCBDD" w14:textId="77777777" w:rsidTr="00D2500E">
        <w:trPr>
          <w:trHeight w:val="689"/>
        </w:trPr>
        <w:tc>
          <w:tcPr>
            <w:tcW w:w="2553"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51A00B0" w14:textId="5587E56D" w:rsidR="00BB5EA2" w:rsidRPr="00A03A31" w:rsidRDefault="005C4D50" w:rsidP="005C4D5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Informacione shtesë</w:t>
            </w:r>
          </w:p>
        </w:tc>
        <w:tc>
          <w:tcPr>
            <w:tcW w:w="6889" w:type="dxa"/>
            <w:gridSpan w:val="4"/>
            <w:tcBorders>
              <w:top w:val="single" w:sz="8" w:space="0" w:color="auto"/>
              <w:left w:val="nil"/>
              <w:bottom w:val="single" w:sz="8" w:space="0" w:color="auto"/>
              <w:right w:val="single" w:sz="8" w:space="0" w:color="000000"/>
            </w:tcBorders>
            <w:shd w:val="clear" w:color="auto" w:fill="auto"/>
            <w:vAlign w:val="center"/>
            <w:hideMark/>
          </w:tcPr>
          <w:p w14:paraId="21992A32" w14:textId="7BD41F8A" w:rsidR="00BB5EA2" w:rsidRPr="00A03A31" w:rsidRDefault="005C4D50" w:rsidP="003A3BB7">
            <w:pPr>
              <w:rPr>
                <w:rFonts w:ascii="StobiSerif Regular" w:hAnsi="StobiSerif Regular"/>
                <w:sz w:val="20"/>
                <w:szCs w:val="20"/>
              </w:rPr>
            </w:pPr>
            <w:r>
              <w:rPr>
                <w:rFonts w:ascii="StobiSerif Regular" w:hAnsi="StobiSerif Regular"/>
                <w:sz w:val="20"/>
                <w:szCs w:val="20"/>
                <w:lang w:val="sq-AL"/>
              </w:rPr>
              <w:t>Për zbatim të këtij zotimi nuk nevojitet buxhet shtesë sepse bëhet fjalë për marrje automatike të informacioneve ekzistuese nga RQRMV dhe shpallje e tyre në web faqen qeveritare për prokurime publike SEPP ku tashmë ekziston mundësi teknike e tillë.</w:t>
            </w:r>
            <w:r w:rsidR="00BB5EA2" w:rsidRPr="00A03A31">
              <w:rPr>
                <w:rFonts w:ascii="StobiSerif Regular" w:hAnsi="StobiSerif Regular"/>
                <w:sz w:val="20"/>
                <w:szCs w:val="20"/>
              </w:rPr>
              <w:t xml:space="preserve"> </w:t>
            </w:r>
          </w:p>
          <w:p w14:paraId="0BF473DE" w14:textId="61262DE6" w:rsidR="00FB0EF7" w:rsidRPr="00A03A31" w:rsidRDefault="005C4D50" w:rsidP="005C4D50">
            <w:pPr>
              <w:rPr>
                <w:rFonts w:ascii="StobiSerif Regular" w:hAnsi="StobiSerif Regular" w:cstheme="minorHAnsi"/>
                <w:sz w:val="20"/>
                <w:szCs w:val="20"/>
              </w:rPr>
            </w:pPr>
            <w:r>
              <w:rPr>
                <w:rFonts w:ascii="StobiSerif Regular" w:hAnsi="StobiSerif Regular" w:cstheme="minorHAnsi"/>
                <w:sz w:val="20"/>
                <w:szCs w:val="20"/>
                <w:lang w:val="sq-AL"/>
              </w:rPr>
              <w:t>Lidhje me qëllimet Globale për zhvillim të qëndrueshëm</w:t>
            </w:r>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Lidhur</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me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Qëllimin</w:t>
            </w:r>
            <w:proofErr w:type="spellEnd"/>
            <w:r>
              <w:rPr>
                <w:rFonts w:ascii="StobiSerif Regular" w:hAnsi="StobiSerif Regular" w:cstheme="minorHAnsi"/>
                <w:sz w:val="20"/>
                <w:szCs w:val="20"/>
              </w:rPr>
              <w:t xml:space="preserve"> </w:t>
            </w:r>
            <w:r w:rsidR="00FB0EF7" w:rsidRPr="00A03A31">
              <w:rPr>
                <w:rFonts w:ascii="StobiSerif Regular" w:hAnsi="StobiSerif Regular" w:cstheme="minorHAnsi"/>
                <w:sz w:val="20"/>
                <w:szCs w:val="20"/>
              </w:rPr>
              <w:t>16 ,,</w:t>
            </w:r>
            <w:r>
              <w:rPr>
                <w:rFonts w:ascii="StobiSerif Regular" w:hAnsi="StobiSerif Regular" w:cstheme="minorHAnsi"/>
                <w:sz w:val="20"/>
                <w:szCs w:val="20"/>
                <w:lang w:val="sq-AL"/>
              </w:rPr>
              <w:t>Paqe, drejtësi dhe institucione të fuqishme</w:t>
            </w:r>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Objektivi</w:t>
            </w:r>
            <w:proofErr w:type="spellEnd"/>
            <w:r w:rsidR="00FB0EF7" w:rsidRPr="00A03A31">
              <w:rPr>
                <w:rFonts w:ascii="StobiSerif Regular" w:hAnsi="StobiSerif Regular" w:cstheme="minorHAnsi"/>
                <w:sz w:val="20"/>
                <w:szCs w:val="20"/>
              </w:rPr>
              <w:t xml:space="preserve"> 16.10: </w:t>
            </w:r>
            <w:r>
              <w:rPr>
                <w:rFonts w:ascii="StobiSerif Regular" w:hAnsi="StobiSerif Regular" w:cstheme="minorHAnsi"/>
                <w:sz w:val="20"/>
                <w:szCs w:val="20"/>
                <w:lang w:val="sq-AL"/>
              </w:rPr>
              <w:t xml:space="preserve">Të mundësohet qasje në informacione dhe mbrojtje e lirive fundamentale, në pajtim me legjislacionin kombëtar dhe marrëveshjet ndërkombëtare dhe Objektivi </w:t>
            </w:r>
            <w:r>
              <w:rPr>
                <w:rFonts w:ascii="StobiSerif Regular" w:hAnsi="StobiSerif Regular" w:cstheme="minorHAnsi"/>
                <w:sz w:val="20"/>
                <w:szCs w:val="20"/>
              </w:rPr>
              <w:t xml:space="preserve">16.5: </w:t>
            </w:r>
            <w:proofErr w:type="spellStart"/>
            <w:r>
              <w:rPr>
                <w:rFonts w:ascii="StobiSerif Regular" w:hAnsi="StobiSerif Regular" w:cstheme="minorHAnsi"/>
                <w:sz w:val="20"/>
                <w:szCs w:val="20"/>
              </w:rPr>
              <w:t>Zvogëlim</w:t>
            </w:r>
            <w:proofErr w:type="spellEnd"/>
            <w:r>
              <w:rPr>
                <w:rFonts w:ascii="StobiSerif Regular" w:hAnsi="StobiSerif Regular" w:cstheme="minorHAnsi"/>
                <w:sz w:val="20"/>
                <w:szCs w:val="20"/>
              </w:rPr>
              <w:t xml:space="preserve"> i</w:t>
            </w:r>
            <w:r>
              <w:rPr>
                <w:rFonts w:ascii="StobiSerif Regular" w:hAnsi="StobiSerif Regular" w:cstheme="minorHAnsi"/>
                <w:sz w:val="20"/>
                <w:szCs w:val="20"/>
                <w:lang w:val="sq-AL"/>
              </w:rPr>
              <w:t xml:space="preserve"> konsiderueshëm i të gjitha formave të korupsionit dhe ryshfetit. Me masat e këtij zotimi kontribohet në përmirësimin e qasjes në informacione të karakterit publik përmes zbatimit më efikas të ligjeve dhe informim më i mirë i qytetarëve.</w:t>
            </w:r>
          </w:p>
        </w:tc>
      </w:tr>
      <w:tr w:rsidR="00E83DE0" w:rsidRPr="00A03A31" w14:paraId="30FBDF04" w14:textId="77777777" w:rsidTr="00D2500E">
        <w:trPr>
          <w:trHeight w:val="270"/>
        </w:trPr>
        <w:tc>
          <w:tcPr>
            <w:tcW w:w="703"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7852AA4F" w14:textId="50F33A0B" w:rsidR="00BB5EA2" w:rsidRPr="00A03A31" w:rsidRDefault="005C4D50" w:rsidP="003A3BB7">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lang w:val="sq-AL"/>
              </w:rPr>
              <w:t>Nr</w:t>
            </w:r>
            <w:r w:rsidR="00BB5EA2" w:rsidRPr="00A03A31">
              <w:rPr>
                <w:rFonts w:ascii="StobiSerif Regular" w:hAnsi="StobiSerif Regular"/>
                <w:b/>
                <w:color w:val="000000" w:themeColor="text1"/>
                <w:sz w:val="20"/>
                <w:szCs w:val="20"/>
              </w:rPr>
              <w:t>.</w:t>
            </w:r>
          </w:p>
        </w:tc>
        <w:tc>
          <w:tcPr>
            <w:tcW w:w="1850"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65C8E6A" w14:textId="77777777" w:rsidR="00BB5EA2" w:rsidRPr="00A03A31" w:rsidRDefault="00BB5EA2" w:rsidP="003A3BB7">
            <w:pPr>
              <w:rPr>
                <w:rFonts w:ascii="StobiSerif Regular" w:hAnsi="StobiSerif Regular"/>
                <w:b/>
                <w:color w:val="000000" w:themeColor="text1"/>
                <w:sz w:val="20"/>
                <w:szCs w:val="20"/>
              </w:rPr>
            </w:pPr>
          </w:p>
          <w:p w14:paraId="77D039C4" w14:textId="0A53B337" w:rsidR="00BB5EA2" w:rsidRPr="005C4D50" w:rsidRDefault="005C4D50" w:rsidP="003A3BB7">
            <w:pPr>
              <w:jc w:val="center"/>
              <w:rPr>
                <w:rFonts w:ascii="StobiSerif Regular" w:hAnsi="StobiSerif Regular"/>
                <w:b/>
                <w:color w:val="000000" w:themeColor="text1"/>
                <w:sz w:val="20"/>
                <w:szCs w:val="20"/>
                <w:lang w:val="sq-AL"/>
              </w:rPr>
            </w:pPr>
            <w:r>
              <w:rPr>
                <w:rFonts w:ascii="StobiSerif Regular" w:hAnsi="StobiSerif Regular"/>
                <w:b/>
                <w:color w:val="000000" w:themeColor="text1"/>
                <w:sz w:val="20"/>
                <w:szCs w:val="20"/>
                <w:lang w:val="sq-AL"/>
              </w:rPr>
              <w:t>Arritje</w:t>
            </w:r>
          </w:p>
        </w:tc>
        <w:tc>
          <w:tcPr>
            <w:tcW w:w="2229"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A451C6D" w14:textId="77777777" w:rsidR="00BB5EA2" w:rsidRPr="00A03A31" w:rsidRDefault="00BB5EA2" w:rsidP="003A3BB7">
            <w:pPr>
              <w:rPr>
                <w:rFonts w:ascii="StobiSerif Regular" w:hAnsi="StobiSerif Regular"/>
                <w:b/>
                <w:color w:val="000000" w:themeColor="text1"/>
                <w:sz w:val="20"/>
                <w:szCs w:val="20"/>
              </w:rPr>
            </w:pPr>
          </w:p>
          <w:p w14:paraId="18603DC5" w14:textId="00463210" w:rsidR="00BB5EA2" w:rsidRPr="00A03A31" w:rsidRDefault="005C4D50" w:rsidP="003A3BB7">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lang w:val="sq-AL"/>
              </w:rPr>
              <w:t>Treguesit</w:t>
            </w:r>
            <w:r w:rsidR="00BB5EA2" w:rsidRPr="00A03A31">
              <w:rPr>
                <w:rFonts w:ascii="StobiSerif Regular" w:hAnsi="StobiSerif Regular"/>
                <w:b/>
                <w:color w:val="000000" w:themeColor="text1"/>
                <w:sz w:val="20"/>
                <w:szCs w:val="20"/>
              </w:rPr>
              <w:t xml:space="preserve"> </w:t>
            </w:r>
          </w:p>
        </w:tc>
        <w:tc>
          <w:tcPr>
            <w:tcW w:w="1514"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3F2E5C93" w14:textId="3632C573" w:rsidR="00BB5EA2" w:rsidRPr="00A03A31" w:rsidRDefault="005C4D50" w:rsidP="005C4D50">
            <w:pPr>
              <w:jc w:val="center"/>
              <w:rPr>
                <w:rFonts w:ascii="StobiSerif Regular" w:hAnsi="StobiSerif Regular"/>
                <w:b/>
                <w:color w:val="000000" w:themeColor="text1"/>
                <w:sz w:val="19"/>
                <w:szCs w:val="19"/>
              </w:rPr>
            </w:pPr>
            <w:r>
              <w:rPr>
                <w:rFonts w:ascii="StobiSerif Regular" w:hAnsi="StobiSerif Regular"/>
                <w:b/>
                <w:color w:val="000000" w:themeColor="text1"/>
                <w:sz w:val="19"/>
                <w:szCs w:val="19"/>
                <w:lang w:val="sq-AL"/>
              </w:rPr>
              <w:t>Bartës i aktivitetit</w:t>
            </w:r>
            <w:r w:rsidR="00BB5EA2" w:rsidRPr="00A03A31">
              <w:rPr>
                <w:rFonts w:ascii="StobiSerif Regular" w:hAnsi="StobiSerif Regular"/>
                <w:b/>
                <w:color w:val="000000" w:themeColor="text1"/>
                <w:sz w:val="19"/>
                <w:szCs w:val="19"/>
              </w:rPr>
              <w:t xml:space="preserve"> </w:t>
            </w:r>
          </w:p>
        </w:tc>
        <w:tc>
          <w:tcPr>
            <w:tcW w:w="1486"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70A23B1B" w14:textId="5612D4B4" w:rsidR="00BB5EA2" w:rsidRPr="00A03A31" w:rsidRDefault="005C4D50" w:rsidP="005C4D50">
            <w:pPr>
              <w:jc w:val="center"/>
              <w:rPr>
                <w:rFonts w:ascii="StobiSerif Regular" w:hAnsi="StobiSerif Regular"/>
                <w:b/>
                <w:color w:val="000000" w:themeColor="text1"/>
                <w:sz w:val="19"/>
                <w:szCs w:val="19"/>
              </w:rPr>
            </w:pPr>
            <w:r>
              <w:rPr>
                <w:rFonts w:ascii="StobiSerif Regular" w:hAnsi="StobiSerif Regular"/>
                <w:b/>
                <w:color w:val="000000" w:themeColor="text1"/>
                <w:sz w:val="19"/>
                <w:szCs w:val="19"/>
                <w:lang w:val="sq-AL"/>
              </w:rPr>
              <w:t>Data e fillimit</w:t>
            </w:r>
          </w:p>
        </w:tc>
        <w:tc>
          <w:tcPr>
            <w:tcW w:w="166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1AC2747F" w14:textId="2855D875" w:rsidR="00BB5EA2" w:rsidRPr="00A03A31" w:rsidRDefault="005C4D50" w:rsidP="005C4D50">
            <w:pPr>
              <w:jc w:val="center"/>
              <w:rPr>
                <w:rFonts w:ascii="StobiSerif Regular" w:hAnsi="StobiSerif Regular"/>
                <w:b/>
                <w:color w:val="000000" w:themeColor="text1"/>
                <w:sz w:val="19"/>
                <w:szCs w:val="19"/>
              </w:rPr>
            </w:pPr>
            <w:r>
              <w:rPr>
                <w:rFonts w:ascii="StobiSerif Regular" w:hAnsi="StobiSerif Regular"/>
                <w:b/>
                <w:color w:val="000000" w:themeColor="text1"/>
                <w:sz w:val="19"/>
                <w:szCs w:val="19"/>
                <w:lang w:val="sq-AL"/>
              </w:rPr>
              <w:t>Data e mbarimit</w:t>
            </w:r>
            <w:r w:rsidR="00BB5EA2" w:rsidRPr="00A03A31">
              <w:rPr>
                <w:rFonts w:ascii="StobiSerif Regular" w:hAnsi="StobiSerif Regular"/>
                <w:b/>
                <w:color w:val="000000" w:themeColor="text1"/>
                <w:sz w:val="19"/>
                <w:szCs w:val="19"/>
              </w:rPr>
              <w:t xml:space="preserve"> </w:t>
            </w:r>
          </w:p>
        </w:tc>
      </w:tr>
      <w:tr w:rsidR="00E83DE0" w:rsidRPr="00A03A31" w14:paraId="4FD1412E" w14:textId="77777777" w:rsidTr="00D2500E">
        <w:trPr>
          <w:trHeight w:val="153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9A75CBE" w14:textId="77777777" w:rsidR="00BB5EA2" w:rsidRPr="00A03A31" w:rsidRDefault="00BB5EA2" w:rsidP="003A3BB7">
            <w:pPr>
              <w:jc w:val="center"/>
              <w:rPr>
                <w:rFonts w:ascii="StobiSerif Regular" w:hAnsi="StobiSerif Regular"/>
                <w:color w:val="000000" w:themeColor="text1"/>
              </w:rPr>
            </w:pPr>
            <w:r w:rsidRPr="00A03A31">
              <w:rPr>
                <w:rFonts w:ascii="StobiSerif Regular" w:hAnsi="StobiSerif Regular"/>
                <w:color w:val="000000" w:themeColor="text1"/>
              </w:rPr>
              <w:t>1.1.1</w:t>
            </w:r>
          </w:p>
        </w:tc>
        <w:tc>
          <w:tcPr>
            <w:tcW w:w="1850"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49DB905" w14:textId="13F01E7D" w:rsidR="00BB5EA2" w:rsidRPr="00A03A31" w:rsidRDefault="005C4D50" w:rsidP="005C4D50">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Është rënë dakort kriteriumi për publikim të pronarëve të vërtetë për kontratat për prokurime publike, për mënyrën e zbatimit të zotimit </w:t>
            </w:r>
            <w:r>
              <w:rPr>
                <w:rFonts w:ascii="StobiSerif Regular" w:hAnsi="StobiSerif Regular"/>
                <w:color w:val="000000" w:themeColor="text1"/>
                <w:sz w:val="20"/>
                <w:szCs w:val="20"/>
                <w:lang w:val="sq-AL"/>
              </w:rPr>
              <w:lastRenderedPageBreak/>
              <w:t>dhe për parakushtet e nevojshme ligjore dhe teknike për atë.</w:t>
            </w:r>
          </w:p>
        </w:tc>
        <w:tc>
          <w:tcPr>
            <w:tcW w:w="2229"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1CFC00C" w14:textId="035AE5DC" w:rsidR="00E45581" w:rsidRPr="00A03A31" w:rsidRDefault="005C4D50" w:rsidP="00E45581">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lastRenderedPageBreak/>
              <w:t>Është arritur marrëveshje për kriteriumin (kufirin e vlerës) për cilat kontrata do të publikohen pronarët e vërtetë për kontratat për prokurime publike (po/jo)</w:t>
            </w:r>
          </w:p>
          <w:p w14:paraId="3A074DEC" w14:textId="77777777" w:rsidR="00E45581" w:rsidRPr="00A03A31" w:rsidRDefault="00E45581" w:rsidP="00E45581">
            <w:pPr>
              <w:jc w:val="left"/>
              <w:rPr>
                <w:rFonts w:ascii="StobiSerif Regular" w:hAnsi="StobiSerif Regular"/>
                <w:color w:val="000000" w:themeColor="text1"/>
                <w:sz w:val="20"/>
                <w:szCs w:val="20"/>
              </w:rPr>
            </w:pPr>
          </w:p>
          <w:p w14:paraId="0A066D58" w14:textId="0E01FCAC" w:rsidR="00BB5EA2" w:rsidRPr="00A03A31" w:rsidRDefault="005C4D50" w:rsidP="00E62F39">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lastRenderedPageBreak/>
              <w:t>Është arritur marrëveshje për zgjidhjen konkrete teknike për marrje automatike të të dhënave për pronarët e vërtetë nga Regjistri qendror dhe SEPP (po/jo)</w:t>
            </w:r>
            <w:r w:rsidR="00E45581" w:rsidRPr="00A03A31">
              <w:rPr>
                <w:rFonts w:ascii="StobiSerif Regular" w:hAnsi="StobiSerif Regular"/>
                <w:color w:val="000000" w:themeColor="text1"/>
                <w:sz w:val="20"/>
                <w:szCs w:val="20"/>
              </w:rPr>
              <w:t xml:space="preserve"> </w:t>
            </w:r>
          </w:p>
        </w:tc>
        <w:tc>
          <w:tcPr>
            <w:tcW w:w="1514" w:type="dxa"/>
            <w:tcBorders>
              <w:top w:val="single" w:sz="8" w:space="0" w:color="auto"/>
              <w:left w:val="single" w:sz="4" w:space="0" w:color="auto"/>
              <w:bottom w:val="single" w:sz="8" w:space="0" w:color="auto"/>
              <w:right w:val="single" w:sz="8" w:space="0" w:color="000000"/>
            </w:tcBorders>
            <w:shd w:val="clear" w:color="auto" w:fill="auto"/>
            <w:vAlign w:val="center"/>
          </w:tcPr>
          <w:p w14:paraId="339D90E7" w14:textId="520A8DA1" w:rsidR="00BB5EA2" w:rsidRPr="00A03A31" w:rsidRDefault="005C4D50" w:rsidP="005C4D5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lastRenderedPageBreak/>
              <w:t>MF, RQRMV dhe BPP</w:t>
            </w:r>
          </w:p>
        </w:tc>
        <w:tc>
          <w:tcPr>
            <w:tcW w:w="1486" w:type="dxa"/>
            <w:tcBorders>
              <w:top w:val="single" w:sz="4" w:space="0" w:color="auto"/>
              <w:left w:val="nil"/>
              <w:bottom w:val="single" w:sz="4" w:space="0" w:color="auto"/>
              <w:right w:val="single" w:sz="8" w:space="0" w:color="auto"/>
            </w:tcBorders>
            <w:shd w:val="clear" w:color="auto" w:fill="auto"/>
            <w:vAlign w:val="center"/>
          </w:tcPr>
          <w:p w14:paraId="3ECCAFC8" w14:textId="648D6830" w:rsidR="00BB5EA2" w:rsidRPr="00A03A31" w:rsidRDefault="005C4D50" w:rsidP="000500A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tetor</w:t>
            </w:r>
            <w:r w:rsidR="000500A0" w:rsidRPr="00A03A31">
              <w:rPr>
                <w:rFonts w:ascii="StobiSerif Regular" w:hAnsi="StobiSerif Regular"/>
                <w:color w:val="000000" w:themeColor="text1"/>
                <w:sz w:val="20"/>
                <w:szCs w:val="20"/>
              </w:rPr>
              <w:t xml:space="preserve"> </w:t>
            </w:r>
            <w:r w:rsidR="00BB5EA2" w:rsidRPr="00A03A31">
              <w:rPr>
                <w:rFonts w:ascii="StobiSerif Regular" w:hAnsi="StobiSerif Regular"/>
                <w:color w:val="000000" w:themeColor="text1"/>
                <w:sz w:val="20"/>
                <w:szCs w:val="20"/>
              </w:rPr>
              <w:t>2021</w:t>
            </w:r>
          </w:p>
        </w:tc>
        <w:tc>
          <w:tcPr>
            <w:tcW w:w="1660" w:type="dxa"/>
            <w:tcBorders>
              <w:top w:val="single" w:sz="4" w:space="0" w:color="auto"/>
              <w:left w:val="nil"/>
              <w:bottom w:val="single" w:sz="4" w:space="0" w:color="auto"/>
              <w:right w:val="single" w:sz="8" w:space="0" w:color="auto"/>
            </w:tcBorders>
            <w:shd w:val="clear" w:color="auto" w:fill="auto"/>
            <w:vAlign w:val="center"/>
          </w:tcPr>
          <w:p w14:paraId="4D805888" w14:textId="5837FCBD" w:rsidR="00BB5EA2" w:rsidRPr="00A03A31" w:rsidRDefault="005C4D50"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gusht</w:t>
            </w:r>
            <w:r w:rsidR="000500A0" w:rsidRPr="00A03A31">
              <w:rPr>
                <w:rFonts w:ascii="StobiSerif Regular" w:hAnsi="StobiSerif Regular"/>
                <w:color w:val="000000" w:themeColor="text1"/>
                <w:sz w:val="20"/>
                <w:szCs w:val="20"/>
              </w:rPr>
              <w:t xml:space="preserve"> </w:t>
            </w:r>
            <w:r w:rsidR="00BB5EA2" w:rsidRPr="00A03A31">
              <w:rPr>
                <w:rFonts w:ascii="StobiSerif Regular" w:hAnsi="StobiSerif Regular"/>
                <w:color w:val="000000" w:themeColor="text1"/>
                <w:sz w:val="20"/>
                <w:szCs w:val="20"/>
              </w:rPr>
              <w:t>2022</w:t>
            </w:r>
          </w:p>
        </w:tc>
      </w:tr>
      <w:tr w:rsidR="00E83DE0" w:rsidRPr="00A03A31" w14:paraId="4C8B6DA5" w14:textId="77777777" w:rsidTr="00D2500E">
        <w:trPr>
          <w:trHeight w:val="140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9BE7181" w14:textId="77777777" w:rsidR="00BB5EA2" w:rsidRPr="00A03A31" w:rsidRDefault="00BB5EA2" w:rsidP="003A3BB7">
            <w:pPr>
              <w:jc w:val="center"/>
              <w:rPr>
                <w:rFonts w:ascii="StobiSerif Regular" w:hAnsi="StobiSerif Regular"/>
                <w:color w:val="A6A6A6" w:themeColor="background1" w:themeShade="A6"/>
              </w:rPr>
            </w:pPr>
            <w:r w:rsidRPr="00A03A31">
              <w:rPr>
                <w:rFonts w:ascii="StobiSerif Regular" w:hAnsi="StobiSerif Regular"/>
                <w:color w:val="000000" w:themeColor="text1"/>
              </w:rPr>
              <w:t>1.1.2</w:t>
            </w:r>
          </w:p>
        </w:tc>
        <w:tc>
          <w:tcPr>
            <w:tcW w:w="1850"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A153C01" w14:textId="33B75B40" w:rsidR="00BB5EA2" w:rsidRPr="00A03A31" w:rsidRDefault="005C4D50" w:rsidP="005C4D50">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Janë publikuar emrat e pronarëve të vërtetë të subjekteve që janë bartës të kontratave për prokurime publike</w:t>
            </w:r>
            <w:r w:rsidR="00BB5EA2" w:rsidRPr="00A03A31">
              <w:rPr>
                <w:rFonts w:ascii="StobiSerif Regular" w:hAnsi="StobiSerif Regular"/>
                <w:color w:val="000000" w:themeColor="text1"/>
                <w:sz w:val="20"/>
                <w:szCs w:val="20"/>
              </w:rPr>
              <w:t xml:space="preserve"> </w:t>
            </w:r>
          </w:p>
        </w:tc>
        <w:tc>
          <w:tcPr>
            <w:tcW w:w="2229"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5F9F8C4" w14:textId="21DF490B" w:rsidR="00BB5EA2" w:rsidRPr="00A03A31" w:rsidRDefault="005C4D50" w:rsidP="00E62F39">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kontratave të lidhura sipas kriteriumit të dakorduar (kufirit të vlerës së kontratës) për të cilat publikohen pronarët e vërtet</w:t>
            </w:r>
          </w:p>
        </w:tc>
        <w:tc>
          <w:tcPr>
            <w:tcW w:w="1514" w:type="dxa"/>
            <w:tcBorders>
              <w:top w:val="single" w:sz="8" w:space="0" w:color="auto"/>
              <w:left w:val="single" w:sz="4" w:space="0" w:color="auto"/>
              <w:bottom w:val="single" w:sz="8" w:space="0" w:color="auto"/>
              <w:right w:val="single" w:sz="8" w:space="0" w:color="000000"/>
            </w:tcBorders>
            <w:shd w:val="clear" w:color="auto" w:fill="auto"/>
            <w:vAlign w:val="center"/>
          </w:tcPr>
          <w:p w14:paraId="51C94700" w14:textId="3104D3D5" w:rsidR="00BB5EA2" w:rsidRPr="005C4D50" w:rsidRDefault="005C4D50" w:rsidP="003A3BB7">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BPP</w:t>
            </w:r>
          </w:p>
        </w:tc>
        <w:tc>
          <w:tcPr>
            <w:tcW w:w="1486" w:type="dxa"/>
            <w:tcBorders>
              <w:top w:val="single" w:sz="4" w:space="0" w:color="auto"/>
              <w:left w:val="nil"/>
              <w:bottom w:val="single" w:sz="4" w:space="0" w:color="auto"/>
              <w:right w:val="single" w:sz="8" w:space="0" w:color="auto"/>
            </w:tcBorders>
            <w:shd w:val="clear" w:color="auto" w:fill="auto"/>
            <w:vAlign w:val="center"/>
          </w:tcPr>
          <w:p w14:paraId="31B5B600" w14:textId="6E6D1ACC" w:rsidR="00BB5EA2" w:rsidRPr="00A03A31" w:rsidRDefault="005C4D50"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tetor</w:t>
            </w:r>
            <w:r w:rsidR="000500A0" w:rsidRPr="00A03A31">
              <w:rPr>
                <w:rFonts w:ascii="StobiSerif Regular" w:hAnsi="StobiSerif Regular"/>
                <w:color w:val="000000" w:themeColor="text1"/>
                <w:sz w:val="20"/>
                <w:szCs w:val="20"/>
              </w:rPr>
              <w:t xml:space="preserve"> </w:t>
            </w:r>
            <w:r w:rsidR="00BB5EA2" w:rsidRPr="00A03A31">
              <w:rPr>
                <w:rFonts w:ascii="StobiSerif Regular" w:hAnsi="StobiSerif Regular"/>
                <w:color w:val="000000" w:themeColor="text1"/>
                <w:sz w:val="20"/>
                <w:szCs w:val="20"/>
              </w:rPr>
              <w:t>2022</w:t>
            </w:r>
          </w:p>
        </w:tc>
        <w:tc>
          <w:tcPr>
            <w:tcW w:w="1660" w:type="dxa"/>
            <w:tcBorders>
              <w:top w:val="single" w:sz="4" w:space="0" w:color="auto"/>
              <w:left w:val="nil"/>
              <w:bottom w:val="single" w:sz="4" w:space="0" w:color="auto"/>
              <w:right w:val="single" w:sz="8" w:space="0" w:color="auto"/>
            </w:tcBorders>
            <w:shd w:val="clear" w:color="auto" w:fill="auto"/>
            <w:vAlign w:val="center"/>
          </w:tcPr>
          <w:p w14:paraId="2313E02A" w14:textId="698C1917" w:rsidR="00BB5EA2" w:rsidRPr="005C4D50" w:rsidRDefault="005C4D50" w:rsidP="003A3BB7">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Në vazhdimësi</w:t>
            </w:r>
          </w:p>
        </w:tc>
      </w:tr>
      <w:tr w:rsidR="00BB5EA2" w:rsidRPr="00A03A31" w14:paraId="2C2F4DA0" w14:textId="77777777" w:rsidTr="00D2500E">
        <w:trPr>
          <w:trHeight w:val="439"/>
        </w:trPr>
        <w:tc>
          <w:tcPr>
            <w:tcW w:w="25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FA2A3C" w14:textId="77777777" w:rsidR="00BB5EA2" w:rsidRPr="00A03A31" w:rsidRDefault="00BB5EA2" w:rsidP="003A3BB7">
            <w:pPr>
              <w:rPr>
                <w:rFonts w:ascii="StobiSerif Regular" w:hAnsi="StobiSerif Regular"/>
                <w:color w:val="000000" w:themeColor="text1"/>
                <w:sz w:val="20"/>
                <w:szCs w:val="20"/>
              </w:rPr>
            </w:pPr>
          </w:p>
        </w:tc>
        <w:tc>
          <w:tcPr>
            <w:tcW w:w="6889" w:type="dxa"/>
            <w:gridSpan w:val="4"/>
            <w:tcBorders>
              <w:top w:val="single" w:sz="4" w:space="0" w:color="auto"/>
              <w:left w:val="nil"/>
              <w:bottom w:val="single" w:sz="4" w:space="0" w:color="auto"/>
              <w:right w:val="single" w:sz="4" w:space="0" w:color="auto"/>
            </w:tcBorders>
            <w:shd w:val="clear" w:color="auto" w:fill="auto"/>
            <w:vAlign w:val="center"/>
            <w:hideMark/>
          </w:tcPr>
          <w:p w14:paraId="67330AB9" w14:textId="598A630E" w:rsidR="00BB5EA2" w:rsidRPr="00A03A31" w:rsidRDefault="005C4D50" w:rsidP="005C4D50">
            <w:pPr>
              <w:jc w:val="right"/>
              <w:rPr>
                <w:rFonts w:ascii="StobiSerif Regular" w:hAnsi="StobiSerif Regular"/>
                <w:b/>
                <w:bCs/>
                <w:iCs/>
                <w:color w:val="000000" w:themeColor="text1"/>
                <w:sz w:val="20"/>
                <w:szCs w:val="20"/>
              </w:rPr>
            </w:pPr>
            <w:r>
              <w:rPr>
                <w:rFonts w:ascii="StobiSerif Regular" w:hAnsi="StobiSerif Regular"/>
                <w:b/>
                <w:bCs/>
                <w:iCs/>
                <w:color w:val="000000" w:themeColor="text1"/>
                <w:sz w:val="20"/>
                <w:szCs w:val="20"/>
                <w:lang w:val="sq-AL"/>
              </w:rPr>
              <w:t>Zotimi është i ri</w:t>
            </w:r>
            <w:r w:rsidR="00BB5EA2" w:rsidRPr="00A03A31">
              <w:rPr>
                <w:rFonts w:ascii="StobiSerif Regular" w:hAnsi="StobiSerif Regular"/>
                <w:b/>
                <w:bCs/>
                <w:iCs/>
                <w:color w:val="000000" w:themeColor="text1"/>
                <w:sz w:val="20"/>
                <w:szCs w:val="20"/>
              </w:rPr>
              <w:t xml:space="preserve"> </w:t>
            </w:r>
          </w:p>
        </w:tc>
      </w:tr>
      <w:tr w:rsidR="00BB5EA2" w:rsidRPr="00A03A31" w14:paraId="76CA6286" w14:textId="77777777" w:rsidTr="00D2500E">
        <w:trPr>
          <w:trHeight w:val="600"/>
        </w:trPr>
        <w:tc>
          <w:tcPr>
            <w:tcW w:w="2553" w:type="dxa"/>
            <w:gridSpan w:val="2"/>
            <w:tcBorders>
              <w:top w:val="nil"/>
              <w:left w:val="single" w:sz="8" w:space="0" w:color="auto"/>
              <w:bottom w:val="single" w:sz="8" w:space="0" w:color="auto"/>
              <w:right w:val="single" w:sz="8" w:space="0" w:color="000000"/>
            </w:tcBorders>
            <w:shd w:val="clear" w:color="000000" w:fill="D9D9D9"/>
            <w:vAlign w:val="center"/>
            <w:hideMark/>
          </w:tcPr>
          <w:p w14:paraId="7B3ABB6E" w14:textId="3E2C71F1" w:rsidR="00BB5EA2" w:rsidRPr="00A03A31" w:rsidRDefault="005C4D50" w:rsidP="005C4D5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Institucion udhëheqës për zbatim</w:t>
            </w:r>
          </w:p>
        </w:tc>
        <w:tc>
          <w:tcPr>
            <w:tcW w:w="6889" w:type="dxa"/>
            <w:gridSpan w:val="4"/>
            <w:tcBorders>
              <w:top w:val="nil"/>
              <w:left w:val="nil"/>
              <w:bottom w:val="single" w:sz="8" w:space="0" w:color="auto"/>
              <w:right w:val="single" w:sz="8" w:space="0" w:color="000000"/>
            </w:tcBorders>
            <w:shd w:val="clear" w:color="auto" w:fill="auto"/>
            <w:vAlign w:val="center"/>
            <w:hideMark/>
          </w:tcPr>
          <w:p w14:paraId="17356758" w14:textId="57064819" w:rsidR="00BB5EA2" w:rsidRPr="00A03A31" w:rsidRDefault="005C4D50" w:rsidP="005C4D50">
            <w:pPr>
              <w:jc w:val="center"/>
              <w:rPr>
                <w:rFonts w:ascii="StobiSerif Regular" w:hAnsi="StobiSerif Regular"/>
                <w:i/>
                <w:color w:val="000000" w:themeColor="text1"/>
                <w:sz w:val="20"/>
                <w:szCs w:val="20"/>
              </w:rPr>
            </w:pPr>
            <w:r>
              <w:rPr>
                <w:rFonts w:ascii="StobiSerif Regular" w:hAnsi="StobiSerif Regular"/>
                <w:b/>
                <w:bCs/>
                <w:i/>
                <w:color w:val="000000" w:themeColor="text1"/>
                <w:sz w:val="20"/>
                <w:szCs w:val="20"/>
                <w:lang w:val="sq-AL"/>
              </w:rPr>
              <w:t>RQRMV dhe BPP</w:t>
            </w:r>
          </w:p>
        </w:tc>
      </w:tr>
      <w:tr w:rsidR="00BB5EA2" w:rsidRPr="00A03A31" w14:paraId="7D64F7DF" w14:textId="77777777" w:rsidTr="00E62F39">
        <w:trPr>
          <w:trHeight w:val="776"/>
        </w:trPr>
        <w:tc>
          <w:tcPr>
            <w:tcW w:w="2553"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D329A6D" w14:textId="78AA5882" w:rsidR="00BB5EA2" w:rsidRPr="00A03A31" w:rsidRDefault="005C4D50" w:rsidP="003A3BB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Emri i personit përgjegjës për zbatim</w:t>
            </w:r>
          </w:p>
          <w:p w14:paraId="295B293B" w14:textId="77777777" w:rsidR="00BB5EA2" w:rsidRPr="00A03A31" w:rsidRDefault="00BB5EA2" w:rsidP="003A3BB7">
            <w:pPr>
              <w:jc w:val="center"/>
              <w:rPr>
                <w:rFonts w:ascii="StobiSerif Regular" w:hAnsi="StobiSerif Regular"/>
                <w:color w:val="000000" w:themeColor="text1"/>
                <w:sz w:val="20"/>
                <w:szCs w:val="20"/>
              </w:rPr>
            </w:pPr>
          </w:p>
        </w:tc>
        <w:tc>
          <w:tcPr>
            <w:tcW w:w="6889" w:type="dxa"/>
            <w:gridSpan w:val="4"/>
            <w:tcBorders>
              <w:top w:val="single" w:sz="8" w:space="0" w:color="auto"/>
              <w:left w:val="nil"/>
              <w:bottom w:val="single" w:sz="8" w:space="0" w:color="auto"/>
              <w:right w:val="single" w:sz="8" w:space="0" w:color="000000"/>
            </w:tcBorders>
            <w:shd w:val="clear" w:color="auto" w:fill="auto"/>
            <w:vAlign w:val="center"/>
            <w:hideMark/>
          </w:tcPr>
          <w:p w14:paraId="294989E9" w14:textId="091E04DE" w:rsidR="00BB5EA2" w:rsidRPr="00A03A31" w:rsidRDefault="005C4D50" w:rsidP="003A3BB7">
            <w:pPr>
              <w:rPr>
                <w:rFonts w:ascii="StobiSerif Regular" w:hAnsi="StobiSerif Regular"/>
                <w:sz w:val="20"/>
                <w:szCs w:val="20"/>
              </w:rPr>
            </w:pPr>
            <w:r>
              <w:rPr>
                <w:rFonts w:ascii="StobiSerif Regular" w:hAnsi="StobiSerif Regular"/>
                <w:sz w:val="20"/>
                <w:szCs w:val="20"/>
                <w:lang w:val="sq-AL"/>
              </w:rPr>
              <w:t>RQRMV</w:t>
            </w:r>
            <w:r w:rsidR="00BB5EA2" w:rsidRPr="00A03A31">
              <w:rPr>
                <w:rFonts w:ascii="StobiSerif Regular" w:hAnsi="StobiSerif Regular"/>
                <w:sz w:val="20"/>
                <w:szCs w:val="20"/>
              </w:rPr>
              <w:t xml:space="preserve">, </w:t>
            </w:r>
            <w:proofErr w:type="spellStart"/>
            <w:r>
              <w:rPr>
                <w:rFonts w:ascii="StobiSerif Regular" w:hAnsi="StobiSerif Regular"/>
                <w:i/>
                <w:sz w:val="20"/>
                <w:szCs w:val="20"/>
              </w:rPr>
              <w:t>Vladimir</w:t>
            </w:r>
            <w:proofErr w:type="spellEnd"/>
            <w:r>
              <w:rPr>
                <w:rFonts w:ascii="StobiSerif Regular" w:hAnsi="StobiSerif Regular"/>
                <w:i/>
                <w:sz w:val="20"/>
                <w:szCs w:val="20"/>
              </w:rPr>
              <w:t xml:space="preserve"> </w:t>
            </w:r>
            <w:proofErr w:type="spellStart"/>
            <w:r>
              <w:rPr>
                <w:rFonts w:ascii="StobiSerif Regular" w:hAnsi="StobiSerif Regular"/>
                <w:i/>
                <w:sz w:val="20"/>
                <w:szCs w:val="20"/>
              </w:rPr>
              <w:t>Naumovski</w:t>
            </w:r>
            <w:proofErr w:type="spellEnd"/>
            <w:r w:rsidR="00BB5EA2" w:rsidRPr="00A03A31">
              <w:rPr>
                <w:rFonts w:ascii="StobiSerif Regular" w:hAnsi="StobiSerif Regular"/>
                <w:sz w:val="20"/>
                <w:szCs w:val="20"/>
              </w:rPr>
              <w:t xml:space="preserve"> </w:t>
            </w:r>
          </w:p>
          <w:p w14:paraId="053C8272" w14:textId="3E608E65" w:rsidR="00BB5EA2" w:rsidRPr="00A03A31" w:rsidRDefault="005C4D50" w:rsidP="005C4D50">
            <w:pPr>
              <w:rPr>
                <w:rFonts w:ascii="StobiSerif Regular" w:hAnsi="StobiSerif Regular"/>
                <w:sz w:val="20"/>
                <w:szCs w:val="20"/>
              </w:rPr>
            </w:pPr>
            <w:r>
              <w:rPr>
                <w:rFonts w:ascii="StobiSerif Regular" w:hAnsi="StobiSerif Regular"/>
                <w:sz w:val="20"/>
                <w:szCs w:val="20"/>
                <w:lang w:val="sq-AL"/>
              </w:rPr>
              <w:t>BPP</w:t>
            </w:r>
            <w:r w:rsidR="00BB5EA2" w:rsidRPr="00A03A31">
              <w:rPr>
                <w:rFonts w:ascii="StobiSerif Regular" w:hAnsi="StobiSerif Regular"/>
                <w:sz w:val="20"/>
                <w:szCs w:val="20"/>
              </w:rPr>
              <w:t xml:space="preserve">, </w:t>
            </w:r>
            <w:r>
              <w:rPr>
                <w:rFonts w:ascii="StobiSerif Regular" w:hAnsi="StobiSerif Regular"/>
                <w:i/>
                <w:sz w:val="20"/>
                <w:szCs w:val="20"/>
                <w:lang w:val="sq-AL"/>
              </w:rPr>
              <w:t>Goran Davidovski</w:t>
            </w:r>
            <w:r w:rsidR="00BB5EA2" w:rsidRPr="00A03A31">
              <w:rPr>
                <w:rFonts w:ascii="StobiSerif Regular" w:hAnsi="StobiSerif Regular"/>
                <w:sz w:val="20"/>
                <w:szCs w:val="20"/>
              </w:rPr>
              <w:t xml:space="preserve"> </w:t>
            </w:r>
          </w:p>
        </w:tc>
      </w:tr>
      <w:tr w:rsidR="00BB5EA2" w:rsidRPr="00A03A31" w14:paraId="6D8AF709" w14:textId="77777777" w:rsidTr="00D2500E">
        <w:trPr>
          <w:trHeight w:val="320"/>
        </w:trPr>
        <w:tc>
          <w:tcPr>
            <w:tcW w:w="2553"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6F3580A" w14:textId="456A80C5" w:rsidR="00BB5EA2" w:rsidRPr="00A03A31" w:rsidRDefault="005C4D50" w:rsidP="00E83DE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Funksioni</w:t>
            </w:r>
            <w:r>
              <w:rPr>
                <w:rFonts w:ascii="StobiSerif Regular" w:hAnsi="StobiSerif Regular"/>
                <w:color w:val="000000" w:themeColor="text1"/>
                <w:sz w:val="20"/>
                <w:szCs w:val="20"/>
              </w:rPr>
              <w:t xml:space="preserve">, </w:t>
            </w:r>
            <w:r w:rsidR="00E83DE0">
              <w:rPr>
                <w:rFonts w:ascii="StobiSerif Regular" w:hAnsi="StobiSerif Regular"/>
                <w:color w:val="000000" w:themeColor="text1"/>
                <w:sz w:val="20"/>
                <w:szCs w:val="20"/>
                <w:lang w:val="sq-AL"/>
              </w:rPr>
              <w:t>Departamenti</w:t>
            </w:r>
          </w:p>
        </w:tc>
        <w:tc>
          <w:tcPr>
            <w:tcW w:w="6889" w:type="dxa"/>
            <w:gridSpan w:val="4"/>
            <w:tcBorders>
              <w:top w:val="single" w:sz="8" w:space="0" w:color="auto"/>
              <w:left w:val="nil"/>
              <w:bottom w:val="single" w:sz="8" w:space="0" w:color="auto"/>
              <w:right w:val="single" w:sz="8" w:space="0" w:color="000000"/>
            </w:tcBorders>
            <w:shd w:val="clear" w:color="auto" w:fill="auto"/>
            <w:vAlign w:val="center"/>
            <w:hideMark/>
          </w:tcPr>
          <w:p w14:paraId="60853C1E" w14:textId="2883BF0A" w:rsidR="00BB5EA2" w:rsidRPr="00A03A31" w:rsidRDefault="00E83DE0" w:rsidP="003A3BB7">
            <w:pPr>
              <w:rPr>
                <w:rFonts w:ascii="StobiSerif Regular" w:hAnsi="StobiSerif Regular" w:cstheme="minorHAnsi"/>
                <w:sz w:val="20"/>
                <w:szCs w:val="20"/>
              </w:rPr>
            </w:pPr>
            <w:r>
              <w:rPr>
                <w:rFonts w:ascii="StobiSerif Regular" w:hAnsi="StobiSerif Regular" w:cstheme="minorHAnsi"/>
                <w:sz w:val="20"/>
                <w:szCs w:val="20"/>
                <w:lang w:val="sq-AL"/>
              </w:rPr>
              <w:t>Këshilltar i drejtorit për zhvillim informatik, RQRMV</w:t>
            </w:r>
          </w:p>
          <w:p w14:paraId="7260257C" w14:textId="2D65201F" w:rsidR="00BB5EA2" w:rsidRPr="00A03A31" w:rsidRDefault="00E83DE0" w:rsidP="00E83DE0">
            <w:pPr>
              <w:rPr>
                <w:rFonts w:ascii="StobiSerif Regular" w:hAnsi="StobiSerif Regular"/>
                <w:b/>
                <w:sz w:val="20"/>
                <w:szCs w:val="20"/>
              </w:rPr>
            </w:pPr>
            <w:r>
              <w:rPr>
                <w:rFonts w:ascii="StobiSerif Regular" w:hAnsi="StobiSerif Regular" w:cstheme="minorHAnsi"/>
                <w:sz w:val="20"/>
                <w:szCs w:val="20"/>
                <w:lang w:val="sq-AL"/>
              </w:rPr>
              <w:t>Ndihmës udhëheqës i Sektorit për ndjekje të sistemit për prokurime publike dhe udhëheqje me SEPP, BPP</w:t>
            </w:r>
          </w:p>
        </w:tc>
      </w:tr>
      <w:tr w:rsidR="00BB5EA2" w:rsidRPr="00A03A31" w14:paraId="1313CB16" w14:textId="77777777" w:rsidTr="00D2500E">
        <w:trPr>
          <w:trHeight w:val="320"/>
        </w:trPr>
        <w:tc>
          <w:tcPr>
            <w:tcW w:w="2553"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734112E" w14:textId="77777777" w:rsidR="00BB5EA2" w:rsidRPr="00A03A31" w:rsidRDefault="00BB5EA2" w:rsidP="003A3BB7">
            <w:pPr>
              <w:jc w:val="center"/>
              <w:rPr>
                <w:rFonts w:ascii="StobiSerif Regular" w:hAnsi="StobiSerif Regular"/>
                <w:color w:val="000000" w:themeColor="text1"/>
                <w:sz w:val="20"/>
                <w:szCs w:val="20"/>
              </w:rPr>
            </w:pPr>
            <w:proofErr w:type="spellStart"/>
            <w:r w:rsidRPr="00A03A31">
              <w:rPr>
                <w:rFonts w:ascii="StobiSerif Regular" w:hAnsi="StobiSerif Regular"/>
                <w:color w:val="000000" w:themeColor="text1"/>
                <w:sz w:val="20"/>
                <w:szCs w:val="20"/>
              </w:rPr>
              <w:t>Email</w:t>
            </w:r>
            <w:proofErr w:type="spellEnd"/>
          </w:p>
        </w:tc>
        <w:tc>
          <w:tcPr>
            <w:tcW w:w="6889" w:type="dxa"/>
            <w:gridSpan w:val="4"/>
            <w:tcBorders>
              <w:top w:val="single" w:sz="8" w:space="0" w:color="auto"/>
              <w:left w:val="nil"/>
              <w:bottom w:val="single" w:sz="8" w:space="0" w:color="auto"/>
              <w:right w:val="single" w:sz="8" w:space="0" w:color="000000"/>
            </w:tcBorders>
            <w:shd w:val="clear" w:color="auto" w:fill="auto"/>
            <w:vAlign w:val="center"/>
            <w:hideMark/>
          </w:tcPr>
          <w:p w14:paraId="7383BD64" w14:textId="77777777" w:rsidR="00BB5EA2" w:rsidRPr="00A03A31" w:rsidRDefault="00C455FF" w:rsidP="003A3BB7">
            <w:pPr>
              <w:rPr>
                <w:rFonts w:ascii="StobiSerif Regular" w:hAnsi="StobiSerif Regular"/>
                <w:color w:val="A6A6A6" w:themeColor="background1" w:themeShade="A6"/>
                <w:sz w:val="20"/>
                <w:szCs w:val="20"/>
              </w:rPr>
            </w:pPr>
            <w:hyperlink r:id="rId43" w:history="1">
              <w:r w:rsidR="00BB5EA2" w:rsidRPr="00A03A31">
                <w:rPr>
                  <w:rStyle w:val="Hyperlink"/>
                  <w:rFonts w:ascii="StobiSerif Regular" w:hAnsi="StobiSerif Regular"/>
                  <w:sz w:val="20"/>
                  <w:szCs w:val="20"/>
                </w:rPr>
                <w:t>vladimir.naumovski@crm.org.mk</w:t>
              </w:r>
            </w:hyperlink>
          </w:p>
          <w:p w14:paraId="2005A190" w14:textId="77777777" w:rsidR="00BB5EA2" w:rsidRPr="00A03A31" w:rsidRDefault="00C455FF" w:rsidP="003A3BB7">
            <w:pPr>
              <w:rPr>
                <w:rFonts w:ascii="StobiSerif Regular" w:hAnsi="StobiSerif Regular"/>
                <w:color w:val="A6A6A6" w:themeColor="background1" w:themeShade="A6"/>
                <w:sz w:val="20"/>
                <w:szCs w:val="20"/>
              </w:rPr>
            </w:pPr>
            <w:hyperlink r:id="rId44" w:history="1">
              <w:r w:rsidR="00BB5EA2" w:rsidRPr="00A03A31">
                <w:rPr>
                  <w:rStyle w:val="Hyperlink"/>
                  <w:rFonts w:ascii="StobiSerif Regular" w:hAnsi="StobiSerif Regular"/>
                  <w:sz w:val="20"/>
                  <w:szCs w:val="20"/>
                </w:rPr>
                <w:t>goran.davidovski@bjn.gov.mk</w:t>
              </w:r>
            </w:hyperlink>
          </w:p>
        </w:tc>
      </w:tr>
      <w:tr w:rsidR="00BB5EA2" w:rsidRPr="00A03A31" w14:paraId="42AEC87A" w14:textId="77777777" w:rsidTr="00D2500E">
        <w:trPr>
          <w:trHeight w:val="320"/>
        </w:trPr>
        <w:tc>
          <w:tcPr>
            <w:tcW w:w="2553"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962C030" w14:textId="7F3BFF7B" w:rsidR="00BB5EA2" w:rsidRPr="00E83DE0" w:rsidRDefault="00E83DE0" w:rsidP="003A3BB7">
            <w:pPr>
              <w:jc w:val="cente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Telefon</w:t>
            </w:r>
          </w:p>
        </w:tc>
        <w:tc>
          <w:tcPr>
            <w:tcW w:w="6889" w:type="dxa"/>
            <w:gridSpan w:val="4"/>
            <w:tcBorders>
              <w:top w:val="single" w:sz="8" w:space="0" w:color="auto"/>
              <w:left w:val="nil"/>
              <w:bottom w:val="single" w:sz="8" w:space="0" w:color="auto"/>
              <w:right w:val="single" w:sz="8" w:space="0" w:color="000000"/>
            </w:tcBorders>
            <w:shd w:val="clear" w:color="auto" w:fill="auto"/>
            <w:vAlign w:val="center"/>
            <w:hideMark/>
          </w:tcPr>
          <w:p w14:paraId="5C73F04A" w14:textId="77777777" w:rsidR="00BB5EA2" w:rsidRPr="00A03A31" w:rsidRDefault="00BB5EA2" w:rsidP="003A3BB7">
            <w:pPr>
              <w:rPr>
                <w:rFonts w:ascii="StobiSerif Regular" w:hAnsi="StobiSerif Regular"/>
                <w:sz w:val="20"/>
                <w:szCs w:val="20"/>
              </w:rPr>
            </w:pPr>
            <w:r w:rsidRPr="00A03A31">
              <w:rPr>
                <w:rFonts w:ascii="StobiSerif Regular" w:hAnsi="StobiSerif Regular"/>
                <w:sz w:val="20"/>
                <w:szCs w:val="20"/>
              </w:rPr>
              <w:t xml:space="preserve">+389 2 3288 130, </w:t>
            </w:r>
            <w:proofErr w:type="spellStart"/>
            <w:r w:rsidRPr="00A03A31">
              <w:rPr>
                <w:rFonts w:ascii="StobiSerif Regular" w:hAnsi="StobiSerif Regular"/>
                <w:sz w:val="20"/>
                <w:szCs w:val="20"/>
              </w:rPr>
              <w:t>mob</w:t>
            </w:r>
            <w:proofErr w:type="spellEnd"/>
            <w:r w:rsidRPr="00A03A31">
              <w:rPr>
                <w:rFonts w:ascii="StobiSerif Regular" w:hAnsi="StobiSerif Regular"/>
                <w:sz w:val="20"/>
                <w:szCs w:val="20"/>
              </w:rPr>
              <w:t>. +389 75 284 050</w:t>
            </w:r>
          </w:p>
          <w:p w14:paraId="66D634A7" w14:textId="77777777" w:rsidR="00BB5EA2" w:rsidRPr="00A03A31" w:rsidRDefault="00BB5EA2" w:rsidP="003A3BB7">
            <w:pPr>
              <w:rPr>
                <w:rFonts w:ascii="StobiSerif Regular" w:hAnsi="StobiSerif Regular" w:cs="Tahoma"/>
                <w:bCs/>
                <w:sz w:val="20"/>
                <w:szCs w:val="20"/>
              </w:rPr>
            </w:pPr>
            <w:r w:rsidRPr="00A03A31">
              <w:rPr>
                <w:rFonts w:ascii="StobiSerif Regular" w:hAnsi="StobiSerif Regular" w:cs="Tahoma"/>
                <w:bCs/>
                <w:sz w:val="20"/>
                <w:szCs w:val="20"/>
              </w:rPr>
              <w:t>+389 2 3255 693</w:t>
            </w:r>
          </w:p>
        </w:tc>
      </w:tr>
      <w:tr w:rsidR="00BB5EA2" w:rsidRPr="00A03A31" w14:paraId="429FA163" w14:textId="77777777" w:rsidTr="00E62F39">
        <w:trPr>
          <w:trHeight w:val="334"/>
        </w:trPr>
        <w:tc>
          <w:tcPr>
            <w:tcW w:w="2553"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464DDA0B" w14:textId="5C0716E1" w:rsidR="00BB5EA2" w:rsidRPr="00A03A31" w:rsidRDefault="00E83DE0" w:rsidP="00E83DE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Subjektet e tjera të përfshira</w:t>
            </w:r>
          </w:p>
        </w:tc>
        <w:tc>
          <w:tcPr>
            <w:tcW w:w="222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3B2BD26" w14:textId="1A689B4F" w:rsidR="00BB5EA2" w:rsidRPr="00A03A31" w:rsidRDefault="00E83DE0" w:rsidP="00E83DE0">
            <w:pPr>
              <w:jc w:val="center"/>
              <w:rPr>
                <w:rFonts w:ascii="StobiSerif Regular" w:hAnsi="StobiSerif Regular"/>
                <w:color w:val="000000" w:themeColor="text1"/>
                <w:sz w:val="20"/>
                <w:szCs w:val="20"/>
              </w:rPr>
            </w:pPr>
            <w:r>
              <w:rPr>
                <w:rFonts w:ascii="StobiSerif Regular" w:hAnsi="StobiSerif Regular" w:cstheme="minorHAnsi"/>
                <w:color w:val="000000" w:themeColor="text1"/>
                <w:sz w:val="20"/>
                <w:szCs w:val="20"/>
                <w:lang w:val="sq-AL"/>
              </w:rPr>
              <w:t>Ministri</w:t>
            </w:r>
            <w:r>
              <w:rPr>
                <w:rFonts w:ascii="StobiSerif Regular" w:hAnsi="StobiSerif Regular" w:cstheme="minorHAnsi"/>
                <w:color w:val="000000" w:themeColor="text1"/>
                <w:sz w:val="20"/>
                <w:szCs w:val="20"/>
              </w:rPr>
              <w:t>/</w:t>
            </w:r>
            <w:proofErr w:type="spellStart"/>
            <w:r>
              <w:rPr>
                <w:rFonts w:ascii="StobiSerif Regular" w:hAnsi="StobiSerif Regular" w:cstheme="minorHAnsi"/>
                <w:color w:val="000000" w:themeColor="text1"/>
                <w:sz w:val="20"/>
                <w:szCs w:val="20"/>
              </w:rPr>
              <w:t>Agjencione</w:t>
            </w:r>
            <w:proofErr w:type="spellEnd"/>
          </w:p>
        </w:tc>
        <w:tc>
          <w:tcPr>
            <w:tcW w:w="466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B0F3CE2" w14:textId="306B4069" w:rsidR="00BB5EA2" w:rsidRPr="00A03A31" w:rsidRDefault="00E83DE0" w:rsidP="00616716">
            <w:pPr>
              <w:jc w:val="center"/>
              <w:rPr>
                <w:rFonts w:ascii="StobiSerif Regular" w:hAnsi="StobiSerif Regular" w:cstheme="minorHAnsi"/>
                <w:iCs/>
                <w:color w:val="000000" w:themeColor="text1"/>
                <w:sz w:val="20"/>
                <w:szCs w:val="20"/>
              </w:rPr>
            </w:pPr>
            <w:r>
              <w:rPr>
                <w:rFonts w:ascii="StobiSerif Regular" w:hAnsi="StobiSerif Regular" w:cstheme="minorHAnsi"/>
                <w:iCs/>
                <w:color w:val="000000" w:themeColor="text1"/>
                <w:sz w:val="20"/>
                <w:szCs w:val="20"/>
                <w:lang w:val="sq-AL"/>
              </w:rPr>
              <w:t>MF dhe S</w:t>
            </w:r>
            <w:r w:rsidR="00616716">
              <w:rPr>
                <w:rFonts w:ascii="StobiSerif Regular" w:hAnsi="StobiSerif Regular" w:cstheme="minorHAnsi"/>
                <w:iCs/>
                <w:color w:val="000000" w:themeColor="text1"/>
                <w:sz w:val="20"/>
                <w:szCs w:val="20"/>
                <w:lang w:val="sq-AL"/>
              </w:rPr>
              <w:t>P</w:t>
            </w:r>
            <w:r>
              <w:rPr>
                <w:rFonts w:ascii="StobiSerif Regular" w:hAnsi="StobiSerif Regular" w:cstheme="minorHAnsi"/>
                <w:iCs/>
                <w:color w:val="000000" w:themeColor="text1"/>
                <w:sz w:val="20"/>
                <w:szCs w:val="20"/>
                <w:lang w:val="sq-AL"/>
              </w:rPr>
              <w:t xml:space="preserve"> i QRMV</w:t>
            </w:r>
          </w:p>
        </w:tc>
      </w:tr>
      <w:tr w:rsidR="00BB5EA2" w:rsidRPr="00A03A31" w14:paraId="6E2FA8EE" w14:textId="77777777" w:rsidTr="00D2500E">
        <w:trPr>
          <w:trHeight w:val="450"/>
        </w:trPr>
        <w:tc>
          <w:tcPr>
            <w:tcW w:w="2553" w:type="dxa"/>
            <w:gridSpan w:val="2"/>
            <w:vMerge/>
            <w:tcBorders>
              <w:top w:val="nil"/>
              <w:left w:val="single" w:sz="8" w:space="0" w:color="auto"/>
              <w:bottom w:val="single" w:sz="8" w:space="0" w:color="000000"/>
              <w:right w:val="single" w:sz="8" w:space="0" w:color="auto"/>
            </w:tcBorders>
            <w:vAlign w:val="center"/>
            <w:hideMark/>
          </w:tcPr>
          <w:p w14:paraId="00FF3367" w14:textId="77777777" w:rsidR="00BB5EA2" w:rsidRPr="00A03A31" w:rsidRDefault="00BB5EA2" w:rsidP="003A3BB7">
            <w:pPr>
              <w:rPr>
                <w:rFonts w:ascii="StobiSerif Regular" w:hAnsi="StobiSerif Regular"/>
                <w:color w:val="000000" w:themeColor="text1"/>
                <w:sz w:val="20"/>
                <w:szCs w:val="20"/>
              </w:rPr>
            </w:pPr>
          </w:p>
        </w:tc>
        <w:tc>
          <w:tcPr>
            <w:tcW w:w="2229" w:type="dxa"/>
            <w:vMerge/>
            <w:tcBorders>
              <w:top w:val="nil"/>
              <w:left w:val="single" w:sz="8" w:space="0" w:color="auto"/>
              <w:bottom w:val="single" w:sz="8" w:space="0" w:color="000000"/>
              <w:right w:val="single" w:sz="8" w:space="0" w:color="auto"/>
            </w:tcBorders>
            <w:vAlign w:val="center"/>
            <w:hideMark/>
          </w:tcPr>
          <w:p w14:paraId="5963A120" w14:textId="77777777" w:rsidR="00BB5EA2" w:rsidRPr="00A03A31" w:rsidRDefault="00BB5EA2" w:rsidP="003A3BB7">
            <w:pPr>
              <w:rPr>
                <w:rFonts w:ascii="StobiSerif Regular" w:hAnsi="StobiSerif Regular"/>
                <w:color w:val="000000" w:themeColor="text1"/>
                <w:sz w:val="20"/>
                <w:szCs w:val="20"/>
              </w:rPr>
            </w:pPr>
          </w:p>
        </w:tc>
        <w:tc>
          <w:tcPr>
            <w:tcW w:w="4660" w:type="dxa"/>
            <w:gridSpan w:val="3"/>
            <w:vMerge/>
            <w:tcBorders>
              <w:top w:val="single" w:sz="8" w:space="0" w:color="auto"/>
              <w:left w:val="single" w:sz="8" w:space="0" w:color="auto"/>
              <w:bottom w:val="single" w:sz="8" w:space="0" w:color="000000"/>
              <w:right w:val="single" w:sz="8" w:space="0" w:color="000000"/>
            </w:tcBorders>
            <w:vAlign w:val="center"/>
            <w:hideMark/>
          </w:tcPr>
          <w:p w14:paraId="5E2936FE" w14:textId="77777777" w:rsidR="00BB5EA2" w:rsidRPr="00A03A31" w:rsidRDefault="00BB5EA2" w:rsidP="003A3BB7">
            <w:pPr>
              <w:rPr>
                <w:rFonts w:ascii="StobiSerif Regular" w:hAnsi="StobiSerif Regular"/>
                <w:i/>
                <w:color w:val="000000" w:themeColor="text1"/>
                <w:sz w:val="20"/>
                <w:szCs w:val="20"/>
              </w:rPr>
            </w:pPr>
          </w:p>
        </w:tc>
      </w:tr>
      <w:tr w:rsidR="00BB5EA2" w:rsidRPr="00A03A31" w14:paraId="563694FE" w14:textId="77777777" w:rsidTr="00D2500E">
        <w:trPr>
          <w:trHeight w:val="450"/>
        </w:trPr>
        <w:tc>
          <w:tcPr>
            <w:tcW w:w="2553" w:type="dxa"/>
            <w:gridSpan w:val="2"/>
            <w:vMerge/>
            <w:tcBorders>
              <w:top w:val="nil"/>
              <w:left w:val="single" w:sz="8" w:space="0" w:color="auto"/>
              <w:bottom w:val="single" w:sz="8" w:space="0" w:color="000000"/>
              <w:right w:val="single" w:sz="8" w:space="0" w:color="auto"/>
            </w:tcBorders>
            <w:vAlign w:val="center"/>
            <w:hideMark/>
          </w:tcPr>
          <w:p w14:paraId="35709990" w14:textId="77777777" w:rsidR="00BB5EA2" w:rsidRPr="00A03A31" w:rsidRDefault="00BB5EA2" w:rsidP="003A3BB7">
            <w:pPr>
              <w:rPr>
                <w:rFonts w:ascii="StobiSerif Regular" w:hAnsi="StobiSerif Regular"/>
                <w:color w:val="000000" w:themeColor="text1"/>
                <w:sz w:val="20"/>
                <w:szCs w:val="20"/>
              </w:rPr>
            </w:pPr>
          </w:p>
        </w:tc>
        <w:tc>
          <w:tcPr>
            <w:tcW w:w="2229" w:type="dxa"/>
            <w:vMerge/>
            <w:tcBorders>
              <w:top w:val="nil"/>
              <w:left w:val="single" w:sz="8" w:space="0" w:color="auto"/>
              <w:bottom w:val="single" w:sz="8" w:space="0" w:color="000000"/>
              <w:right w:val="single" w:sz="8" w:space="0" w:color="auto"/>
            </w:tcBorders>
            <w:vAlign w:val="center"/>
            <w:hideMark/>
          </w:tcPr>
          <w:p w14:paraId="3BC000C1" w14:textId="77777777" w:rsidR="00BB5EA2" w:rsidRPr="00A03A31" w:rsidRDefault="00BB5EA2" w:rsidP="003A3BB7">
            <w:pPr>
              <w:rPr>
                <w:rFonts w:ascii="StobiSerif Regular" w:hAnsi="StobiSerif Regular"/>
                <w:color w:val="000000" w:themeColor="text1"/>
                <w:sz w:val="20"/>
                <w:szCs w:val="20"/>
              </w:rPr>
            </w:pPr>
          </w:p>
        </w:tc>
        <w:tc>
          <w:tcPr>
            <w:tcW w:w="4660" w:type="dxa"/>
            <w:gridSpan w:val="3"/>
            <w:vMerge/>
            <w:tcBorders>
              <w:top w:val="single" w:sz="8" w:space="0" w:color="auto"/>
              <w:left w:val="single" w:sz="8" w:space="0" w:color="auto"/>
              <w:bottom w:val="single" w:sz="8" w:space="0" w:color="000000"/>
              <w:right w:val="single" w:sz="8" w:space="0" w:color="000000"/>
            </w:tcBorders>
            <w:vAlign w:val="center"/>
            <w:hideMark/>
          </w:tcPr>
          <w:p w14:paraId="4FE9C4FA" w14:textId="77777777" w:rsidR="00BB5EA2" w:rsidRPr="00A03A31" w:rsidRDefault="00BB5EA2" w:rsidP="003A3BB7">
            <w:pPr>
              <w:rPr>
                <w:rFonts w:ascii="StobiSerif Regular" w:hAnsi="StobiSerif Regular"/>
                <w:i/>
                <w:color w:val="000000" w:themeColor="text1"/>
                <w:sz w:val="20"/>
                <w:szCs w:val="20"/>
              </w:rPr>
            </w:pPr>
          </w:p>
        </w:tc>
      </w:tr>
      <w:tr w:rsidR="00BB5EA2" w:rsidRPr="00A03A31" w14:paraId="58CE0243" w14:textId="77777777" w:rsidTr="00D2500E">
        <w:trPr>
          <w:trHeight w:val="450"/>
        </w:trPr>
        <w:tc>
          <w:tcPr>
            <w:tcW w:w="2553" w:type="dxa"/>
            <w:gridSpan w:val="2"/>
            <w:vMerge/>
            <w:tcBorders>
              <w:top w:val="nil"/>
              <w:left w:val="single" w:sz="8" w:space="0" w:color="auto"/>
              <w:bottom w:val="single" w:sz="8" w:space="0" w:color="000000"/>
              <w:right w:val="single" w:sz="8" w:space="0" w:color="auto"/>
            </w:tcBorders>
            <w:vAlign w:val="center"/>
            <w:hideMark/>
          </w:tcPr>
          <w:p w14:paraId="06FEBCE1" w14:textId="77777777" w:rsidR="00BB5EA2" w:rsidRPr="00A03A31" w:rsidRDefault="00BB5EA2" w:rsidP="003A3BB7">
            <w:pPr>
              <w:rPr>
                <w:rFonts w:ascii="StobiSerif Regular" w:hAnsi="StobiSerif Regular"/>
                <w:color w:val="000000" w:themeColor="text1"/>
                <w:sz w:val="20"/>
                <w:szCs w:val="20"/>
              </w:rPr>
            </w:pPr>
          </w:p>
        </w:tc>
        <w:tc>
          <w:tcPr>
            <w:tcW w:w="2229" w:type="dxa"/>
            <w:vMerge/>
            <w:tcBorders>
              <w:top w:val="nil"/>
              <w:left w:val="single" w:sz="8" w:space="0" w:color="auto"/>
              <w:bottom w:val="single" w:sz="8" w:space="0" w:color="000000"/>
              <w:right w:val="single" w:sz="8" w:space="0" w:color="auto"/>
            </w:tcBorders>
            <w:vAlign w:val="center"/>
            <w:hideMark/>
          </w:tcPr>
          <w:p w14:paraId="75A0A6BA" w14:textId="77777777" w:rsidR="00BB5EA2" w:rsidRPr="00A03A31" w:rsidRDefault="00BB5EA2" w:rsidP="003A3BB7">
            <w:pPr>
              <w:rPr>
                <w:rFonts w:ascii="StobiSerif Regular" w:hAnsi="StobiSerif Regular"/>
                <w:color w:val="000000" w:themeColor="text1"/>
                <w:sz w:val="20"/>
                <w:szCs w:val="20"/>
              </w:rPr>
            </w:pPr>
          </w:p>
        </w:tc>
        <w:tc>
          <w:tcPr>
            <w:tcW w:w="4660" w:type="dxa"/>
            <w:gridSpan w:val="3"/>
            <w:vMerge/>
            <w:tcBorders>
              <w:top w:val="single" w:sz="8" w:space="0" w:color="auto"/>
              <w:left w:val="single" w:sz="8" w:space="0" w:color="auto"/>
              <w:bottom w:val="single" w:sz="8" w:space="0" w:color="000000"/>
              <w:right w:val="single" w:sz="8" w:space="0" w:color="000000"/>
            </w:tcBorders>
            <w:vAlign w:val="center"/>
            <w:hideMark/>
          </w:tcPr>
          <w:p w14:paraId="2F29271B" w14:textId="77777777" w:rsidR="00BB5EA2" w:rsidRPr="00A03A31" w:rsidRDefault="00BB5EA2" w:rsidP="003A3BB7">
            <w:pPr>
              <w:rPr>
                <w:rFonts w:ascii="StobiSerif Regular" w:hAnsi="StobiSerif Regular"/>
                <w:i/>
                <w:color w:val="000000" w:themeColor="text1"/>
                <w:sz w:val="20"/>
                <w:szCs w:val="20"/>
              </w:rPr>
            </w:pPr>
          </w:p>
        </w:tc>
      </w:tr>
      <w:tr w:rsidR="00BB5EA2" w:rsidRPr="00A03A31" w14:paraId="08640940" w14:textId="77777777" w:rsidTr="00D2500E">
        <w:trPr>
          <w:trHeight w:val="337"/>
        </w:trPr>
        <w:tc>
          <w:tcPr>
            <w:tcW w:w="2553" w:type="dxa"/>
            <w:gridSpan w:val="2"/>
            <w:vMerge/>
            <w:tcBorders>
              <w:top w:val="nil"/>
              <w:left w:val="single" w:sz="8" w:space="0" w:color="auto"/>
              <w:bottom w:val="single" w:sz="8" w:space="0" w:color="000000"/>
              <w:right w:val="single" w:sz="8" w:space="0" w:color="auto"/>
            </w:tcBorders>
            <w:vAlign w:val="center"/>
            <w:hideMark/>
          </w:tcPr>
          <w:p w14:paraId="72399ACE" w14:textId="77777777" w:rsidR="00BB5EA2" w:rsidRPr="00A03A31" w:rsidRDefault="00BB5EA2" w:rsidP="003A3BB7">
            <w:pPr>
              <w:rPr>
                <w:rFonts w:ascii="StobiSerif Regular" w:hAnsi="StobiSerif Regular"/>
                <w:color w:val="000000" w:themeColor="text1"/>
                <w:sz w:val="20"/>
                <w:szCs w:val="20"/>
              </w:rPr>
            </w:pPr>
          </w:p>
        </w:tc>
        <w:tc>
          <w:tcPr>
            <w:tcW w:w="2229" w:type="dxa"/>
            <w:vMerge/>
            <w:tcBorders>
              <w:top w:val="nil"/>
              <w:left w:val="single" w:sz="8" w:space="0" w:color="auto"/>
              <w:bottom w:val="single" w:sz="8" w:space="0" w:color="000000"/>
              <w:right w:val="single" w:sz="8" w:space="0" w:color="auto"/>
            </w:tcBorders>
            <w:vAlign w:val="center"/>
            <w:hideMark/>
          </w:tcPr>
          <w:p w14:paraId="26F4C234" w14:textId="77777777" w:rsidR="00BB5EA2" w:rsidRPr="00A03A31" w:rsidRDefault="00BB5EA2" w:rsidP="003A3BB7">
            <w:pPr>
              <w:rPr>
                <w:rFonts w:ascii="StobiSerif Regular" w:hAnsi="StobiSerif Regular"/>
                <w:color w:val="000000" w:themeColor="text1"/>
                <w:sz w:val="20"/>
                <w:szCs w:val="20"/>
              </w:rPr>
            </w:pPr>
          </w:p>
        </w:tc>
        <w:tc>
          <w:tcPr>
            <w:tcW w:w="4660" w:type="dxa"/>
            <w:gridSpan w:val="3"/>
            <w:vMerge/>
            <w:tcBorders>
              <w:top w:val="single" w:sz="8" w:space="0" w:color="auto"/>
              <w:left w:val="single" w:sz="8" w:space="0" w:color="auto"/>
              <w:bottom w:val="single" w:sz="8" w:space="0" w:color="000000"/>
              <w:right w:val="single" w:sz="8" w:space="0" w:color="000000"/>
            </w:tcBorders>
            <w:vAlign w:val="center"/>
            <w:hideMark/>
          </w:tcPr>
          <w:p w14:paraId="16CB17FD" w14:textId="77777777" w:rsidR="00BB5EA2" w:rsidRPr="00A03A31" w:rsidRDefault="00BB5EA2" w:rsidP="003A3BB7">
            <w:pPr>
              <w:rPr>
                <w:rFonts w:ascii="StobiSerif Regular" w:hAnsi="StobiSerif Regular"/>
                <w:i/>
                <w:color w:val="000000" w:themeColor="text1"/>
                <w:sz w:val="20"/>
                <w:szCs w:val="20"/>
              </w:rPr>
            </w:pPr>
          </w:p>
        </w:tc>
      </w:tr>
      <w:tr w:rsidR="00BB5EA2" w:rsidRPr="00A03A31" w14:paraId="263436D2" w14:textId="77777777" w:rsidTr="00D2500E">
        <w:trPr>
          <w:trHeight w:val="880"/>
        </w:trPr>
        <w:tc>
          <w:tcPr>
            <w:tcW w:w="2553" w:type="dxa"/>
            <w:gridSpan w:val="2"/>
            <w:vMerge/>
            <w:tcBorders>
              <w:top w:val="nil"/>
              <w:left w:val="single" w:sz="8" w:space="0" w:color="auto"/>
              <w:bottom w:val="single" w:sz="8" w:space="0" w:color="000000"/>
              <w:right w:val="single" w:sz="8" w:space="0" w:color="auto"/>
            </w:tcBorders>
            <w:vAlign w:val="center"/>
            <w:hideMark/>
          </w:tcPr>
          <w:p w14:paraId="00C3828B" w14:textId="77777777" w:rsidR="00BB5EA2" w:rsidRPr="00A03A31" w:rsidRDefault="00BB5EA2" w:rsidP="003A3BB7">
            <w:pPr>
              <w:rPr>
                <w:rFonts w:ascii="StobiSerif Regular" w:hAnsi="StobiSerif Regular"/>
                <w:color w:val="000000" w:themeColor="text1"/>
                <w:sz w:val="20"/>
                <w:szCs w:val="20"/>
              </w:rPr>
            </w:pPr>
          </w:p>
        </w:tc>
        <w:tc>
          <w:tcPr>
            <w:tcW w:w="222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6773BB00" w14:textId="5E1AC77E" w:rsidR="00BB5EA2" w:rsidRPr="00A03A31" w:rsidRDefault="00E83DE0" w:rsidP="00E83DE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Organizata të shoqërisë civike, sektori privat, grupe pune dhe multilaterale</w:t>
            </w:r>
            <w:r w:rsidR="00BB5EA2" w:rsidRPr="00A03A31">
              <w:rPr>
                <w:rFonts w:ascii="StobiSerif Regular" w:hAnsi="StobiSerif Regular"/>
                <w:color w:val="000000" w:themeColor="text1"/>
                <w:sz w:val="20"/>
                <w:szCs w:val="20"/>
              </w:rPr>
              <w:t xml:space="preserve"> </w:t>
            </w:r>
          </w:p>
        </w:tc>
        <w:tc>
          <w:tcPr>
            <w:tcW w:w="466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C1F4203" w14:textId="28DDB96F" w:rsidR="00BB5EA2" w:rsidRPr="00A03A31" w:rsidRDefault="00E83DE0" w:rsidP="00E83DE0">
            <w:pPr>
              <w:jc w:val="center"/>
              <w:rPr>
                <w:rFonts w:ascii="StobiSerif Regular" w:hAnsi="StobiSerif Regular"/>
                <w:i/>
                <w:color w:val="000000" w:themeColor="text1"/>
                <w:sz w:val="20"/>
                <w:szCs w:val="20"/>
              </w:rPr>
            </w:pPr>
            <w:r>
              <w:rPr>
                <w:rFonts w:ascii="StobiSerif Regular" w:hAnsi="StobiSerif Regular" w:cstheme="minorHAnsi"/>
                <w:iCs/>
                <w:color w:val="000000" w:themeColor="text1"/>
                <w:sz w:val="20"/>
                <w:szCs w:val="20"/>
                <w:lang w:val="sq-AL"/>
              </w:rPr>
              <w:t>Qendra për komunikime qytetare, German Filkov</w:t>
            </w:r>
            <w:r w:rsidR="00BB5EA2" w:rsidRPr="00A03A31">
              <w:rPr>
                <w:rFonts w:ascii="StobiSerif Regular" w:hAnsi="StobiSerif Regular" w:cstheme="minorHAnsi"/>
                <w:iCs/>
                <w:color w:val="000000" w:themeColor="text1"/>
                <w:sz w:val="20"/>
                <w:szCs w:val="20"/>
              </w:rPr>
              <w:t xml:space="preserve">, </w:t>
            </w:r>
            <w:hyperlink r:id="rId45" w:history="1">
              <w:r w:rsidR="00BB5EA2" w:rsidRPr="00A03A31">
                <w:rPr>
                  <w:rStyle w:val="Hyperlink"/>
                  <w:rFonts w:ascii="StobiSerif Regular" w:hAnsi="StobiSerif Regular" w:cstheme="minorHAnsi"/>
                  <w:iCs/>
                  <w:sz w:val="20"/>
                  <w:szCs w:val="20"/>
                </w:rPr>
                <w:t>gfilkov@ccc.org.mk</w:t>
              </w:r>
            </w:hyperlink>
          </w:p>
        </w:tc>
      </w:tr>
      <w:tr w:rsidR="00BB5EA2" w:rsidRPr="00A03A31" w14:paraId="6D3718AA" w14:textId="77777777" w:rsidTr="00D2500E">
        <w:trPr>
          <w:trHeight w:val="450"/>
        </w:trPr>
        <w:tc>
          <w:tcPr>
            <w:tcW w:w="2553" w:type="dxa"/>
            <w:gridSpan w:val="2"/>
            <w:vMerge/>
            <w:tcBorders>
              <w:top w:val="nil"/>
              <w:left w:val="single" w:sz="8" w:space="0" w:color="auto"/>
              <w:bottom w:val="single" w:sz="8" w:space="0" w:color="000000"/>
              <w:right w:val="single" w:sz="8" w:space="0" w:color="auto"/>
            </w:tcBorders>
            <w:vAlign w:val="center"/>
            <w:hideMark/>
          </w:tcPr>
          <w:p w14:paraId="3C27E5F0" w14:textId="77777777" w:rsidR="00BB5EA2" w:rsidRPr="00A03A31" w:rsidRDefault="00BB5EA2" w:rsidP="003A3BB7">
            <w:pPr>
              <w:rPr>
                <w:rFonts w:ascii="StobiSerif Regular" w:hAnsi="StobiSerif Regular"/>
                <w:color w:val="000000" w:themeColor="text1"/>
              </w:rPr>
            </w:pPr>
          </w:p>
        </w:tc>
        <w:tc>
          <w:tcPr>
            <w:tcW w:w="2229" w:type="dxa"/>
            <w:vMerge/>
            <w:tcBorders>
              <w:top w:val="nil"/>
              <w:left w:val="single" w:sz="8" w:space="0" w:color="auto"/>
              <w:bottom w:val="single" w:sz="8" w:space="0" w:color="000000"/>
              <w:right w:val="single" w:sz="8" w:space="0" w:color="auto"/>
            </w:tcBorders>
            <w:vAlign w:val="center"/>
            <w:hideMark/>
          </w:tcPr>
          <w:p w14:paraId="61AD053F" w14:textId="77777777" w:rsidR="00BB5EA2" w:rsidRPr="00A03A31" w:rsidRDefault="00BB5EA2" w:rsidP="003A3BB7">
            <w:pPr>
              <w:rPr>
                <w:rFonts w:ascii="StobiSerif Regular" w:hAnsi="StobiSerif Regular"/>
                <w:color w:val="000000" w:themeColor="text1"/>
              </w:rPr>
            </w:pPr>
          </w:p>
        </w:tc>
        <w:tc>
          <w:tcPr>
            <w:tcW w:w="4660" w:type="dxa"/>
            <w:gridSpan w:val="3"/>
            <w:vMerge/>
            <w:tcBorders>
              <w:top w:val="single" w:sz="8" w:space="0" w:color="auto"/>
              <w:left w:val="single" w:sz="8" w:space="0" w:color="auto"/>
              <w:bottom w:val="single" w:sz="8" w:space="0" w:color="000000"/>
              <w:right w:val="single" w:sz="8" w:space="0" w:color="000000"/>
            </w:tcBorders>
            <w:vAlign w:val="center"/>
            <w:hideMark/>
          </w:tcPr>
          <w:p w14:paraId="45AF32A7" w14:textId="77777777" w:rsidR="00BB5EA2" w:rsidRPr="00A03A31" w:rsidRDefault="00BB5EA2" w:rsidP="003A3BB7">
            <w:pPr>
              <w:rPr>
                <w:rFonts w:ascii="StobiSerif Regular" w:hAnsi="StobiSerif Regular"/>
                <w:color w:val="000000" w:themeColor="text1"/>
              </w:rPr>
            </w:pPr>
          </w:p>
        </w:tc>
      </w:tr>
      <w:tr w:rsidR="00BB5EA2" w:rsidRPr="00A03A31" w14:paraId="03C67B56" w14:textId="77777777" w:rsidTr="00D2500E">
        <w:trPr>
          <w:trHeight w:val="450"/>
        </w:trPr>
        <w:tc>
          <w:tcPr>
            <w:tcW w:w="2553" w:type="dxa"/>
            <w:gridSpan w:val="2"/>
            <w:vMerge/>
            <w:tcBorders>
              <w:top w:val="nil"/>
              <w:left w:val="single" w:sz="8" w:space="0" w:color="auto"/>
              <w:bottom w:val="single" w:sz="8" w:space="0" w:color="000000"/>
              <w:right w:val="single" w:sz="8" w:space="0" w:color="auto"/>
            </w:tcBorders>
            <w:vAlign w:val="center"/>
            <w:hideMark/>
          </w:tcPr>
          <w:p w14:paraId="75BA3674" w14:textId="77777777" w:rsidR="00BB5EA2" w:rsidRPr="00A03A31" w:rsidRDefault="00BB5EA2" w:rsidP="003A3BB7">
            <w:pPr>
              <w:rPr>
                <w:rFonts w:ascii="StobiSerif Regular" w:hAnsi="StobiSerif Regular"/>
                <w:color w:val="000000" w:themeColor="text1"/>
              </w:rPr>
            </w:pPr>
          </w:p>
        </w:tc>
        <w:tc>
          <w:tcPr>
            <w:tcW w:w="2229" w:type="dxa"/>
            <w:vMerge/>
            <w:tcBorders>
              <w:top w:val="nil"/>
              <w:left w:val="single" w:sz="8" w:space="0" w:color="auto"/>
              <w:bottom w:val="single" w:sz="8" w:space="0" w:color="000000"/>
              <w:right w:val="single" w:sz="8" w:space="0" w:color="auto"/>
            </w:tcBorders>
            <w:vAlign w:val="center"/>
            <w:hideMark/>
          </w:tcPr>
          <w:p w14:paraId="03C7F45C" w14:textId="77777777" w:rsidR="00BB5EA2" w:rsidRPr="00A03A31" w:rsidRDefault="00BB5EA2" w:rsidP="003A3BB7">
            <w:pPr>
              <w:rPr>
                <w:rFonts w:ascii="StobiSerif Regular" w:hAnsi="StobiSerif Regular"/>
                <w:color w:val="000000" w:themeColor="text1"/>
              </w:rPr>
            </w:pPr>
          </w:p>
        </w:tc>
        <w:tc>
          <w:tcPr>
            <w:tcW w:w="4660" w:type="dxa"/>
            <w:gridSpan w:val="3"/>
            <w:vMerge/>
            <w:tcBorders>
              <w:top w:val="single" w:sz="8" w:space="0" w:color="auto"/>
              <w:left w:val="single" w:sz="8" w:space="0" w:color="auto"/>
              <w:bottom w:val="single" w:sz="8" w:space="0" w:color="000000"/>
              <w:right w:val="single" w:sz="8" w:space="0" w:color="000000"/>
            </w:tcBorders>
            <w:vAlign w:val="center"/>
            <w:hideMark/>
          </w:tcPr>
          <w:p w14:paraId="28F61669" w14:textId="77777777" w:rsidR="00BB5EA2" w:rsidRPr="00A03A31" w:rsidRDefault="00BB5EA2" w:rsidP="003A3BB7">
            <w:pPr>
              <w:rPr>
                <w:rFonts w:ascii="StobiSerif Regular" w:hAnsi="StobiSerif Regular"/>
                <w:color w:val="000000" w:themeColor="text1"/>
              </w:rPr>
            </w:pPr>
          </w:p>
        </w:tc>
      </w:tr>
      <w:tr w:rsidR="00BB5EA2" w:rsidRPr="00A03A31" w14:paraId="33C8BB09" w14:textId="77777777" w:rsidTr="00D2500E">
        <w:trPr>
          <w:trHeight w:val="450"/>
        </w:trPr>
        <w:tc>
          <w:tcPr>
            <w:tcW w:w="2553" w:type="dxa"/>
            <w:gridSpan w:val="2"/>
            <w:vMerge/>
            <w:tcBorders>
              <w:top w:val="nil"/>
              <w:left w:val="single" w:sz="8" w:space="0" w:color="auto"/>
              <w:bottom w:val="single" w:sz="8" w:space="0" w:color="000000"/>
              <w:right w:val="single" w:sz="8" w:space="0" w:color="auto"/>
            </w:tcBorders>
            <w:vAlign w:val="center"/>
            <w:hideMark/>
          </w:tcPr>
          <w:p w14:paraId="707646C4" w14:textId="77777777" w:rsidR="00BB5EA2" w:rsidRPr="00A03A31" w:rsidRDefault="00BB5EA2" w:rsidP="003A3BB7">
            <w:pPr>
              <w:rPr>
                <w:rFonts w:ascii="StobiSerif Regular" w:hAnsi="StobiSerif Regular"/>
                <w:color w:val="000000" w:themeColor="text1"/>
              </w:rPr>
            </w:pPr>
          </w:p>
        </w:tc>
        <w:tc>
          <w:tcPr>
            <w:tcW w:w="2229" w:type="dxa"/>
            <w:vMerge/>
            <w:tcBorders>
              <w:top w:val="nil"/>
              <w:left w:val="single" w:sz="8" w:space="0" w:color="auto"/>
              <w:bottom w:val="single" w:sz="8" w:space="0" w:color="000000"/>
              <w:right w:val="single" w:sz="8" w:space="0" w:color="auto"/>
            </w:tcBorders>
            <w:vAlign w:val="center"/>
            <w:hideMark/>
          </w:tcPr>
          <w:p w14:paraId="0485B3B5" w14:textId="77777777" w:rsidR="00BB5EA2" w:rsidRPr="00A03A31" w:rsidRDefault="00BB5EA2" w:rsidP="003A3BB7">
            <w:pPr>
              <w:rPr>
                <w:rFonts w:ascii="StobiSerif Regular" w:hAnsi="StobiSerif Regular"/>
                <w:color w:val="000000" w:themeColor="text1"/>
              </w:rPr>
            </w:pPr>
          </w:p>
        </w:tc>
        <w:tc>
          <w:tcPr>
            <w:tcW w:w="4660" w:type="dxa"/>
            <w:gridSpan w:val="3"/>
            <w:vMerge/>
            <w:tcBorders>
              <w:top w:val="single" w:sz="8" w:space="0" w:color="auto"/>
              <w:left w:val="single" w:sz="8" w:space="0" w:color="auto"/>
              <w:bottom w:val="single" w:sz="8" w:space="0" w:color="000000"/>
              <w:right w:val="single" w:sz="8" w:space="0" w:color="000000"/>
            </w:tcBorders>
            <w:vAlign w:val="center"/>
            <w:hideMark/>
          </w:tcPr>
          <w:p w14:paraId="184BECD1" w14:textId="77777777" w:rsidR="00BB5EA2" w:rsidRPr="00A03A31" w:rsidRDefault="00BB5EA2" w:rsidP="003A3BB7">
            <w:pPr>
              <w:rPr>
                <w:rFonts w:ascii="StobiSerif Regular" w:hAnsi="StobiSerif Regular"/>
                <w:color w:val="000000" w:themeColor="text1"/>
              </w:rPr>
            </w:pPr>
          </w:p>
        </w:tc>
      </w:tr>
      <w:tr w:rsidR="00BB5EA2" w:rsidRPr="00A03A31" w14:paraId="0203226D" w14:textId="77777777" w:rsidTr="00D2500E">
        <w:trPr>
          <w:trHeight w:val="450"/>
        </w:trPr>
        <w:tc>
          <w:tcPr>
            <w:tcW w:w="2553" w:type="dxa"/>
            <w:gridSpan w:val="2"/>
            <w:vMerge/>
            <w:tcBorders>
              <w:top w:val="nil"/>
              <w:left w:val="single" w:sz="8" w:space="0" w:color="auto"/>
              <w:bottom w:val="single" w:sz="8" w:space="0" w:color="000000"/>
              <w:right w:val="single" w:sz="8" w:space="0" w:color="auto"/>
            </w:tcBorders>
            <w:vAlign w:val="center"/>
            <w:hideMark/>
          </w:tcPr>
          <w:p w14:paraId="36BC0915" w14:textId="77777777" w:rsidR="00BB5EA2" w:rsidRPr="00A03A31" w:rsidRDefault="00BB5EA2" w:rsidP="003A3BB7">
            <w:pPr>
              <w:rPr>
                <w:rFonts w:ascii="StobiSerif Regular" w:hAnsi="StobiSerif Regular"/>
                <w:color w:val="000000" w:themeColor="text1"/>
              </w:rPr>
            </w:pPr>
          </w:p>
        </w:tc>
        <w:tc>
          <w:tcPr>
            <w:tcW w:w="2229" w:type="dxa"/>
            <w:vMerge/>
            <w:tcBorders>
              <w:top w:val="nil"/>
              <w:left w:val="single" w:sz="8" w:space="0" w:color="auto"/>
              <w:bottom w:val="single" w:sz="8" w:space="0" w:color="000000"/>
              <w:right w:val="single" w:sz="8" w:space="0" w:color="auto"/>
            </w:tcBorders>
            <w:vAlign w:val="center"/>
            <w:hideMark/>
          </w:tcPr>
          <w:p w14:paraId="66B54909" w14:textId="77777777" w:rsidR="00BB5EA2" w:rsidRPr="00A03A31" w:rsidRDefault="00BB5EA2" w:rsidP="003A3BB7">
            <w:pPr>
              <w:rPr>
                <w:rFonts w:ascii="StobiSerif Regular" w:hAnsi="StobiSerif Regular"/>
                <w:color w:val="000000" w:themeColor="text1"/>
              </w:rPr>
            </w:pPr>
          </w:p>
        </w:tc>
        <w:tc>
          <w:tcPr>
            <w:tcW w:w="4660" w:type="dxa"/>
            <w:gridSpan w:val="3"/>
            <w:vMerge/>
            <w:tcBorders>
              <w:top w:val="single" w:sz="8" w:space="0" w:color="auto"/>
              <w:left w:val="single" w:sz="8" w:space="0" w:color="auto"/>
              <w:bottom w:val="single" w:sz="8" w:space="0" w:color="000000"/>
              <w:right w:val="single" w:sz="8" w:space="0" w:color="000000"/>
            </w:tcBorders>
            <w:vAlign w:val="center"/>
            <w:hideMark/>
          </w:tcPr>
          <w:p w14:paraId="53BFD960" w14:textId="77777777" w:rsidR="00BB5EA2" w:rsidRPr="00A03A31" w:rsidRDefault="00BB5EA2" w:rsidP="003A3BB7">
            <w:pPr>
              <w:rPr>
                <w:rFonts w:ascii="StobiSerif Regular" w:hAnsi="StobiSerif Regular"/>
                <w:color w:val="000000" w:themeColor="text1"/>
              </w:rPr>
            </w:pPr>
          </w:p>
        </w:tc>
      </w:tr>
    </w:tbl>
    <w:p w14:paraId="4D4C6E50" w14:textId="77777777" w:rsidR="00BB5EA2" w:rsidRPr="00A03A31" w:rsidRDefault="00BB5EA2" w:rsidP="00BB5EA2">
      <w:pPr>
        <w:rPr>
          <w:rFonts w:ascii="StobiSerif Regular" w:hAnsi="StobiSerif Regular"/>
          <w:color w:val="000000" w:themeColor="text1"/>
        </w:rPr>
      </w:pPr>
    </w:p>
    <w:tbl>
      <w:tblPr>
        <w:tblW w:w="9992" w:type="dxa"/>
        <w:tblInd w:w="-436" w:type="dxa"/>
        <w:tblLook w:val="04A0" w:firstRow="1" w:lastRow="0" w:firstColumn="1" w:lastColumn="0" w:noHBand="0" w:noVBand="1"/>
      </w:tblPr>
      <w:tblGrid>
        <w:gridCol w:w="652"/>
        <w:gridCol w:w="1901"/>
        <w:gridCol w:w="2235"/>
        <w:gridCol w:w="1516"/>
        <w:gridCol w:w="1547"/>
        <w:gridCol w:w="1515"/>
        <w:gridCol w:w="626"/>
      </w:tblGrid>
      <w:tr w:rsidR="00616716" w:rsidRPr="00A03A31" w14:paraId="53628065" w14:textId="77777777" w:rsidTr="007C1E58">
        <w:trPr>
          <w:gridAfter w:val="1"/>
          <w:wAfter w:w="629" w:type="dxa"/>
          <w:trHeight w:val="766"/>
        </w:trPr>
        <w:tc>
          <w:tcPr>
            <w:tcW w:w="9363"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0830CE2E" w14:textId="51F028E7" w:rsidR="00BB5EA2" w:rsidRPr="00A03A31" w:rsidRDefault="00E83DE0" w:rsidP="00E83DE0">
            <w:pPr>
              <w:pStyle w:val="ListParagraph"/>
              <w:numPr>
                <w:ilvl w:val="0"/>
                <w:numId w:val="4"/>
              </w:numPr>
              <w:suppressAutoHyphens w:val="0"/>
              <w:spacing w:after="160" w:line="240" w:lineRule="auto"/>
              <w:jc w:val="center"/>
              <w:rPr>
                <w:rFonts w:ascii="StobiSerif Regular" w:eastAsia="Times New Roman" w:hAnsi="StobiSerif Regular"/>
                <w:b/>
                <w:i/>
                <w:color w:val="000000" w:themeColor="text1"/>
              </w:rPr>
            </w:pPr>
            <w:r>
              <w:rPr>
                <w:rFonts w:ascii="StobiSerif Regular" w:eastAsia="Times New Roman" w:hAnsi="StobiSerif Regular" w:cs="Calibri"/>
                <w:b/>
                <w:color w:val="4472C4" w:themeColor="accent1"/>
                <w:sz w:val="24"/>
                <w:szCs w:val="24"/>
                <w:lang w:val="sq-AL" w:eastAsia="en-GB"/>
              </w:rPr>
              <w:t>TRANSPARENCË, LLOGARIDHËNIE, PROAKTIVITET DHE PËRFSHIRJE</w:t>
            </w:r>
          </w:p>
        </w:tc>
      </w:tr>
      <w:tr w:rsidR="00616716" w:rsidRPr="00A03A31" w14:paraId="102F03D0" w14:textId="77777777" w:rsidTr="002841DA">
        <w:trPr>
          <w:gridAfter w:val="1"/>
          <w:wAfter w:w="635" w:type="dxa"/>
          <w:trHeight w:val="300"/>
        </w:trPr>
        <w:tc>
          <w:tcPr>
            <w:tcW w:w="9357"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04E479B0" w14:textId="41244282" w:rsidR="00BB5EA2" w:rsidRPr="00A03A31" w:rsidRDefault="00E83DE0" w:rsidP="00E85DCE">
            <w:pPr>
              <w:pStyle w:val="Heading1"/>
              <w:numPr>
                <w:ilvl w:val="1"/>
                <w:numId w:val="4"/>
              </w:numPr>
            </w:pPr>
            <w:bookmarkStart w:id="10" w:name="_Toc100222290"/>
            <w:r>
              <w:rPr>
                <w:lang w:val="sq-AL"/>
              </w:rPr>
              <w:t>Publikim proaktiv i informacioneve me karakter publik në web faqet e institucioneve</w:t>
            </w:r>
            <w:bookmarkEnd w:id="10"/>
          </w:p>
          <w:p w14:paraId="4C1D03FE" w14:textId="364DD0D7" w:rsidR="00BB5EA2" w:rsidRPr="00A03A31" w:rsidRDefault="00E83DE0" w:rsidP="00E83DE0">
            <w:pPr>
              <w:jc w:val="center"/>
              <w:rPr>
                <w:rFonts w:ascii="StobiSerif Regular" w:hAnsi="StobiSerif Regular"/>
                <w:color w:val="000000" w:themeColor="text1"/>
              </w:rPr>
            </w:pPr>
            <w:r>
              <w:rPr>
                <w:rFonts w:ascii="StobiSerif Regular" w:hAnsi="StobiSerif Regular"/>
                <w:color w:val="000000" w:themeColor="text1"/>
                <w:lang w:val="sq-AL"/>
              </w:rPr>
              <w:t>tetor</w:t>
            </w:r>
            <w:r w:rsidR="000500A0" w:rsidRPr="00A03A31">
              <w:rPr>
                <w:rFonts w:ascii="StobiSerif Regular" w:hAnsi="StobiSerif Regular"/>
                <w:color w:val="000000" w:themeColor="text1"/>
              </w:rPr>
              <w:t xml:space="preserve"> </w:t>
            </w:r>
            <w:r w:rsidR="00BB5EA2" w:rsidRPr="00A03A31">
              <w:rPr>
                <w:rFonts w:ascii="StobiSerif Regular" w:hAnsi="StobiSerif Regular"/>
                <w:color w:val="000000" w:themeColor="text1"/>
              </w:rPr>
              <w:t>2021–</w:t>
            </w:r>
            <w:r>
              <w:rPr>
                <w:rFonts w:ascii="StobiSerif Regular" w:hAnsi="StobiSerif Regular"/>
                <w:color w:val="000000" w:themeColor="text1"/>
                <w:lang w:val="sq-AL"/>
              </w:rPr>
              <w:t>gusht</w:t>
            </w:r>
            <w:r w:rsidR="00BB5EA2" w:rsidRPr="00A03A31">
              <w:rPr>
                <w:rFonts w:ascii="StobiSerif Regular" w:hAnsi="StobiSerif Regular"/>
                <w:color w:val="000000" w:themeColor="text1"/>
              </w:rPr>
              <w:t xml:space="preserve"> 2023 </w:t>
            </w:r>
          </w:p>
        </w:tc>
      </w:tr>
      <w:tr w:rsidR="007C1E58" w:rsidRPr="00A03A31" w14:paraId="77786062" w14:textId="77777777" w:rsidTr="002841DA">
        <w:trPr>
          <w:gridAfter w:val="1"/>
          <w:wAfter w:w="635" w:type="dxa"/>
          <w:trHeight w:val="900"/>
        </w:trPr>
        <w:tc>
          <w:tcPr>
            <w:tcW w:w="2553"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76B2028C" w14:textId="5647AA68" w:rsidR="00BB5EA2" w:rsidRPr="00A03A31" w:rsidRDefault="00850027" w:rsidP="0085002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Cili problem publik adresohet me zotimin</w:t>
            </w:r>
            <w:r w:rsidR="00BB5EA2" w:rsidRPr="00A03A31">
              <w:rPr>
                <w:rFonts w:ascii="StobiSerif Regular" w:hAnsi="StobiSerif Regular"/>
                <w:color w:val="000000" w:themeColor="text1"/>
                <w:sz w:val="20"/>
                <w:szCs w:val="20"/>
              </w:rPr>
              <w:t>?</w:t>
            </w:r>
          </w:p>
        </w:tc>
        <w:tc>
          <w:tcPr>
            <w:tcW w:w="6804" w:type="dxa"/>
            <w:gridSpan w:val="4"/>
            <w:tcBorders>
              <w:top w:val="single" w:sz="4" w:space="0" w:color="auto"/>
              <w:left w:val="nil"/>
              <w:bottom w:val="single" w:sz="8" w:space="0" w:color="auto"/>
              <w:right w:val="single" w:sz="8" w:space="0" w:color="000000"/>
            </w:tcBorders>
            <w:vAlign w:val="center"/>
            <w:hideMark/>
          </w:tcPr>
          <w:p w14:paraId="2618B9B6" w14:textId="1412C49C" w:rsidR="00BB5EA2" w:rsidRPr="00A03A31" w:rsidRDefault="00850027" w:rsidP="003A3BB7">
            <w:pPr>
              <w:rPr>
                <w:rFonts w:ascii="StobiSerif Regular" w:hAnsi="StobiSerif Regular" w:cstheme="minorHAnsi"/>
                <w:iCs/>
                <w:color w:val="000000"/>
                <w:sz w:val="20"/>
                <w:szCs w:val="20"/>
              </w:rPr>
            </w:pPr>
            <w:r>
              <w:rPr>
                <w:rFonts w:ascii="StobiSerif Regular" w:hAnsi="StobiSerif Regular" w:cstheme="minorHAnsi"/>
                <w:iCs/>
                <w:color w:val="000000"/>
                <w:sz w:val="20"/>
                <w:szCs w:val="20"/>
                <w:lang w:val="sq-AL"/>
              </w:rPr>
              <w:t>Zotimi i referohet të ashtuquajturës transparencë aktive që nënkupton publikim të informacioneve në iniciativë vetanake pa dorëzuar dikush kërkesë për qasje tek ato informacione me karakter publik</w:t>
            </w:r>
            <w:r w:rsidR="00BB5EA2" w:rsidRPr="00A03A31">
              <w:rPr>
                <w:rFonts w:ascii="StobiSerif Regular" w:eastAsia="Cambria" w:hAnsi="StobiSerif Regular" w:cstheme="minorHAnsi"/>
                <w:iCs/>
                <w:sz w:val="20"/>
                <w:szCs w:val="20"/>
              </w:rPr>
              <w:t xml:space="preserve">.  </w:t>
            </w:r>
          </w:p>
          <w:p w14:paraId="1D99308B" w14:textId="44B12ED3" w:rsidR="00BB5EA2" w:rsidRPr="00A03A31" w:rsidRDefault="00850027" w:rsidP="003A3BB7">
            <w:pPr>
              <w:rPr>
                <w:rFonts w:ascii="StobiSerif Regular" w:eastAsia="Cambria" w:hAnsi="StobiSerif Regular" w:cstheme="minorHAnsi"/>
                <w:iCs/>
                <w:color w:val="000000"/>
                <w:sz w:val="20"/>
                <w:szCs w:val="20"/>
              </w:rPr>
            </w:pPr>
            <w:r>
              <w:rPr>
                <w:rFonts w:ascii="StobiSerif Regular" w:hAnsi="StobiSerif Regular" w:cstheme="minorHAnsi"/>
                <w:iCs/>
                <w:color w:val="000000" w:themeColor="text1"/>
                <w:sz w:val="20"/>
                <w:szCs w:val="20"/>
                <w:lang w:val="sq-AL"/>
              </w:rPr>
              <w:t>Zotimi duhet të iu mundësojë qytetarëve, kompanive dhe të gjithë grupeve të interesuara qasje të shpejtë, të lehtë dhe të vazhdueshme në informacionet bazë për punën e institucioneve shtetërore.</w:t>
            </w:r>
            <w:r w:rsidR="00BB5EA2" w:rsidRPr="00A03A31">
              <w:rPr>
                <w:rFonts w:ascii="StobiSerif Regular" w:hAnsi="StobiSerif Regular" w:cstheme="minorHAnsi"/>
                <w:iCs/>
                <w:color w:val="000000" w:themeColor="text1"/>
                <w:sz w:val="20"/>
                <w:szCs w:val="20"/>
              </w:rPr>
              <w:t xml:space="preserve"> </w:t>
            </w:r>
          </w:p>
          <w:p w14:paraId="18E80B88" w14:textId="3A7F6622" w:rsidR="00BB5EA2" w:rsidRPr="00A03A31" w:rsidRDefault="00850027" w:rsidP="003A3BB7">
            <w:pPr>
              <w:rPr>
                <w:rFonts w:ascii="StobiSerif Regular" w:eastAsia="Cambria" w:hAnsi="StobiSerif Regular" w:cstheme="minorHAnsi"/>
                <w:iCs/>
                <w:sz w:val="20"/>
                <w:szCs w:val="20"/>
              </w:rPr>
            </w:pPr>
            <w:r>
              <w:rPr>
                <w:rFonts w:ascii="StobiSerif Regular" w:eastAsia="Cambria" w:hAnsi="StobiSerif Regular" w:cstheme="minorHAnsi"/>
                <w:iCs/>
                <w:sz w:val="20"/>
                <w:szCs w:val="20"/>
                <w:lang w:val="sq-AL"/>
              </w:rPr>
              <w:t xml:space="preserve">Edhe pse nga fundi i vitit </w:t>
            </w:r>
            <w:r w:rsidR="00BB5EA2" w:rsidRPr="00A03A31">
              <w:rPr>
                <w:rFonts w:ascii="StobiSerif Regular" w:eastAsia="Cambria" w:hAnsi="StobiSerif Regular" w:cstheme="minorHAnsi"/>
                <w:iCs/>
                <w:sz w:val="20"/>
                <w:szCs w:val="20"/>
              </w:rPr>
              <w:t>2019</w:t>
            </w:r>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me</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Ligjin</w:t>
            </w:r>
            <w:proofErr w:type="spellEnd"/>
            <w:r>
              <w:rPr>
                <w:rFonts w:ascii="StobiSerif Regular" w:eastAsia="Cambria" w:hAnsi="StobiSerif Regular" w:cstheme="minorHAnsi"/>
                <w:iCs/>
                <w:sz w:val="20"/>
                <w:szCs w:val="20"/>
              </w:rPr>
              <w:t xml:space="preserve"> e </w:t>
            </w:r>
            <w:proofErr w:type="spellStart"/>
            <w:r>
              <w:rPr>
                <w:rFonts w:ascii="StobiSerif Regular" w:eastAsia="Cambria" w:hAnsi="StobiSerif Regular" w:cstheme="minorHAnsi"/>
                <w:iCs/>
                <w:sz w:val="20"/>
                <w:szCs w:val="20"/>
              </w:rPr>
              <w:t>ri</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mbi</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qasje</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të</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lirë</w:t>
            </w:r>
            <w:proofErr w:type="spellEnd"/>
            <w:r>
              <w:rPr>
                <w:rFonts w:ascii="StobiSerif Regular" w:eastAsia="Cambria" w:hAnsi="StobiSerif Regular" w:cstheme="minorHAnsi"/>
                <w:iCs/>
                <w:sz w:val="20"/>
                <w:szCs w:val="20"/>
                <w:lang w:val="sq-AL"/>
              </w:rPr>
              <w:t xml:space="preserve"> në informacionet me karakter publik, publikimi i këtyre informacioneve në web faqet e institucioneve është i detyreshëm, sidoqoftë një numër shumë i vogël prej tyre e zbatojnë këtë detyrim. Sipas Indeksit të fundit për transparencë aktive për vitin</w:t>
            </w:r>
            <w:r>
              <w:rPr>
                <w:rFonts w:ascii="StobiSerif Regular" w:eastAsia="Cambria" w:hAnsi="StobiSerif Regular" w:cstheme="minorHAnsi"/>
                <w:iCs/>
                <w:sz w:val="20"/>
                <w:szCs w:val="20"/>
              </w:rPr>
              <w:t xml:space="preserve"> 2021</w:t>
            </w:r>
            <w:r>
              <w:rPr>
                <w:rFonts w:ascii="StobiSerif Regular" w:eastAsia="Cambria" w:hAnsi="StobiSerif Regular" w:cstheme="minorHAnsi"/>
                <w:iCs/>
                <w:sz w:val="20"/>
                <w:szCs w:val="20"/>
                <w:lang w:val="sq-AL"/>
              </w:rPr>
              <w:t xml:space="preserve"> </w:t>
            </w:r>
            <w:proofErr w:type="spellStart"/>
            <w:r>
              <w:rPr>
                <w:rFonts w:ascii="StobiSerif Regular" w:eastAsia="Cambria" w:hAnsi="StobiSerif Regular" w:cstheme="minorHAnsi"/>
                <w:iCs/>
                <w:sz w:val="20"/>
                <w:szCs w:val="20"/>
              </w:rPr>
              <w:t>nga</w:t>
            </w:r>
            <w:proofErr w:type="spellEnd"/>
            <w:r>
              <w:rPr>
                <w:rFonts w:ascii="StobiSerif Regular" w:eastAsia="Cambria" w:hAnsi="StobiSerif Regular" w:cstheme="minorHAnsi"/>
                <w:iCs/>
                <w:sz w:val="20"/>
                <w:szCs w:val="20"/>
              </w:rPr>
              <w:t xml:space="preserve"> </w:t>
            </w:r>
            <w:r w:rsidR="00EA56F0" w:rsidRPr="00EA56F0">
              <w:rPr>
                <w:rFonts w:ascii="StobiSerif Regular" w:eastAsia="Cambria" w:hAnsi="StobiSerif Regular" w:cstheme="minorHAnsi"/>
                <w:iCs/>
                <w:sz w:val="20"/>
                <w:szCs w:val="20"/>
                <w:lang w:val="sq-AL"/>
              </w:rPr>
              <w:t>QKQ</w:t>
            </w:r>
            <w:r w:rsidR="00BB5EA2" w:rsidRPr="00A03A31">
              <w:rPr>
                <w:rFonts w:ascii="StobiSerif Regular" w:eastAsia="Cambria" w:hAnsi="StobiSerif Regular" w:cstheme="minorHAnsi"/>
                <w:iCs/>
                <w:sz w:val="20"/>
                <w:szCs w:val="20"/>
              </w:rPr>
              <w:t xml:space="preserve">, </w:t>
            </w:r>
            <w:r>
              <w:rPr>
                <w:rFonts w:ascii="StobiSerif Regular" w:eastAsia="Cambria" w:hAnsi="StobiSerif Regular" w:cstheme="minorHAnsi"/>
                <w:iCs/>
                <w:sz w:val="20"/>
                <w:szCs w:val="20"/>
                <w:lang w:val="sq-AL"/>
              </w:rPr>
              <w:t xml:space="preserve">ministritë dhe Qeveria publikojnë mesatarisht </w:t>
            </w:r>
            <w:r>
              <w:rPr>
                <w:rFonts w:ascii="StobiSerif Regular" w:eastAsia="Cambria" w:hAnsi="StobiSerif Regular" w:cstheme="minorHAnsi"/>
                <w:iCs/>
                <w:sz w:val="20"/>
                <w:szCs w:val="20"/>
              </w:rPr>
              <w:t xml:space="preserve">79% </w:t>
            </w:r>
            <w:proofErr w:type="spellStart"/>
            <w:r>
              <w:rPr>
                <w:rFonts w:ascii="StobiSerif Regular" w:eastAsia="Cambria" w:hAnsi="StobiSerif Regular" w:cstheme="minorHAnsi"/>
                <w:iCs/>
                <w:sz w:val="20"/>
                <w:szCs w:val="20"/>
              </w:rPr>
              <w:t>të</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këtyre</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informacioneve</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ndërsa</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komunat</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vetëm</w:t>
            </w:r>
            <w:proofErr w:type="spellEnd"/>
            <w:r w:rsidR="00BB5EA2" w:rsidRPr="00A03A31">
              <w:rPr>
                <w:rFonts w:ascii="StobiSerif Regular" w:eastAsia="Cambria" w:hAnsi="StobiSerif Regular" w:cstheme="minorHAnsi"/>
                <w:iCs/>
                <w:sz w:val="20"/>
                <w:szCs w:val="20"/>
              </w:rPr>
              <w:t xml:space="preserve"> 60%. </w:t>
            </w:r>
            <w:r>
              <w:rPr>
                <w:rFonts w:ascii="StobiSerif Regular" w:eastAsia="Cambria" w:hAnsi="StobiSerif Regular" w:cstheme="minorHAnsi"/>
                <w:iCs/>
                <w:sz w:val="20"/>
                <w:szCs w:val="20"/>
                <w:lang w:val="sq-AL"/>
              </w:rPr>
              <w:t xml:space="preserve">Përqindjet individuale lëvizin nga </w:t>
            </w:r>
            <w:r>
              <w:rPr>
                <w:rFonts w:ascii="StobiSerif Regular" w:eastAsia="Cambria" w:hAnsi="StobiSerif Regular" w:cstheme="minorHAnsi"/>
                <w:iCs/>
                <w:sz w:val="20"/>
                <w:szCs w:val="20"/>
              </w:rPr>
              <w:t xml:space="preserve">10% </w:t>
            </w:r>
            <w:proofErr w:type="spellStart"/>
            <w:r>
              <w:rPr>
                <w:rFonts w:ascii="StobiSerif Regular" w:eastAsia="Cambria" w:hAnsi="StobiSerif Regular" w:cstheme="minorHAnsi"/>
                <w:iCs/>
                <w:sz w:val="20"/>
                <w:szCs w:val="20"/>
              </w:rPr>
              <w:t>deri</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në</w:t>
            </w:r>
            <w:proofErr w:type="spellEnd"/>
            <w:r w:rsidR="00BB5EA2" w:rsidRPr="00A03A31">
              <w:rPr>
                <w:rFonts w:ascii="StobiSerif Regular" w:eastAsia="Cambria" w:hAnsi="StobiSerif Regular" w:cstheme="minorHAnsi"/>
                <w:iCs/>
                <w:sz w:val="20"/>
                <w:szCs w:val="20"/>
              </w:rPr>
              <w:t xml:space="preserve"> 100%. </w:t>
            </w:r>
            <w:r>
              <w:rPr>
                <w:rFonts w:ascii="StobiSerif Regular" w:eastAsia="Cambria" w:hAnsi="StobiSerif Regular" w:cstheme="minorHAnsi"/>
                <w:iCs/>
                <w:sz w:val="20"/>
                <w:szCs w:val="20"/>
                <w:lang w:val="sq-AL"/>
              </w:rPr>
              <w:t>E njejta matje në ndërmarrjet publike tregon që publikohen</w:t>
            </w:r>
            <w:r>
              <w:rPr>
                <w:rFonts w:ascii="StobiSerif Regular" w:eastAsia="Cambria" w:hAnsi="StobiSerif Regular" w:cstheme="minorHAnsi"/>
                <w:iCs/>
                <w:sz w:val="20"/>
                <w:szCs w:val="20"/>
              </w:rPr>
              <w:t xml:space="preserve"> 41% </w:t>
            </w:r>
            <w:r>
              <w:rPr>
                <w:rFonts w:ascii="StobiSerif Regular" w:eastAsia="Cambria" w:hAnsi="StobiSerif Regular" w:cstheme="minorHAnsi"/>
                <w:iCs/>
                <w:sz w:val="20"/>
                <w:szCs w:val="20"/>
                <w:lang w:val="sq-AL"/>
              </w:rPr>
              <w:t>nga këto informacione</w:t>
            </w:r>
            <w:r>
              <w:rPr>
                <w:rFonts w:ascii="StobiSerif Regular" w:eastAsia="Cambria" w:hAnsi="StobiSerif Regular" w:cstheme="minorHAnsi"/>
                <w:iCs/>
                <w:sz w:val="20"/>
                <w:szCs w:val="20"/>
              </w:rPr>
              <w:t>. V</w:t>
            </w:r>
            <w:r>
              <w:rPr>
                <w:rFonts w:ascii="StobiSerif Regular" w:eastAsia="Cambria" w:hAnsi="StobiSerif Regular" w:cstheme="minorHAnsi"/>
                <w:iCs/>
                <w:sz w:val="20"/>
                <w:szCs w:val="20"/>
                <w:lang w:val="sq-AL"/>
              </w:rPr>
              <w:t xml:space="preserve">lerësohet se tek institucionet tjera (rreth </w:t>
            </w:r>
            <w:r>
              <w:rPr>
                <w:rFonts w:ascii="StobiSerif Regular" w:eastAsia="Cambria" w:hAnsi="StobiSerif Regular" w:cstheme="minorHAnsi"/>
                <w:iCs/>
                <w:sz w:val="20"/>
                <w:szCs w:val="20"/>
              </w:rPr>
              <w:t xml:space="preserve">1.200) </w:t>
            </w:r>
            <w:proofErr w:type="spellStart"/>
            <w:r>
              <w:rPr>
                <w:rFonts w:ascii="StobiSerif Regular" w:eastAsia="Cambria" w:hAnsi="StobiSerif Regular" w:cstheme="minorHAnsi"/>
                <w:iCs/>
                <w:sz w:val="20"/>
                <w:szCs w:val="20"/>
              </w:rPr>
              <w:t>të</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cilat</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nuk</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janë</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nën</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monitorim</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të</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sektorit</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të</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shoqërisë</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civile</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publikimi</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është</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edhe</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më</w:t>
            </w:r>
            <w:proofErr w:type="spellEnd"/>
            <w:r>
              <w:rPr>
                <w:rFonts w:ascii="StobiSerif Regular" w:eastAsia="Cambria" w:hAnsi="StobiSerif Regular" w:cstheme="minorHAnsi"/>
                <w:iCs/>
                <w:sz w:val="20"/>
                <w:szCs w:val="20"/>
              </w:rPr>
              <w:t xml:space="preserve"> i </w:t>
            </w:r>
            <w:proofErr w:type="spellStart"/>
            <w:r>
              <w:rPr>
                <w:rFonts w:ascii="StobiSerif Regular" w:eastAsia="Cambria" w:hAnsi="StobiSerif Regular" w:cstheme="minorHAnsi"/>
                <w:iCs/>
                <w:sz w:val="20"/>
                <w:szCs w:val="20"/>
              </w:rPr>
              <w:t>vogël</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dhe</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është</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me</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rëndësi</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të</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njejtë</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për</w:t>
            </w:r>
            <w:proofErr w:type="spellEnd"/>
            <w:r>
              <w:rPr>
                <w:rFonts w:ascii="StobiSerif Regular" w:eastAsia="Cambria" w:hAnsi="StobiSerif Regular" w:cstheme="minorHAnsi"/>
                <w:iCs/>
                <w:sz w:val="20"/>
                <w:szCs w:val="20"/>
              </w:rPr>
              <w:t xml:space="preserve"> </w:t>
            </w:r>
            <w:proofErr w:type="spellStart"/>
            <w:r>
              <w:rPr>
                <w:rFonts w:ascii="StobiSerif Regular" w:eastAsia="Cambria" w:hAnsi="StobiSerif Regular" w:cstheme="minorHAnsi"/>
                <w:iCs/>
                <w:sz w:val="20"/>
                <w:szCs w:val="20"/>
              </w:rPr>
              <w:t>jetën</w:t>
            </w:r>
            <w:proofErr w:type="spellEnd"/>
            <w:r>
              <w:rPr>
                <w:rFonts w:ascii="StobiSerif Regular" w:eastAsia="Cambria" w:hAnsi="StobiSerif Regular" w:cstheme="minorHAnsi"/>
                <w:iCs/>
                <w:sz w:val="20"/>
                <w:szCs w:val="20"/>
              </w:rPr>
              <w:t xml:space="preserve"> e </w:t>
            </w:r>
            <w:proofErr w:type="spellStart"/>
            <w:r>
              <w:rPr>
                <w:rFonts w:ascii="StobiSerif Regular" w:eastAsia="Cambria" w:hAnsi="StobiSerif Regular" w:cstheme="minorHAnsi"/>
                <w:iCs/>
                <w:sz w:val="20"/>
                <w:szCs w:val="20"/>
              </w:rPr>
              <w:t>qytetarëve</w:t>
            </w:r>
            <w:proofErr w:type="spellEnd"/>
            <w:r w:rsidR="00BB5EA2" w:rsidRPr="00A03A31">
              <w:rPr>
                <w:rFonts w:ascii="StobiSerif Regular" w:eastAsia="Cambria" w:hAnsi="StobiSerif Regular" w:cstheme="minorHAnsi"/>
                <w:iCs/>
                <w:sz w:val="20"/>
                <w:szCs w:val="20"/>
              </w:rPr>
              <w:t xml:space="preserve">. </w:t>
            </w:r>
          </w:p>
          <w:p w14:paraId="190F1B61" w14:textId="430B672D" w:rsidR="00BB5EA2" w:rsidRPr="00A03A31" w:rsidRDefault="00F83541" w:rsidP="003A3BB7">
            <w:pPr>
              <w:rPr>
                <w:rFonts w:ascii="StobiSerif Regular" w:eastAsia="Cambria" w:hAnsi="StobiSerif Regular" w:cstheme="minorHAnsi"/>
                <w:iCs/>
                <w:sz w:val="20"/>
                <w:szCs w:val="20"/>
              </w:rPr>
            </w:pPr>
            <w:r>
              <w:rPr>
                <w:rFonts w:ascii="StobiSerif Regular" w:eastAsia="Cambria" w:hAnsi="StobiSerif Regular" w:cstheme="minorHAnsi"/>
                <w:iCs/>
                <w:sz w:val="20"/>
                <w:szCs w:val="20"/>
                <w:lang w:val="sq-AL"/>
              </w:rPr>
              <w:t>Ndërkohë, Qeveria</w:t>
            </w:r>
            <w:r w:rsidR="00850027">
              <w:rPr>
                <w:rFonts w:ascii="StobiSerif Regular" w:eastAsia="Cambria" w:hAnsi="StobiSerif Regular" w:cstheme="minorHAnsi"/>
                <w:iCs/>
                <w:sz w:val="20"/>
                <w:szCs w:val="20"/>
                <w:lang w:val="sq-AL"/>
              </w:rPr>
              <w:t xml:space="preserve"> ndërmerr disa masa për </w:t>
            </w:r>
            <w:r>
              <w:rPr>
                <w:rFonts w:ascii="StobiSerif Regular" w:eastAsia="Cambria" w:hAnsi="StobiSerif Regular" w:cstheme="minorHAnsi"/>
                <w:iCs/>
                <w:sz w:val="20"/>
                <w:szCs w:val="20"/>
                <w:lang w:val="sq-AL"/>
              </w:rPr>
              <w:t>inkurajim të publikimit të këtyre informacioneve, por përsëri vetëm tek institucionet qeveritare, tek komunat dhe ndërmarrjet publike themelues i të cilës është vetë ajo.</w:t>
            </w:r>
            <w:r w:rsidR="00BB5EA2" w:rsidRPr="00A03A31">
              <w:rPr>
                <w:rFonts w:ascii="StobiSerif Regular" w:eastAsia="Cambria" w:hAnsi="StobiSerif Regular" w:cstheme="minorHAnsi"/>
                <w:iCs/>
                <w:sz w:val="20"/>
                <w:szCs w:val="20"/>
              </w:rPr>
              <w:t xml:space="preserve"> </w:t>
            </w:r>
          </w:p>
          <w:p w14:paraId="739A09D7" w14:textId="6F929FA7" w:rsidR="00BB5EA2" w:rsidRPr="00A03A31" w:rsidRDefault="00F83541" w:rsidP="00F83541">
            <w:pPr>
              <w:rPr>
                <w:rFonts w:ascii="StobiSerif Regular" w:eastAsia="Cambria" w:hAnsi="StobiSerif Regular" w:cstheme="minorHAnsi"/>
                <w:iCs/>
                <w:sz w:val="20"/>
                <w:szCs w:val="20"/>
              </w:rPr>
            </w:pPr>
            <w:r>
              <w:rPr>
                <w:rFonts w:ascii="StobiSerif Regular" w:eastAsia="Cambria" w:hAnsi="StobiSerif Regular" w:cstheme="minorHAnsi"/>
                <w:iCs/>
                <w:sz w:val="20"/>
                <w:szCs w:val="20"/>
                <w:lang w:val="sq-AL"/>
              </w:rPr>
              <w:t xml:space="preserve">Edhe Enti shtetëror për auditim, në raportin nga auditimi i suksesit për Kualitetin e shërbimeve që i ofrojnë NJVL përmes web portaleve të tyre konstaton se "Kualiteti ekzistues i shërbimeve që i ofrojnë NJVL në web portale nuk ofron shërbim efektiv dhe të shpejtë dhe nuk ofron trajtim të njejtë, qasje të njejtë dhe disponueshmëri për çdo qytetar. </w:t>
            </w:r>
          </w:p>
        </w:tc>
      </w:tr>
      <w:tr w:rsidR="007C1E58" w:rsidRPr="00A03A31" w14:paraId="042FD39F" w14:textId="77777777" w:rsidTr="002841DA">
        <w:trPr>
          <w:gridAfter w:val="1"/>
          <w:wAfter w:w="635" w:type="dxa"/>
          <w:trHeight w:val="320"/>
        </w:trPr>
        <w:tc>
          <w:tcPr>
            <w:tcW w:w="2553"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6016835D" w14:textId="5315F8FD" w:rsidR="00BB5EA2" w:rsidRPr="00A03A31" w:rsidRDefault="00F83541" w:rsidP="00F83541">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Qëllimi kryesor i zotimit</w:t>
            </w:r>
          </w:p>
        </w:tc>
        <w:tc>
          <w:tcPr>
            <w:tcW w:w="6804" w:type="dxa"/>
            <w:gridSpan w:val="4"/>
            <w:tcBorders>
              <w:top w:val="single" w:sz="8" w:space="0" w:color="auto"/>
              <w:left w:val="nil"/>
              <w:bottom w:val="single" w:sz="8" w:space="0" w:color="auto"/>
              <w:right w:val="single" w:sz="8" w:space="0" w:color="000000"/>
            </w:tcBorders>
            <w:vAlign w:val="center"/>
            <w:hideMark/>
          </w:tcPr>
          <w:p w14:paraId="5ABA790D" w14:textId="1FC063E4" w:rsidR="00BB5EA2" w:rsidRPr="00A03A31" w:rsidRDefault="00F83541" w:rsidP="003A3BB7">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Zotimi përfshin përpjekje të përforcuara nga Agjencioni për ruajtje të të drejtës për qasje të lirë në informacione me karakter publik për përmirësim të transparencës aktive tek mbajtësit e informacioneve.</w:t>
            </w:r>
            <w:r w:rsidR="00BB5EA2" w:rsidRPr="00A03A31">
              <w:rPr>
                <w:rFonts w:ascii="StobiSerif Regular" w:hAnsi="StobiSerif Regular"/>
                <w:iCs/>
                <w:color w:val="000000" w:themeColor="text1"/>
                <w:sz w:val="20"/>
                <w:szCs w:val="20"/>
              </w:rPr>
              <w:t xml:space="preserve"> </w:t>
            </w:r>
          </w:p>
          <w:p w14:paraId="3EC2C1A3" w14:textId="29A11F97" w:rsidR="00BB5EA2" w:rsidRPr="00A03A31" w:rsidRDefault="000E6F1B" w:rsidP="003A3BB7">
            <w:pPr>
              <w:rPr>
                <w:rFonts w:ascii="StobiSerif Regular" w:hAnsi="StobiSerif Regular"/>
                <w:iCs/>
                <w:color w:val="000000" w:themeColor="text1"/>
                <w:sz w:val="20"/>
                <w:szCs w:val="20"/>
              </w:rPr>
            </w:pPr>
            <w:r w:rsidRPr="000E6F1B">
              <w:rPr>
                <w:rFonts w:ascii="StobiSerif Regular" w:hAnsi="StobiSerif Regular"/>
                <w:iCs/>
                <w:color w:val="000000" w:themeColor="text1"/>
                <w:sz w:val="20"/>
                <w:szCs w:val="20"/>
              </w:rPr>
              <w:t xml:space="preserve"> </w:t>
            </w:r>
            <w:r>
              <w:rPr>
                <w:rFonts w:ascii="StobiSerif Regular" w:hAnsi="StobiSerif Regular"/>
                <w:iCs/>
                <w:color w:val="000000" w:themeColor="text1"/>
                <w:sz w:val="20"/>
                <w:szCs w:val="20"/>
                <w:lang w:val="sq-AL"/>
              </w:rPr>
              <w:t>Para se të fillojnë përpjekjet e përforcuara për transparencë aktive tek institucionet qeveritare dhe komunat, në vitin 2016, publikimi mesatar tek këto institucione ishte</w:t>
            </w:r>
            <w:r>
              <w:rPr>
                <w:rFonts w:ascii="StobiSerif Regular" w:hAnsi="StobiSerif Regular"/>
                <w:iCs/>
                <w:color w:val="000000" w:themeColor="text1"/>
                <w:sz w:val="20"/>
                <w:szCs w:val="20"/>
              </w:rPr>
              <w:t xml:space="preserve"> 45%, </w:t>
            </w:r>
            <w:proofErr w:type="spellStart"/>
            <w:r>
              <w:rPr>
                <w:rFonts w:ascii="StobiSerif Regular" w:hAnsi="StobiSerif Regular"/>
                <w:iCs/>
                <w:color w:val="000000" w:themeColor="text1"/>
                <w:sz w:val="20"/>
                <w:szCs w:val="20"/>
              </w:rPr>
              <w:t>ndërsa</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para</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këtyre</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aktiviteteve</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tek</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ndërmarrjet</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publike</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ata</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publikonin</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vetëm</w:t>
            </w:r>
            <w:proofErr w:type="spellEnd"/>
            <w:r>
              <w:rPr>
                <w:rFonts w:ascii="StobiSerif Regular" w:hAnsi="StobiSerif Regular"/>
                <w:iCs/>
                <w:color w:val="000000" w:themeColor="text1"/>
                <w:sz w:val="20"/>
                <w:szCs w:val="20"/>
              </w:rPr>
              <w:t xml:space="preserve"> 28% </w:t>
            </w:r>
            <w:proofErr w:type="spellStart"/>
            <w:r>
              <w:rPr>
                <w:rFonts w:ascii="StobiSerif Regular" w:hAnsi="StobiSerif Regular"/>
                <w:iCs/>
                <w:color w:val="000000" w:themeColor="text1"/>
                <w:sz w:val="20"/>
                <w:szCs w:val="20"/>
              </w:rPr>
              <w:t>të</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informacioneve</w:t>
            </w:r>
            <w:proofErr w:type="spellEnd"/>
            <w:r>
              <w:rPr>
                <w:rFonts w:ascii="StobiSerif Regular" w:hAnsi="StobiSerif Regular"/>
                <w:iCs/>
                <w:color w:val="000000" w:themeColor="text1"/>
                <w:sz w:val="20"/>
                <w:szCs w:val="20"/>
              </w:rPr>
              <w:t>. D</w:t>
            </w:r>
            <w:r>
              <w:rPr>
                <w:rFonts w:ascii="StobiSerif Regular" w:hAnsi="StobiSerif Regular"/>
                <w:iCs/>
                <w:color w:val="000000" w:themeColor="text1"/>
                <w:sz w:val="20"/>
                <w:szCs w:val="20"/>
                <w:lang w:val="sq-AL"/>
              </w:rPr>
              <w:t>uke marrë parasysh rritjen e transparencës aktive tek këto institucione pas marrjes së masave konkrete, pritet përmirësim edhe në institucionet tjera</w:t>
            </w:r>
            <w:r w:rsidR="00BB5EA2" w:rsidRPr="00A03A31">
              <w:rPr>
                <w:rFonts w:ascii="StobiSerif Regular" w:hAnsi="StobiSerif Regular"/>
                <w:iCs/>
                <w:color w:val="000000" w:themeColor="text1"/>
                <w:sz w:val="20"/>
                <w:szCs w:val="20"/>
              </w:rPr>
              <w:t xml:space="preserve">. </w:t>
            </w:r>
          </w:p>
          <w:p w14:paraId="508B62DB" w14:textId="23868048" w:rsidR="00BB5EA2" w:rsidRPr="00A03A31" w:rsidRDefault="000E6F1B" w:rsidP="003A3BB7">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Me realizimin e zotim</w:t>
            </w:r>
            <w:r w:rsidR="005F1B5B">
              <w:rPr>
                <w:rFonts w:ascii="StobiSerif Regular" w:hAnsi="StobiSerif Regular"/>
                <w:iCs/>
                <w:color w:val="000000" w:themeColor="text1"/>
                <w:sz w:val="20"/>
                <w:szCs w:val="20"/>
                <w:lang w:val="sq-AL"/>
              </w:rPr>
              <w:t>i do të rritet disponueshmëria e informacioneve që janë të rëndësishme për jetën dhe punën e njerëzve, ndërsa do të zvogëlohet presioni për marrje të informacioneve përmes kërkesave për qasje të lirë.</w:t>
            </w:r>
            <w:r w:rsidR="00BB5EA2" w:rsidRPr="00A03A31">
              <w:rPr>
                <w:rFonts w:ascii="StobiSerif Regular" w:hAnsi="StobiSerif Regular"/>
                <w:iCs/>
                <w:color w:val="000000" w:themeColor="text1"/>
                <w:sz w:val="20"/>
                <w:szCs w:val="20"/>
              </w:rPr>
              <w:t xml:space="preserve"> </w:t>
            </w:r>
          </w:p>
          <w:p w14:paraId="0E5C40D5" w14:textId="7FD527E8" w:rsidR="00BB5EA2" w:rsidRPr="00A03A31" w:rsidRDefault="005F1B5B" w:rsidP="005F1B5B">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lastRenderedPageBreak/>
              <w:t>Qasja e përshtatshme dhe në kohë të duhur në informacione është parakusht për pjesëmarrje efektive e qytetarëve në krijimin e politikave dhe për marrje kualitative dhe në kohë të duhur të shërbimeve nga institucionet shtetërore</w:t>
            </w:r>
            <w:r w:rsidR="00BB5EA2" w:rsidRPr="00A03A31">
              <w:rPr>
                <w:rFonts w:ascii="StobiSerif Regular" w:hAnsi="StobiSerif Regular"/>
                <w:iCs/>
                <w:color w:val="000000" w:themeColor="text1"/>
                <w:sz w:val="20"/>
                <w:szCs w:val="20"/>
              </w:rPr>
              <w:t xml:space="preserve">. </w:t>
            </w:r>
          </w:p>
        </w:tc>
      </w:tr>
      <w:tr w:rsidR="007C1E58" w:rsidRPr="00A03A31" w14:paraId="42CB3675" w14:textId="77777777" w:rsidTr="002841DA">
        <w:trPr>
          <w:gridAfter w:val="1"/>
          <w:wAfter w:w="635" w:type="dxa"/>
          <w:trHeight w:val="900"/>
        </w:trPr>
        <w:tc>
          <w:tcPr>
            <w:tcW w:w="2553"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CB52B24" w14:textId="5EB43436" w:rsidR="00BB5EA2" w:rsidRPr="00A03A31" w:rsidRDefault="005F1B5B" w:rsidP="005F1B5B">
            <w:pPr>
              <w:jc w:val="center"/>
              <w:rPr>
                <w:rFonts w:ascii="StobiSerif Regular" w:hAnsi="StobiSerif Regular"/>
                <w:color w:val="000000" w:themeColor="text1"/>
              </w:rPr>
            </w:pPr>
            <w:r>
              <w:rPr>
                <w:rFonts w:ascii="StobiSerif Regular" w:hAnsi="StobiSerif Regular"/>
                <w:color w:val="000000" w:themeColor="text1"/>
                <w:sz w:val="20"/>
                <w:szCs w:val="20"/>
                <w:lang w:val="sq-AL"/>
              </w:rPr>
              <w:lastRenderedPageBreak/>
              <w:t>Si do të kontribojë zotimi për zgjidhjen e problemit publik</w:t>
            </w:r>
            <w:r w:rsidR="00BB5EA2" w:rsidRPr="00A03A31">
              <w:rPr>
                <w:rFonts w:ascii="StobiSerif Regular" w:hAnsi="StobiSerif Regular"/>
                <w:color w:val="000000" w:themeColor="text1"/>
                <w:sz w:val="20"/>
                <w:szCs w:val="20"/>
              </w:rPr>
              <w:t>?</w:t>
            </w:r>
          </w:p>
        </w:tc>
        <w:tc>
          <w:tcPr>
            <w:tcW w:w="6804" w:type="dxa"/>
            <w:gridSpan w:val="4"/>
            <w:tcBorders>
              <w:top w:val="single" w:sz="8" w:space="0" w:color="auto"/>
              <w:left w:val="nil"/>
              <w:bottom w:val="single" w:sz="8" w:space="0" w:color="auto"/>
              <w:right w:val="single" w:sz="8" w:space="0" w:color="000000"/>
            </w:tcBorders>
            <w:vAlign w:val="center"/>
            <w:hideMark/>
          </w:tcPr>
          <w:p w14:paraId="0D44E5CA" w14:textId="59549DB0" w:rsidR="00301854" w:rsidRPr="00A03A31" w:rsidRDefault="005F1B5B" w:rsidP="00301854">
            <w:pPr>
              <w:rPr>
                <w:rFonts w:ascii="StobiSerif Regular" w:hAnsi="StobiSerif Regular" w:cstheme="minorHAnsi"/>
                <w:iCs/>
                <w:color w:val="000000" w:themeColor="text1"/>
                <w:sz w:val="20"/>
                <w:szCs w:val="20"/>
              </w:rPr>
            </w:pPr>
            <w:r>
              <w:rPr>
                <w:rFonts w:ascii="StobiSerif Regular" w:hAnsi="StobiSerif Regular" w:cstheme="minorHAnsi"/>
                <w:iCs/>
                <w:color w:val="000000" w:themeColor="text1"/>
                <w:sz w:val="20"/>
                <w:szCs w:val="20"/>
                <w:lang w:val="sq-AL"/>
              </w:rPr>
              <w:t>Llogaritet që vetë detyrimi për institucionet që të informojnë në nivel vjetor për shkallën e respektimit të nenit 10 të ligjit, përkatësisht për vëllimin e publikimit të informacioneve bazë për punën e tyre do të kontriboj në rritjen e publikimit të këtyre informacioneve dhe respektim të nenit 10, për mosrespektimin e të cilës nuk janë paraparë dispozita për kundërvajtje në ligj.</w:t>
            </w:r>
            <w:r w:rsidR="00301854" w:rsidRPr="00A03A31">
              <w:rPr>
                <w:rFonts w:ascii="StobiSerif Regular" w:hAnsi="StobiSerif Regular" w:cstheme="minorHAnsi"/>
                <w:iCs/>
                <w:color w:val="000000" w:themeColor="text1"/>
                <w:sz w:val="20"/>
                <w:szCs w:val="20"/>
              </w:rPr>
              <w:t xml:space="preserve"> </w:t>
            </w:r>
          </w:p>
          <w:p w14:paraId="27302477" w14:textId="61EE10E5" w:rsidR="00301854" w:rsidRPr="00A03A31" w:rsidRDefault="005F1B5B" w:rsidP="00301854">
            <w:pPr>
              <w:rPr>
                <w:rFonts w:ascii="StobiSerif Regular" w:hAnsi="StobiSerif Regular" w:cstheme="minorHAnsi"/>
                <w:iCs/>
                <w:color w:val="000000" w:themeColor="text1"/>
                <w:sz w:val="20"/>
                <w:szCs w:val="20"/>
              </w:rPr>
            </w:pPr>
            <w:r>
              <w:rPr>
                <w:rFonts w:ascii="StobiSerif Regular" w:hAnsi="StobiSerif Regular" w:cstheme="minorHAnsi"/>
                <w:iCs/>
                <w:color w:val="000000" w:themeColor="text1"/>
                <w:sz w:val="20"/>
                <w:szCs w:val="20"/>
                <w:lang w:val="sq-AL"/>
              </w:rPr>
              <w:t xml:space="preserve">Me përpilimin dhe publikimin e raportit për respektim të nenit </w:t>
            </w:r>
            <w:r>
              <w:rPr>
                <w:rFonts w:ascii="StobiSerif Regular" w:hAnsi="StobiSerif Regular" w:cstheme="minorHAnsi"/>
                <w:iCs/>
                <w:color w:val="000000" w:themeColor="text1"/>
                <w:sz w:val="20"/>
                <w:szCs w:val="20"/>
              </w:rPr>
              <w:t xml:space="preserve">10, </w:t>
            </w:r>
            <w:proofErr w:type="spellStart"/>
            <w:r>
              <w:rPr>
                <w:rFonts w:ascii="StobiSerif Regular" w:hAnsi="StobiSerif Regular" w:cstheme="minorHAnsi"/>
                <w:iCs/>
                <w:color w:val="000000" w:themeColor="text1"/>
                <w:sz w:val="20"/>
                <w:szCs w:val="20"/>
              </w:rPr>
              <w:t>do</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iu</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mundësohet</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qytetarëve</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dhe</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organizatave</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të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shoqërisë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civile</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të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kenë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qasje</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më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të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madhe</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në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shkallën</w:t>
            </w:r>
            <w:proofErr w:type="spellEnd"/>
            <w:r>
              <w:rPr>
                <w:rFonts w:ascii="StobiSerif Regular" w:hAnsi="StobiSerif Regular" w:cstheme="minorHAnsi"/>
                <w:iCs/>
                <w:color w:val="000000" w:themeColor="text1"/>
                <w:sz w:val="20"/>
                <w:szCs w:val="20"/>
              </w:rPr>
              <w:t xml:space="preserve"> e </w:t>
            </w:r>
            <w:proofErr w:type="spellStart"/>
            <w:r>
              <w:rPr>
                <w:rFonts w:ascii="StobiSerif Regular" w:hAnsi="StobiSerif Regular" w:cstheme="minorHAnsi"/>
                <w:iCs/>
                <w:color w:val="000000" w:themeColor="text1"/>
                <w:sz w:val="20"/>
                <w:szCs w:val="20"/>
              </w:rPr>
              <w:t>publikimit</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të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informacioneve</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bazë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nga</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ana</w:t>
            </w:r>
            <w:proofErr w:type="spellEnd"/>
            <w:r>
              <w:rPr>
                <w:rFonts w:ascii="StobiSerif Regular" w:hAnsi="StobiSerif Regular" w:cstheme="minorHAnsi"/>
                <w:iCs/>
                <w:color w:val="000000" w:themeColor="text1"/>
                <w:sz w:val="20"/>
                <w:szCs w:val="20"/>
              </w:rPr>
              <w:t xml:space="preserve"> e </w:t>
            </w:r>
            <w:proofErr w:type="spellStart"/>
            <w:r>
              <w:rPr>
                <w:rFonts w:ascii="StobiSerif Regular" w:hAnsi="StobiSerif Regular" w:cstheme="minorHAnsi"/>
                <w:iCs/>
                <w:color w:val="000000" w:themeColor="text1"/>
                <w:sz w:val="20"/>
                <w:szCs w:val="20"/>
              </w:rPr>
              <w:t>institucioneve</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me</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çka</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do</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të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rrisin</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presionin</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mbi</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institucionet</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për</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publikim</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të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më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shumë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informacioneve</w:t>
            </w:r>
            <w:proofErr w:type="spellEnd"/>
            <w:r>
              <w:rPr>
                <w:rFonts w:ascii="StobiSerif Regular" w:hAnsi="StobiSerif Regular" w:cstheme="minorHAnsi"/>
                <w:iCs/>
                <w:color w:val="000000" w:themeColor="text1"/>
                <w:sz w:val="20"/>
                <w:szCs w:val="20"/>
              </w:rPr>
              <w:t>.</w:t>
            </w:r>
            <w:r w:rsidR="00301854" w:rsidRPr="00A03A31">
              <w:rPr>
                <w:rFonts w:ascii="StobiSerif Regular" w:hAnsi="StobiSerif Regular" w:cstheme="minorHAnsi"/>
                <w:iCs/>
                <w:color w:val="000000" w:themeColor="text1"/>
                <w:sz w:val="20"/>
                <w:szCs w:val="20"/>
              </w:rPr>
              <w:t xml:space="preserve"> </w:t>
            </w:r>
          </w:p>
          <w:p w14:paraId="7CF3B7E7" w14:textId="77777777" w:rsidR="00301854" w:rsidRPr="00A03A31" w:rsidRDefault="00301854" w:rsidP="003A3BB7">
            <w:pPr>
              <w:rPr>
                <w:rFonts w:ascii="StobiSerif Regular" w:hAnsi="StobiSerif Regular" w:cstheme="minorHAnsi"/>
                <w:iCs/>
                <w:color w:val="000000" w:themeColor="text1"/>
                <w:sz w:val="20"/>
                <w:szCs w:val="20"/>
              </w:rPr>
            </w:pPr>
          </w:p>
          <w:p w14:paraId="2CE30E7B" w14:textId="15EA078C" w:rsidR="00BB5EA2" w:rsidRPr="00A03A31" w:rsidRDefault="005F1B5B" w:rsidP="003A3BB7">
            <w:pPr>
              <w:rPr>
                <w:rFonts w:ascii="StobiSerif Regular" w:hAnsi="StobiSerif Regular" w:cstheme="minorHAnsi"/>
                <w:iCs/>
                <w:color w:val="000000"/>
                <w:sz w:val="20"/>
                <w:szCs w:val="20"/>
              </w:rPr>
            </w:pPr>
            <w:r>
              <w:rPr>
                <w:rFonts w:ascii="StobiSerif Regular" w:hAnsi="StobiSerif Regular" w:cstheme="minorHAnsi"/>
                <w:iCs/>
                <w:color w:val="000000" w:themeColor="text1"/>
                <w:sz w:val="20"/>
                <w:szCs w:val="20"/>
                <w:lang w:val="sq-AL"/>
              </w:rPr>
              <w:t>Ndryshe</w:t>
            </w:r>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me</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realizimin</w:t>
            </w:r>
            <w:proofErr w:type="spellEnd"/>
            <w:r>
              <w:rPr>
                <w:rFonts w:ascii="StobiSerif Regular" w:hAnsi="StobiSerif Regular" w:cstheme="minorHAnsi"/>
                <w:iCs/>
                <w:color w:val="000000" w:themeColor="text1"/>
                <w:sz w:val="20"/>
                <w:szCs w:val="20"/>
              </w:rPr>
              <w:t xml:space="preserve"> e </w:t>
            </w:r>
            <w:proofErr w:type="spellStart"/>
            <w:r>
              <w:rPr>
                <w:rFonts w:ascii="StobiSerif Regular" w:hAnsi="StobiSerif Regular" w:cstheme="minorHAnsi"/>
                <w:iCs/>
                <w:color w:val="000000" w:themeColor="text1"/>
                <w:sz w:val="20"/>
                <w:szCs w:val="20"/>
              </w:rPr>
              <w:t>zotimit</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institucionet</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do</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të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zbardhin</w:t>
            </w:r>
            <w:proofErr w:type="spellEnd"/>
            <w:r w:rsidR="00BB5EA2" w:rsidRPr="00A03A31">
              <w:rPr>
                <w:rFonts w:ascii="StobiSerif Regular" w:eastAsia="Cambria" w:hAnsi="StobiSerif Regular" w:cstheme="minorHAnsi"/>
                <w:iCs/>
                <w:sz w:val="20"/>
                <w:szCs w:val="20"/>
              </w:rPr>
              <w:t xml:space="preserve">:  </w:t>
            </w:r>
          </w:p>
          <w:p w14:paraId="1DAF5E60" w14:textId="41031C7B" w:rsidR="00BB5EA2" w:rsidRPr="00A03A31" w:rsidRDefault="005F1B5B" w:rsidP="00A71A66">
            <w:pPr>
              <w:pStyle w:val="ListParagraph"/>
              <w:numPr>
                <w:ilvl w:val="0"/>
                <w:numId w:val="3"/>
              </w:numPr>
              <w:suppressAutoHyphens w:val="0"/>
              <w:spacing w:after="0" w:line="240" w:lineRule="auto"/>
              <w:ind w:hanging="264"/>
              <w:rPr>
                <w:rFonts w:ascii="StobiSerif Regular" w:hAnsi="StobiSerif Regular" w:cstheme="minorHAnsi"/>
                <w:iCs/>
                <w:color w:val="000000"/>
                <w:sz w:val="20"/>
                <w:szCs w:val="20"/>
              </w:rPr>
            </w:pPr>
            <w:r>
              <w:rPr>
                <w:rFonts w:ascii="StobiSerif Regular" w:eastAsia="Times New Roman" w:hAnsi="StobiSerif Regular" w:cstheme="minorHAnsi"/>
                <w:iCs/>
                <w:color w:val="000000" w:themeColor="text1"/>
                <w:sz w:val="20"/>
                <w:szCs w:val="20"/>
                <w:lang w:val="sq-AL"/>
              </w:rPr>
              <w:t>Informacione për rregulloren dhe vendimet e autoriteteve, me çka realizohet e drejta e qytetarëve të jenë të informuar për të drejtat dhe detyrimet e tyre në shoqëri</w:t>
            </w:r>
            <w:r w:rsidR="00BB5EA2" w:rsidRPr="00A03A31">
              <w:rPr>
                <w:rFonts w:ascii="StobiSerif Regular" w:eastAsia="Cambria" w:hAnsi="StobiSerif Regular" w:cstheme="minorHAnsi"/>
                <w:iCs/>
                <w:color w:val="000000"/>
                <w:sz w:val="20"/>
                <w:szCs w:val="20"/>
              </w:rPr>
              <w:t xml:space="preserve">; </w:t>
            </w:r>
          </w:p>
          <w:p w14:paraId="6BC44C9C" w14:textId="6A794C25" w:rsidR="00BB5EA2" w:rsidRPr="00A03A31" w:rsidRDefault="005F1B5B" w:rsidP="00A71A66">
            <w:pPr>
              <w:pStyle w:val="ListParagraph"/>
              <w:numPr>
                <w:ilvl w:val="0"/>
                <w:numId w:val="3"/>
              </w:numPr>
              <w:suppressAutoHyphens w:val="0"/>
              <w:spacing w:after="0" w:line="240" w:lineRule="auto"/>
              <w:rPr>
                <w:rFonts w:ascii="StobiSerif Regular" w:hAnsi="StobiSerif Regular" w:cstheme="minorHAnsi"/>
                <w:iCs/>
                <w:color w:val="000000"/>
                <w:sz w:val="20"/>
                <w:szCs w:val="20"/>
              </w:rPr>
            </w:pPr>
            <w:r>
              <w:rPr>
                <w:rFonts w:ascii="StobiSerif Regular" w:eastAsia="Cambria" w:hAnsi="StobiSerif Regular" w:cstheme="minorHAnsi"/>
                <w:iCs/>
                <w:color w:val="000000"/>
                <w:sz w:val="20"/>
                <w:szCs w:val="20"/>
                <w:lang w:val="sq-AL"/>
              </w:rPr>
              <w:t>Informacione që iu nevojiten qytetarëve për të kërkuar përgjegjësi nga autoritetet</w:t>
            </w:r>
            <w:r w:rsidR="00BB5EA2" w:rsidRPr="00A03A31">
              <w:rPr>
                <w:rFonts w:ascii="StobiSerif Regular" w:eastAsia="Cambria" w:hAnsi="StobiSerif Regular" w:cstheme="minorHAnsi"/>
                <w:iCs/>
                <w:color w:val="000000"/>
                <w:sz w:val="20"/>
                <w:szCs w:val="20"/>
              </w:rPr>
              <w:t xml:space="preserve">; </w:t>
            </w:r>
          </w:p>
          <w:p w14:paraId="64BBDE4D" w14:textId="0BC51F98" w:rsidR="00BB5EA2" w:rsidRPr="00A03A31" w:rsidRDefault="005F1B5B" w:rsidP="00A71A66">
            <w:pPr>
              <w:pStyle w:val="ListParagraph"/>
              <w:numPr>
                <w:ilvl w:val="0"/>
                <w:numId w:val="3"/>
              </w:numPr>
              <w:suppressAutoHyphens w:val="0"/>
              <w:spacing w:after="0" w:line="240" w:lineRule="auto"/>
              <w:rPr>
                <w:rFonts w:ascii="StobiSerif Regular" w:hAnsi="StobiSerif Regular" w:cstheme="minorHAnsi"/>
                <w:iCs/>
                <w:color w:val="000000"/>
                <w:sz w:val="20"/>
                <w:szCs w:val="20"/>
              </w:rPr>
            </w:pPr>
            <w:r>
              <w:rPr>
                <w:rFonts w:ascii="StobiSerif Regular" w:eastAsia="Cambria" w:hAnsi="StobiSerif Regular" w:cstheme="minorHAnsi"/>
                <w:iCs/>
                <w:color w:val="000000"/>
                <w:sz w:val="20"/>
                <w:szCs w:val="20"/>
                <w:lang w:val="sq-AL"/>
              </w:rPr>
              <w:t>Informacione që janë të pashmangshme për qytetarët që të mund të marrin pjesë në procesin e marrjes së vendimeve dhe</w:t>
            </w:r>
            <w:r w:rsidR="00BB5EA2" w:rsidRPr="00A03A31">
              <w:rPr>
                <w:rFonts w:ascii="StobiSerif Regular" w:eastAsia="Cambria" w:hAnsi="StobiSerif Regular" w:cstheme="minorHAnsi"/>
                <w:iCs/>
                <w:color w:val="000000"/>
                <w:sz w:val="20"/>
                <w:szCs w:val="20"/>
              </w:rPr>
              <w:t xml:space="preserve"> </w:t>
            </w:r>
          </w:p>
          <w:p w14:paraId="164C23E4" w14:textId="32720E21" w:rsidR="00BB5EA2" w:rsidRPr="00A03A31" w:rsidRDefault="005F1B5B" w:rsidP="00A71A66">
            <w:pPr>
              <w:pStyle w:val="ListParagraph"/>
              <w:numPr>
                <w:ilvl w:val="0"/>
                <w:numId w:val="3"/>
              </w:numPr>
              <w:suppressAutoHyphens w:val="0"/>
              <w:spacing w:after="0" w:line="240" w:lineRule="auto"/>
              <w:rPr>
                <w:rFonts w:ascii="StobiSerif Regular" w:hAnsi="StobiSerif Regular" w:cstheme="minorHAnsi"/>
                <w:iCs/>
                <w:color w:val="000000"/>
                <w:sz w:val="20"/>
                <w:szCs w:val="20"/>
              </w:rPr>
            </w:pPr>
            <w:r>
              <w:rPr>
                <w:rFonts w:ascii="StobiSerif Regular" w:eastAsia="Cambria" w:hAnsi="StobiSerif Regular" w:cstheme="minorHAnsi"/>
                <w:iCs/>
                <w:color w:val="000000"/>
                <w:sz w:val="20"/>
                <w:szCs w:val="20"/>
                <w:lang w:val="sq-AL"/>
              </w:rPr>
              <w:t>Informacione që iu nevojiten qytetarëve që të mund të kenë qasje në shërbimet që i ofrojnë institucionet publike.</w:t>
            </w:r>
            <w:r w:rsidR="00BB5EA2" w:rsidRPr="00A03A31">
              <w:rPr>
                <w:rFonts w:ascii="StobiSerif Regular" w:eastAsia="Cambria" w:hAnsi="StobiSerif Regular" w:cstheme="minorHAnsi"/>
                <w:iCs/>
                <w:color w:val="000000"/>
                <w:sz w:val="20"/>
                <w:szCs w:val="20"/>
              </w:rPr>
              <w:t xml:space="preserve"> </w:t>
            </w:r>
          </w:p>
          <w:p w14:paraId="0209953C" w14:textId="6323611B" w:rsidR="00BB5EA2" w:rsidRPr="00A03A31" w:rsidRDefault="005F1B5B" w:rsidP="003A3BB7">
            <w:pPr>
              <w:rPr>
                <w:rFonts w:ascii="StobiSerif Regular" w:eastAsia="Cambria" w:hAnsi="StobiSerif Regular" w:cstheme="minorHAnsi"/>
                <w:iCs/>
                <w:sz w:val="20"/>
                <w:szCs w:val="20"/>
              </w:rPr>
            </w:pPr>
            <w:r>
              <w:rPr>
                <w:rFonts w:ascii="StobiSerif Regular" w:eastAsia="Cambria" w:hAnsi="StobiSerif Regular" w:cstheme="minorHAnsi"/>
                <w:iCs/>
                <w:sz w:val="20"/>
                <w:szCs w:val="20"/>
                <w:lang w:val="sq-AL"/>
              </w:rPr>
              <w:t xml:space="preserve">Edhe vetë institucioni që publikon informacione mbi bazën proaktive realizon </w:t>
            </w:r>
            <w:r w:rsidR="00833556">
              <w:rPr>
                <w:rFonts w:ascii="StobiSerif Regular" w:eastAsia="Cambria" w:hAnsi="StobiSerif Regular" w:cstheme="minorHAnsi"/>
                <w:iCs/>
                <w:sz w:val="20"/>
                <w:szCs w:val="20"/>
                <w:lang w:val="sq-AL"/>
              </w:rPr>
              <w:t>përfitime në disa baza</w:t>
            </w:r>
            <w:r w:rsidR="00BB5EA2" w:rsidRPr="00A03A31">
              <w:rPr>
                <w:rFonts w:ascii="StobiSerif Regular" w:eastAsia="Cambria" w:hAnsi="StobiSerif Regular" w:cstheme="minorHAnsi"/>
                <w:iCs/>
                <w:sz w:val="20"/>
                <w:szCs w:val="20"/>
              </w:rPr>
              <w:t xml:space="preserve">: </w:t>
            </w:r>
          </w:p>
          <w:p w14:paraId="44AEC323" w14:textId="5B84362B" w:rsidR="00BB5EA2" w:rsidRPr="00A03A31" w:rsidRDefault="00833556" w:rsidP="00A71A66">
            <w:pPr>
              <w:pStyle w:val="ListParagraph"/>
              <w:numPr>
                <w:ilvl w:val="0"/>
                <w:numId w:val="3"/>
              </w:numPr>
              <w:suppressAutoHyphens w:val="0"/>
              <w:spacing w:after="0" w:line="240" w:lineRule="auto"/>
              <w:ind w:hanging="264"/>
              <w:rPr>
                <w:rFonts w:ascii="StobiSerif Regular" w:eastAsia="Times New Roman" w:hAnsi="StobiSerif Regular" w:cstheme="minorHAnsi"/>
                <w:iCs/>
                <w:color w:val="000000" w:themeColor="text1"/>
                <w:sz w:val="20"/>
                <w:szCs w:val="20"/>
              </w:rPr>
            </w:pPr>
            <w:r>
              <w:rPr>
                <w:rFonts w:ascii="StobiSerif Regular" w:eastAsia="Times New Roman" w:hAnsi="StobiSerif Regular" w:cstheme="minorHAnsi"/>
                <w:iCs/>
                <w:color w:val="000000" w:themeColor="text1"/>
                <w:sz w:val="20"/>
                <w:szCs w:val="20"/>
                <w:lang w:val="sq-AL"/>
              </w:rPr>
              <w:t>Transparenca aktive i ndihmon institucionit të jetë më i përgjegjshëm në shpenzimin e parave publike</w:t>
            </w:r>
            <w:r w:rsidR="00BB5EA2" w:rsidRPr="00A03A31">
              <w:rPr>
                <w:rFonts w:ascii="StobiSerif Regular" w:eastAsia="Times New Roman" w:hAnsi="StobiSerif Regular" w:cstheme="minorHAnsi"/>
                <w:iCs/>
                <w:color w:val="000000" w:themeColor="text1"/>
                <w:sz w:val="20"/>
                <w:szCs w:val="20"/>
              </w:rPr>
              <w:t xml:space="preserve">; </w:t>
            </w:r>
          </w:p>
          <w:p w14:paraId="7F80F339" w14:textId="53D17C42" w:rsidR="00BB5EA2" w:rsidRPr="00A03A31" w:rsidRDefault="00833556" w:rsidP="00A71A66">
            <w:pPr>
              <w:pStyle w:val="ListParagraph"/>
              <w:numPr>
                <w:ilvl w:val="0"/>
                <w:numId w:val="3"/>
              </w:numPr>
              <w:suppressAutoHyphens w:val="0"/>
              <w:spacing w:after="0" w:line="240" w:lineRule="auto"/>
              <w:ind w:hanging="264"/>
              <w:rPr>
                <w:rFonts w:ascii="StobiSerif Regular" w:eastAsia="Times New Roman" w:hAnsi="StobiSerif Regular" w:cstheme="minorHAnsi"/>
                <w:iCs/>
                <w:color w:val="000000" w:themeColor="text1"/>
                <w:sz w:val="20"/>
                <w:szCs w:val="20"/>
              </w:rPr>
            </w:pPr>
            <w:r>
              <w:rPr>
                <w:rFonts w:ascii="StobiSerif Regular" w:eastAsia="Times New Roman" w:hAnsi="StobiSerif Regular" w:cstheme="minorHAnsi"/>
                <w:iCs/>
                <w:color w:val="000000" w:themeColor="text1"/>
                <w:sz w:val="20"/>
                <w:szCs w:val="20"/>
                <w:lang w:val="sq-AL"/>
              </w:rPr>
              <w:t>Në këtë mënyrë institucioni promovon parimet e qeverisjes së mirë dhe integritetit dhe</w:t>
            </w:r>
            <w:r w:rsidR="00BB5EA2" w:rsidRPr="00A03A31">
              <w:rPr>
                <w:rFonts w:ascii="StobiSerif Regular" w:eastAsia="Times New Roman" w:hAnsi="StobiSerif Regular" w:cstheme="minorHAnsi"/>
                <w:iCs/>
                <w:color w:val="000000" w:themeColor="text1"/>
                <w:sz w:val="20"/>
                <w:szCs w:val="20"/>
              </w:rPr>
              <w:t xml:space="preserve"> </w:t>
            </w:r>
          </w:p>
          <w:p w14:paraId="03CB13DB" w14:textId="77777777" w:rsidR="00BB5EA2" w:rsidRPr="00E62F39" w:rsidRDefault="00833556" w:rsidP="00833556">
            <w:pPr>
              <w:pStyle w:val="ListParagraph"/>
              <w:numPr>
                <w:ilvl w:val="0"/>
                <w:numId w:val="3"/>
              </w:numPr>
              <w:suppressAutoHyphens w:val="0"/>
              <w:spacing w:after="0" w:line="240" w:lineRule="auto"/>
              <w:ind w:hanging="264"/>
              <w:rPr>
                <w:rFonts w:ascii="StobiSerif Regular" w:eastAsia="Cambria" w:hAnsi="StobiSerif Regular" w:cs="Cambria"/>
                <w:iCs/>
                <w:sz w:val="20"/>
                <w:szCs w:val="20"/>
              </w:rPr>
            </w:pPr>
            <w:r>
              <w:rPr>
                <w:rFonts w:ascii="StobiSerif Regular" w:eastAsia="Times New Roman" w:hAnsi="StobiSerif Regular" w:cstheme="minorHAnsi"/>
                <w:iCs/>
                <w:color w:val="000000" w:themeColor="text1"/>
                <w:sz w:val="20"/>
                <w:szCs w:val="20"/>
                <w:lang w:val="sq-AL"/>
              </w:rPr>
              <w:t>Institucioni është më efikas sepse më mirë menaxhon me informacionet me të cilat disponon</w:t>
            </w:r>
            <w:r w:rsidR="00BB5EA2" w:rsidRPr="00A03A31">
              <w:rPr>
                <w:rFonts w:ascii="StobiSerif Regular" w:eastAsia="Times New Roman" w:hAnsi="StobiSerif Regular" w:cstheme="minorHAnsi"/>
                <w:iCs/>
                <w:color w:val="000000" w:themeColor="text1"/>
                <w:sz w:val="20"/>
                <w:szCs w:val="20"/>
              </w:rPr>
              <w:t>.</w:t>
            </w:r>
            <w:r w:rsidR="00BB5EA2" w:rsidRPr="00A03A31">
              <w:rPr>
                <w:rFonts w:ascii="StobiSerif Regular" w:eastAsia="Cambria" w:hAnsi="StobiSerif Regular" w:cs="Cambria"/>
                <w:iCs/>
                <w:color w:val="000000"/>
                <w:sz w:val="20"/>
                <w:szCs w:val="20"/>
              </w:rPr>
              <w:t xml:space="preserve"> </w:t>
            </w:r>
          </w:p>
          <w:p w14:paraId="10FFDCED" w14:textId="404A772F" w:rsidR="00E62F39" w:rsidRPr="00A03A31" w:rsidRDefault="00E62F39" w:rsidP="00E62F39">
            <w:pPr>
              <w:pStyle w:val="ListParagraph"/>
              <w:suppressAutoHyphens w:val="0"/>
              <w:spacing w:after="0" w:line="240" w:lineRule="auto"/>
              <w:ind w:left="502"/>
              <w:rPr>
                <w:rFonts w:ascii="StobiSerif Regular" w:eastAsia="Cambria" w:hAnsi="StobiSerif Regular" w:cs="Cambria"/>
                <w:iCs/>
                <w:sz w:val="20"/>
                <w:szCs w:val="20"/>
              </w:rPr>
            </w:pPr>
          </w:p>
        </w:tc>
      </w:tr>
      <w:tr w:rsidR="007C1E58" w:rsidRPr="00A03A31" w14:paraId="065D18AE" w14:textId="77777777" w:rsidTr="002841DA">
        <w:trPr>
          <w:gridAfter w:val="1"/>
          <w:wAfter w:w="635" w:type="dxa"/>
          <w:trHeight w:val="900"/>
        </w:trPr>
        <w:tc>
          <w:tcPr>
            <w:tcW w:w="2553"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08F4EF7D" w14:textId="0252D7DE" w:rsidR="00BB5EA2" w:rsidRPr="00A03A31" w:rsidRDefault="00833556" w:rsidP="003A3BB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Përse ky zotim është relevant për vlerat e PHQ</w:t>
            </w:r>
            <w:r w:rsidR="00BB5EA2" w:rsidRPr="00A03A31">
              <w:rPr>
                <w:rFonts w:ascii="StobiSerif Regular" w:hAnsi="StobiSerif Regular"/>
                <w:color w:val="000000" w:themeColor="text1"/>
                <w:sz w:val="20"/>
                <w:szCs w:val="20"/>
              </w:rPr>
              <w:t>?</w:t>
            </w:r>
          </w:p>
          <w:p w14:paraId="37943EBD" w14:textId="77777777" w:rsidR="00BB5EA2" w:rsidRPr="00A03A31" w:rsidRDefault="00BB5EA2" w:rsidP="003A3BB7">
            <w:pPr>
              <w:jc w:val="center"/>
              <w:rPr>
                <w:rFonts w:ascii="StobiSerif Regular" w:hAnsi="StobiSerif Regular"/>
                <w:color w:val="000000" w:themeColor="text1"/>
              </w:rPr>
            </w:pPr>
          </w:p>
        </w:tc>
        <w:tc>
          <w:tcPr>
            <w:tcW w:w="6804" w:type="dxa"/>
            <w:gridSpan w:val="4"/>
            <w:tcBorders>
              <w:top w:val="single" w:sz="8" w:space="0" w:color="auto"/>
              <w:left w:val="nil"/>
              <w:bottom w:val="single" w:sz="8" w:space="0" w:color="auto"/>
              <w:right w:val="single" w:sz="8" w:space="0" w:color="000000"/>
            </w:tcBorders>
            <w:vAlign w:val="center"/>
          </w:tcPr>
          <w:p w14:paraId="4D37B891" w14:textId="69ED8DF9" w:rsidR="00BB5EA2" w:rsidRPr="00A03A31" w:rsidRDefault="00833556" w:rsidP="000B3954">
            <w:pPr>
              <w:suppressAutoHyphens w:val="0"/>
              <w:spacing w:after="160"/>
              <w:rPr>
                <w:rFonts w:ascii="StobiSerif Regular" w:hAnsi="StobiSerif Regular"/>
                <w:color w:val="000000" w:themeColor="text1"/>
                <w:sz w:val="20"/>
                <w:szCs w:val="20"/>
              </w:rPr>
            </w:pPr>
            <w:r>
              <w:rPr>
                <w:rFonts w:ascii="StobiSerif Regular" w:hAnsi="StobiSerif Regular"/>
                <w:b/>
                <w:color w:val="000000" w:themeColor="text1"/>
                <w:sz w:val="20"/>
                <w:szCs w:val="20"/>
                <w:lang w:val="sq-AL"/>
              </w:rPr>
              <w:t>ZOTIMI ËSHTË I RËNDËSISHËM PËR TRANSPARENCËN</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sepse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mundëson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qasje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informacione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shumta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reja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përmirëson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kualitetin</w:t>
            </w:r>
            <w:proofErr w:type="spellEnd"/>
            <w:r>
              <w:rPr>
                <w:rFonts w:ascii="StobiSerif Regular" w:hAnsi="StobiSerif Regular"/>
                <w:color w:val="000000" w:themeColor="text1"/>
                <w:sz w:val="20"/>
                <w:szCs w:val="20"/>
              </w:rPr>
              <w:t xml:space="preserve"> e </w:t>
            </w:r>
            <w:proofErr w:type="spellStart"/>
            <w:r>
              <w:rPr>
                <w:rFonts w:ascii="StobiSerif Regular" w:hAnsi="StobiSerif Regular"/>
                <w:color w:val="000000" w:themeColor="text1"/>
                <w:sz w:val="20"/>
                <w:szCs w:val="20"/>
              </w:rPr>
              <w:t>informacioneve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përmirëson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qasjen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informacione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nga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publiku</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ose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mundëson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drejtën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mbi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informacionet</w:t>
            </w:r>
            <w:proofErr w:type="spellEnd"/>
            <w:r>
              <w:rPr>
                <w:rFonts w:ascii="StobiSerif Regular" w:hAnsi="StobiSerif Regular"/>
                <w:color w:val="000000" w:themeColor="text1"/>
                <w:sz w:val="20"/>
                <w:szCs w:val="20"/>
              </w:rPr>
              <w:t>.</w:t>
            </w:r>
            <w:r w:rsidR="00BB5EA2" w:rsidRPr="00A03A31">
              <w:rPr>
                <w:rFonts w:ascii="StobiSerif Regular" w:hAnsi="StobiSerif Regular"/>
                <w:color w:val="000000" w:themeColor="text1"/>
                <w:sz w:val="20"/>
                <w:szCs w:val="20"/>
              </w:rPr>
              <w:t xml:space="preserve"> </w:t>
            </w:r>
          </w:p>
          <w:p w14:paraId="6DB07FB2" w14:textId="7059E27F" w:rsidR="00BB5EA2" w:rsidRPr="00A03A31" w:rsidRDefault="00833556" w:rsidP="000B3954">
            <w:pPr>
              <w:suppressAutoHyphens w:val="0"/>
              <w:spacing w:after="160"/>
              <w:rPr>
                <w:rFonts w:ascii="StobiSerif Regular" w:hAnsi="StobiSerif Regular"/>
                <w:color w:val="000000" w:themeColor="text1"/>
                <w:sz w:val="20"/>
                <w:szCs w:val="20"/>
              </w:rPr>
            </w:pPr>
            <w:r>
              <w:rPr>
                <w:rFonts w:ascii="StobiSerif Regular" w:hAnsi="StobiSerif Regular"/>
                <w:b/>
                <w:color w:val="000000" w:themeColor="text1"/>
                <w:sz w:val="20"/>
                <w:szCs w:val="20"/>
                <w:lang w:val="sq-AL"/>
              </w:rPr>
              <w:t>ZOTIMI ËSHTË I RËNDËSISHËM PËR PJESËMARRJEN E SHOQËRISË CIVILE</w:t>
            </w:r>
            <w:r w:rsidR="00BB5EA2" w:rsidRPr="00A03A31">
              <w:rPr>
                <w:rFonts w:ascii="StobiSerif Regular" w:hAnsi="StobiSerif Regular"/>
                <w:b/>
                <w:color w:val="000000" w:themeColor="text1"/>
                <w:sz w:val="20"/>
                <w:szCs w:val="20"/>
              </w:rPr>
              <w:t xml:space="preserve"> </w:t>
            </w:r>
            <w:proofErr w:type="spellStart"/>
            <w:r>
              <w:rPr>
                <w:rFonts w:ascii="StobiSerif Regular" w:hAnsi="StobiSerif Regular"/>
                <w:color w:val="000000" w:themeColor="text1"/>
                <w:sz w:val="20"/>
                <w:szCs w:val="20"/>
              </w:rPr>
              <w:t>sepse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krijon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ose</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përmirëson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mundësitë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kushtet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pjesëmarrje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ndikimin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krijimin</w:t>
            </w:r>
            <w:proofErr w:type="spellEnd"/>
            <w:r>
              <w:rPr>
                <w:rFonts w:ascii="StobiSerif Regular" w:hAnsi="StobiSerif Regular"/>
                <w:color w:val="000000" w:themeColor="text1"/>
                <w:sz w:val="20"/>
                <w:szCs w:val="20"/>
              </w:rPr>
              <w:t xml:space="preserve"> e </w:t>
            </w:r>
            <w:proofErr w:type="spellStart"/>
            <w:r>
              <w:rPr>
                <w:rFonts w:ascii="StobiSerif Regular" w:hAnsi="StobiSerif Regular"/>
                <w:color w:val="000000" w:themeColor="text1"/>
                <w:sz w:val="20"/>
                <w:szCs w:val="20"/>
              </w:rPr>
              <w:t>vendimeve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krijon</w:t>
            </w:r>
            <w:proofErr w:type="spellEnd"/>
            <w:r>
              <w:rPr>
                <w:rFonts w:ascii="StobiSerif Regular" w:hAnsi="StobiSerif Regular"/>
                <w:color w:val="000000" w:themeColor="text1"/>
                <w:sz w:val="20"/>
                <w:szCs w:val="20"/>
                <w:lang w:val="sq-AL"/>
              </w:rPr>
              <w:t xml:space="preserve"> ose përmirëson hapësirën mundësuese për shoqërinë civile</w:t>
            </w:r>
            <w:r w:rsidR="00BB5EA2" w:rsidRPr="00A03A31">
              <w:rPr>
                <w:rFonts w:ascii="StobiSerif Regular" w:hAnsi="StobiSerif Regular"/>
                <w:color w:val="000000" w:themeColor="text1"/>
                <w:sz w:val="20"/>
                <w:szCs w:val="20"/>
              </w:rPr>
              <w:t xml:space="preserve">. </w:t>
            </w:r>
          </w:p>
          <w:p w14:paraId="271FB485" w14:textId="312B5494" w:rsidR="00BB5EA2" w:rsidRPr="00A03A31" w:rsidRDefault="00833556" w:rsidP="00833556">
            <w:pPr>
              <w:suppressAutoHyphens w:val="0"/>
              <w:spacing w:after="160"/>
              <w:rPr>
                <w:rFonts w:ascii="StobiSerif Regular" w:hAnsi="StobiSerif Regular"/>
                <w:b/>
                <w:color w:val="000000" w:themeColor="text1"/>
                <w:sz w:val="20"/>
                <w:szCs w:val="20"/>
              </w:rPr>
            </w:pPr>
            <w:r>
              <w:rPr>
                <w:rFonts w:ascii="StobiSerif Regular" w:hAnsi="StobiSerif Regular"/>
                <w:b/>
                <w:color w:val="000000" w:themeColor="text1"/>
                <w:sz w:val="20"/>
                <w:szCs w:val="20"/>
                <w:lang w:val="sq-AL"/>
              </w:rPr>
              <w:t>ZOTIMI ËSHTË I RËNDËSISHËM PËR LLOGARIDHËNIE PUBLIKE</w:t>
            </w:r>
            <w:r w:rsidR="00BB5EA2" w:rsidRPr="00A03A31">
              <w:rPr>
                <w:rFonts w:ascii="StobiSerif Regular" w:hAnsi="StobiSerif Regular"/>
                <w:b/>
                <w:color w:val="000000" w:themeColor="text1"/>
                <w:sz w:val="20"/>
                <w:szCs w:val="20"/>
              </w:rPr>
              <w:t xml:space="preserve"> </w:t>
            </w:r>
            <w:proofErr w:type="spellStart"/>
            <w:r>
              <w:rPr>
                <w:rFonts w:ascii="StobiSerif Regular" w:hAnsi="StobiSerif Regular"/>
                <w:color w:val="000000" w:themeColor="text1"/>
                <w:sz w:val="20"/>
                <w:szCs w:val="20"/>
              </w:rPr>
              <w:t>sepse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krijon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përmirëson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rregullat</w:t>
            </w:r>
            <w:proofErr w:type="spellEnd"/>
            <w:r>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rregulloret dhe mekanizmat për përgjegjësi publike të funksionarëve</w:t>
            </w:r>
            <w:r w:rsidR="00BB5EA2" w:rsidRPr="00A03A31">
              <w:rPr>
                <w:rFonts w:ascii="StobiSerif Regular" w:hAnsi="StobiSerif Regular"/>
                <w:color w:val="000000" w:themeColor="text1"/>
                <w:sz w:val="20"/>
                <w:szCs w:val="20"/>
              </w:rPr>
              <w:t xml:space="preserve">. </w:t>
            </w:r>
          </w:p>
        </w:tc>
      </w:tr>
      <w:tr w:rsidR="007C1E58" w:rsidRPr="00A03A31" w14:paraId="515F425C" w14:textId="77777777" w:rsidTr="002841DA">
        <w:trPr>
          <w:gridAfter w:val="1"/>
          <w:wAfter w:w="635" w:type="dxa"/>
          <w:trHeight w:val="1270"/>
        </w:trPr>
        <w:tc>
          <w:tcPr>
            <w:tcW w:w="2553" w:type="dxa"/>
            <w:gridSpan w:val="2"/>
            <w:tcBorders>
              <w:top w:val="single" w:sz="8" w:space="0" w:color="auto"/>
              <w:left w:val="single" w:sz="8" w:space="0" w:color="auto"/>
              <w:bottom w:val="single" w:sz="8" w:space="0" w:color="auto"/>
              <w:right w:val="single" w:sz="8" w:space="0" w:color="000000"/>
            </w:tcBorders>
            <w:shd w:val="clear" w:color="auto" w:fill="D9D9D9"/>
            <w:vAlign w:val="center"/>
            <w:hideMark/>
          </w:tcPr>
          <w:p w14:paraId="3C886DD4" w14:textId="5683D071" w:rsidR="00BB5EA2" w:rsidRPr="00A03A31" w:rsidRDefault="00833556" w:rsidP="00833556">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lastRenderedPageBreak/>
              <w:t>Informacione shtesë</w:t>
            </w:r>
          </w:p>
        </w:tc>
        <w:tc>
          <w:tcPr>
            <w:tcW w:w="6804" w:type="dxa"/>
            <w:gridSpan w:val="4"/>
            <w:tcBorders>
              <w:top w:val="single" w:sz="8" w:space="0" w:color="auto"/>
              <w:left w:val="nil"/>
              <w:bottom w:val="single" w:sz="8" w:space="0" w:color="auto"/>
              <w:right w:val="single" w:sz="8" w:space="0" w:color="000000"/>
            </w:tcBorders>
            <w:vAlign w:val="center"/>
            <w:hideMark/>
          </w:tcPr>
          <w:p w14:paraId="58EA34B5" w14:textId="286D4292" w:rsidR="00BB5EA2" w:rsidRDefault="00833556"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Për zbatim të këtij zotimi nuk nevojitet buxhet shtesë sepse të gjithë aktivitetet e parapara janë pjesë e funksionimit të rregullt të institucioneve, si dhe të Agjencionit për mbrojtje të të drejtës së qasjes së lirë në informacione me karakter publik (AQLI).</w:t>
            </w:r>
            <w:r w:rsidR="00BB5EA2" w:rsidRPr="00A03A31">
              <w:rPr>
                <w:rFonts w:ascii="StobiSerif Regular" w:hAnsi="StobiSerif Regular"/>
                <w:color w:val="000000" w:themeColor="text1"/>
                <w:sz w:val="20"/>
                <w:szCs w:val="20"/>
              </w:rPr>
              <w:t xml:space="preserve"> </w:t>
            </w:r>
          </w:p>
          <w:p w14:paraId="029F9CAE" w14:textId="77777777" w:rsidR="00E62F39" w:rsidRPr="00A03A31" w:rsidRDefault="00E62F39" w:rsidP="003A3BB7">
            <w:pPr>
              <w:rPr>
                <w:rFonts w:ascii="StobiSerif Regular" w:hAnsi="StobiSerif Regular"/>
                <w:color w:val="000000" w:themeColor="text1"/>
                <w:sz w:val="20"/>
                <w:szCs w:val="20"/>
              </w:rPr>
            </w:pPr>
          </w:p>
          <w:p w14:paraId="2BF4E3AA" w14:textId="726FF0D9" w:rsidR="00BB5EA2" w:rsidRPr="00A03A31" w:rsidRDefault="00833556"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Zotimi është i lidhur me Strategjinë kombëtare për parandalim të korupsionit dhe konfliktin e interesit </w:t>
            </w:r>
            <w:r>
              <w:rPr>
                <w:rFonts w:ascii="StobiSerif Regular" w:hAnsi="StobiSerif Regular"/>
                <w:color w:val="000000" w:themeColor="text1"/>
                <w:sz w:val="20"/>
                <w:szCs w:val="20"/>
              </w:rPr>
              <w:t xml:space="preserve">2021-2025, </w:t>
            </w:r>
            <w:proofErr w:type="spellStart"/>
            <w:r>
              <w:rPr>
                <w:rFonts w:ascii="StobiSerif Regular" w:hAnsi="StobiSerif Regular"/>
                <w:color w:val="000000" w:themeColor="text1"/>
                <w:sz w:val="20"/>
                <w:szCs w:val="20"/>
              </w:rPr>
              <w:t>Strategjinë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transparencë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Qeverinë</w:t>
            </w:r>
            <w:proofErr w:type="spellEnd"/>
            <w:r>
              <w:rPr>
                <w:rFonts w:ascii="StobiSerif Regular" w:hAnsi="StobiSerif Regular"/>
                <w:color w:val="000000" w:themeColor="text1"/>
                <w:sz w:val="20"/>
                <w:szCs w:val="20"/>
              </w:rPr>
              <w:t xml:space="preserve"> e RMV, </w:t>
            </w:r>
            <w:proofErr w:type="spellStart"/>
            <w:r>
              <w:rPr>
                <w:rFonts w:ascii="StobiSerif Regular" w:hAnsi="StobiSerif Regular"/>
                <w:color w:val="000000" w:themeColor="text1"/>
                <w:sz w:val="20"/>
                <w:szCs w:val="20"/>
              </w:rPr>
              <w:t>Planin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luftë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kundër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korupsionit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Qeverinë</w:t>
            </w:r>
            <w:proofErr w:type="spellEnd"/>
            <w:r>
              <w:rPr>
                <w:rFonts w:ascii="StobiSerif Regular" w:hAnsi="StobiSerif Regular"/>
                <w:color w:val="000000" w:themeColor="text1"/>
                <w:sz w:val="20"/>
                <w:szCs w:val="20"/>
              </w:rPr>
              <w:t xml:space="preserve"> e RMV, </w:t>
            </w:r>
            <w:r>
              <w:rPr>
                <w:rFonts w:ascii="StobiSerif Regular" w:hAnsi="StobiSerif Regular"/>
                <w:color w:val="000000" w:themeColor="text1"/>
                <w:sz w:val="20"/>
                <w:szCs w:val="20"/>
                <w:lang w:val="sq-AL"/>
              </w:rPr>
              <w:t>rekomandimet nga Analiza funksionale në AQLI.</w:t>
            </w:r>
            <w:r w:rsidR="00BB5EA2" w:rsidRPr="00A03A31">
              <w:rPr>
                <w:rFonts w:ascii="StobiSerif Regular" w:hAnsi="StobiSerif Regular"/>
                <w:color w:val="000000" w:themeColor="text1"/>
                <w:sz w:val="20"/>
                <w:szCs w:val="20"/>
              </w:rPr>
              <w:t xml:space="preserve"> </w:t>
            </w:r>
          </w:p>
          <w:p w14:paraId="4FF94231" w14:textId="77777777" w:rsidR="00205D01" w:rsidRDefault="00833556" w:rsidP="007C1E58">
            <w:pPr>
              <w:rPr>
                <w:rFonts w:ascii="StobiSerif Regular" w:hAnsi="StobiSerif Regular"/>
              </w:rPr>
            </w:pPr>
            <w:r>
              <w:rPr>
                <w:rFonts w:ascii="StobiSerif Regular" w:hAnsi="StobiSerif Regular" w:cstheme="minorHAnsi"/>
                <w:sz w:val="20"/>
                <w:szCs w:val="20"/>
                <w:lang w:val="sq-AL"/>
              </w:rPr>
              <w:t>Ligje me qëllimet globale për zhvillim të qëndrueshëm</w:t>
            </w:r>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Lidhje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me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Qëllimin</w:t>
            </w:r>
            <w:proofErr w:type="spellEnd"/>
            <w:r w:rsidR="00205D01" w:rsidRPr="00A03A31">
              <w:rPr>
                <w:rFonts w:ascii="StobiSerif Regular" w:hAnsi="StobiSerif Regular" w:cstheme="minorHAnsi"/>
                <w:sz w:val="20"/>
                <w:szCs w:val="20"/>
              </w:rPr>
              <w:t xml:space="preserve"> 16 ,,</w:t>
            </w:r>
            <w:r>
              <w:rPr>
                <w:rFonts w:ascii="StobiSerif Regular" w:hAnsi="StobiSerif Regular" w:cstheme="minorHAnsi"/>
                <w:sz w:val="20"/>
                <w:szCs w:val="20"/>
                <w:lang w:val="sq-AL"/>
              </w:rPr>
              <w:t>Paqe, drejtësi dhe institucione të fuqishme</w:t>
            </w:r>
            <w:r w:rsidR="00205D01" w:rsidRPr="00A03A31">
              <w:rPr>
                <w:rFonts w:ascii="StobiSerif Regular" w:hAnsi="StobiSerif Regular" w:cstheme="minorHAnsi"/>
                <w:sz w:val="20"/>
                <w:szCs w:val="20"/>
              </w:rPr>
              <w:t xml:space="preserve">“, </w:t>
            </w:r>
            <w:r>
              <w:rPr>
                <w:rFonts w:ascii="StobiSerif Regular" w:hAnsi="StobiSerif Regular" w:cstheme="minorHAnsi"/>
                <w:sz w:val="20"/>
                <w:szCs w:val="20"/>
                <w:lang w:val="sq-AL"/>
              </w:rPr>
              <w:t>Objektiva</w:t>
            </w:r>
            <w:r>
              <w:rPr>
                <w:rFonts w:ascii="StobiSerif Regular" w:hAnsi="StobiSerif Regular" w:cstheme="minorHAnsi"/>
                <w:sz w:val="20"/>
                <w:szCs w:val="20"/>
              </w:rPr>
              <w:t xml:space="preserve"> 16.10: </w:t>
            </w:r>
            <w:proofErr w:type="spellStart"/>
            <w:r>
              <w:rPr>
                <w:rFonts w:ascii="StobiSerif Regular" w:hAnsi="StobiSerif Regular" w:cstheme="minorHAnsi"/>
                <w:sz w:val="20"/>
                <w:szCs w:val="20"/>
              </w:rPr>
              <w:t>Të</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mundësohet</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qasje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në</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informacione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dhe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mbrojtje</w:t>
            </w:r>
            <w:proofErr w:type="spellEnd"/>
            <w:r>
              <w:rPr>
                <w:rFonts w:ascii="StobiSerif Regular" w:hAnsi="StobiSerif Regular" w:cstheme="minorHAnsi"/>
                <w:sz w:val="20"/>
                <w:szCs w:val="20"/>
              </w:rPr>
              <w:t xml:space="preserve"> </w:t>
            </w:r>
            <w:r w:rsidR="007C1E58">
              <w:rPr>
                <w:rFonts w:ascii="StobiSerif Regular" w:hAnsi="StobiSerif Regular" w:cstheme="minorHAnsi"/>
                <w:sz w:val="20"/>
                <w:szCs w:val="20"/>
                <w:lang w:val="sq-AL"/>
              </w:rPr>
              <w:t>e lirive fundamentale, në pajtim me legjislacionin kombëtar dhe marrëveshjet ndërkombëtare. Me masat e këtij zotimi kontribohet në përmirësimin e qasjes në informacione me karakter publik përmes zbatimit më efikas të ligjeve dhe informimit më të mirë të qytetarëve</w:t>
            </w:r>
            <w:r w:rsidR="00205D01" w:rsidRPr="00A03A31">
              <w:rPr>
                <w:rFonts w:ascii="StobiSerif Regular" w:hAnsi="StobiSerif Regular"/>
              </w:rPr>
              <w:t>.</w:t>
            </w:r>
          </w:p>
          <w:p w14:paraId="6CCEB76A" w14:textId="226D238B" w:rsidR="00E62F39" w:rsidRPr="00A03A31" w:rsidRDefault="00E62F39" w:rsidP="007C1E58">
            <w:pPr>
              <w:rPr>
                <w:rFonts w:ascii="StobiSerif Regular" w:hAnsi="StobiSerif Regular"/>
                <w:color w:val="000000" w:themeColor="text1"/>
                <w:sz w:val="20"/>
                <w:szCs w:val="20"/>
              </w:rPr>
            </w:pPr>
          </w:p>
        </w:tc>
      </w:tr>
      <w:tr w:rsidR="00616716" w:rsidRPr="00A03A31" w14:paraId="0A0DB945" w14:textId="77777777" w:rsidTr="002841DA">
        <w:trPr>
          <w:gridAfter w:val="1"/>
          <w:wAfter w:w="635" w:type="dxa"/>
          <w:trHeight w:val="270"/>
        </w:trPr>
        <w:tc>
          <w:tcPr>
            <w:tcW w:w="652"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hideMark/>
          </w:tcPr>
          <w:p w14:paraId="4E81B024" w14:textId="2838E7EE" w:rsidR="00BB5EA2" w:rsidRPr="00A03A31" w:rsidRDefault="007C1E58" w:rsidP="003A3BB7">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lang w:val="sq-AL"/>
              </w:rPr>
              <w:t>Nr</w:t>
            </w:r>
            <w:r w:rsidR="00BB5EA2" w:rsidRPr="00A03A31">
              <w:rPr>
                <w:rFonts w:ascii="StobiSerif Regular" w:hAnsi="StobiSerif Regular"/>
                <w:b/>
                <w:color w:val="000000" w:themeColor="text1"/>
                <w:sz w:val="20"/>
                <w:szCs w:val="20"/>
              </w:rPr>
              <w:t>.</w:t>
            </w:r>
          </w:p>
        </w:tc>
        <w:tc>
          <w:tcPr>
            <w:tcW w:w="1901"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1FCB12E6" w14:textId="77777777" w:rsidR="001B2D08" w:rsidRPr="00A03A31" w:rsidRDefault="001B2D08" w:rsidP="003A3BB7">
            <w:pPr>
              <w:jc w:val="center"/>
              <w:rPr>
                <w:rFonts w:ascii="StobiSerif Regular" w:hAnsi="StobiSerif Regular"/>
                <w:b/>
                <w:color w:val="000000" w:themeColor="text1"/>
                <w:sz w:val="20"/>
                <w:szCs w:val="20"/>
              </w:rPr>
            </w:pPr>
          </w:p>
          <w:p w14:paraId="604F446B" w14:textId="3978F6A4" w:rsidR="00BB5EA2" w:rsidRPr="007C1E58" w:rsidRDefault="007C1E58" w:rsidP="003A3BB7">
            <w:pPr>
              <w:jc w:val="center"/>
              <w:rPr>
                <w:rFonts w:ascii="StobiSerif Regular" w:hAnsi="StobiSerif Regular"/>
                <w:b/>
                <w:color w:val="000000" w:themeColor="text1"/>
                <w:sz w:val="20"/>
                <w:szCs w:val="20"/>
                <w:lang w:val="sq-AL"/>
              </w:rPr>
            </w:pPr>
            <w:r>
              <w:rPr>
                <w:rFonts w:ascii="StobiSerif Regular" w:hAnsi="StobiSerif Regular"/>
                <w:b/>
                <w:color w:val="000000" w:themeColor="text1"/>
                <w:sz w:val="20"/>
                <w:szCs w:val="20"/>
                <w:lang w:val="sq-AL"/>
              </w:rPr>
              <w:t>Arritje</w:t>
            </w:r>
          </w:p>
          <w:p w14:paraId="5C00B9ED" w14:textId="77777777" w:rsidR="00BB5EA2" w:rsidRPr="00A03A31" w:rsidRDefault="00BB5EA2" w:rsidP="003A3BB7">
            <w:pPr>
              <w:jc w:val="center"/>
              <w:rPr>
                <w:rFonts w:ascii="StobiSerif Regular" w:hAnsi="StobiSerif Regular"/>
                <w:b/>
                <w:color w:val="000000" w:themeColor="text1"/>
                <w:sz w:val="20"/>
                <w:szCs w:val="20"/>
              </w:rPr>
            </w:pPr>
          </w:p>
        </w:tc>
        <w:tc>
          <w:tcPr>
            <w:tcW w:w="2217"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22E99902" w14:textId="4FE3515A" w:rsidR="00BB5EA2" w:rsidRPr="00A03A31" w:rsidRDefault="007C1E58" w:rsidP="003A3BB7">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lang w:val="sq-AL"/>
              </w:rPr>
              <w:t>Tregues</w:t>
            </w:r>
            <w:r w:rsidR="00BB5EA2" w:rsidRPr="00A03A31">
              <w:rPr>
                <w:rFonts w:ascii="StobiSerif Regular" w:hAnsi="StobiSerif Regular"/>
                <w:b/>
                <w:color w:val="000000" w:themeColor="text1"/>
                <w:sz w:val="20"/>
                <w:szCs w:val="20"/>
              </w:rPr>
              <w:t xml:space="preserve"> </w:t>
            </w:r>
          </w:p>
        </w:tc>
        <w:tc>
          <w:tcPr>
            <w:tcW w:w="151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769FA862" w14:textId="4500D317" w:rsidR="00BB5EA2" w:rsidRPr="00A03A31" w:rsidRDefault="007C1E58" w:rsidP="007C1E58">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lang w:val="sq-AL"/>
              </w:rPr>
              <w:t>Bartës i aktivitetit</w:t>
            </w:r>
            <w:r w:rsidR="00BB5EA2" w:rsidRPr="00A03A31">
              <w:rPr>
                <w:rFonts w:ascii="StobiSerif Regular" w:hAnsi="StobiSerif Regular"/>
                <w:b/>
                <w:color w:val="000000" w:themeColor="text1"/>
                <w:sz w:val="20"/>
                <w:szCs w:val="20"/>
              </w:rPr>
              <w:t xml:space="preserve"> </w:t>
            </w:r>
          </w:p>
        </w:tc>
        <w:tc>
          <w:tcPr>
            <w:tcW w:w="1553"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660B9C74" w14:textId="0BC7DAEF" w:rsidR="00BB5EA2" w:rsidRPr="00A03A31" w:rsidRDefault="007C1E58" w:rsidP="007C1E58">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lang w:val="sq-AL"/>
              </w:rPr>
              <w:t>Data e fillimit</w:t>
            </w:r>
          </w:p>
        </w:tc>
        <w:tc>
          <w:tcPr>
            <w:tcW w:w="1518"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667DFADC" w14:textId="18FD953E" w:rsidR="00BB5EA2" w:rsidRPr="00A03A31" w:rsidRDefault="007C1E58" w:rsidP="007C1E58">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lang w:val="sq-AL"/>
              </w:rPr>
              <w:t>Data e mbarimit</w:t>
            </w:r>
            <w:r w:rsidR="00BB5EA2" w:rsidRPr="00A03A31">
              <w:rPr>
                <w:rFonts w:ascii="StobiSerif Regular" w:hAnsi="StobiSerif Regular"/>
                <w:b/>
                <w:color w:val="000000" w:themeColor="text1"/>
                <w:sz w:val="20"/>
                <w:szCs w:val="20"/>
              </w:rPr>
              <w:t xml:space="preserve"> </w:t>
            </w:r>
          </w:p>
        </w:tc>
      </w:tr>
      <w:tr w:rsidR="00616716" w:rsidRPr="00A03A31" w14:paraId="58885B59" w14:textId="77777777" w:rsidTr="002841DA">
        <w:trPr>
          <w:gridAfter w:val="1"/>
          <w:wAfter w:w="635" w:type="dxa"/>
          <w:trHeight w:val="1256"/>
        </w:trPr>
        <w:tc>
          <w:tcPr>
            <w:tcW w:w="6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hideMark/>
          </w:tcPr>
          <w:p w14:paraId="4B893C65" w14:textId="77777777" w:rsidR="00BB5EA2" w:rsidRPr="00A03A31" w:rsidRDefault="00BB5EA2"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1.2.1</w:t>
            </w:r>
          </w:p>
        </w:tc>
        <w:tc>
          <w:tcPr>
            <w:tcW w:w="190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hideMark/>
          </w:tcPr>
          <w:p w14:paraId="6ADECE99" w14:textId="4947FC1A" w:rsidR="00BB5EA2" w:rsidRPr="00A03A31" w:rsidRDefault="007C1E58" w:rsidP="007C1E58">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Vendosje e detyrimit për çdo institucion- bartës i informacionit, detyrimisht të informojë në raportin e tij vjetor që e dërgon në AQLI edhe për zbatimin e nenit</w:t>
            </w:r>
            <w:r w:rsidR="00BB5EA2" w:rsidRPr="00A03A31">
              <w:rPr>
                <w:rFonts w:ascii="StobiSerif Regular" w:hAnsi="StobiSerif Regular"/>
                <w:color w:val="000000" w:themeColor="text1"/>
                <w:sz w:val="20"/>
                <w:szCs w:val="20"/>
              </w:rPr>
              <w:t xml:space="preserve"> 10 </w:t>
            </w:r>
            <w:r>
              <w:rPr>
                <w:rFonts w:ascii="StobiSerif Regular" w:hAnsi="StobiSerif Regular"/>
                <w:color w:val="000000" w:themeColor="text1"/>
                <w:sz w:val="20"/>
                <w:szCs w:val="20"/>
                <w:lang w:val="sq-AL"/>
              </w:rPr>
              <w:t>të Ligjit për qasje të lirë në informacione me karakter publik i cili parasheh detyri për bartësit e informacioneve të i publikojnë të gjithë informacionet rreth funksionimit të tyre në web faqet e tyre.</w:t>
            </w:r>
          </w:p>
        </w:tc>
        <w:tc>
          <w:tcPr>
            <w:tcW w:w="2217"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hideMark/>
          </w:tcPr>
          <w:p w14:paraId="66CAA597" w14:textId="35E98E38" w:rsidR="00E55FBA" w:rsidRPr="00A03A31" w:rsidRDefault="007C1E58" w:rsidP="00301854">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Përqindje e institucioneve (duke filluar nga viti</w:t>
            </w:r>
            <w:r w:rsidR="00D450EF" w:rsidRPr="00A03A31">
              <w:rPr>
                <w:rFonts w:ascii="StobiSerif Regular" w:hAnsi="StobiSerif Regular"/>
                <w:color w:val="000000" w:themeColor="text1"/>
                <w:sz w:val="20"/>
                <w:szCs w:val="20"/>
              </w:rPr>
              <w:t xml:space="preserve"> 2021)</w:t>
            </w:r>
          </w:p>
          <w:p w14:paraId="00A8B09B" w14:textId="4A80CA06" w:rsidR="00301854" w:rsidRPr="00A03A31" w:rsidRDefault="007C1E58" w:rsidP="00301854">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që kanë dorëzuar raport vjetor deri te AQLI përfshijnë informacione për zbatimin e nenit 10</w:t>
            </w:r>
          </w:p>
          <w:p w14:paraId="628BE8DF" w14:textId="5A50AB95" w:rsidR="00D450EF" w:rsidRPr="00A03A31" w:rsidRDefault="00D450EF" w:rsidP="00301854">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w:t>
            </w:r>
            <w:r w:rsidR="007C1E58">
              <w:rPr>
                <w:rFonts w:ascii="StobiSerif Regular" w:hAnsi="StobiSerif Regular"/>
                <w:color w:val="000000" w:themeColor="text1"/>
                <w:sz w:val="20"/>
                <w:szCs w:val="20"/>
                <w:lang w:val="sq-AL"/>
              </w:rPr>
              <w:t>objektiv</w:t>
            </w:r>
            <w:r w:rsidRPr="00A03A31">
              <w:rPr>
                <w:rFonts w:ascii="StobiSerif Regular" w:hAnsi="StobiSerif Regular"/>
                <w:color w:val="000000" w:themeColor="text1"/>
                <w:sz w:val="20"/>
                <w:szCs w:val="20"/>
              </w:rPr>
              <w:t xml:space="preserve"> 50%)</w:t>
            </w:r>
          </w:p>
          <w:p w14:paraId="2C71A68E" w14:textId="77777777" w:rsidR="00D450EF" w:rsidRPr="00A03A31" w:rsidRDefault="00D450EF" w:rsidP="00301854">
            <w:pPr>
              <w:jc w:val="left"/>
              <w:rPr>
                <w:rFonts w:ascii="StobiSerif Regular" w:hAnsi="StobiSerif Regular"/>
                <w:color w:val="000000" w:themeColor="text1"/>
                <w:sz w:val="20"/>
                <w:szCs w:val="20"/>
              </w:rPr>
            </w:pPr>
          </w:p>
          <w:p w14:paraId="1F0F57FA" w14:textId="773106B0" w:rsidR="00D450EF" w:rsidRPr="00A03A31" w:rsidRDefault="00D450EF" w:rsidP="00301854">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w:t>
            </w:r>
            <w:r w:rsidR="007C1E58">
              <w:rPr>
                <w:rFonts w:ascii="StobiSerif Regular" w:hAnsi="StobiSerif Regular"/>
                <w:color w:val="000000" w:themeColor="text1"/>
                <w:sz w:val="20"/>
                <w:szCs w:val="20"/>
                <w:lang w:val="sq-AL"/>
              </w:rPr>
              <w:t>nga</w:t>
            </w:r>
            <w:r w:rsidRPr="00A03A31">
              <w:rPr>
                <w:rFonts w:ascii="StobiSerif Regular" w:hAnsi="StobiSerif Regular"/>
                <w:color w:val="000000" w:themeColor="text1"/>
                <w:sz w:val="20"/>
                <w:szCs w:val="20"/>
              </w:rPr>
              <w:t xml:space="preserve"> 1440 </w:t>
            </w:r>
            <w:r w:rsidR="007C1E58">
              <w:rPr>
                <w:rFonts w:ascii="StobiSerif Regular" w:hAnsi="StobiSerif Regular"/>
                <w:color w:val="000000" w:themeColor="text1"/>
                <w:sz w:val="20"/>
                <w:szCs w:val="20"/>
                <w:lang w:val="sq-AL"/>
              </w:rPr>
              <w:t>bartës të informacioneve, në vitin</w:t>
            </w:r>
            <w:r w:rsidRPr="00A03A31">
              <w:rPr>
                <w:rFonts w:ascii="StobiSerif Regular" w:hAnsi="StobiSerif Regular"/>
                <w:color w:val="000000" w:themeColor="text1"/>
                <w:sz w:val="20"/>
                <w:szCs w:val="20"/>
              </w:rPr>
              <w:t xml:space="preserve"> 2020 </w:t>
            </w:r>
            <w:r w:rsidR="007C1E58">
              <w:rPr>
                <w:rFonts w:ascii="StobiSerif Regular" w:hAnsi="StobiSerif Regular"/>
                <w:color w:val="000000" w:themeColor="text1"/>
                <w:sz w:val="20"/>
                <w:szCs w:val="20"/>
                <w:lang w:val="sq-AL"/>
              </w:rPr>
              <w:t>raport deri te AQLI kanë dërguar</w:t>
            </w:r>
            <w:r w:rsidRPr="00A03A31">
              <w:rPr>
                <w:rFonts w:ascii="StobiSerif Regular" w:hAnsi="StobiSerif Regular"/>
                <w:color w:val="000000" w:themeColor="text1"/>
                <w:sz w:val="20"/>
                <w:szCs w:val="20"/>
              </w:rPr>
              <w:t xml:space="preserve"> 1132 </w:t>
            </w:r>
            <w:r w:rsidR="007C1E58">
              <w:rPr>
                <w:rFonts w:ascii="StobiSerif Regular" w:hAnsi="StobiSerif Regular"/>
                <w:color w:val="000000" w:themeColor="text1"/>
                <w:sz w:val="20"/>
                <w:szCs w:val="20"/>
                <w:lang w:val="sq-AL"/>
              </w:rPr>
              <w:t>institucione, përkatësisht</w:t>
            </w:r>
            <w:r w:rsidRPr="00A03A31">
              <w:rPr>
                <w:rFonts w:ascii="StobiSerif Regular" w:hAnsi="StobiSerif Regular"/>
                <w:color w:val="000000" w:themeColor="text1"/>
                <w:sz w:val="20"/>
                <w:szCs w:val="20"/>
              </w:rPr>
              <w:t xml:space="preserve"> 79 % </w:t>
            </w:r>
            <w:r w:rsidR="007C1E58">
              <w:rPr>
                <w:rFonts w:ascii="StobiSerif Regular" w:hAnsi="StobiSerif Regular"/>
                <w:color w:val="000000" w:themeColor="text1"/>
                <w:sz w:val="20"/>
                <w:szCs w:val="20"/>
                <w:lang w:val="sq-AL"/>
              </w:rPr>
              <w:t>e institucioneve</w:t>
            </w:r>
            <w:r w:rsidRPr="00A03A31">
              <w:rPr>
                <w:rFonts w:ascii="StobiSerif Regular" w:hAnsi="StobiSerif Regular"/>
                <w:color w:val="000000" w:themeColor="text1"/>
                <w:sz w:val="20"/>
                <w:szCs w:val="20"/>
              </w:rPr>
              <w:t>).</w:t>
            </w:r>
          </w:p>
          <w:p w14:paraId="2AAEC2C0" w14:textId="77777777" w:rsidR="00BB5EA2" w:rsidRPr="00A03A31" w:rsidRDefault="00BB5EA2" w:rsidP="00301854">
            <w:pPr>
              <w:jc w:val="left"/>
              <w:rPr>
                <w:rFonts w:ascii="StobiSerif Regular" w:hAnsi="StobiSerif Regular"/>
                <w:color w:val="000000" w:themeColor="text1"/>
                <w:sz w:val="20"/>
                <w:szCs w:val="20"/>
              </w:rPr>
            </w:pPr>
          </w:p>
        </w:tc>
        <w:tc>
          <w:tcPr>
            <w:tcW w:w="1516" w:type="dxa"/>
            <w:tcBorders>
              <w:top w:val="single" w:sz="8" w:space="0" w:color="auto"/>
              <w:left w:val="single" w:sz="4" w:space="0" w:color="auto"/>
              <w:bottom w:val="single" w:sz="8" w:space="0" w:color="auto"/>
              <w:right w:val="single" w:sz="8" w:space="0" w:color="000000"/>
            </w:tcBorders>
            <w:vAlign w:val="center"/>
            <w:hideMark/>
          </w:tcPr>
          <w:p w14:paraId="0D720AAF" w14:textId="0A1390D6" w:rsidR="00BB5EA2" w:rsidRPr="00A03A31" w:rsidRDefault="007C1E58" w:rsidP="007C1E58">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Të gjithë bartësit e informacioneve me karakter publik</w:t>
            </w:r>
          </w:p>
        </w:tc>
        <w:tc>
          <w:tcPr>
            <w:tcW w:w="1553" w:type="dxa"/>
            <w:tcBorders>
              <w:top w:val="single" w:sz="4" w:space="0" w:color="auto"/>
              <w:left w:val="nil"/>
              <w:bottom w:val="single" w:sz="4" w:space="0" w:color="auto"/>
              <w:right w:val="single" w:sz="8" w:space="0" w:color="auto"/>
            </w:tcBorders>
            <w:vAlign w:val="center"/>
            <w:hideMark/>
          </w:tcPr>
          <w:p w14:paraId="6B108143" w14:textId="6146387C" w:rsidR="00BB5EA2" w:rsidRPr="00A03A31" w:rsidRDefault="007C1E58"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janar</w:t>
            </w:r>
            <w:r w:rsidR="000500A0" w:rsidRPr="00A03A31">
              <w:rPr>
                <w:rFonts w:ascii="StobiSerif Regular" w:hAnsi="StobiSerif Regular"/>
                <w:color w:val="000000" w:themeColor="text1"/>
                <w:sz w:val="20"/>
                <w:szCs w:val="20"/>
              </w:rPr>
              <w:t xml:space="preserve"> </w:t>
            </w:r>
            <w:r w:rsidR="00BB5EA2" w:rsidRPr="00A03A31">
              <w:rPr>
                <w:rFonts w:ascii="StobiSerif Regular" w:hAnsi="StobiSerif Regular"/>
                <w:color w:val="000000" w:themeColor="text1"/>
                <w:sz w:val="20"/>
                <w:szCs w:val="20"/>
              </w:rPr>
              <w:t>2022</w:t>
            </w:r>
          </w:p>
        </w:tc>
        <w:tc>
          <w:tcPr>
            <w:tcW w:w="1518" w:type="dxa"/>
            <w:tcBorders>
              <w:top w:val="single" w:sz="4" w:space="0" w:color="auto"/>
              <w:left w:val="nil"/>
              <w:bottom w:val="single" w:sz="4" w:space="0" w:color="auto"/>
              <w:right w:val="single" w:sz="8" w:space="0" w:color="auto"/>
            </w:tcBorders>
            <w:vAlign w:val="center"/>
            <w:hideMark/>
          </w:tcPr>
          <w:p w14:paraId="733BCF30" w14:textId="0EE29ED1" w:rsidR="00BB5EA2" w:rsidRPr="00A03A31" w:rsidRDefault="007C1E58"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Në vazhdimësi</w:t>
            </w:r>
            <w:r w:rsidR="00164759" w:rsidRPr="00A03A31">
              <w:rPr>
                <w:rFonts w:ascii="StobiSerif Regular" w:hAnsi="StobiSerif Regular"/>
                <w:color w:val="000000" w:themeColor="text1"/>
                <w:sz w:val="20"/>
                <w:szCs w:val="20"/>
              </w:rPr>
              <w:t xml:space="preserve"> </w:t>
            </w:r>
          </w:p>
        </w:tc>
      </w:tr>
      <w:tr w:rsidR="00616716" w:rsidRPr="00A03A31" w14:paraId="7AB31F55" w14:textId="77777777" w:rsidTr="002841DA">
        <w:trPr>
          <w:gridAfter w:val="1"/>
          <w:wAfter w:w="635" w:type="dxa"/>
          <w:trHeight w:val="1403"/>
        </w:trPr>
        <w:tc>
          <w:tcPr>
            <w:tcW w:w="6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hideMark/>
          </w:tcPr>
          <w:p w14:paraId="0225495E" w14:textId="77777777" w:rsidR="00BB5EA2" w:rsidRPr="00A03A31" w:rsidRDefault="00BB5EA2" w:rsidP="003A3BB7">
            <w:pPr>
              <w:jc w:val="center"/>
              <w:rPr>
                <w:rFonts w:ascii="StobiSerif Regular" w:hAnsi="StobiSerif Regular"/>
                <w:color w:val="A6A6A6" w:themeColor="background1" w:themeShade="A6"/>
                <w:sz w:val="20"/>
                <w:szCs w:val="20"/>
              </w:rPr>
            </w:pPr>
            <w:r w:rsidRPr="00A03A31">
              <w:rPr>
                <w:rFonts w:ascii="StobiSerif Regular" w:hAnsi="StobiSerif Regular"/>
                <w:color w:val="000000" w:themeColor="text1"/>
                <w:sz w:val="20"/>
                <w:szCs w:val="20"/>
              </w:rPr>
              <w:t>1.2.2</w:t>
            </w:r>
          </w:p>
        </w:tc>
        <w:tc>
          <w:tcPr>
            <w:tcW w:w="190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hideMark/>
          </w:tcPr>
          <w:p w14:paraId="6B7C3B11" w14:textId="2AFE0DB1" w:rsidR="00BB5EA2" w:rsidRPr="00A03A31" w:rsidRDefault="007C1E58" w:rsidP="007C1E58">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Është vendosur detyrim për AQLI për publikim të informacionit përmbledhës në raportin e saj vjetor edhe për zbatimin e nenit 10 të Ligjit për qasje të lirë, në bazë të raporteve të pranuara nga </w:t>
            </w:r>
            <w:r>
              <w:rPr>
                <w:rFonts w:ascii="StobiSerif Regular" w:hAnsi="StobiSerif Regular"/>
                <w:color w:val="000000" w:themeColor="text1"/>
                <w:sz w:val="20"/>
                <w:szCs w:val="20"/>
                <w:lang w:val="sq-AL"/>
              </w:rPr>
              <w:lastRenderedPageBreak/>
              <w:t>bartësit e informacioneve</w:t>
            </w:r>
            <w:r w:rsidR="00BB5EA2" w:rsidRPr="00A03A31">
              <w:rPr>
                <w:rFonts w:ascii="StobiSerif Regular" w:hAnsi="StobiSerif Regular"/>
                <w:color w:val="000000" w:themeColor="text1"/>
                <w:sz w:val="20"/>
                <w:szCs w:val="20"/>
              </w:rPr>
              <w:t xml:space="preserve">. </w:t>
            </w:r>
          </w:p>
        </w:tc>
        <w:tc>
          <w:tcPr>
            <w:tcW w:w="2217"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hideMark/>
          </w:tcPr>
          <w:p w14:paraId="17F2E38E" w14:textId="3D2A581B" w:rsidR="00D450EF" w:rsidRPr="00A03A31" w:rsidRDefault="007C1E58" w:rsidP="00D450EF">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lastRenderedPageBreak/>
              <w:t>Numri i institucioneve për të cilat AQLI ka publikuar informacione në raportin vjetor për zbatim të nenit</w:t>
            </w:r>
            <w:r w:rsidR="00D450EF" w:rsidRPr="00A03A31">
              <w:rPr>
                <w:rFonts w:ascii="StobiSerif Regular" w:hAnsi="StobiSerif Regular"/>
                <w:color w:val="000000" w:themeColor="text1"/>
                <w:sz w:val="20"/>
                <w:szCs w:val="20"/>
              </w:rPr>
              <w:t xml:space="preserve"> 10 </w:t>
            </w:r>
          </w:p>
          <w:p w14:paraId="5C108A0A" w14:textId="77777777" w:rsidR="00BB5EA2" w:rsidRPr="00A03A31" w:rsidRDefault="00BB5EA2" w:rsidP="003A3BB7">
            <w:pPr>
              <w:jc w:val="center"/>
              <w:rPr>
                <w:rFonts w:ascii="StobiSerif Regular" w:hAnsi="StobiSerif Regular"/>
                <w:color w:val="000000" w:themeColor="text1"/>
                <w:sz w:val="20"/>
                <w:szCs w:val="20"/>
              </w:rPr>
            </w:pPr>
          </w:p>
        </w:tc>
        <w:tc>
          <w:tcPr>
            <w:tcW w:w="1516" w:type="dxa"/>
            <w:tcBorders>
              <w:top w:val="single" w:sz="8" w:space="0" w:color="auto"/>
              <w:left w:val="single" w:sz="4" w:space="0" w:color="auto"/>
              <w:bottom w:val="single" w:sz="8" w:space="0" w:color="auto"/>
              <w:right w:val="single" w:sz="8" w:space="0" w:color="000000"/>
            </w:tcBorders>
            <w:vAlign w:val="center"/>
            <w:hideMark/>
          </w:tcPr>
          <w:p w14:paraId="018C781B" w14:textId="6D4DBBD6" w:rsidR="00BB5EA2" w:rsidRPr="007C1E58" w:rsidRDefault="007C1E58" w:rsidP="003A3BB7">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AQLI</w:t>
            </w:r>
          </w:p>
        </w:tc>
        <w:tc>
          <w:tcPr>
            <w:tcW w:w="1553" w:type="dxa"/>
            <w:tcBorders>
              <w:top w:val="single" w:sz="4" w:space="0" w:color="auto"/>
              <w:left w:val="nil"/>
              <w:bottom w:val="single" w:sz="4" w:space="0" w:color="auto"/>
              <w:right w:val="single" w:sz="8" w:space="0" w:color="auto"/>
            </w:tcBorders>
            <w:vAlign w:val="center"/>
            <w:hideMark/>
          </w:tcPr>
          <w:p w14:paraId="04E84874" w14:textId="7EA2B3B9" w:rsidR="00BB5EA2" w:rsidRPr="00A03A31" w:rsidRDefault="007C1E58"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prill</w:t>
            </w:r>
            <w:r w:rsidR="000500A0" w:rsidRPr="00A03A31">
              <w:rPr>
                <w:rFonts w:ascii="StobiSerif Regular" w:hAnsi="StobiSerif Regular"/>
                <w:color w:val="000000" w:themeColor="text1"/>
                <w:sz w:val="20"/>
                <w:szCs w:val="20"/>
              </w:rPr>
              <w:t xml:space="preserve"> </w:t>
            </w:r>
            <w:r w:rsidR="00BB5EA2" w:rsidRPr="00A03A31">
              <w:rPr>
                <w:rFonts w:ascii="StobiSerif Regular" w:hAnsi="StobiSerif Regular"/>
                <w:color w:val="000000" w:themeColor="text1"/>
                <w:sz w:val="20"/>
                <w:szCs w:val="20"/>
              </w:rPr>
              <w:t>2022</w:t>
            </w:r>
          </w:p>
        </w:tc>
        <w:tc>
          <w:tcPr>
            <w:tcW w:w="1518" w:type="dxa"/>
            <w:tcBorders>
              <w:top w:val="single" w:sz="4" w:space="0" w:color="auto"/>
              <w:left w:val="nil"/>
              <w:bottom w:val="single" w:sz="4" w:space="0" w:color="auto"/>
              <w:right w:val="single" w:sz="8" w:space="0" w:color="auto"/>
            </w:tcBorders>
            <w:vAlign w:val="center"/>
            <w:hideMark/>
          </w:tcPr>
          <w:p w14:paraId="5E3036CC" w14:textId="6551C54E" w:rsidR="00BB5EA2" w:rsidRPr="007C1E58" w:rsidRDefault="00164759" w:rsidP="007C1E58">
            <w:pPr>
              <w:rPr>
                <w:rFonts w:ascii="StobiSerif Regular" w:hAnsi="StobiSerif Regular"/>
                <w:color w:val="000000" w:themeColor="text1"/>
                <w:sz w:val="20"/>
                <w:szCs w:val="20"/>
                <w:lang w:val="sq-AL"/>
              </w:rPr>
            </w:pPr>
            <w:r>
              <w:rPr>
                <w:rFonts w:ascii="StobiSerif Regular" w:hAnsi="StobiSerif Regular"/>
                <w:color w:val="000000" w:themeColor="text1"/>
                <w:sz w:val="20"/>
                <w:szCs w:val="20"/>
              </w:rPr>
              <w:t xml:space="preserve"> </w:t>
            </w:r>
            <w:r w:rsidR="007C1E58">
              <w:rPr>
                <w:rFonts w:ascii="StobiSerif Regular" w:hAnsi="StobiSerif Regular"/>
                <w:color w:val="000000" w:themeColor="text1"/>
                <w:sz w:val="20"/>
                <w:szCs w:val="20"/>
                <w:lang w:val="sq-AL"/>
              </w:rPr>
              <w:t>Në vazhdimësi</w:t>
            </w:r>
          </w:p>
        </w:tc>
      </w:tr>
      <w:tr w:rsidR="007C1E58" w:rsidRPr="00A03A31" w14:paraId="5A97F350" w14:textId="77777777" w:rsidTr="002841DA">
        <w:trPr>
          <w:gridAfter w:val="1"/>
          <w:wAfter w:w="635" w:type="dxa"/>
          <w:trHeight w:val="490"/>
        </w:trPr>
        <w:tc>
          <w:tcPr>
            <w:tcW w:w="2553" w:type="dxa"/>
            <w:gridSpan w:val="2"/>
            <w:tcBorders>
              <w:top w:val="single" w:sz="4" w:space="0" w:color="auto"/>
              <w:left w:val="single" w:sz="4" w:space="0" w:color="auto"/>
              <w:bottom w:val="single" w:sz="4" w:space="0" w:color="auto"/>
              <w:right w:val="single" w:sz="4" w:space="0" w:color="auto"/>
            </w:tcBorders>
            <w:vAlign w:val="center"/>
          </w:tcPr>
          <w:p w14:paraId="44C5FE0F" w14:textId="77777777" w:rsidR="00BB5EA2" w:rsidRPr="00A03A31" w:rsidRDefault="00BB5EA2" w:rsidP="003A3BB7">
            <w:pPr>
              <w:rPr>
                <w:rFonts w:ascii="StobiSerif Regular" w:hAnsi="StobiSerif Regular"/>
                <w:color w:val="000000" w:themeColor="text1"/>
                <w:sz w:val="20"/>
                <w:szCs w:val="20"/>
              </w:rPr>
            </w:pPr>
          </w:p>
        </w:tc>
        <w:tc>
          <w:tcPr>
            <w:tcW w:w="6804" w:type="dxa"/>
            <w:gridSpan w:val="4"/>
            <w:tcBorders>
              <w:top w:val="single" w:sz="4" w:space="0" w:color="auto"/>
              <w:left w:val="nil"/>
              <w:bottom w:val="single" w:sz="4" w:space="0" w:color="auto"/>
              <w:right w:val="single" w:sz="4" w:space="0" w:color="auto"/>
            </w:tcBorders>
            <w:vAlign w:val="center"/>
            <w:hideMark/>
          </w:tcPr>
          <w:p w14:paraId="7AB05ACA" w14:textId="51501A79" w:rsidR="00BB5EA2" w:rsidRPr="00A03A31" w:rsidRDefault="007C1E58" w:rsidP="007C1E58">
            <w:pPr>
              <w:jc w:val="right"/>
              <w:rPr>
                <w:rFonts w:ascii="StobiSerif Regular" w:hAnsi="StobiSerif Regular"/>
                <w:b/>
                <w:bCs/>
                <w:iCs/>
                <w:color w:val="000000" w:themeColor="text1"/>
                <w:sz w:val="20"/>
                <w:szCs w:val="20"/>
              </w:rPr>
            </w:pPr>
            <w:r>
              <w:rPr>
                <w:rFonts w:ascii="StobiSerif Regular" w:hAnsi="StobiSerif Regular"/>
                <w:b/>
                <w:bCs/>
                <w:iCs/>
                <w:color w:val="000000" w:themeColor="text1"/>
                <w:sz w:val="20"/>
                <w:szCs w:val="20"/>
                <w:lang w:val="sq-AL"/>
              </w:rPr>
              <w:t>Zotimi është vazhdim i zotimeve të mëparshme</w:t>
            </w:r>
          </w:p>
        </w:tc>
      </w:tr>
      <w:tr w:rsidR="007C1E58" w:rsidRPr="00A03A31" w14:paraId="158B7689" w14:textId="77777777" w:rsidTr="002841DA">
        <w:trPr>
          <w:gridAfter w:val="1"/>
          <w:wAfter w:w="635" w:type="dxa"/>
          <w:trHeight w:val="600"/>
        </w:trPr>
        <w:tc>
          <w:tcPr>
            <w:tcW w:w="2553" w:type="dxa"/>
            <w:gridSpan w:val="2"/>
            <w:tcBorders>
              <w:top w:val="nil"/>
              <w:left w:val="single" w:sz="8" w:space="0" w:color="auto"/>
              <w:bottom w:val="single" w:sz="8" w:space="0" w:color="auto"/>
              <w:right w:val="single" w:sz="8" w:space="0" w:color="000000"/>
            </w:tcBorders>
            <w:shd w:val="clear" w:color="auto" w:fill="D9D9D9"/>
            <w:vAlign w:val="center"/>
            <w:hideMark/>
          </w:tcPr>
          <w:p w14:paraId="125E2EB0" w14:textId="09029D27" w:rsidR="007C1E58" w:rsidRPr="00A03A31" w:rsidRDefault="007C1E58" w:rsidP="007C1E58">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Institucion udhëheqës për zbatim</w:t>
            </w:r>
          </w:p>
        </w:tc>
        <w:tc>
          <w:tcPr>
            <w:tcW w:w="6804" w:type="dxa"/>
            <w:gridSpan w:val="4"/>
            <w:tcBorders>
              <w:top w:val="nil"/>
              <w:left w:val="nil"/>
              <w:bottom w:val="single" w:sz="8" w:space="0" w:color="auto"/>
              <w:right w:val="single" w:sz="8" w:space="0" w:color="000000"/>
            </w:tcBorders>
            <w:vAlign w:val="center"/>
            <w:hideMark/>
          </w:tcPr>
          <w:p w14:paraId="0DC339C2" w14:textId="29F160CF" w:rsidR="007C1E58" w:rsidRPr="007C1E58" w:rsidRDefault="007C1E58" w:rsidP="007C1E58">
            <w:pPr>
              <w:jc w:val="center"/>
              <w:rPr>
                <w:rFonts w:ascii="StobiSerif Regular" w:hAnsi="StobiSerif Regular"/>
                <w:b/>
                <w:bCs/>
                <w:iCs/>
                <w:color w:val="000000" w:themeColor="text1"/>
                <w:sz w:val="20"/>
                <w:szCs w:val="20"/>
                <w:lang w:val="sq-AL"/>
              </w:rPr>
            </w:pPr>
            <w:r>
              <w:rPr>
                <w:rFonts w:ascii="StobiSerif Regular" w:hAnsi="StobiSerif Regular"/>
                <w:b/>
                <w:bCs/>
                <w:color w:val="000000" w:themeColor="text1"/>
                <w:sz w:val="20"/>
                <w:szCs w:val="20"/>
                <w:lang w:val="sq-AL"/>
              </w:rPr>
              <w:t>AQLI</w:t>
            </w:r>
          </w:p>
        </w:tc>
      </w:tr>
      <w:tr w:rsidR="007C1E58" w:rsidRPr="00A03A31" w14:paraId="071A3922" w14:textId="77777777" w:rsidTr="007C1E58">
        <w:trPr>
          <w:gridAfter w:val="1"/>
          <w:wAfter w:w="629" w:type="dxa"/>
          <w:trHeight w:val="900"/>
        </w:trPr>
        <w:tc>
          <w:tcPr>
            <w:tcW w:w="2553" w:type="dxa"/>
            <w:gridSpan w:val="2"/>
            <w:tcBorders>
              <w:top w:val="single" w:sz="8" w:space="0" w:color="auto"/>
              <w:left w:val="single" w:sz="8" w:space="0" w:color="auto"/>
              <w:bottom w:val="single" w:sz="8" w:space="0" w:color="auto"/>
              <w:right w:val="single" w:sz="8" w:space="0" w:color="000000"/>
            </w:tcBorders>
            <w:shd w:val="clear" w:color="auto" w:fill="D9D9D9"/>
            <w:vAlign w:val="center"/>
            <w:hideMark/>
          </w:tcPr>
          <w:p w14:paraId="224F1BF2" w14:textId="1A974101" w:rsidR="00BB5EA2" w:rsidRPr="00A03A31" w:rsidRDefault="007C1E58" w:rsidP="007C1E58">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Emri i personit përgjegjës për zbatim</w:t>
            </w:r>
          </w:p>
        </w:tc>
        <w:tc>
          <w:tcPr>
            <w:tcW w:w="6810" w:type="dxa"/>
            <w:gridSpan w:val="4"/>
            <w:tcBorders>
              <w:top w:val="single" w:sz="8" w:space="0" w:color="auto"/>
              <w:left w:val="nil"/>
              <w:bottom w:val="single" w:sz="8" w:space="0" w:color="auto"/>
              <w:right w:val="single" w:sz="8" w:space="0" w:color="000000"/>
            </w:tcBorders>
            <w:vAlign w:val="center"/>
            <w:hideMark/>
          </w:tcPr>
          <w:p w14:paraId="7B0DDDDC" w14:textId="0C3D746F" w:rsidR="00E55FBA" w:rsidRPr="00A03A31" w:rsidRDefault="007C1E58" w:rsidP="003A3BB7">
            <w:pPr>
              <w:rPr>
                <w:rFonts w:ascii="StobiSerif Regular" w:hAnsi="StobiSerif Regular"/>
                <w:sz w:val="20"/>
                <w:szCs w:val="20"/>
              </w:rPr>
            </w:pPr>
            <w:r>
              <w:rPr>
                <w:rFonts w:ascii="StobiSerif Regular" w:hAnsi="StobiSerif Regular"/>
                <w:sz w:val="20"/>
                <w:szCs w:val="20"/>
              </w:rPr>
              <w:t xml:space="preserve">Petar </w:t>
            </w:r>
            <w:proofErr w:type="spellStart"/>
            <w:r>
              <w:rPr>
                <w:rFonts w:ascii="StobiSerif Regular" w:hAnsi="StobiSerif Regular"/>
                <w:sz w:val="20"/>
                <w:szCs w:val="20"/>
              </w:rPr>
              <w:t>Gajdov</w:t>
            </w:r>
            <w:proofErr w:type="spellEnd"/>
          </w:p>
          <w:p w14:paraId="4FEFD2E7" w14:textId="2F1778A8" w:rsidR="00BB5EA2" w:rsidRPr="00A03A31" w:rsidRDefault="007C1E58" w:rsidP="003A3BB7">
            <w:pPr>
              <w:rPr>
                <w:rFonts w:ascii="StobiSerif Regular" w:hAnsi="StobiSerif Regular"/>
                <w:sz w:val="20"/>
                <w:szCs w:val="20"/>
              </w:rPr>
            </w:pPr>
            <w:r>
              <w:rPr>
                <w:rFonts w:ascii="StobiSerif Regular" w:hAnsi="StobiSerif Regular"/>
                <w:sz w:val="20"/>
                <w:szCs w:val="20"/>
                <w:lang w:val="sq-AL"/>
              </w:rPr>
              <w:t>Oliver Serafimovski</w:t>
            </w:r>
          </w:p>
          <w:p w14:paraId="3E7AC667" w14:textId="77777777" w:rsidR="00BB5EA2" w:rsidRPr="00A03A31" w:rsidRDefault="00BB5EA2" w:rsidP="003A3BB7">
            <w:pPr>
              <w:jc w:val="center"/>
              <w:rPr>
                <w:rFonts w:ascii="StobiSerif Regular" w:hAnsi="StobiSerif Regular"/>
                <w:color w:val="A6A6A6" w:themeColor="background1" w:themeShade="A6"/>
                <w:sz w:val="20"/>
                <w:szCs w:val="20"/>
              </w:rPr>
            </w:pPr>
          </w:p>
        </w:tc>
      </w:tr>
      <w:tr w:rsidR="007C1E58" w:rsidRPr="00A03A31" w14:paraId="6AB5B4F5" w14:textId="77777777" w:rsidTr="007C1E58">
        <w:trPr>
          <w:gridAfter w:val="1"/>
          <w:wAfter w:w="629" w:type="dxa"/>
          <w:trHeight w:val="320"/>
        </w:trPr>
        <w:tc>
          <w:tcPr>
            <w:tcW w:w="2553" w:type="dxa"/>
            <w:gridSpan w:val="2"/>
            <w:tcBorders>
              <w:top w:val="single" w:sz="8" w:space="0" w:color="auto"/>
              <w:left w:val="single" w:sz="8" w:space="0" w:color="auto"/>
              <w:bottom w:val="single" w:sz="8" w:space="0" w:color="auto"/>
              <w:right w:val="single" w:sz="8" w:space="0" w:color="000000"/>
            </w:tcBorders>
            <w:shd w:val="clear" w:color="auto" w:fill="D9D9D9"/>
            <w:vAlign w:val="center"/>
            <w:hideMark/>
          </w:tcPr>
          <w:p w14:paraId="140E8D6B" w14:textId="2CF26644" w:rsidR="00BB5EA2" w:rsidRPr="00A03A31" w:rsidRDefault="007C1E58" w:rsidP="007C1E58">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Funksioni, Departamenti</w:t>
            </w:r>
          </w:p>
        </w:tc>
        <w:tc>
          <w:tcPr>
            <w:tcW w:w="6810" w:type="dxa"/>
            <w:gridSpan w:val="4"/>
            <w:tcBorders>
              <w:top w:val="single" w:sz="8" w:space="0" w:color="auto"/>
              <w:left w:val="nil"/>
              <w:bottom w:val="single" w:sz="8" w:space="0" w:color="auto"/>
              <w:right w:val="single" w:sz="8" w:space="0" w:color="000000"/>
            </w:tcBorders>
            <w:vAlign w:val="center"/>
            <w:hideMark/>
          </w:tcPr>
          <w:p w14:paraId="789CAD52" w14:textId="2D5FFB24" w:rsidR="00E55FBA" w:rsidRPr="00A03A31" w:rsidRDefault="007C1E58" w:rsidP="003A3BB7">
            <w:pPr>
              <w:rPr>
                <w:rFonts w:ascii="StobiSerif Regular" w:hAnsi="StobiSerif Regular" w:cstheme="minorHAnsi"/>
                <w:bCs/>
                <w:sz w:val="20"/>
                <w:szCs w:val="20"/>
                <w:lang w:eastAsia="mk-MK"/>
              </w:rPr>
            </w:pPr>
            <w:r>
              <w:rPr>
                <w:rFonts w:ascii="StobiSerif Regular" w:hAnsi="StobiSerif Regular" w:cstheme="minorHAnsi"/>
                <w:bCs/>
                <w:sz w:val="20"/>
                <w:szCs w:val="20"/>
                <w:lang w:val="sq-AL" w:eastAsia="mk-MK"/>
              </w:rPr>
              <w:t>Ndihmës udhëheqës</w:t>
            </w:r>
          </w:p>
          <w:p w14:paraId="0D5400F7" w14:textId="0FACA997" w:rsidR="00BB5EA2" w:rsidRPr="00A03A31" w:rsidRDefault="007C1E58" w:rsidP="007C1E58">
            <w:pPr>
              <w:rPr>
                <w:rFonts w:ascii="StobiSerif Regular" w:hAnsi="StobiSerif Regular" w:cstheme="minorHAnsi"/>
                <w:bCs/>
                <w:sz w:val="20"/>
                <w:szCs w:val="20"/>
                <w:lang w:eastAsia="mk-MK"/>
              </w:rPr>
            </w:pPr>
            <w:r>
              <w:rPr>
                <w:rFonts w:ascii="StobiSerif Regular" w:hAnsi="StobiSerif Regular" w:cstheme="minorHAnsi"/>
                <w:bCs/>
                <w:sz w:val="20"/>
                <w:szCs w:val="20"/>
                <w:lang w:val="sq-AL" w:eastAsia="mk-MK"/>
              </w:rPr>
              <w:t>Këshilltar, Departamenti për bashkëpunim me bartësit e informacioneve dhe informim të publiku</w:t>
            </w:r>
          </w:p>
        </w:tc>
      </w:tr>
      <w:tr w:rsidR="007C1E58" w:rsidRPr="00A03A31" w14:paraId="7C98D18D" w14:textId="77777777" w:rsidTr="007C1E58">
        <w:trPr>
          <w:gridAfter w:val="1"/>
          <w:wAfter w:w="629" w:type="dxa"/>
          <w:trHeight w:val="320"/>
        </w:trPr>
        <w:tc>
          <w:tcPr>
            <w:tcW w:w="2553" w:type="dxa"/>
            <w:gridSpan w:val="2"/>
            <w:tcBorders>
              <w:top w:val="single" w:sz="8" w:space="0" w:color="auto"/>
              <w:left w:val="single" w:sz="8" w:space="0" w:color="auto"/>
              <w:bottom w:val="single" w:sz="8" w:space="0" w:color="auto"/>
              <w:right w:val="single" w:sz="8" w:space="0" w:color="000000"/>
            </w:tcBorders>
            <w:shd w:val="clear" w:color="auto" w:fill="D9D9D9"/>
            <w:vAlign w:val="center"/>
            <w:hideMark/>
          </w:tcPr>
          <w:p w14:paraId="57EC01CE" w14:textId="77777777" w:rsidR="00BB5EA2" w:rsidRPr="00A03A31" w:rsidRDefault="00BB5EA2" w:rsidP="003A3BB7">
            <w:pPr>
              <w:jc w:val="center"/>
              <w:rPr>
                <w:rFonts w:ascii="StobiSerif Regular" w:hAnsi="StobiSerif Regular" w:cstheme="minorHAnsi"/>
                <w:color w:val="000000" w:themeColor="text1"/>
                <w:sz w:val="20"/>
                <w:szCs w:val="20"/>
              </w:rPr>
            </w:pPr>
            <w:proofErr w:type="spellStart"/>
            <w:r w:rsidRPr="00A03A31">
              <w:rPr>
                <w:rFonts w:ascii="StobiSerif Regular" w:hAnsi="StobiSerif Regular" w:cstheme="minorHAnsi"/>
                <w:color w:val="000000" w:themeColor="text1"/>
                <w:sz w:val="20"/>
                <w:szCs w:val="20"/>
              </w:rPr>
              <w:t>Email</w:t>
            </w:r>
            <w:proofErr w:type="spellEnd"/>
          </w:p>
        </w:tc>
        <w:tc>
          <w:tcPr>
            <w:tcW w:w="6810" w:type="dxa"/>
            <w:gridSpan w:val="4"/>
            <w:tcBorders>
              <w:top w:val="single" w:sz="8" w:space="0" w:color="auto"/>
              <w:left w:val="nil"/>
              <w:bottom w:val="single" w:sz="8" w:space="0" w:color="auto"/>
              <w:right w:val="single" w:sz="8" w:space="0" w:color="000000"/>
            </w:tcBorders>
            <w:vAlign w:val="center"/>
            <w:hideMark/>
          </w:tcPr>
          <w:p w14:paraId="1D009F9A" w14:textId="45F87F88" w:rsidR="00C9581F" w:rsidRPr="00A03A31" w:rsidRDefault="00C9581F" w:rsidP="003A3BB7">
            <w:pPr>
              <w:rPr>
                <w:rStyle w:val="Hyperlink"/>
                <w:rFonts w:ascii="StobiSerif Regular" w:hAnsi="StobiSerif Regular" w:cstheme="minorHAnsi"/>
                <w:sz w:val="20"/>
                <w:szCs w:val="20"/>
                <w:lang w:eastAsia="mk-MK"/>
              </w:rPr>
            </w:pPr>
            <w:r w:rsidRPr="00A03A31">
              <w:rPr>
                <w:rStyle w:val="Hyperlink"/>
                <w:rFonts w:ascii="StobiSerif Regular" w:hAnsi="StobiSerif Regular" w:cstheme="minorHAnsi"/>
                <w:sz w:val="20"/>
                <w:szCs w:val="20"/>
                <w:lang w:eastAsia="mk-MK"/>
              </w:rPr>
              <w:t>petar.gajdov@aspi.mk</w:t>
            </w:r>
          </w:p>
          <w:p w14:paraId="140E1DC5" w14:textId="4A50E8D2" w:rsidR="00BB5EA2" w:rsidRPr="00A03A31" w:rsidRDefault="00C455FF" w:rsidP="003A3BB7">
            <w:pPr>
              <w:rPr>
                <w:rFonts w:ascii="StobiSerif Regular" w:hAnsi="StobiSerif Regular" w:cstheme="minorHAnsi"/>
                <w:color w:val="365F91"/>
                <w:sz w:val="20"/>
                <w:szCs w:val="20"/>
                <w:lang w:eastAsia="mk-MK"/>
              </w:rPr>
            </w:pPr>
            <w:hyperlink r:id="rId46" w:history="1">
              <w:r w:rsidR="00BB5EA2" w:rsidRPr="00A03A31">
                <w:rPr>
                  <w:rStyle w:val="Hyperlink"/>
                  <w:rFonts w:ascii="StobiSerif Regular" w:hAnsi="StobiSerif Regular" w:cstheme="minorHAnsi"/>
                  <w:sz w:val="20"/>
                  <w:szCs w:val="20"/>
                  <w:lang w:eastAsia="mk-MK"/>
                </w:rPr>
                <w:t>oliverserafimovski@komspi.mk</w:t>
              </w:r>
            </w:hyperlink>
          </w:p>
        </w:tc>
      </w:tr>
      <w:tr w:rsidR="007C1E58" w:rsidRPr="00A03A31" w14:paraId="3A8A57A9" w14:textId="77777777" w:rsidTr="007C1E58">
        <w:trPr>
          <w:gridAfter w:val="1"/>
          <w:wAfter w:w="629" w:type="dxa"/>
          <w:trHeight w:val="320"/>
        </w:trPr>
        <w:tc>
          <w:tcPr>
            <w:tcW w:w="2553" w:type="dxa"/>
            <w:gridSpan w:val="2"/>
            <w:tcBorders>
              <w:top w:val="single" w:sz="8" w:space="0" w:color="auto"/>
              <w:left w:val="single" w:sz="8" w:space="0" w:color="auto"/>
              <w:bottom w:val="single" w:sz="8" w:space="0" w:color="auto"/>
              <w:right w:val="single" w:sz="8" w:space="0" w:color="000000"/>
            </w:tcBorders>
            <w:shd w:val="clear" w:color="auto" w:fill="D9D9D9"/>
            <w:noWrap/>
            <w:vAlign w:val="center"/>
            <w:hideMark/>
          </w:tcPr>
          <w:p w14:paraId="0DABF6E7" w14:textId="4DF755B5" w:rsidR="00BB5EA2" w:rsidRPr="007C1E58" w:rsidRDefault="007C1E58" w:rsidP="003A3BB7">
            <w:pPr>
              <w:jc w:val="center"/>
              <w:rPr>
                <w:rFonts w:ascii="StobiSerif Regular" w:hAnsi="StobiSerif Regular" w:cstheme="minorHAnsi"/>
                <w:color w:val="000000" w:themeColor="text1"/>
                <w:sz w:val="20"/>
                <w:szCs w:val="20"/>
                <w:lang w:val="sq-AL"/>
              </w:rPr>
            </w:pPr>
            <w:r>
              <w:rPr>
                <w:rFonts w:ascii="StobiSerif Regular" w:hAnsi="StobiSerif Regular" w:cstheme="minorHAnsi"/>
                <w:color w:val="000000" w:themeColor="text1"/>
                <w:sz w:val="20"/>
                <w:szCs w:val="20"/>
                <w:lang w:val="sq-AL"/>
              </w:rPr>
              <w:t>Telefon</w:t>
            </w:r>
          </w:p>
        </w:tc>
        <w:tc>
          <w:tcPr>
            <w:tcW w:w="6810" w:type="dxa"/>
            <w:gridSpan w:val="4"/>
            <w:tcBorders>
              <w:top w:val="single" w:sz="8" w:space="0" w:color="auto"/>
              <w:left w:val="nil"/>
              <w:bottom w:val="single" w:sz="8" w:space="0" w:color="auto"/>
              <w:right w:val="single" w:sz="8" w:space="0" w:color="000000"/>
            </w:tcBorders>
            <w:vAlign w:val="center"/>
            <w:hideMark/>
          </w:tcPr>
          <w:p w14:paraId="192BA5F5" w14:textId="77777777" w:rsidR="00BB5EA2" w:rsidRPr="00A03A31" w:rsidRDefault="00BB5EA2" w:rsidP="003A3BB7">
            <w:pPr>
              <w:rPr>
                <w:rFonts w:ascii="StobiSerif Regular" w:hAnsi="StobiSerif Regular" w:cstheme="minorHAnsi"/>
                <w:sz w:val="20"/>
                <w:szCs w:val="20"/>
                <w:lang w:eastAsia="mk-MK"/>
              </w:rPr>
            </w:pPr>
            <w:r w:rsidRPr="00A03A31">
              <w:rPr>
                <w:rFonts w:ascii="StobiSerif Regular" w:hAnsi="StobiSerif Regular" w:cstheme="minorHAnsi"/>
                <w:sz w:val="20"/>
                <w:szCs w:val="20"/>
                <w:lang w:eastAsia="mk-MK"/>
              </w:rPr>
              <w:t>+389 2 3118 038</w:t>
            </w:r>
          </w:p>
        </w:tc>
      </w:tr>
      <w:tr w:rsidR="00616716" w:rsidRPr="00A03A31" w14:paraId="78EC934B" w14:textId="77777777" w:rsidTr="00C528C5">
        <w:trPr>
          <w:gridAfter w:val="1"/>
          <w:wAfter w:w="629" w:type="dxa"/>
          <w:trHeight w:val="337"/>
        </w:trPr>
        <w:tc>
          <w:tcPr>
            <w:tcW w:w="2553" w:type="dxa"/>
            <w:gridSpan w:val="2"/>
            <w:vMerge w:val="restart"/>
            <w:tcBorders>
              <w:top w:val="nil"/>
              <w:left w:val="single" w:sz="8" w:space="0" w:color="auto"/>
              <w:bottom w:val="single" w:sz="8" w:space="0" w:color="000000"/>
              <w:right w:val="single" w:sz="8" w:space="0" w:color="auto"/>
            </w:tcBorders>
            <w:shd w:val="clear" w:color="auto" w:fill="D9D9D9"/>
            <w:vAlign w:val="center"/>
            <w:hideMark/>
          </w:tcPr>
          <w:p w14:paraId="6851B5F3" w14:textId="269F77F5" w:rsidR="00BB5EA2" w:rsidRPr="00A03A31" w:rsidRDefault="007C1E58" w:rsidP="007C1E58">
            <w:pPr>
              <w:jc w:val="center"/>
              <w:rPr>
                <w:rFonts w:ascii="StobiSerif Regular" w:hAnsi="StobiSerif Regular"/>
                <w:color w:val="000000" w:themeColor="text1"/>
              </w:rPr>
            </w:pPr>
            <w:r>
              <w:rPr>
                <w:rFonts w:ascii="StobiSerif Regular" w:hAnsi="StobiSerif Regular" w:cstheme="minorHAnsi"/>
                <w:color w:val="000000" w:themeColor="text1"/>
                <w:sz w:val="20"/>
                <w:szCs w:val="20"/>
                <w:lang w:val="sq-AL"/>
              </w:rPr>
              <w:t>Subjekte të tjera të përfshira</w:t>
            </w:r>
          </w:p>
        </w:tc>
        <w:tc>
          <w:tcPr>
            <w:tcW w:w="2239" w:type="dxa"/>
            <w:vMerge w:val="restart"/>
            <w:tcBorders>
              <w:top w:val="nil"/>
              <w:left w:val="single" w:sz="8" w:space="0" w:color="auto"/>
              <w:bottom w:val="single" w:sz="8" w:space="0" w:color="000000"/>
              <w:right w:val="single" w:sz="8" w:space="0" w:color="auto"/>
            </w:tcBorders>
            <w:shd w:val="clear" w:color="auto" w:fill="D9D9D9"/>
            <w:vAlign w:val="center"/>
            <w:hideMark/>
          </w:tcPr>
          <w:p w14:paraId="21BE1707" w14:textId="291CD745" w:rsidR="00BB5EA2" w:rsidRPr="00A03A31" w:rsidRDefault="007C1E58" w:rsidP="007C1E58">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Ministri</w:t>
            </w:r>
            <w:r w:rsidR="009656AD">
              <w:rPr>
                <w:rFonts w:ascii="StobiSerif Regular" w:hAnsi="StobiSerif Regular" w:cstheme="minorHAnsi"/>
                <w:color w:val="000000" w:themeColor="text1"/>
                <w:sz w:val="20"/>
                <w:szCs w:val="20"/>
              </w:rPr>
              <w:t>/</w:t>
            </w:r>
            <w:proofErr w:type="spellStart"/>
            <w:r w:rsidR="009656AD">
              <w:rPr>
                <w:rFonts w:ascii="StobiSerif Regular" w:hAnsi="StobiSerif Regular" w:cstheme="minorHAnsi"/>
                <w:color w:val="000000" w:themeColor="text1"/>
                <w:sz w:val="20"/>
                <w:szCs w:val="20"/>
              </w:rPr>
              <w:t>А</w:t>
            </w:r>
            <w:r>
              <w:rPr>
                <w:rFonts w:ascii="StobiSerif Regular" w:hAnsi="StobiSerif Regular" w:cstheme="minorHAnsi"/>
                <w:color w:val="000000" w:themeColor="text1"/>
                <w:sz w:val="20"/>
                <w:szCs w:val="20"/>
              </w:rPr>
              <w:t>gjencione</w:t>
            </w:r>
            <w:proofErr w:type="spellEnd"/>
          </w:p>
        </w:tc>
        <w:tc>
          <w:tcPr>
            <w:tcW w:w="4571" w:type="dxa"/>
            <w:gridSpan w:val="3"/>
            <w:vMerge w:val="restart"/>
            <w:tcBorders>
              <w:top w:val="single" w:sz="8" w:space="0" w:color="auto"/>
              <w:left w:val="single" w:sz="8" w:space="0" w:color="auto"/>
              <w:bottom w:val="single" w:sz="8" w:space="0" w:color="000000"/>
              <w:right w:val="single" w:sz="8" w:space="0" w:color="000000"/>
            </w:tcBorders>
            <w:vAlign w:val="center"/>
            <w:hideMark/>
          </w:tcPr>
          <w:p w14:paraId="148622AA" w14:textId="0151FEEB" w:rsidR="00BB5EA2" w:rsidRPr="00A03A31" w:rsidRDefault="00616716" w:rsidP="00616716">
            <w:pPr>
              <w:jc w:val="center"/>
              <w:rPr>
                <w:rFonts w:ascii="StobiSerif Regular" w:hAnsi="StobiSerif Regular" w:cstheme="minorHAnsi"/>
                <w:iCs/>
                <w:color w:val="000000" w:themeColor="text1"/>
                <w:sz w:val="20"/>
                <w:szCs w:val="20"/>
              </w:rPr>
            </w:pPr>
            <w:r>
              <w:rPr>
                <w:rFonts w:ascii="StobiSerif Regular" w:hAnsi="StobiSerif Regular" w:cstheme="minorHAnsi"/>
                <w:iCs/>
                <w:color w:val="000000" w:themeColor="text1"/>
                <w:sz w:val="20"/>
                <w:szCs w:val="20"/>
                <w:lang w:val="sq-AL"/>
              </w:rPr>
              <w:t>SP</w:t>
            </w:r>
            <w:r w:rsidR="007C1E58">
              <w:rPr>
                <w:rFonts w:ascii="StobiSerif Regular" w:hAnsi="StobiSerif Regular" w:cstheme="minorHAnsi"/>
                <w:iCs/>
                <w:color w:val="000000" w:themeColor="text1"/>
                <w:sz w:val="20"/>
                <w:szCs w:val="20"/>
                <w:lang w:val="sq-AL"/>
              </w:rPr>
              <w:t xml:space="preserve"> i QRMV</w:t>
            </w:r>
          </w:p>
        </w:tc>
      </w:tr>
      <w:tr w:rsidR="00616716" w:rsidRPr="00A03A31" w14:paraId="36099BB1" w14:textId="77777777" w:rsidTr="007C1E58">
        <w:trPr>
          <w:trHeight w:val="450"/>
        </w:trPr>
        <w:tc>
          <w:tcPr>
            <w:tcW w:w="2553" w:type="dxa"/>
            <w:gridSpan w:val="2"/>
            <w:vMerge/>
            <w:tcBorders>
              <w:top w:val="nil"/>
              <w:left w:val="single" w:sz="8" w:space="0" w:color="auto"/>
              <w:bottom w:val="single" w:sz="8" w:space="0" w:color="000000"/>
              <w:right w:val="single" w:sz="8" w:space="0" w:color="auto"/>
            </w:tcBorders>
            <w:vAlign w:val="center"/>
            <w:hideMark/>
          </w:tcPr>
          <w:p w14:paraId="26DBA5A6" w14:textId="77777777" w:rsidR="00BB5EA2" w:rsidRPr="00A03A31" w:rsidRDefault="00BB5EA2" w:rsidP="003A3BB7">
            <w:pPr>
              <w:rPr>
                <w:rFonts w:ascii="StobiSerif Regular" w:hAnsi="StobiSerif Regular"/>
                <w:color w:val="000000" w:themeColor="text1"/>
              </w:rPr>
            </w:pPr>
          </w:p>
        </w:tc>
        <w:tc>
          <w:tcPr>
            <w:tcW w:w="2239" w:type="dxa"/>
            <w:vMerge/>
            <w:tcBorders>
              <w:top w:val="nil"/>
              <w:left w:val="single" w:sz="8" w:space="0" w:color="auto"/>
              <w:bottom w:val="single" w:sz="8" w:space="0" w:color="000000"/>
              <w:right w:val="single" w:sz="8" w:space="0" w:color="auto"/>
            </w:tcBorders>
            <w:vAlign w:val="center"/>
            <w:hideMark/>
          </w:tcPr>
          <w:p w14:paraId="536E9F74" w14:textId="77777777" w:rsidR="00BB5EA2" w:rsidRPr="00A03A31" w:rsidRDefault="00BB5EA2" w:rsidP="003A3BB7">
            <w:pPr>
              <w:rPr>
                <w:rFonts w:ascii="StobiSerif Regular" w:hAnsi="StobiSerif Regular" w:cstheme="minorHAnsi"/>
                <w:color w:val="000000" w:themeColor="text1"/>
                <w:sz w:val="20"/>
                <w:szCs w:val="20"/>
              </w:rPr>
            </w:pPr>
          </w:p>
        </w:tc>
        <w:tc>
          <w:tcPr>
            <w:tcW w:w="4571" w:type="dxa"/>
            <w:gridSpan w:val="3"/>
            <w:vMerge/>
            <w:tcBorders>
              <w:top w:val="single" w:sz="8" w:space="0" w:color="auto"/>
              <w:left w:val="single" w:sz="8" w:space="0" w:color="auto"/>
              <w:bottom w:val="single" w:sz="8" w:space="0" w:color="000000"/>
              <w:right w:val="single" w:sz="8" w:space="0" w:color="000000"/>
            </w:tcBorders>
            <w:vAlign w:val="center"/>
            <w:hideMark/>
          </w:tcPr>
          <w:p w14:paraId="55E81049" w14:textId="77777777" w:rsidR="00BB5EA2" w:rsidRPr="00A03A31" w:rsidRDefault="00BB5EA2" w:rsidP="003A3BB7">
            <w:pPr>
              <w:rPr>
                <w:rFonts w:ascii="StobiSerif Regular" w:hAnsi="StobiSerif Regular" w:cstheme="minorHAnsi"/>
                <w:iCs/>
                <w:color w:val="000000" w:themeColor="text1"/>
                <w:sz w:val="20"/>
                <w:szCs w:val="20"/>
              </w:rPr>
            </w:pPr>
          </w:p>
        </w:tc>
        <w:tc>
          <w:tcPr>
            <w:tcW w:w="629" w:type="dxa"/>
            <w:vAlign w:val="center"/>
            <w:hideMark/>
          </w:tcPr>
          <w:p w14:paraId="42C5B6FB" w14:textId="77777777" w:rsidR="00BB5EA2" w:rsidRPr="00A03A31" w:rsidRDefault="00BB5EA2" w:rsidP="003A3BB7">
            <w:pPr>
              <w:rPr>
                <w:rFonts w:ascii="StobiSerif Regular" w:hAnsi="StobiSerif Regular"/>
                <w:i/>
                <w:color w:val="000000" w:themeColor="text1"/>
              </w:rPr>
            </w:pPr>
          </w:p>
        </w:tc>
      </w:tr>
      <w:tr w:rsidR="00616716" w:rsidRPr="00A03A31" w14:paraId="694F761A" w14:textId="77777777" w:rsidTr="007C1E58">
        <w:trPr>
          <w:trHeight w:val="450"/>
        </w:trPr>
        <w:tc>
          <w:tcPr>
            <w:tcW w:w="2553" w:type="dxa"/>
            <w:gridSpan w:val="2"/>
            <w:vMerge/>
            <w:tcBorders>
              <w:top w:val="nil"/>
              <w:left w:val="single" w:sz="8" w:space="0" w:color="auto"/>
              <w:bottom w:val="single" w:sz="8" w:space="0" w:color="000000"/>
              <w:right w:val="single" w:sz="8" w:space="0" w:color="auto"/>
            </w:tcBorders>
            <w:vAlign w:val="center"/>
            <w:hideMark/>
          </w:tcPr>
          <w:p w14:paraId="29A6AD58" w14:textId="77777777" w:rsidR="00BB5EA2" w:rsidRPr="00A03A31" w:rsidRDefault="00BB5EA2" w:rsidP="003A3BB7">
            <w:pPr>
              <w:rPr>
                <w:rFonts w:ascii="StobiSerif Regular" w:hAnsi="StobiSerif Regular"/>
                <w:color w:val="000000" w:themeColor="text1"/>
              </w:rPr>
            </w:pPr>
          </w:p>
        </w:tc>
        <w:tc>
          <w:tcPr>
            <w:tcW w:w="2239" w:type="dxa"/>
            <w:vMerge/>
            <w:tcBorders>
              <w:top w:val="nil"/>
              <w:left w:val="single" w:sz="8" w:space="0" w:color="auto"/>
              <w:bottom w:val="single" w:sz="8" w:space="0" w:color="000000"/>
              <w:right w:val="single" w:sz="8" w:space="0" w:color="auto"/>
            </w:tcBorders>
            <w:vAlign w:val="center"/>
            <w:hideMark/>
          </w:tcPr>
          <w:p w14:paraId="7A54CCDA" w14:textId="77777777" w:rsidR="00BB5EA2" w:rsidRPr="00A03A31" w:rsidRDefault="00BB5EA2" w:rsidP="003A3BB7">
            <w:pPr>
              <w:rPr>
                <w:rFonts w:ascii="StobiSerif Regular" w:hAnsi="StobiSerif Regular" w:cstheme="minorHAnsi"/>
                <w:color w:val="000000" w:themeColor="text1"/>
                <w:sz w:val="20"/>
                <w:szCs w:val="20"/>
              </w:rPr>
            </w:pPr>
          </w:p>
        </w:tc>
        <w:tc>
          <w:tcPr>
            <w:tcW w:w="4571" w:type="dxa"/>
            <w:gridSpan w:val="3"/>
            <w:vMerge/>
            <w:tcBorders>
              <w:top w:val="single" w:sz="8" w:space="0" w:color="auto"/>
              <w:left w:val="single" w:sz="8" w:space="0" w:color="auto"/>
              <w:bottom w:val="single" w:sz="8" w:space="0" w:color="000000"/>
              <w:right w:val="single" w:sz="8" w:space="0" w:color="000000"/>
            </w:tcBorders>
            <w:vAlign w:val="center"/>
            <w:hideMark/>
          </w:tcPr>
          <w:p w14:paraId="2243B6C4" w14:textId="77777777" w:rsidR="00BB5EA2" w:rsidRPr="00A03A31" w:rsidRDefault="00BB5EA2" w:rsidP="003A3BB7">
            <w:pPr>
              <w:rPr>
                <w:rFonts w:ascii="StobiSerif Regular" w:hAnsi="StobiSerif Regular" w:cstheme="minorHAnsi"/>
                <w:iCs/>
                <w:color w:val="000000" w:themeColor="text1"/>
                <w:sz w:val="20"/>
                <w:szCs w:val="20"/>
              </w:rPr>
            </w:pPr>
          </w:p>
        </w:tc>
        <w:tc>
          <w:tcPr>
            <w:tcW w:w="629" w:type="dxa"/>
            <w:vAlign w:val="center"/>
            <w:hideMark/>
          </w:tcPr>
          <w:p w14:paraId="1AC74284" w14:textId="77777777" w:rsidR="00BB5EA2" w:rsidRPr="00A03A31" w:rsidRDefault="00BB5EA2" w:rsidP="003A3BB7">
            <w:pPr>
              <w:rPr>
                <w:rFonts w:ascii="StobiSerif Regular" w:hAnsi="StobiSerif Regular"/>
                <w:sz w:val="20"/>
                <w:szCs w:val="20"/>
                <w:lang w:eastAsia="mk-MK"/>
              </w:rPr>
            </w:pPr>
          </w:p>
        </w:tc>
      </w:tr>
      <w:tr w:rsidR="00616716" w:rsidRPr="00A03A31" w14:paraId="0084CE01" w14:textId="77777777" w:rsidTr="007C1E58">
        <w:trPr>
          <w:trHeight w:val="450"/>
        </w:trPr>
        <w:tc>
          <w:tcPr>
            <w:tcW w:w="2553" w:type="dxa"/>
            <w:gridSpan w:val="2"/>
            <w:vMerge/>
            <w:tcBorders>
              <w:top w:val="nil"/>
              <w:left w:val="single" w:sz="8" w:space="0" w:color="auto"/>
              <w:bottom w:val="single" w:sz="8" w:space="0" w:color="000000"/>
              <w:right w:val="single" w:sz="8" w:space="0" w:color="auto"/>
            </w:tcBorders>
            <w:vAlign w:val="center"/>
            <w:hideMark/>
          </w:tcPr>
          <w:p w14:paraId="2872AD78" w14:textId="77777777" w:rsidR="00BB5EA2" w:rsidRPr="00A03A31" w:rsidRDefault="00BB5EA2" w:rsidP="003A3BB7">
            <w:pPr>
              <w:rPr>
                <w:rFonts w:ascii="StobiSerif Regular" w:hAnsi="StobiSerif Regular"/>
                <w:color w:val="000000" w:themeColor="text1"/>
              </w:rPr>
            </w:pPr>
          </w:p>
        </w:tc>
        <w:tc>
          <w:tcPr>
            <w:tcW w:w="2239" w:type="dxa"/>
            <w:vMerge/>
            <w:tcBorders>
              <w:top w:val="nil"/>
              <w:left w:val="single" w:sz="8" w:space="0" w:color="auto"/>
              <w:bottom w:val="single" w:sz="8" w:space="0" w:color="000000"/>
              <w:right w:val="single" w:sz="8" w:space="0" w:color="auto"/>
            </w:tcBorders>
            <w:vAlign w:val="center"/>
            <w:hideMark/>
          </w:tcPr>
          <w:p w14:paraId="5275AF42" w14:textId="77777777" w:rsidR="00BB5EA2" w:rsidRPr="00A03A31" w:rsidRDefault="00BB5EA2" w:rsidP="003A3BB7">
            <w:pPr>
              <w:rPr>
                <w:rFonts w:ascii="StobiSerif Regular" w:hAnsi="StobiSerif Regular" w:cstheme="minorHAnsi"/>
                <w:color w:val="000000" w:themeColor="text1"/>
                <w:sz w:val="20"/>
                <w:szCs w:val="20"/>
              </w:rPr>
            </w:pPr>
          </w:p>
        </w:tc>
        <w:tc>
          <w:tcPr>
            <w:tcW w:w="4571" w:type="dxa"/>
            <w:gridSpan w:val="3"/>
            <w:vMerge/>
            <w:tcBorders>
              <w:top w:val="single" w:sz="8" w:space="0" w:color="auto"/>
              <w:left w:val="single" w:sz="8" w:space="0" w:color="auto"/>
              <w:bottom w:val="single" w:sz="8" w:space="0" w:color="000000"/>
              <w:right w:val="single" w:sz="8" w:space="0" w:color="000000"/>
            </w:tcBorders>
            <w:vAlign w:val="center"/>
            <w:hideMark/>
          </w:tcPr>
          <w:p w14:paraId="07D14894" w14:textId="77777777" w:rsidR="00BB5EA2" w:rsidRPr="00A03A31" w:rsidRDefault="00BB5EA2" w:rsidP="003A3BB7">
            <w:pPr>
              <w:rPr>
                <w:rFonts w:ascii="StobiSerif Regular" w:hAnsi="StobiSerif Regular" w:cstheme="minorHAnsi"/>
                <w:iCs/>
                <w:color w:val="000000" w:themeColor="text1"/>
                <w:sz w:val="20"/>
                <w:szCs w:val="20"/>
              </w:rPr>
            </w:pPr>
          </w:p>
        </w:tc>
        <w:tc>
          <w:tcPr>
            <w:tcW w:w="629" w:type="dxa"/>
            <w:vAlign w:val="center"/>
            <w:hideMark/>
          </w:tcPr>
          <w:p w14:paraId="02DA01D4" w14:textId="77777777" w:rsidR="00BB5EA2" w:rsidRPr="00A03A31" w:rsidRDefault="00BB5EA2" w:rsidP="003A3BB7">
            <w:pPr>
              <w:rPr>
                <w:rFonts w:ascii="StobiSerif Regular" w:hAnsi="StobiSerif Regular"/>
                <w:sz w:val="20"/>
                <w:szCs w:val="20"/>
                <w:lang w:eastAsia="mk-MK"/>
              </w:rPr>
            </w:pPr>
          </w:p>
        </w:tc>
      </w:tr>
      <w:tr w:rsidR="00616716" w:rsidRPr="00A03A31" w14:paraId="2E3E81EA" w14:textId="77777777" w:rsidTr="007C1E58">
        <w:trPr>
          <w:trHeight w:val="60"/>
        </w:trPr>
        <w:tc>
          <w:tcPr>
            <w:tcW w:w="2553" w:type="dxa"/>
            <w:gridSpan w:val="2"/>
            <w:vMerge/>
            <w:tcBorders>
              <w:top w:val="nil"/>
              <w:left w:val="single" w:sz="8" w:space="0" w:color="auto"/>
              <w:bottom w:val="single" w:sz="8" w:space="0" w:color="000000"/>
              <w:right w:val="single" w:sz="8" w:space="0" w:color="auto"/>
            </w:tcBorders>
            <w:vAlign w:val="center"/>
            <w:hideMark/>
          </w:tcPr>
          <w:p w14:paraId="01DFA162" w14:textId="77777777" w:rsidR="00BB5EA2" w:rsidRPr="00A03A31" w:rsidRDefault="00BB5EA2" w:rsidP="003A3BB7">
            <w:pPr>
              <w:rPr>
                <w:rFonts w:ascii="StobiSerif Regular" w:hAnsi="StobiSerif Regular"/>
                <w:color w:val="000000" w:themeColor="text1"/>
              </w:rPr>
            </w:pPr>
          </w:p>
        </w:tc>
        <w:tc>
          <w:tcPr>
            <w:tcW w:w="2239" w:type="dxa"/>
            <w:vMerge/>
            <w:tcBorders>
              <w:top w:val="nil"/>
              <w:left w:val="single" w:sz="8" w:space="0" w:color="auto"/>
              <w:bottom w:val="single" w:sz="8" w:space="0" w:color="000000"/>
              <w:right w:val="single" w:sz="8" w:space="0" w:color="auto"/>
            </w:tcBorders>
            <w:vAlign w:val="center"/>
            <w:hideMark/>
          </w:tcPr>
          <w:p w14:paraId="7B3EECBB" w14:textId="77777777" w:rsidR="00BB5EA2" w:rsidRPr="00A03A31" w:rsidRDefault="00BB5EA2" w:rsidP="003A3BB7">
            <w:pPr>
              <w:rPr>
                <w:rFonts w:ascii="StobiSerif Regular" w:hAnsi="StobiSerif Regular" w:cstheme="minorHAnsi"/>
                <w:color w:val="000000" w:themeColor="text1"/>
                <w:sz w:val="20"/>
                <w:szCs w:val="20"/>
              </w:rPr>
            </w:pPr>
          </w:p>
        </w:tc>
        <w:tc>
          <w:tcPr>
            <w:tcW w:w="4571" w:type="dxa"/>
            <w:gridSpan w:val="3"/>
            <w:vMerge/>
            <w:tcBorders>
              <w:top w:val="single" w:sz="8" w:space="0" w:color="auto"/>
              <w:left w:val="single" w:sz="8" w:space="0" w:color="auto"/>
              <w:bottom w:val="single" w:sz="8" w:space="0" w:color="000000"/>
              <w:right w:val="single" w:sz="8" w:space="0" w:color="000000"/>
            </w:tcBorders>
            <w:vAlign w:val="center"/>
            <w:hideMark/>
          </w:tcPr>
          <w:p w14:paraId="380CC199" w14:textId="77777777" w:rsidR="00BB5EA2" w:rsidRPr="00A03A31" w:rsidRDefault="00BB5EA2" w:rsidP="003A3BB7">
            <w:pPr>
              <w:rPr>
                <w:rFonts w:ascii="StobiSerif Regular" w:hAnsi="StobiSerif Regular" w:cstheme="minorHAnsi"/>
                <w:iCs/>
                <w:color w:val="000000" w:themeColor="text1"/>
                <w:sz w:val="20"/>
                <w:szCs w:val="20"/>
              </w:rPr>
            </w:pPr>
          </w:p>
        </w:tc>
        <w:tc>
          <w:tcPr>
            <w:tcW w:w="629" w:type="dxa"/>
            <w:vAlign w:val="center"/>
            <w:hideMark/>
          </w:tcPr>
          <w:p w14:paraId="5C6BCA58" w14:textId="77777777" w:rsidR="00BB5EA2" w:rsidRPr="00A03A31" w:rsidRDefault="00BB5EA2" w:rsidP="003A3BB7">
            <w:pPr>
              <w:rPr>
                <w:rFonts w:ascii="StobiSerif Regular" w:hAnsi="StobiSerif Regular"/>
                <w:sz w:val="20"/>
                <w:szCs w:val="20"/>
                <w:lang w:eastAsia="mk-MK"/>
              </w:rPr>
            </w:pPr>
          </w:p>
        </w:tc>
      </w:tr>
      <w:tr w:rsidR="00616716" w:rsidRPr="00A03A31" w14:paraId="32F82D1A" w14:textId="77777777" w:rsidTr="007C1E58">
        <w:trPr>
          <w:trHeight w:val="880"/>
        </w:trPr>
        <w:tc>
          <w:tcPr>
            <w:tcW w:w="2553" w:type="dxa"/>
            <w:gridSpan w:val="2"/>
            <w:vMerge/>
            <w:tcBorders>
              <w:top w:val="nil"/>
              <w:left w:val="single" w:sz="8" w:space="0" w:color="auto"/>
              <w:bottom w:val="single" w:sz="8" w:space="0" w:color="000000"/>
              <w:right w:val="single" w:sz="8" w:space="0" w:color="auto"/>
            </w:tcBorders>
            <w:vAlign w:val="center"/>
            <w:hideMark/>
          </w:tcPr>
          <w:p w14:paraId="2F0AAFB9" w14:textId="77777777" w:rsidR="00BB5EA2" w:rsidRPr="00A03A31" w:rsidRDefault="00BB5EA2" w:rsidP="003A3BB7">
            <w:pPr>
              <w:rPr>
                <w:rFonts w:ascii="StobiSerif Regular" w:hAnsi="StobiSerif Regular"/>
                <w:color w:val="000000" w:themeColor="text1"/>
              </w:rPr>
            </w:pPr>
          </w:p>
        </w:tc>
        <w:tc>
          <w:tcPr>
            <w:tcW w:w="2239" w:type="dxa"/>
            <w:vMerge w:val="restart"/>
            <w:tcBorders>
              <w:top w:val="nil"/>
              <w:left w:val="single" w:sz="8" w:space="0" w:color="auto"/>
              <w:bottom w:val="single" w:sz="8" w:space="0" w:color="000000"/>
              <w:right w:val="single" w:sz="8" w:space="0" w:color="auto"/>
            </w:tcBorders>
            <w:shd w:val="clear" w:color="auto" w:fill="D9D9D9"/>
            <w:vAlign w:val="center"/>
            <w:hideMark/>
          </w:tcPr>
          <w:p w14:paraId="48040B26" w14:textId="7A881D31" w:rsidR="00BB5EA2" w:rsidRPr="00A03A31" w:rsidRDefault="00616716" w:rsidP="00616716">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Organizatat e shoqërisë civile, sektori privat, grupet e punes dhe multilaterale</w:t>
            </w:r>
            <w:r w:rsidR="00BB5EA2" w:rsidRPr="00A03A31">
              <w:rPr>
                <w:rFonts w:ascii="StobiSerif Regular" w:hAnsi="StobiSerif Regular" w:cstheme="minorHAnsi"/>
                <w:color w:val="000000" w:themeColor="text1"/>
                <w:sz w:val="20"/>
                <w:szCs w:val="20"/>
              </w:rPr>
              <w:t xml:space="preserve"> </w:t>
            </w:r>
          </w:p>
        </w:tc>
        <w:tc>
          <w:tcPr>
            <w:tcW w:w="4571" w:type="dxa"/>
            <w:gridSpan w:val="3"/>
            <w:vMerge w:val="restart"/>
            <w:tcBorders>
              <w:top w:val="single" w:sz="8" w:space="0" w:color="auto"/>
              <w:left w:val="single" w:sz="8" w:space="0" w:color="auto"/>
              <w:bottom w:val="single" w:sz="8" w:space="0" w:color="000000"/>
              <w:right w:val="single" w:sz="8" w:space="0" w:color="000000"/>
            </w:tcBorders>
            <w:vAlign w:val="center"/>
            <w:hideMark/>
          </w:tcPr>
          <w:p w14:paraId="5E2C7A75" w14:textId="1E470B82" w:rsidR="00BB5EA2" w:rsidRPr="00A03A31" w:rsidRDefault="00616716" w:rsidP="003A3BB7">
            <w:pPr>
              <w:jc w:val="center"/>
              <w:rPr>
                <w:rFonts w:ascii="StobiSerif Regular" w:hAnsi="StobiSerif Regular" w:cstheme="minorHAnsi"/>
                <w:iCs/>
                <w:color w:val="000000" w:themeColor="text1"/>
                <w:sz w:val="20"/>
                <w:szCs w:val="20"/>
              </w:rPr>
            </w:pPr>
            <w:r>
              <w:rPr>
                <w:rFonts w:ascii="StobiSerif Regular" w:hAnsi="StobiSerif Regular" w:cstheme="minorHAnsi"/>
                <w:iCs/>
                <w:color w:val="000000" w:themeColor="text1"/>
                <w:sz w:val="20"/>
                <w:szCs w:val="20"/>
                <w:lang w:val="sq-AL"/>
              </w:rPr>
              <w:t>Qendra për komunikime qytetare</w:t>
            </w:r>
            <w:r w:rsidR="00BB5EA2" w:rsidRPr="00A03A31">
              <w:rPr>
                <w:rFonts w:ascii="StobiSerif Regular" w:hAnsi="StobiSerif Regular" w:cstheme="minorHAnsi"/>
                <w:iCs/>
                <w:color w:val="000000" w:themeColor="text1"/>
                <w:sz w:val="20"/>
                <w:szCs w:val="20"/>
              </w:rPr>
              <w:t xml:space="preserve"> </w:t>
            </w:r>
          </w:p>
          <w:p w14:paraId="6B62C98C" w14:textId="542D23F4" w:rsidR="00BB5EA2" w:rsidRPr="00A03A31" w:rsidRDefault="00616716" w:rsidP="00616716">
            <w:pPr>
              <w:jc w:val="center"/>
              <w:rPr>
                <w:rFonts w:ascii="StobiSerif Regular" w:hAnsi="StobiSerif Regular" w:cstheme="minorHAnsi"/>
                <w:iCs/>
                <w:color w:val="000000" w:themeColor="text1"/>
                <w:sz w:val="20"/>
                <w:szCs w:val="20"/>
              </w:rPr>
            </w:pPr>
            <w:r>
              <w:rPr>
                <w:rFonts w:ascii="StobiSerif Regular" w:hAnsi="StobiSerif Regular" w:cstheme="minorHAnsi"/>
                <w:iCs/>
                <w:color w:val="000000" w:themeColor="text1"/>
                <w:sz w:val="20"/>
                <w:szCs w:val="20"/>
                <w:lang w:val="sq-AL"/>
              </w:rPr>
              <w:t>German Filkov</w:t>
            </w:r>
            <w:r w:rsidR="00BB5EA2" w:rsidRPr="00A03A31">
              <w:rPr>
                <w:rFonts w:ascii="StobiSerif Regular" w:hAnsi="StobiSerif Regular" w:cstheme="minorHAnsi"/>
                <w:iCs/>
                <w:color w:val="000000" w:themeColor="text1"/>
                <w:sz w:val="20"/>
                <w:szCs w:val="20"/>
              </w:rPr>
              <w:t xml:space="preserve">, </w:t>
            </w:r>
            <w:hyperlink r:id="rId47" w:history="1">
              <w:r w:rsidR="00BB5EA2" w:rsidRPr="00A03A31">
                <w:rPr>
                  <w:rStyle w:val="Hyperlink"/>
                  <w:rFonts w:ascii="StobiSerif Regular" w:hAnsi="StobiSerif Regular" w:cstheme="minorHAnsi"/>
                  <w:iCs/>
                  <w:sz w:val="20"/>
                  <w:szCs w:val="20"/>
                </w:rPr>
                <w:t>gfilkov@ccc.org.mk</w:t>
              </w:r>
            </w:hyperlink>
            <w:r w:rsidR="00BB5EA2" w:rsidRPr="00A03A31">
              <w:rPr>
                <w:rFonts w:ascii="StobiSerif Regular" w:hAnsi="StobiSerif Regular" w:cstheme="minorHAnsi"/>
                <w:iCs/>
                <w:color w:val="000000" w:themeColor="text1"/>
                <w:sz w:val="20"/>
                <w:szCs w:val="20"/>
              </w:rPr>
              <w:t>, +38923213513</w:t>
            </w:r>
          </w:p>
        </w:tc>
        <w:tc>
          <w:tcPr>
            <w:tcW w:w="629" w:type="dxa"/>
            <w:vAlign w:val="center"/>
            <w:hideMark/>
          </w:tcPr>
          <w:p w14:paraId="47DAE10B" w14:textId="77777777" w:rsidR="00BB5EA2" w:rsidRPr="00A03A31" w:rsidRDefault="00BB5EA2" w:rsidP="003A3BB7">
            <w:pPr>
              <w:rPr>
                <w:rFonts w:ascii="StobiSerif Regular" w:hAnsi="StobiSerif Regular"/>
                <w:sz w:val="20"/>
                <w:szCs w:val="20"/>
                <w:lang w:eastAsia="mk-MK"/>
              </w:rPr>
            </w:pPr>
          </w:p>
        </w:tc>
      </w:tr>
      <w:tr w:rsidR="00616716" w:rsidRPr="00A03A31" w14:paraId="13B0F6AA" w14:textId="77777777" w:rsidTr="007C1E58">
        <w:trPr>
          <w:trHeight w:val="450"/>
        </w:trPr>
        <w:tc>
          <w:tcPr>
            <w:tcW w:w="2553" w:type="dxa"/>
            <w:gridSpan w:val="2"/>
            <w:vMerge/>
            <w:tcBorders>
              <w:top w:val="nil"/>
              <w:left w:val="single" w:sz="8" w:space="0" w:color="auto"/>
              <w:bottom w:val="single" w:sz="8" w:space="0" w:color="000000"/>
              <w:right w:val="single" w:sz="8" w:space="0" w:color="auto"/>
            </w:tcBorders>
            <w:vAlign w:val="center"/>
            <w:hideMark/>
          </w:tcPr>
          <w:p w14:paraId="75E70A92" w14:textId="77777777" w:rsidR="00BB5EA2" w:rsidRPr="00A03A31" w:rsidRDefault="00BB5EA2" w:rsidP="003A3BB7">
            <w:pPr>
              <w:rPr>
                <w:rFonts w:ascii="StobiSerif Regular" w:hAnsi="StobiSerif Regular"/>
                <w:color w:val="000000" w:themeColor="text1"/>
              </w:rPr>
            </w:pPr>
          </w:p>
        </w:tc>
        <w:tc>
          <w:tcPr>
            <w:tcW w:w="2239" w:type="dxa"/>
            <w:vMerge/>
            <w:tcBorders>
              <w:top w:val="nil"/>
              <w:left w:val="single" w:sz="8" w:space="0" w:color="auto"/>
              <w:bottom w:val="single" w:sz="8" w:space="0" w:color="000000"/>
              <w:right w:val="single" w:sz="8" w:space="0" w:color="auto"/>
            </w:tcBorders>
            <w:vAlign w:val="center"/>
            <w:hideMark/>
          </w:tcPr>
          <w:p w14:paraId="3B8D71DC" w14:textId="77777777" w:rsidR="00BB5EA2" w:rsidRPr="00A03A31" w:rsidRDefault="00BB5EA2" w:rsidP="003A3BB7">
            <w:pPr>
              <w:rPr>
                <w:rFonts w:ascii="StobiSerif Regular" w:hAnsi="StobiSerif Regular"/>
                <w:color w:val="000000" w:themeColor="text1"/>
              </w:rPr>
            </w:pPr>
          </w:p>
        </w:tc>
        <w:tc>
          <w:tcPr>
            <w:tcW w:w="4571" w:type="dxa"/>
            <w:gridSpan w:val="3"/>
            <w:vMerge/>
            <w:tcBorders>
              <w:top w:val="single" w:sz="8" w:space="0" w:color="auto"/>
              <w:left w:val="single" w:sz="8" w:space="0" w:color="auto"/>
              <w:bottom w:val="single" w:sz="8" w:space="0" w:color="000000"/>
              <w:right w:val="single" w:sz="8" w:space="0" w:color="000000"/>
            </w:tcBorders>
            <w:vAlign w:val="center"/>
            <w:hideMark/>
          </w:tcPr>
          <w:p w14:paraId="3C55D146" w14:textId="77777777" w:rsidR="00BB5EA2" w:rsidRPr="00A03A31" w:rsidRDefault="00BB5EA2" w:rsidP="003A3BB7">
            <w:pPr>
              <w:rPr>
                <w:rFonts w:ascii="StobiSerif Regular" w:hAnsi="StobiSerif Regular"/>
                <w:i/>
                <w:color w:val="000000" w:themeColor="text1"/>
              </w:rPr>
            </w:pPr>
          </w:p>
        </w:tc>
        <w:tc>
          <w:tcPr>
            <w:tcW w:w="629" w:type="dxa"/>
            <w:vAlign w:val="center"/>
            <w:hideMark/>
          </w:tcPr>
          <w:p w14:paraId="434A47CA" w14:textId="77777777" w:rsidR="00BB5EA2" w:rsidRPr="00A03A31" w:rsidRDefault="00BB5EA2" w:rsidP="003A3BB7">
            <w:pPr>
              <w:rPr>
                <w:rFonts w:ascii="StobiSerif Regular" w:hAnsi="StobiSerif Regular"/>
                <w:i/>
                <w:color w:val="000000" w:themeColor="text1"/>
              </w:rPr>
            </w:pPr>
          </w:p>
        </w:tc>
      </w:tr>
      <w:tr w:rsidR="00616716" w:rsidRPr="00A03A31" w14:paraId="22340A3F" w14:textId="77777777" w:rsidTr="007C1E58">
        <w:trPr>
          <w:trHeight w:val="450"/>
        </w:trPr>
        <w:tc>
          <w:tcPr>
            <w:tcW w:w="2553" w:type="dxa"/>
            <w:gridSpan w:val="2"/>
            <w:vMerge/>
            <w:tcBorders>
              <w:top w:val="nil"/>
              <w:left w:val="single" w:sz="8" w:space="0" w:color="auto"/>
              <w:bottom w:val="single" w:sz="8" w:space="0" w:color="000000"/>
              <w:right w:val="single" w:sz="8" w:space="0" w:color="auto"/>
            </w:tcBorders>
            <w:vAlign w:val="center"/>
            <w:hideMark/>
          </w:tcPr>
          <w:p w14:paraId="06F388EA" w14:textId="77777777" w:rsidR="00BB5EA2" w:rsidRPr="00A03A31" w:rsidRDefault="00BB5EA2" w:rsidP="003A3BB7">
            <w:pPr>
              <w:rPr>
                <w:rFonts w:ascii="StobiSerif Regular" w:hAnsi="StobiSerif Regular"/>
                <w:color w:val="000000" w:themeColor="text1"/>
              </w:rPr>
            </w:pPr>
          </w:p>
        </w:tc>
        <w:tc>
          <w:tcPr>
            <w:tcW w:w="2239" w:type="dxa"/>
            <w:vMerge/>
            <w:tcBorders>
              <w:top w:val="nil"/>
              <w:left w:val="single" w:sz="8" w:space="0" w:color="auto"/>
              <w:bottom w:val="single" w:sz="8" w:space="0" w:color="000000"/>
              <w:right w:val="single" w:sz="8" w:space="0" w:color="auto"/>
            </w:tcBorders>
            <w:vAlign w:val="center"/>
            <w:hideMark/>
          </w:tcPr>
          <w:p w14:paraId="47D8327A" w14:textId="77777777" w:rsidR="00BB5EA2" w:rsidRPr="00A03A31" w:rsidRDefault="00BB5EA2" w:rsidP="003A3BB7">
            <w:pPr>
              <w:rPr>
                <w:rFonts w:ascii="StobiSerif Regular" w:hAnsi="StobiSerif Regular"/>
                <w:color w:val="000000" w:themeColor="text1"/>
              </w:rPr>
            </w:pPr>
          </w:p>
        </w:tc>
        <w:tc>
          <w:tcPr>
            <w:tcW w:w="4571" w:type="dxa"/>
            <w:gridSpan w:val="3"/>
            <w:vMerge/>
            <w:tcBorders>
              <w:top w:val="single" w:sz="8" w:space="0" w:color="auto"/>
              <w:left w:val="single" w:sz="8" w:space="0" w:color="auto"/>
              <w:bottom w:val="single" w:sz="8" w:space="0" w:color="000000"/>
              <w:right w:val="single" w:sz="8" w:space="0" w:color="000000"/>
            </w:tcBorders>
            <w:vAlign w:val="center"/>
            <w:hideMark/>
          </w:tcPr>
          <w:p w14:paraId="4C15585F" w14:textId="77777777" w:rsidR="00BB5EA2" w:rsidRPr="00A03A31" w:rsidRDefault="00BB5EA2" w:rsidP="003A3BB7">
            <w:pPr>
              <w:rPr>
                <w:rFonts w:ascii="StobiSerif Regular" w:hAnsi="StobiSerif Regular"/>
                <w:i/>
                <w:color w:val="000000" w:themeColor="text1"/>
              </w:rPr>
            </w:pPr>
          </w:p>
        </w:tc>
        <w:tc>
          <w:tcPr>
            <w:tcW w:w="629" w:type="dxa"/>
            <w:vAlign w:val="center"/>
            <w:hideMark/>
          </w:tcPr>
          <w:p w14:paraId="69EC1D7C" w14:textId="77777777" w:rsidR="00BB5EA2" w:rsidRPr="00A03A31" w:rsidRDefault="00BB5EA2" w:rsidP="003A3BB7">
            <w:pPr>
              <w:rPr>
                <w:rFonts w:ascii="StobiSerif Regular" w:hAnsi="StobiSerif Regular"/>
                <w:sz w:val="20"/>
                <w:szCs w:val="20"/>
                <w:lang w:eastAsia="mk-MK"/>
              </w:rPr>
            </w:pPr>
          </w:p>
        </w:tc>
      </w:tr>
      <w:tr w:rsidR="00616716" w:rsidRPr="00A03A31" w14:paraId="1AAE0E1C" w14:textId="77777777" w:rsidTr="007C1E58">
        <w:trPr>
          <w:trHeight w:val="450"/>
        </w:trPr>
        <w:tc>
          <w:tcPr>
            <w:tcW w:w="2553" w:type="dxa"/>
            <w:gridSpan w:val="2"/>
            <w:vMerge/>
            <w:tcBorders>
              <w:top w:val="nil"/>
              <w:left w:val="single" w:sz="8" w:space="0" w:color="auto"/>
              <w:bottom w:val="single" w:sz="8" w:space="0" w:color="000000"/>
              <w:right w:val="single" w:sz="8" w:space="0" w:color="auto"/>
            </w:tcBorders>
            <w:vAlign w:val="center"/>
            <w:hideMark/>
          </w:tcPr>
          <w:p w14:paraId="4179D174" w14:textId="77777777" w:rsidR="00BB5EA2" w:rsidRPr="00A03A31" w:rsidRDefault="00BB5EA2" w:rsidP="003A3BB7">
            <w:pPr>
              <w:rPr>
                <w:rFonts w:ascii="StobiSerif Regular" w:hAnsi="StobiSerif Regular"/>
                <w:color w:val="000000" w:themeColor="text1"/>
              </w:rPr>
            </w:pPr>
          </w:p>
        </w:tc>
        <w:tc>
          <w:tcPr>
            <w:tcW w:w="2239" w:type="dxa"/>
            <w:vMerge/>
            <w:tcBorders>
              <w:top w:val="nil"/>
              <w:left w:val="single" w:sz="8" w:space="0" w:color="auto"/>
              <w:bottom w:val="single" w:sz="8" w:space="0" w:color="000000"/>
              <w:right w:val="single" w:sz="8" w:space="0" w:color="auto"/>
            </w:tcBorders>
            <w:vAlign w:val="center"/>
            <w:hideMark/>
          </w:tcPr>
          <w:p w14:paraId="79651C50" w14:textId="77777777" w:rsidR="00BB5EA2" w:rsidRPr="00A03A31" w:rsidRDefault="00BB5EA2" w:rsidP="003A3BB7">
            <w:pPr>
              <w:rPr>
                <w:rFonts w:ascii="StobiSerif Regular" w:hAnsi="StobiSerif Regular"/>
                <w:color w:val="000000" w:themeColor="text1"/>
              </w:rPr>
            </w:pPr>
          </w:p>
        </w:tc>
        <w:tc>
          <w:tcPr>
            <w:tcW w:w="4571" w:type="dxa"/>
            <w:gridSpan w:val="3"/>
            <w:vMerge/>
            <w:tcBorders>
              <w:top w:val="single" w:sz="8" w:space="0" w:color="auto"/>
              <w:left w:val="single" w:sz="8" w:space="0" w:color="auto"/>
              <w:bottom w:val="single" w:sz="8" w:space="0" w:color="000000"/>
              <w:right w:val="single" w:sz="8" w:space="0" w:color="000000"/>
            </w:tcBorders>
            <w:vAlign w:val="center"/>
            <w:hideMark/>
          </w:tcPr>
          <w:p w14:paraId="36FC2CB6" w14:textId="77777777" w:rsidR="00BB5EA2" w:rsidRPr="00A03A31" w:rsidRDefault="00BB5EA2" w:rsidP="003A3BB7">
            <w:pPr>
              <w:rPr>
                <w:rFonts w:ascii="StobiSerif Regular" w:hAnsi="StobiSerif Regular"/>
                <w:i/>
                <w:color w:val="000000" w:themeColor="text1"/>
              </w:rPr>
            </w:pPr>
          </w:p>
        </w:tc>
        <w:tc>
          <w:tcPr>
            <w:tcW w:w="629" w:type="dxa"/>
            <w:vAlign w:val="center"/>
            <w:hideMark/>
          </w:tcPr>
          <w:p w14:paraId="034C2181" w14:textId="77777777" w:rsidR="00BB5EA2" w:rsidRPr="00A03A31" w:rsidRDefault="00BB5EA2" w:rsidP="003A3BB7">
            <w:pPr>
              <w:rPr>
                <w:rFonts w:ascii="StobiSerif Regular" w:hAnsi="StobiSerif Regular"/>
                <w:sz w:val="20"/>
                <w:szCs w:val="20"/>
                <w:lang w:eastAsia="mk-MK"/>
              </w:rPr>
            </w:pPr>
          </w:p>
        </w:tc>
      </w:tr>
      <w:tr w:rsidR="00616716" w:rsidRPr="00A03A31" w14:paraId="1FC58CDA" w14:textId="77777777" w:rsidTr="007C1E58">
        <w:trPr>
          <w:trHeight w:val="450"/>
        </w:trPr>
        <w:tc>
          <w:tcPr>
            <w:tcW w:w="2553" w:type="dxa"/>
            <w:gridSpan w:val="2"/>
            <w:vMerge/>
            <w:tcBorders>
              <w:top w:val="nil"/>
              <w:left w:val="single" w:sz="8" w:space="0" w:color="auto"/>
              <w:bottom w:val="single" w:sz="8" w:space="0" w:color="000000"/>
              <w:right w:val="single" w:sz="8" w:space="0" w:color="auto"/>
            </w:tcBorders>
            <w:vAlign w:val="center"/>
            <w:hideMark/>
          </w:tcPr>
          <w:p w14:paraId="225FFD27" w14:textId="77777777" w:rsidR="00BB5EA2" w:rsidRPr="00A03A31" w:rsidRDefault="00BB5EA2" w:rsidP="003A3BB7">
            <w:pPr>
              <w:rPr>
                <w:rFonts w:ascii="StobiSerif Regular" w:hAnsi="StobiSerif Regular"/>
                <w:color w:val="000000" w:themeColor="text1"/>
              </w:rPr>
            </w:pPr>
          </w:p>
        </w:tc>
        <w:tc>
          <w:tcPr>
            <w:tcW w:w="2239" w:type="dxa"/>
            <w:vMerge/>
            <w:tcBorders>
              <w:top w:val="nil"/>
              <w:left w:val="single" w:sz="8" w:space="0" w:color="auto"/>
              <w:bottom w:val="single" w:sz="8" w:space="0" w:color="000000"/>
              <w:right w:val="single" w:sz="8" w:space="0" w:color="auto"/>
            </w:tcBorders>
            <w:vAlign w:val="center"/>
            <w:hideMark/>
          </w:tcPr>
          <w:p w14:paraId="577F7564" w14:textId="77777777" w:rsidR="00BB5EA2" w:rsidRPr="00A03A31" w:rsidRDefault="00BB5EA2" w:rsidP="003A3BB7">
            <w:pPr>
              <w:rPr>
                <w:rFonts w:ascii="StobiSerif Regular" w:hAnsi="StobiSerif Regular"/>
                <w:color w:val="000000" w:themeColor="text1"/>
              </w:rPr>
            </w:pPr>
          </w:p>
        </w:tc>
        <w:tc>
          <w:tcPr>
            <w:tcW w:w="4571" w:type="dxa"/>
            <w:gridSpan w:val="3"/>
            <w:vMerge/>
            <w:tcBorders>
              <w:top w:val="single" w:sz="8" w:space="0" w:color="auto"/>
              <w:left w:val="single" w:sz="8" w:space="0" w:color="auto"/>
              <w:bottom w:val="single" w:sz="8" w:space="0" w:color="000000"/>
              <w:right w:val="single" w:sz="8" w:space="0" w:color="000000"/>
            </w:tcBorders>
            <w:vAlign w:val="center"/>
            <w:hideMark/>
          </w:tcPr>
          <w:p w14:paraId="4FC76E52" w14:textId="77777777" w:rsidR="00BB5EA2" w:rsidRPr="00A03A31" w:rsidRDefault="00BB5EA2" w:rsidP="003A3BB7">
            <w:pPr>
              <w:rPr>
                <w:rFonts w:ascii="StobiSerif Regular" w:hAnsi="StobiSerif Regular"/>
                <w:i/>
                <w:color w:val="000000" w:themeColor="text1"/>
              </w:rPr>
            </w:pPr>
          </w:p>
        </w:tc>
        <w:tc>
          <w:tcPr>
            <w:tcW w:w="629" w:type="dxa"/>
            <w:vAlign w:val="center"/>
            <w:hideMark/>
          </w:tcPr>
          <w:p w14:paraId="30E01655" w14:textId="77777777" w:rsidR="00BB5EA2" w:rsidRPr="00A03A31" w:rsidRDefault="00BB5EA2" w:rsidP="003A3BB7">
            <w:pPr>
              <w:rPr>
                <w:rFonts w:ascii="StobiSerif Regular" w:hAnsi="StobiSerif Regular"/>
                <w:sz w:val="20"/>
                <w:szCs w:val="20"/>
                <w:lang w:eastAsia="mk-MK"/>
              </w:rPr>
            </w:pPr>
          </w:p>
        </w:tc>
      </w:tr>
    </w:tbl>
    <w:p w14:paraId="78B95617" w14:textId="77777777" w:rsidR="00BB5EA2" w:rsidRPr="00A03A31" w:rsidRDefault="00BB5EA2" w:rsidP="00BB5EA2">
      <w:pPr>
        <w:rPr>
          <w:rFonts w:ascii="StobiSerif Regular" w:hAnsi="StobiSerif Regular"/>
          <w:color w:val="000000" w:themeColor="text1"/>
        </w:rPr>
      </w:pPr>
    </w:p>
    <w:p w14:paraId="7928BAD2" w14:textId="77777777" w:rsidR="00BB5EA2" w:rsidRPr="00A03A31" w:rsidRDefault="00BB5EA2" w:rsidP="00BB5EA2">
      <w:pPr>
        <w:tabs>
          <w:tab w:val="left" w:pos="1340"/>
        </w:tabs>
        <w:rPr>
          <w:rFonts w:ascii="StobiSerif Regular" w:hAnsi="StobiSerif Regular"/>
          <w:color w:val="000000" w:themeColor="text1"/>
        </w:rPr>
      </w:pPr>
      <w:r w:rsidRPr="00A03A31">
        <w:rPr>
          <w:rFonts w:ascii="StobiSerif Regular" w:hAnsi="StobiSerif Regular"/>
          <w:color w:val="000000" w:themeColor="text1"/>
        </w:rPr>
        <w:tab/>
      </w:r>
    </w:p>
    <w:tbl>
      <w:tblPr>
        <w:tblW w:w="0" w:type="auto"/>
        <w:tblInd w:w="-436" w:type="dxa"/>
        <w:tblLook w:val="04A0" w:firstRow="1" w:lastRow="0" w:firstColumn="1" w:lastColumn="0" w:noHBand="0" w:noVBand="1"/>
      </w:tblPr>
      <w:tblGrid>
        <w:gridCol w:w="622"/>
        <w:gridCol w:w="2068"/>
        <w:gridCol w:w="2204"/>
        <w:gridCol w:w="1414"/>
        <w:gridCol w:w="1479"/>
        <w:gridCol w:w="1655"/>
      </w:tblGrid>
      <w:tr w:rsidR="00BB5EA2" w:rsidRPr="00A03A31" w14:paraId="0A806B40" w14:textId="77777777" w:rsidTr="00DC5173">
        <w:trPr>
          <w:trHeight w:val="765"/>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2A93FDE8" w14:textId="4C6B1B71" w:rsidR="00BB5EA2" w:rsidRPr="00A03A31" w:rsidRDefault="00DB3AF4" w:rsidP="00616716">
            <w:pPr>
              <w:jc w:val="center"/>
              <w:rPr>
                <w:rFonts w:ascii="StobiSerif Regular" w:hAnsi="StobiSerif Regular"/>
                <w:b/>
                <w:i/>
                <w:color w:val="000000" w:themeColor="text1"/>
              </w:rPr>
            </w:pPr>
            <w:r w:rsidRPr="00A03A31">
              <w:rPr>
                <w:rFonts w:ascii="StobiSerif Regular" w:hAnsi="StobiSerif Regular"/>
                <w:b/>
                <w:iCs/>
                <w:color w:val="4472C4" w:themeColor="accent1"/>
              </w:rPr>
              <w:t>1</w:t>
            </w:r>
            <w:r w:rsidR="007E119E" w:rsidRPr="00A03A31">
              <w:rPr>
                <w:rFonts w:ascii="StobiSerif Regular" w:hAnsi="StobiSerif Regular" w:cs="Calibri"/>
                <w:b/>
                <w:iCs/>
                <w:color w:val="4472C4" w:themeColor="accent1"/>
              </w:rPr>
              <w:t>.</w:t>
            </w:r>
            <w:r w:rsidR="00616716">
              <w:rPr>
                <w:rFonts w:ascii="StobiSerif Regular" w:hAnsi="StobiSerif Regular" w:cs="Calibri"/>
                <w:b/>
                <w:iCs/>
                <w:color w:val="4472C4" w:themeColor="accent1"/>
                <w:lang w:val="sq-AL"/>
              </w:rPr>
              <w:t>TRANSPARENCË, LLOGARIDHËNIE, PROAKTIVITET DHE PËRFSHIRJE</w:t>
            </w:r>
          </w:p>
        </w:tc>
      </w:tr>
      <w:tr w:rsidR="00BB5EA2" w:rsidRPr="00A03A31" w14:paraId="7BE88BD9" w14:textId="77777777" w:rsidTr="00DC5173">
        <w:trPr>
          <w:trHeight w:val="300"/>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7B9F320A" w14:textId="641B131B" w:rsidR="00BB5EA2" w:rsidRPr="00A03A31" w:rsidRDefault="00BB5EA2" w:rsidP="00E85DCE">
            <w:pPr>
              <w:pStyle w:val="Heading1"/>
            </w:pPr>
            <w:bookmarkStart w:id="11" w:name="_Toc100222291"/>
            <w:r w:rsidRPr="00A03A31">
              <w:t xml:space="preserve">1.3 </w:t>
            </w:r>
            <w:r w:rsidR="00616716">
              <w:rPr>
                <w:lang w:val="sq-AL"/>
              </w:rPr>
              <w:t>Publikim i informacioneve bazë për prokurimet publike në web faqet e institucioneve</w:t>
            </w:r>
            <w:bookmarkEnd w:id="11"/>
          </w:p>
          <w:p w14:paraId="254FA7E4" w14:textId="29A6900A" w:rsidR="00BB5EA2" w:rsidRPr="00A03A31" w:rsidRDefault="00616716" w:rsidP="00616716">
            <w:pPr>
              <w:jc w:val="center"/>
              <w:rPr>
                <w:rFonts w:ascii="StobiSerif Regular" w:hAnsi="StobiSerif Regular"/>
                <w:color w:val="000000" w:themeColor="text1"/>
              </w:rPr>
            </w:pPr>
            <w:r>
              <w:rPr>
                <w:rFonts w:ascii="StobiSerif Regular" w:hAnsi="StobiSerif Regular"/>
                <w:color w:val="000000" w:themeColor="text1"/>
                <w:lang w:val="sq-AL"/>
              </w:rPr>
              <w:t>tetor</w:t>
            </w:r>
            <w:r w:rsidR="000500A0" w:rsidRPr="00A03A31">
              <w:rPr>
                <w:rFonts w:ascii="StobiSerif Regular" w:hAnsi="StobiSerif Regular"/>
                <w:color w:val="000000" w:themeColor="text1"/>
              </w:rPr>
              <w:t xml:space="preserve"> </w:t>
            </w:r>
            <w:r w:rsidR="00BB5EA2" w:rsidRPr="00A03A31">
              <w:rPr>
                <w:rFonts w:ascii="StobiSerif Regular" w:hAnsi="StobiSerif Regular"/>
                <w:color w:val="000000" w:themeColor="text1"/>
              </w:rPr>
              <w:t xml:space="preserve">2021– </w:t>
            </w:r>
            <w:r>
              <w:rPr>
                <w:rFonts w:ascii="StobiSerif Regular" w:hAnsi="StobiSerif Regular"/>
                <w:color w:val="000000" w:themeColor="text1"/>
                <w:lang w:val="sq-AL"/>
              </w:rPr>
              <w:t>gusht</w:t>
            </w:r>
            <w:r w:rsidR="00BB5EA2" w:rsidRPr="00A03A31">
              <w:rPr>
                <w:rFonts w:ascii="StobiSerif Regular" w:hAnsi="StobiSerif Regular"/>
                <w:color w:val="000000" w:themeColor="text1"/>
              </w:rPr>
              <w:t xml:space="preserve"> 2023 </w:t>
            </w:r>
          </w:p>
        </w:tc>
      </w:tr>
      <w:tr w:rsidR="001C593B" w:rsidRPr="00A03A31" w14:paraId="423AD7ED" w14:textId="77777777" w:rsidTr="00D2500E">
        <w:trPr>
          <w:trHeight w:val="900"/>
        </w:trPr>
        <w:tc>
          <w:tcPr>
            <w:tcW w:w="2673"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234A029D" w14:textId="33F456C7" w:rsidR="00BB5EA2" w:rsidRPr="00A03A31" w:rsidRDefault="00616716" w:rsidP="003A3BB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lastRenderedPageBreak/>
              <w:t>Cili problem publik adresohet me zotimin</w:t>
            </w:r>
            <w:r w:rsidR="00BB5EA2" w:rsidRPr="00A03A31">
              <w:rPr>
                <w:rFonts w:ascii="StobiSerif Regular" w:hAnsi="StobiSerif Regular"/>
                <w:color w:val="000000" w:themeColor="text1"/>
                <w:sz w:val="20"/>
                <w:szCs w:val="20"/>
              </w:rPr>
              <w:t>?</w:t>
            </w:r>
          </w:p>
          <w:p w14:paraId="69530165" w14:textId="77777777" w:rsidR="00BB5EA2" w:rsidRPr="00A03A31" w:rsidRDefault="00BB5EA2" w:rsidP="003A3BB7">
            <w:pPr>
              <w:jc w:val="center"/>
              <w:rPr>
                <w:rFonts w:ascii="StobiSerif Regular" w:hAnsi="StobiSerif Regular"/>
                <w:color w:val="000000" w:themeColor="text1"/>
                <w:sz w:val="20"/>
                <w:szCs w:val="20"/>
              </w:rPr>
            </w:pPr>
          </w:p>
        </w:tc>
        <w:tc>
          <w:tcPr>
            <w:tcW w:w="6769" w:type="dxa"/>
            <w:gridSpan w:val="4"/>
            <w:tcBorders>
              <w:top w:val="single" w:sz="4" w:space="0" w:color="auto"/>
              <w:left w:val="nil"/>
              <w:bottom w:val="single" w:sz="8" w:space="0" w:color="auto"/>
              <w:right w:val="single" w:sz="8" w:space="0" w:color="000000"/>
            </w:tcBorders>
            <w:shd w:val="clear" w:color="auto" w:fill="auto"/>
            <w:vAlign w:val="center"/>
            <w:hideMark/>
          </w:tcPr>
          <w:p w14:paraId="30698105" w14:textId="7D90BE6A" w:rsidR="00BB5EA2" w:rsidRPr="00A03A31" w:rsidRDefault="00616716"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Të dhënat bazë për shpenzimin e parave publike përmes tenderave janë të disponueshme në portalin qeveritar Sistemi elektronik i prokurimeve publike (SEPP</w:t>
            </w:r>
            <w:r w:rsidR="006461CC" w:rsidRPr="00A03A31">
              <w:rPr>
                <w:rFonts w:ascii="StobiSerif Regular" w:hAnsi="StobiSerif Regular"/>
                <w:color w:val="000000" w:themeColor="text1"/>
                <w:sz w:val="20"/>
                <w:szCs w:val="20"/>
              </w:rPr>
              <w:t>)</w:t>
            </w:r>
            <w:r w:rsidR="00BB5EA2" w:rsidRPr="00A03A31">
              <w:rPr>
                <w:rFonts w:ascii="StobiSerif Regular" w:hAnsi="StobiSerif Regular"/>
                <w:color w:val="000000" w:themeColor="text1"/>
                <w:sz w:val="20"/>
                <w:szCs w:val="20"/>
              </w:rPr>
              <w:t xml:space="preserve">. </w:t>
            </w:r>
          </w:p>
          <w:p w14:paraId="5A8763EC" w14:textId="7144B5D8" w:rsidR="00D0144A" w:rsidRPr="00A03A31" w:rsidRDefault="00616716" w:rsidP="003A3BB7">
            <w:pPr>
              <w:rPr>
                <w:rFonts w:ascii="StobiSerif Regular" w:hAnsi="StobiSerif Regular"/>
                <w:color w:val="000000"/>
                <w:sz w:val="20"/>
                <w:szCs w:val="20"/>
              </w:rPr>
            </w:pPr>
            <w:r>
              <w:rPr>
                <w:rFonts w:ascii="StobiSerif Regular" w:hAnsi="StobiSerif Regular"/>
                <w:color w:val="000000" w:themeColor="text1"/>
                <w:sz w:val="20"/>
                <w:szCs w:val="20"/>
                <w:lang w:val="sq-AL"/>
              </w:rPr>
              <w:t>Qëllimi bazë i këtij portali është zbatimi i prokurimeve publike në mes institucioneve shtetërore dhe kompanive. Portali është i destinuar për personat për prokurime publike në institucione dhe kompani, të cilët paraprakisht janë trajnuar për përdorim të tij. Prandaj, transparenca e të dhënave për prokurimet publike nuk është funksioni primar i këtij portali. Me atë, të dhënat bazë për shpenzimin e parave të qytetarëve përmes prokurimeve publike mbeten të vështira për tu arritur për rrethin më të gjërë të qytetarëve dhe palët tjera të interesuara dhe për dallim nga vendet tjera, qytetarët nuk kanë qasje të shpejtë, të thjeshtë, të lehtë dhe të kuptueshme në shpenzimin e parave publike.</w:t>
            </w:r>
          </w:p>
          <w:p w14:paraId="17113D0A" w14:textId="7C8E9475" w:rsidR="00D0144A" w:rsidRPr="00A03A31" w:rsidRDefault="00616716" w:rsidP="00D0144A">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Dy hulumtime të njëpasnjëshme në Qendrën për komunikime qytetare mbi shkallon e informimit të qytetarëve për shpenzimin e parave publike përmes prokurimeve publike të realizuara mbi 400 të anketuar nga i gjithë vendi, në vitin 2017 dhe 2019 tregojnë që me ndërmarrje të disa masave të caktuara të ngjashme, përqindja e qytetarëve që vlerësojnë se kanë mjaftueshëm informacione për mënyrën në të cilën institucionet shpenzojnë paratë publike përmes tenderave është zmadhuar nga</w:t>
            </w:r>
            <w:r>
              <w:rPr>
                <w:rFonts w:ascii="StobiSerif Regular" w:hAnsi="StobiSerif Regular"/>
                <w:color w:val="000000"/>
                <w:sz w:val="20"/>
                <w:szCs w:val="20"/>
              </w:rPr>
              <w:t xml:space="preserve"> 6% </w:t>
            </w:r>
            <w:proofErr w:type="spellStart"/>
            <w:r>
              <w:rPr>
                <w:rFonts w:ascii="StobiSerif Regular" w:hAnsi="StobiSerif Regular"/>
                <w:color w:val="000000"/>
                <w:sz w:val="20"/>
                <w:szCs w:val="20"/>
              </w:rPr>
              <w:t>në</w:t>
            </w:r>
            <w:proofErr w:type="spellEnd"/>
            <w:r>
              <w:rPr>
                <w:rFonts w:ascii="StobiSerif Regular" w:hAnsi="StobiSerif Regular"/>
                <w:color w:val="000000"/>
                <w:sz w:val="20"/>
                <w:szCs w:val="20"/>
              </w:rPr>
              <w:t xml:space="preserve"> 20%, </w:t>
            </w:r>
            <w:proofErr w:type="spellStart"/>
            <w:r>
              <w:rPr>
                <w:rFonts w:ascii="StobiSerif Regular" w:hAnsi="StobiSerif Regular"/>
                <w:color w:val="000000"/>
                <w:sz w:val="20"/>
                <w:szCs w:val="20"/>
              </w:rPr>
              <w:t>vetëm</w:t>
            </w:r>
            <w:proofErr w:type="spellEnd"/>
            <w:r>
              <w:rPr>
                <w:rFonts w:ascii="StobiSerif Regular" w:hAnsi="StobiSerif Regular"/>
                <w:color w:val="000000"/>
                <w:sz w:val="20"/>
                <w:szCs w:val="20"/>
              </w:rPr>
              <w:t xml:space="preserve"> </w:t>
            </w:r>
            <w:proofErr w:type="spellStart"/>
            <w:r>
              <w:rPr>
                <w:rFonts w:ascii="StobiSerif Regular" w:hAnsi="StobiSerif Regular"/>
                <w:color w:val="000000"/>
                <w:sz w:val="20"/>
                <w:szCs w:val="20"/>
              </w:rPr>
              <w:t>për</w:t>
            </w:r>
            <w:proofErr w:type="spellEnd"/>
            <w:r>
              <w:rPr>
                <w:rFonts w:ascii="StobiSerif Regular" w:hAnsi="StobiSerif Regular"/>
                <w:color w:val="000000"/>
                <w:sz w:val="20"/>
                <w:szCs w:val="20"/>
              </w:rPr>
              <w:t xml:space="preserve"> </w:t>
            </w:r>
            <w:proofErr w:type="spellStart"/>
            <w:r>
              <w:rPr>
                <w:rFonts w:ascii="StobiSerif Regular" w:hAnsi="StobiSerif Regular"/>
                <w:color w:val="000000"/>
                <w:sz w:val="20"/>
                <w:szCs w:val="20"/>
              </w:rPr>
              <w:t>tre</w:t>
            </w:r>
            <w:proofErr w:type="spellEnd"/>
            <w:r>
              <w:rPr>
                <w:rFonts w:ascii="StobiSerif Regular" w:hAnsi="StobiSerif Regular"/>
                <w:color w:val="000000"/>
                <w:sz w:val="20"/>
                <w:szCs w:val="20"/>
              </w:rPr>
              <w:t xml:space="preserve"> </w:t>
            </w:r>
            <w:proofErr w:type="spellStart"/>
            <w:r>
              <w:rPr>
                <w:rFonts w:ascii="StobiSerif Regular" w:hAnsi="StobiSerif Regular"/>
                <w:color w:val="000000"/>
                <w:sz w:val="20"/>
                <w:szCs w:val="20"/>
              </w:rPr>
              <w:t>vite</w:t>
            </w:r>
            <w:proofErr w:type="spellEnd"/>
            <w:r>
              <w:rPr>
                <w:rFonts w:ascii="StobiSerif Regular" w:hAnsi="StobiSerif Regular"/>
                <w:color w:val="000000"/>
                <w:sz w:val="20"/>
                <w:szCs w:val="20"/>
              </w:rPr>
              <w:t>. N</w:t>
            </w:r>
            <w:r>
              <w:rPr>
                <w:rFonts w:ascii="StobiSerif Regular" w:hAnsi="StobiSerif Regular"/>
                <w:color w:val="000000"/>
                <w:sz w:val="20"/>
                <w:szCs w:val="20"/>
                <w:lang w:val="sq-AL"/>
              </w:rPr>
              <w:t xml:space="preserve">ë të dy hulumtimet, madje </w:t>
            </w:r>
            <w:r w:rsidR="00D0144A" w:rsidRPr="00A03A31">
              <w:rPr>
                <w:rFonts w:ascii="StobiSerif Regular" w:hAnsi="StobiSerif Regular"/>
                <w:color w:val="000000"/>
                <w:sz w:val="20"/>
                <w:szCs w:val="20"/>
              </w:rPr>
              <w:t xml:space="preserve">98% </w:t>
            </w:r>
            <w:r>
              <w:rPr>
                <w:rFonts w:ascii="StobiSerif Regular" w:hAnsi="StobiSerif Regular"/>
                <w:color w:val="000000"/>
                <w:sz w:val="20"/>
                <w:szCs w:val="20"/>
                <w:lang w:val="sq-AL"/>
              </w:rPr>
              <w:t>nga qytetarët janë përgjigjur se informacionet që tani i kanë për këto shpenzime i marrin nga web faqet e institucioneve dhe nga mediumet. Prandaj, nevojitet që institucionet me patjetër të duhet të publikojnë më shumë informacione për këto shpenzime në web faqet e tyre, si vende në të cilat qytetarët më së shumti i kërkojnë dhe presin që ti gjejnë këto informacione.</w:t>
            </w:r>
          </w:p>
          <w:p w14:paraId="0B5F561E" w14:textId="77777777" w:rsidR="00BB5EA2" w:rsidRPr="00A03A31" w:rsidRDefault="00BB5EA2" w:rsidP="003A3BB7">
            <w:pPr>
              <w:rPr>
                <w:rFonts w:ascii="StobiSerif Regular" w:hAnsi="StobiSerif Regular"/>
                <w:color w:val="000000" w:themeColor="text1"/>
                <w:sz w:val="20"/>
                <w:szCs w:val="20"/>
              </w:rPr>
            </w:pPr>
          </w:p>
          <w:p w14:paraId="7997739A" w14:textId="6B7E829A" w:rsidR="00BB5EA2" w:rsidRPr="00A03A31" w:rsidRDefault="00616716" w:rsidP="008A4C98">
            <w:pPr>
              <w:rPr>
                <w:rFonts w:ascii="StobiSerif Regular" w:hAnsi="StobiSerif Regular"/>
                <w:color w:val="000000" w:themeColor="text1"/>
                <w:sz w:val="20"/>
                <w:szCs w:val="20"/>
              </w:rPr>
            </w:pPr>
            <w:r>
              <w:rPr>
                <w:rFonts w:ascii="StobiSerif Regular" w:hAnsi="StobiSerif Regular"/>
                <w:color w:val="000000"/>
                <w:sz w:val="20"/>
                <w:szCs w:val="20"/>
                <w:lang w:val="sq-AL"/>
              </w:rPr>
              <w:t>Në dy planet paraprake për veprim nga PHQ u zbatuan zotime dhe aktivitete si parakushte për këtë zotim</w:t>
            </w:r>
            <w:r>
              <w:rPr>
                <w:rFonts w:ascii="StobiSerif Regular" w:hAnsi="StobiSerif Regular"/>
                <w:color w:val="000000"/>
                <w:sz w:val="20"/>
                <w:szCs w:val="20"/>
              </w:rPr>
              <w:t>. F</w:t>
            </w:r>
            <w:r>
              <w:rPr>
                <w:rFonts w:ascii="StobiSerif Regular" w:hAnsi="StobiSerif Regular"/>
                <w:color w:val="000000"/>
                <w:sz w:val="20"/>
                <w:szCs w:val="20"/>
                <w:lang w:val="sq-AL"/>
              </w:rPr>
              <w:t xml:space="preserve">illimisht u përpilua lista e informacioneve si standard minimum për transparencë në prokurimet publike, pastaj Byroja për prokurime publike mundësoi funksionalitet të ri të SEPP </w:t>
            </w:r>
            <w:r w:rsidR="008A4C98">
              <w:rPr>
                <w:rFonts w:ascii="StobiSerif Regular" w:hAnsi="StobiSerif Regular"/>
                <w:color w:val="000000"/>
                <w:sz w:val="20"/>
                <w:szCs w:val="20"/>
                <w:lang w:val="sq-AL"/>
              </w:rPr>
              <w:t>me të cilën krijohen linqe të shkurtëra të publikimeve të SEPP të cilat mund të përdoren për publikim të informacioneve të tilla në web faqet e institucioneve. Në këtë mënyrë çdo institucion publikimet në SEPP mundet në mënyrë të shpejtë, të lehtë dhe të thjeshtë ti publikojë në web faqen e saj ku në një vend të vetëm do të jenë të disponueshme të gjithë informacionet bazë për prokurimet e saja publike. Domethënë, në profilin e çdo administruesi lokal të regjistruar në SEPP janë shtuar</w:t>
            </w:r>
            <w:r w:rsidR="00BB5EA2" w:rsidRPr="00A03A31">
              <w:rPr>
                <w:rFonts w:ascii="StobiSerif Regular" w:hAnsi="StobiSerif Regular"/>
                <w:color w:val="000000"/>
                <w:sz w:val="20"/>
                <w:szCs w:val="20"/>
              </w:rPr>
              <w:t xml:space="preserve"> "HTML" </w:t>
            </w:r>
            <w:r w:rsidR="008A4C98">
              <w:rPr>
                <w:rFonts w:ascii="StobiSerif Regular" w:hAnsi="StobiSerif Regular"/>
                <w:color w:val="000000"/>
                <w:sz w:val="20"/>
                <w:szCs w:val="20"/>
                <w:lang w:val="sq-AL"/>
              </w:rPr>
              <w:t>etiketime për</w:t>
            </w:r>
            <w:r w:rsidR="00BB5EA2" w:rsidRPr="00A03A31">
              <w:rPr>
                <w:rFonts w:ascii="StobiSerif Regular" w:hAnsi="StobiSerif Regular"/>
                <w:color w:val="000000"/>
                <w:sz w:val="20"/>
                <w:szCs w:val="20"/>
              </w:rPr>
              <w:t xml:space="preserve"> "</w:t>
            </w:r>
            <w:proofErr w:type="spellStart"/>
            <w:r w:rsidR="00BB5EA2" w:rsidRPr="00A03A31">
              <w:rPr>
                <w:rFonts w:ascii="StobiSerif Regular" w:hAnsi="StobiSerif Regular"/>
                <w:color w:val="000000"/>
                <w:sz w:val="20"/>
                <w:szCs w:val="20"/>
              </w:rPr>
              <w:t>iFrame</w:t>
            </w:r>
            <w:proofErr w:type="spellEnd"/>
            <w:r w:rsidR="00BB5EA2" w:rsidRPr="00A03A31">
              <w:rPr>
                <w:rFonts w:ascii="StobiSerif Regular" w:hAnsi="StobiSerif Regular"/>
                <w:color w:val="000000"/>
                <w:sz w:val="20"/>
                <w:szCs w:val="20"/>
              </w:rPr>
              <w:t xml:space="preserve">" </w:t>
            </w:r>
            <w:r w:rsidR="008A4C98">
              <w:rPr>
                <w:rFonts w:ascii="StobiSerif Regular" w:hAnsi="StobiSerif Regular"/>
                <w:color w:val="000000"/>
                <w:sz w:val="20"/>
                <w:szCs w:val="20"/>
                <w:lang w:val="sq-AL"/>
              </w:rPr>
              <w:t>i cili përmban informacionet mbi prokurimet e planifikuara, njoftimet, njoftimet lidhur me kontratat e lidhura dhe njoftimet mbi kontratat e realizuara për atë organ kontraktues</w:t>
            </w:r>
            <w:r w:rsidR="008A4C98">
              <w:rPr>
                <w:rFonts w:ascii="StobiSerif Regular" w:hAnsi="StobiSerif Regular"/>
                <w:color w:val="000000"/>
                <w:sz w:val="20"/>
                <w:szCs w:val="20"/>
              </w:rPr>
              <w:t>. K</w:t>
            </w:r>
            <w:r w:rsidR="008A4C98">
              <w:rPr>
                <w:rFonts w:ascii="StobiSerif Regular" w:hAnsi="StobiSerif Regular"/>
                <w:color w:val="000000"/>
                <w:sz w:val="20"/>
                <w:szCs w:val="20"/>
                <w:lang w:val="sq-AL"/>
              </w:rPr>
              <w:t>ëto etiketime</w:t>
            </w:r>
            <w:r w:rsidR="00BB5EA2" w:rsidRPr="00A03A31">
              <w:rPr>
                <w:rFonts w:ascii="StobiSerif Regular" w:hAnsi="StobiSerif Regular"/>
                <w:color w:val="000000"/>
                <w:sz w:val="20"/>
                <w:szCs w:val="20"/>
              </w:rPr>
              <w:t xml:space="preserve"> "HTML" </w:t>
            </w:r>
            <w:r w:rsidR="008A4C98">
              <w:rPr>
                <w:rFonts w:ascii="StobiSerif Regular" w:hAnsi="StobiSerif Regular"/>
                <w:color w:val="000000"/>
                <w:sz w:val="20"/>
                <w:szCs w:val="20"/>
                <w:lang w:val="sq-AL"/>
              </w:rPr>
              <w:t>nevojitet që të kopjihen dhe të vendosen në web faqen e institucionit</w:t>
            </w:r>
            <w:r w:rsidR="00BB5EA2" w:rsidRPr="00A03A31">
              <w:rPr>
                <w:rFonts w:ascii="StobiSerif Regular" w:hAnsi="StobiSerif Regular"/>
                <w:color w:val="000000"/>
                <w:sz w:val="20"/>
                <w:szCs w:val="20"/>
              </w:rPr>
              <w:t>.</w:t>
            </w:r>
          </w:p>
        </w:tc>
      </w:tr>
      <w:tr w:rsidR="001C593B" w:rsidRPr="00A03A31" w14:paraId="4B4955DB" w14:textId="77777777" w:rsidTr="00D2500E">
        <w:trPr>
          <w:trHeight w:val="320"/>
        </w:trPr>
        <w:tc>
          <w:tcPr>
            <w:tcW w:w="2673"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667A7809" w14:textId="536BD505" w:rsidR="00BB5EA2" w:rsidRPr="00A03A31" w:rsidRDefault="008A4C98" w:rsidP="008A4C98">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Qëllimi kryesor i zotimit</w:t>
            </w:r>
          </w:p>
        </w:tc>
        <w:tc>
          <w:tcPr>
            <w:tcW w:w="6769" w:type="dxa"/>
            <w:gridSpan w:val="4"/>
            <w:tcBorders>
              <w:top w:val="single" w:sz="8" w:space="0" w:color="auto"/>
              <w:left w:val="nil"/>
              <w:bottom w:val="single" w:sz="8" w:space="0" w:color="auto"/>
              <w:right w:val="single" w:sz="8" w:space="0" w:color="000000"/>
            </w:tcBorders>
            <w:shd w:val="clear" w:color="auto" w:fill="auto"/>
            <w:vAlign w:val="center"/>
            <w:hideMark/>
          </w:tcPr>
          <w:p w14:paraId="035BE26A" w14:textId="2E5CD22B" w:rsidR="00BB5EA2" w:rsidRPr="00A03A31" w:rsidRDefault="008A4C98" w:rsidP="003A3BB7">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 xml:space="preserve">Zotimi </w:t>
            </w:r>
            <w:r w:rsidR="00FF44DE">
              <w:rPr>
                <w:rFonts w:ascii="StobiSerif Regular" w:hAnsi="StobiSerif Regular"/>
                <w:iCs/>
                <w:color w:val="000000" w:themeColor="text1"/>
                <w:sz w:val="20"/>
                <w:szCs w:val="20"/>
                <w:lang w:val="sq-AL"/>
              </w:rPr>
              <w:t>përfshin detyrimin për institucionet/organet kontraktuese të përcaktuara në nenin 9 të Ligjit mbi prokurimet publike për të krijuar pjesë të veçantë (tab</w:t>
            </w:r>
            <w:r w:rsidR="00FF44DE">
              <w:rPr>
                <w:rFonts w:ascii="StobiSerif Regular" w:hAnsi="StobiSerif Regular"/>
                <w:iCs/>
                <w:color w:val="000000" w:themeColor="text1"/>
                <w:sz w:val="20"/>
                <w:szCs w:val="20"/>
              </w:rPr>
              <w:t xml:space="preserve">) </w:t>
            </w:r>
            <w:proofErr w:type="spellStart"/>
            <w:r w:rsidR="00FF44DE">
              <w:rPr>
                <w:rFonts w:ascii="StobiSerif Regular" w:hAnsi="StobiSerif Regular"/>
                <w:iCs/>
                <w:color w:val="000000" w:themeColor="text1"/>
                <w:sz w:val="20"/>
                <w:szCs w:val="20"/>
              </w:rPr>
              <w:t>në</w:t>
            </w:r>
            <w:proofErr w:type="spellEnd"/>
            <w:r w:rsidR="00FF44DE">
              <w:rPr>
                <w:rFonts w:ascii="StobiSerif Regular" w:hAnsi="StobiSerif Regular"/>
                <w:iCs/>
                <w:color w:val="000000" w:themeColor="text1"/>
                <w:sz w:val="20"/>
                <w:szCs w:val="20"/>
              </w:rPr>
              <w:t xml:space="preserve"> </w:t>
            </w:r>
            <w:proofErr w:type="spellStart"/>
            <w:r w:rsidR="00FF44DE">
              <w:rPr>
                <w:rFonts w:ascii="StobiSerif Regular" w:hAnsi="StobiSerif Regular"/>
                <w:iCs/>
                <w:color w:val="000000" w:themeColor="text1"/>
                <w:sz w:val="20"/>
                <w:szCs w:val="20"/>
              </w:rPr>
              <w:t>web</w:t>
            </w:r>
            <w:proofErr w:type="spellEnd"/>
            <w:r w:rsidR="00FF44DE">
              <w:rPr>
                <w:rFonts w:ascii="StobiSerif Regular" w:hAnsi="StobiSerif Regular"/>
                <w:iCs/>
                <w:color w:val="000000" w:themeColor="text1"/>
                <w:sz w:val="20"/>
                <w:szCs w:val="20"/>
              </w:rPr>
              <w:t xml:space="preserve"> </w:t>
            </w:r>
            <w:proofErr w:type="spellStart"/>
            <w:r w:rsidR="00FF44DE">
              <w:rPr>
                <w:rFonts w:ascii="StobiSerif Regular" w:hAnsi="StobiSerif Regular"/>
                <w:iCs/>
                <w:color w:val="000000" w:themeColor="text1"/>
                <w:sz w:val="20"/>
                <w:szCs w:val="20"/>
              </w:rPr>
              <w:t>faqet</w:t>
            </w:r>
            <w:proofErr w:type="spellEnd"/>
            <w:r w:rsidR="00FF44DE">
              <w:rPr>
                <w:rFonts w:ascii="StobiSerif Regular" w:hAnsi="StobiSerif Regular"/>
                <w:iCs/>
                <w:color w:val="000000" w:themeColor="text1"/>
                <w:sz w:val="20"/>
                <w:szCs w:val="20"/>
              </w:rPr>
              <w:t xml:space="preserve"> e </w:t>
            </w:r>
            <w:proofErr w:type="spellStart"/>
            <w:r w:rsidR="00FF44DE">
              <w:rPr>
                <w:rFonts w:ascii="StobiSerif Regular" w:hAnsi="StobiSerif Regular"/>
                <w:iCs/>
                <w:color w:val="000000" w:themeColor="text1"/>
                <w:sz w:val="20"/>
                <w:szCs w:val="20"/>
              </w:rPr>
              <w:t>tyre</w:t>
            </w:r>
            <w:proofErr w:type="spellEnd"/>
            <w:r w:rsidR="00FF44DE">
              <w:rPr>
                <w:rFonts w:ascii="StobiSerif Regular" w:hAnsi="StobiSerif Regular"/>
                <w:iCs/>
                <w:color w:val="000000" w:themeColor="text1"/>
                <w:sz w:val="20"/>
                <w:szCs w:val="20"/>
              </w:rPr>
              <w:t xml:space="preserve"> </w:t>
            </w:r>
            <w:proofErr w:type="spellStart"/>
            <w:r w:rsidR="00FF44DE">
              <w:rPr>
                <w:rFonts w:ascii="StobiSerif Regular" w:hAnsi="StobiSerif Regular"/>
                <w:iCs/>
                <w:color w:val="000000" w:themeColor="text1"/>
                <w:sz w:val="20"/>
                <w:szCs w:val="20"/>
              </w:rPr>
              <w:t>për</w:t>
            </w:r>
            <w:proofErr w:type="spellEnd"/>
            <w:r w:rsidR="00FF44DE">
              <w:rPr>
                <w:rFonts w:ascii="StobiSerif Regular" w:hAnsi="StobiSerif Regular"/>
                <w:iCs/>
                <w:color w:val="000000" w:themeColor="text1"/>
                <w:sz w:val="20"/>
                <w:szCs w:val="20"/>
              </w:rPr>
              <w:t xml:space="preserve"> "</w:t>
            </w:r>
            <w:proofErr w:type="spellStart"/>
            <w:r w:rsidR="00FF44DE">
              <w:rPr>
                <w:rFonts w:ascii="StobiSerif Regular" w:hAnsi="StobiSerif Regular"/>
                <w:iCs/>
                <w:color w:val="000000" w:themeColor="text1"/>
                <w:sz w:val="20"/>
                <w:szCs w:val="20"/>
              </w:rPr>
              <w:t>prokurime</w:t>
            </w:r>
            <w:proofErr w:type="spellEnd"/>
            <w:r w:rsidR="00FF44DE">
              <w:rPr>
                <w:rFonts w:ascii="StobiSerif Regular" w:hAnsi="StobiSerif Regular"/>
                <w:iCs/>
                <w:color w:val="000000" w:themeColor="text1"/>
                <w:sz w:val="20"/>
                <w:szCs w:val="20"/>
              </w:rPr>
              <w:t xml:space="preserve"> p</w:t>
            </w:r>
            <w:r w:rsidR="00FF44DE">
              <w:rPr>
                <w:rFonts w:ascii="StobiSerif Regular" w:hAnsi="StobiSerif Regular"/>
                <w:iCs/>
                <w:color w:val="000000" w:themeColor="text1"/>
                <w:sz w:val="20"/>
                <w:szCs w:val="20"/>
                <w:lang w:val="sq-AL"/>
              </w:rPr>
              <w:t>ublike" dhe atje, në një vend, ti publikojnë informacionet dhe dokumentet në vijim: plan vjetor për prokurime publike, njoftime mbi prokurimet publike (link nga publikimi në SEPP), njoftime  mbi kontratat e lidhura (link nga publikimi në SEPP), kontratat e lidhura dhe njoftimet për kontratat e realizuara (link nga publikimi në SEPP</w:t>
            </w:r>
            <w:r w:rsidR="00BB5EA2" w:rsidRPr="00A03A31">
              <w:rPr>
                <w:rFonts w:ascii="StobiSerif Regular" w:hAnsi="StobiSerif Regular"/>
                <w:iCs/>
                <w:color w:val="000000" w:themeColor="text1"/>
                <w:sz w:val="20"/>
                <w:szCs w:val="20"/>
              </w:rPr>
              <w:t xml:space="preserve">). </w:t>
            </w:r>
          </w:p>
          <w:p w14:paraId="7709BA9F" w14:textId="53425C1F" w:rsidR="00BB5EA2" w:rsidRPr="00A03A31" w:rsidRDefault="00FF44DE" w:rsidP="00FF44DE">
            <w:pPr>
              <w:rPr>
                <w:rFonts w:ascii="StobiSerif Regular" w:hAnsi="StobiSerif Regular"/>
                <w:i/>
                <w:color w:val="000000" w:themeColor="text1"/>
                <w:sz w:val="20"/>
                <w:szCs w:val="20"/>
              </w:rPr>
            </w:pPr>
            <w:r>
              <w:rPr>
                <w:rFonts w:ascii="StobiSerif Regular" w:hAnsi="StobiSerif Regular"/>
                <w:iCs/>
                <w:color w:val="000000"/>
                <w:sz w:val="20"/>
                <w:szCs w:val="20"/>
                <w:lang w:val="sq-AL"/>
              </w:rPr>
              <w:t>Qëllimi është që qytetarët të kenë qasje të shpejtë, të lehtë, të thjeshtë dhe të kuptueshme në informacione për mënyrën në të cilën institucionet shpenzojnë paratë përmes prokurimeve publike (rreth</w:t>
            </w:r>
            <w:r>
              <w:rPr>
                <w:rFonts w:ascii="StobiSerif Regular" w:hAnsi="StobiSerif Regular"/>
                <w:iCs/>
                <w:color w:val="000000"/>
                <w:sz w:val="20"/>
                <w:szCs w:val="20"/>
              </w:rPr>
              <w:t xml:space="preserve"> 900 </w:t>
            </w:r>
            <w:proofErr w:type="spellStart"/>
            <w:r>
              <w:rPr>
                <w:rFonts w:ascii="StobiSerif Regular" w:hAnsi="StobiSerif Regular"/>
                <w:iCs/>
                <w:color w:val="000000"/>
                <w:sz w:val="20"/>
                <w:szCs w:val="20"/>
              </w:rPr>
              <w:t>milionë</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euro</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në</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vit</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ashtu</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që</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lastRenderedPageBreak/>
              <w:t>institucionet</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do</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ti</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pulbikojnë</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këta</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informacione</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në</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web</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faqet</w:t>
            </w:r>
            <w:proofErr w:type="spellEnd"/>
            <w:r>
              <w:rPr>
                <w:rFonts w:ascii="StobiSerif Regular" w:hAnsi="StobiSerif Regular"/>
                <w:iCs/>
                <w:color w:val="000000"/>
                <w:sz w:val="20"/>
                <w:szCs w:val="20"/>
              </w:rPr>
              <w:t xml:space="preserve"> e </w:t>
            </w:r>
            <w:proofErr w:type="spellStart"/>
            <w:r>
              <w:rPr>
                <w:rFonts w:ascii="StobiSerif Regular" w:hAnsi="StobiSerif Regular"/>
                <w:iCs/>
                <w:color w:val="000000"/>
                <w:sz w:val="20"/>
                <w:szCs w:val="20"/>
              </w:rPr>
              <w:t>tyre</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të</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cilat</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janë</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pika</w:t>
            </w:r>
            <w:proofErr w:type="spellEnd"/>
            <w:r>
              <w:rPr>
                <w:rFonts w:ascii="StobiSerif Regular" w:hAnsi="StobiSerif Regular"/>
                <w:iCs/>
                <w:color w:val="000000"/>
                <w:sz w:val="20"/>
                <w:szCs w:val="20"/>
              </w:rPr>
              <w:t xml:space="preserve"> e </w:t>
            </w:r>
            <w:proofErr w:type="spellStart"/>
            <w:r>
              <w:rPr>
                <w:rFonts w:ascii="StobiSerif Regular" w:hAnsi="StobiSerif Regular"/>
                <w:iCs/>
                <w:color w:val="000000"/>
                <w:sz w:val="20"/>
                <w:szCs w:val="20"/>
              </w:rPr>
              <w:t>parë</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në</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të</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cilën</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qytetarët</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drejtohen</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kur</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duan</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të</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informohen</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për</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ndonjë</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institucion</w:t>
            </w:r>
            <w:proofErr w:type="spellEnd"/>
            <w:r>
              <w:rPr>
                <w:rFonts w:ascii="StobiSerif Regular" w:hAnsi="StobiSerif Regular"/>
                <w:iCs/>
                <w:color w:val="000000"/>
                <w:sz w:val="20"/>
                <w:szCs w:val="20"/>
              </w:rPr>
              <w:t xml:space="preserve"> </w:t>
            </w:r>
            <w:proofErr w:type="spellStart"/>
            <w:r>
              <w:rPr>
                <w:rFonts w:ascii="StobiSerif Regular" w:hAnsi="StobiSerif Regular"/>
                <w:iCs/>
                <w:color w:val="000000"/>
                <w:sz w:val="20"/>
                <w:szCs w:val="20"/>
              </w:rPr>
              <w:t>konkret</w:t>
            </w:r>
            <w:proofErr w:type="spellEnd"/>
            <w:r>
              <w:rPr>
                <w:rFonts w:ascii="StobiSerif Regular" w:hAnsi="StobiSerif Regular"/>
                <w:iCs/>
                <w:color w:val="000000"/>
                <w:sz w:val="20"/>
                <w:szCs w:val="20"/>
              </w:rPr>
              <w:t>.</w:t>
            </w:r>
          </w:p>
        </w:tc>
      </w:tr>
      <w:tr w:rsidR="001C593B" w:rsidRPr="00A03A31" w14:paraId="1F58232B" w14:textId="77777777" w:rsidTr="00D2500E">
        <w:trPr>
          <w:trHeight w:val="900"/>
        </w:trPr>
        <w:tc>
          <w:tcPr>
            <w:tcW w:w="2673"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70920E17" w14:textId="72BF5463" w:rsidR="00BB5EA2" w:rsidRPr="00A03A31" w:rsidRDefault="00FF44DE" w:rsidP="00FF44DE">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lastRenderedPageBreak/>
              <w:t>Si do të kontribojë zotimi në zgjidhjen e problemit publik</w:t>
            </w:r>
            <w:r w:rsidR="00BB5EA2" w:rsidRPr="00A03A31">
              <w:rPr>
                <w:rFonts w:ascii="StobiSerif Regular" w:hAnsi="StobiSerif Regular"/>
                <w:color w:val="000000" w:themeColor="text1"/>
                <w:sz w:val="20"/>
                <w:szCs w:val="20"/>
              </w:rPr>
              <w:t>?</w:t>
            </w:r>
          </w:p>
        </w:tc>
        <w:tc>
          <w:tcPr>
            <w:tcW w:w="6769" w:type="dxa"/>
            <w:gridSpan w:val="4"/>
            <w:tcBorders>
              <w:top w:val="single" w:sz="8" w:space="0" w:color="auto"/>
              <w:left w:val="nil"/>
              <w:bottom w:val="single" w:sz="8" w:space="0" w:color="auto"/>
              <w:right w:val="single" w:sz="8" w:space="0" w:color="000000"/>
            </w:tcBorders>
            <w:shd w:val="clear" w:color="auto" w:fill="auto"/>
            <w:vAlign w:val="center"/>
            <w:hideMark/>
          </w:tcPr>
          <w:p w14:paraId="2E336DBC" w14:textId="2ED4695F" w:rsidR="00BB5EA2" w:rsidRPr="00A03A31" w:rsidRDefault="00FF44DE" w:rsidP="003A3BB7">
            <w:pPr>
              <w:rPr>
                <w:rFonts w:ascii="StobiSerif Regular" w:hAnsi="StobiSerif Regular"/>
                <w:color w:val="000000" w:themeColor="text1"/>
                <w:sz w:val="20"/>
                <w:szCs w:val="20"/>
              </w:rPr>
            </w:pPr>
            <w:r>
              <w:rPr>
                <w:rFonts w:ascii="StobiSerif Regular" w:hAnsi="StobiSerif Regular"/>
                <w:color w:val="000000"/>
                <w:sz w:val="20"/>
                <w:szCs w:val="20"/>
                <w:lang w:val="sq-AL"/>
              </w:rPr>
              <w:t>Qasja e shpejtë, e lehtë, e thjeshtë dhe e kuptueshme në këto informacione për qytetarët do ti rrisë llogaridhënien e institucioneve dhe përgjegjësinë e tyre në shpenzimet publike, ndërsa qytetarëve do t'iu mundësojë të kuptojnë si dhe për çka shpenzohen paratë e tyre dhe të ndikojnë në përdorimin e mjeteve  publike për nevojat e tyre.</w:t>
            </w:r>
          </w:p>
          <w:p w14:paraId="06059600" w14:textId="30F29DCC" w:rsidR="00BB5EA2" w:rsidRPr="00A03A31" w:rsidRDefault="00FF44DE" w:rsidP="00FF44DE">
            <w:pPr>
              <w:rPr>
                <w:rFonts w:ascii="StobiSerif Regular" w:hAnsi="StobiSerif Regular"/>
                <w:color w:val="000000" w:themeColor="text1"/>
                <w:sz w:val="20"/>
                <w:szCs w:val="20"/>
                <w:highlight w:val="yellow"/>
              </w:rPr>
            </w:pPr>
            <w:r>
              <w:rPr>
                <w:rFonts w:ascii="StobiSerif Regular" w:hAnsi="StobiSerif Regular"/>
                <w:color w:val="000000"/>
                <w:sz w:val="20"/>
                <w:szCs w:val="20"/>
                <w:lang w:val="sq-AL"/>
              </w:rPr>
              <w:t xml:space="preserve">Me atë që publikimi i informacionete është shumë i thjeshtësuar dhe mund të bëhet vetëm me kopjimin e etiketimeve </w:t>
            </w:r>
            <w:r>
              <w:rPr>
                <w:rFonts w:ascii="StobiSerif Regular" w:hAnsi="StobiSerif Regular" w:cs="Arial"/>
                <w:sz w:val="20"/>
                <w:szCs w:val="20"/>
                <w:shd w:val="clear" w:color="auto" w:fill="FFFFFF"/>
              </w:rPr>
              <w:t xml:space="preserve">"HTML" </w:t>
            </w:r>
            <w:proofErr w:type="spellStart"/>
            <w:r>
              <w:rPr>
                <w:rFonts w:ascii="StobiSerif Regular" w:hAnsi="StobiSerif Regular" w:cs="Arial"/>
                <w:sz w:val="20"/>
                <w:szCs w:val="20"/>
                <w:shd w:val="clear" w:color="auto" w:fill="FFFFFF"/>
              </w:rPr>
              <w:t>nga</w:t>
            </w:r>
            <w:proofErr w:type="spellEnd"/>
            <w:r>
              <w:rPr>
                <w:rFonts w:ascii="StobiSerif Regular" w:hAnsi="StobiSerif Regular" w:cs="Arial"/>
                <w:sz w:val="20"/>
                <w:szCs w:val="20"/>
                <w:shd w:val="clear" w:color="auto" w:fill="FFFFFF"/>
              </w:rPr>
              <w:t xml:space="preserve"> SEPP </w:t>
            </w:r>
            <w:proofErr w:type="spellStart"/>
            <w:r>
              <w:rPr>
                <w:rFonts w:ascii="StobiSerif Regular" w:hAnsi="StobiSerif Regular" w:cs="Arial"/>
                <w:sz w:val="20"/>
                <w:szCs w:val="20"/>
                <w:shd w:val="clear" w:color="auto" w:fill="FFFFFF"/>
              </w:rPr>
              <w:t>dhe</w:t>
            </w:r>
            <w:proofErr w:type="spellEnd"/>
            <w:r>
              <w:rPr>
                <w:rFonts w:ascii="StobiSerif Regular" w:hAnsi="StobiSerif Regular" w:cs="Arial"/>
                <w:sz w:val="20"/>
                <w:szCs w:val="20"/>
                <w:shd w:val="clear" w:color="auto" w:fill="FFFFFF"/>
              </w:rPr>
              <w:t xml:space="preserve"> </w:t>
            </w:r>
            <w:proofErr w:type="spellStart"/>
            <w:r>
              <w:rPr>
                <w:rFonts w:ascii="StobiSerif Regular" w:hAnsi="StobiSerif Regular" w:cs="Arial"/>
                <w:sz w:val="20"/>
                <w:szCs w:val="20"/>
                <w:shd w:val="clear" w:color="auto" w:fill="FFFFFF"/>
              </w:rPr>
              <w:t>vendosja</w:t>
            </w:r>
            <w:proofErr w:type="spellEnd"/>
            <w:r>
              <w:rPr>
                <w:rFonts w:ascii="StobiSerif Regular" w:hAnsi="StobiSerif Regular" w:cs="Arial"/>
                <w:sz w:val="20"/>
                <w:szCs w:val="20"/>
                <w:shd w:val="clear" w:color="auto" w:fill="FFFFFF"/>
              </w:rPr>
              <w:t xml:space="preserve"> e </w:t>
            </w:r>
            <w:proofErr w:type="spellStart"/>
            <w:r>
              <w:rPr>
                <w:rFonts w:ascii="StobiSerif Regular" w:hAnsi="StobiSerif Regular" w:cs="Arial"/>
                <w:sz w:val="20"/>
                <w:szCs w:val="20"/>
                <w:shd w:val="clear" w:color="auto" w:fill="FFFFFF"/>
              </w:rPr>
              <w:t>tyre</w:t>
            </w:r>
            <w:proofErr w:type="spellEnd"/>
            <w:r>
              <w:rPr>
                <w:rFonts w:ascii="StobiSerif Regular" w:hAnsi="StobiSerif Regular" w:cs="Arial"/>
                <w:sz w:val="20"/>
                <w:szCs w:val="20"/>
                <w:shd w:val="clear" w:color="auto" w:fill="FFFFFF"/>
              </w:rPr>
              <w:t xml:space="preserve"> </w:t>
            </w:r>
            <w:proofErr w:type="spellStart"/>
            <w:r>
              <w:rPr>
                <w:rFonts w:ascii="StobiSerif Regular" w:hAnsi="StobiSerif Regular" w:cs="Arial"/>
                <w:sz w:val="20"/>
                <w:szCs w:val="20"/>
                <w:shd w:val="clear" w:color="auto" w:fill="FFFFFF"/>
              </w:rPr>
              <w:t>në</w:t>
            </w:r>
            <w:proofErr w:type="spellEnd"/>
            <w:r>
              <w:rPr>
                <w:rFonts w:ascii="StobiSerif Regular" w:hAnsi="StobiSerif Regular" w:cs="Arial"/>
                <w:sz w:val="20"/>
                <w:szCs w:val="20"/>
                <w:shd w:val="clear" w:color="auto" w:fill="FFFFFF"/>
              </w:rPr>
              <w:t xml:space="preserve"> </w:t>
            </w:r>
            <w:proofErr w:type="spellStart"/>
            <w:r>
              <w:rPr>
                <w:rFonts w:ascii="StobiSerif Regular" w:hAnsi="StobiSerif Regular" w:cs="Arial"/>
                <w:sz w:val="20"/>
                <w:szCs w:val="20"/>
                <w:shd w:val="clear" w:color="auto" w:fill="FFFFFF"/>
              </w:rPr>
              <w:t>web</w:t>
            </w:r>
            <w:proofErr w:type="spellEnd"/>
            <w:r>
              <w:rPr>
                <w:rFonts w:ascii="StobiSerif Regular" w:hAnsi="StobiSerif Regular" w:cs="Arial"/>
                <w:sz w:val="20"/>
                <w:szCs w:val="20"/>
                <w:shd w:val="clear" w:color="auto" w:fill="FFFFFF"/>
              </w:rPr>
              <w:t xml:space="preserve"> </w:t>
            </w:r>
            <w:proofErr w:type="spellStart"/>
            <w:r>
              <w:rPr>
                <w:rFonts w:ascii="StobiSerif Regular" w:hAnsi="StobiSerif Regular" w:cs="Arial"/>
                <w:sz w:val="20"/>
                <w:szCs w:val="20"/>
                <w:shd w:val="clear" w:color="auto" w:fill="FFFFFF"/>
              </w:rPr>
              <w:t>faqen</w:t>
            </w:r>
            <w:proofErr w:type="spellEnd"/>
            <w:r>
              <w:rPr>
                <w:rFonts w:ascii="StobiSerif Regular" w:hAnsi="StobiSerif Regular" w:cs="Arial"/>
                <w:sz w:val="20"/>
                <w:szCs w:val="20"/>
                <w:shd w:val="clear" w:color="auto" w:fill="FFFFFF"/>
              </w:rPr>
              <w:t xml:space="preserve"> e </w:t>
            </w:r>
            <w:proofErr w:type="spellStart"/>
            <w:r>
              <w:rPr>
                <w:rFonts w:ascii="StobiSerif Regular" w:hAnsi="StobiSerif Regular" w:cs="Arial"/>
                <w:sz w:val="20"/>
                <w:szCs w:val="20"/>
                <w:shd w:val="clear" w:color="auto" w:fill="FFFFFF"/>
              </w:rPr>
              <w:t>institucionit</w:t>
            </w:r>
            <w:proofErr w:type="spellEnd"/>
            <w:r>
              <w:rPr>
                <w:rFonts w:ascii="StobiSerif Regular" w:hAnsi="StobiSerif Regular" w:cs="Arial"/>
                <w:sz w:val="20"/>
                <w:szCs w:val="20"/>
                <w:shd w:val="clear" w:color="auto" w:fill="FFFFFF"/>
              </w:rPr>
              <w:t xml:space="preserve">, </w:t>
            </w:r>
            <w:proofErr w:type="spellStart"/>
            <w:r>
              <w:rPr>
                <w:rFonts w:ascii="StobiSerif Regular" w:hAnsi="StobiSerif Regular" w:cs="Arial"/>
                <w:sz w:val="20"/>
                <w:szCs w:val="20"/>
                <w:shd w:val="clear" w:color="auto" w:fill="FFFFFF"/>
              </w:rPr>
              <w:t>do</w:t>
            </w:r>
            <w:proofErr w:type="spellEnd"/>
            <w:r>
              <w:rPr>
                <w:rFonts w:ascii="StobiSerif Regular" w:hAnsi="StobiSerif Regular" w:cs="Arial"/>
                <w:sz w:val="20"/>
                <w:szCs w:val="20"/>
                <w:shd w:val="clear" w:color="auto" w:fill="FFFFFF"/>
              </w:rPr>
              <w:t xml:space="preserve"> </w:t>
            </w:r>
            <w:proofErr w:type="spellStart"/>
            <w:r>
              <w:rPr>
                <w:rFonts w:ascii="StobiSerif Regular" w:hAnsi="StobiSerif Regular" w:cs="Arial"/>
                <w:sz w:val="20"/>
                <w:szCs w:val="20"/>
                <w:shd w:val="clear" w:color="auto" w:fill="FFFFFF"/>
              </w:rPr>
              <w:t>të</w:t>
            </w:r>
            <w:proofErr w:type="spellEnd"/>
            <w:r>
              <w:rPr>
                <w:rFonts w:ascii="StobiSerif Regular" w:hAnsi="StobiSerif Regular" w:cs="Arial"/>
                <w:sz w:val="20"/>
                <w:szCs w:val="20"/>
                <w:shd w:val="clear" w:color="auto" w:fill="FFFFFF"/>
              </w:rPr>
              <w:t xml:space="preserve"> </w:t>
            </w:r>
            <w:proofErr w:type="spellStart"/>
            <w:r>
              <w:rPr>
                <w:rFonts w:ascii="StobiSerif Regular" w:hAnsi="StobiSerif Regular" w:cs="Arial"/>
                <w:sz w:val="20"/>
                <w:szCs w:val="20"/>
                <w:shd w:val="clear" w:color="auto" w:fill="FFFFFF"/>
              </w:rPr>
              <w:t>tejkalohen</w:t>
            </w:r>
            <w:proofErr w:type="spellEnd"/>
            <w:r>
              <w:rPr>
                <w:rFonts w:ascii="StobiSerif Regular" w:hAnsi="StobiSerif Regular" w:cs="Arial"/>
                <w:sz w:val="20"/>
                <w:szCs w:val="20"/>
                <w:shd w:val="clear" w:color="auto" w:fill="FFFFFF"/>
              </w:rPr>
              <w:t xml:space="preserve"> </w:t>
            </w:r>
            <w:proofErr w:type="spellStart"/>
            <w:r>
              <w:rPr>
                <w:rFonts w:ascii="StobiSerif Regular" w:hAnsi="StobiSerif Regular" w:cs="Arial"/>
                <w:sz w:val="20"/>
                <w:szCs w:val="20"/>
                <w:shd w:val="clear" w:color="auto" w:fill="FFFFFF"/>
              </w:rPr>
              <w:t>edhe</w:t>
            </w:r>
            <w:proofErr w:type="spellEnd"/>
            <w:r>
              <w:rPr>
                <w:rFonts w:ascii="StobiSerif Regular" w:hAnsi="StobiSerif Regular" w:cs="Arial"/>
                <w:sz w:val="20"/>
                <w:szCs w:val="20"/>
                <w:shd w:val="clear" w:color="auto" w:fill="FFFFFF"/>
              </w:rPr>
              <w:t xml:space="preserve"> </w:t>
            </w:r>
            <w:proofErr w:type="spellStart"/>
            <w:r>
              <w:rPr>
                <w:rFonts w:ascii="StobiSerif Regular" w:hAnsi="StobiSerif Regular" w:cs="Arial"/>
                <w:sz w:val="20"/>
                <w:szCs w:val="20"/>
                <w:shd w:val="clear" w:color="auto" w:fill="FFFFFF"/>
              </w:rPr>
              <w:t>problemet</w:t>
            </w:r>
            <w:proofErr w:type="spellEnd"/>
            <w:r>
              <w:rPr>
                <w:rFonts w:ascii="StobiSerif Regular" w:hAnsi="StobiSerif Regular" w:cs="Arial"/>
                <w:sz w:val="20"/>
                <w:szCs w:val="20"/>
                <w:shd w:val="clear" w:color="auto" w:fill="FFFFFF"/>
              </w:rPr>
              <w:t xml:space="preserve"> e </w:t>
            </w:r>
            <w:proofErr w:type="spellStart"/>
            <w:r>
              <w:rPr>
                <w:rFonts w:ascii="StobiSerif Regular" w:hAnsi="StobiSerif Regular" w:cs="Arial"/>
                <w:sz w:val="20"/>
                <w:szCs w:val="20"/>
                <w:shd w:val="clear" w:color="auto" w:fill="FFFFFF"/>
              </w:rPr>
              <w:t>tanishme</w:t>
            </w:r>
            <w:proofErr w:type="spellEnd"/>
            <w:r>
              <w:rPr>
                <w:rFonts w:ascii="StobiSerif Regular" w:hAnsi="StobiSerif Regular" w:cs="Arial"/>
                <w:sz w:val="20"/>
                <w:szCs w:val="20"/>
                <w:shd w:val="clear" w:color="auto" w:fill="FFFFFF"/>
              </w:rPr>
              <w:t xml:space="preserve"> </w:t>
            </w:r>
            <w:proofErr w:type="spellStart"/>
            <w:r>
              <w:rPr>
                <w:rFonts w:ascii="StobiSerif Regular" w:hAnsi="StobiSerif Regular" w:cs="Arial"/>
                <w:sz w:val="20"/>
                <w:szCs w:val="20"/>
                <w:shd w:val="clear" w:color="auto" w:fill="FFFFFF"/>
              </w:rPr>
              <w:t>të</w:t>
            </w:r>
            <w:proofErr w:type="spellEnd"/>
            <w:r>
              <w:rPr>
                <w:rFonts w:ascii="StobiSerif Regular" w:hAnsi="StobiSerif Regular" w:cs="Arial"/>
                <w:sz w:val="20"/>
                <w:szCs w:val="20"/>
                <w:shd w:val="clear" w:color="auto" w:fill="FFFFFF"/>
              </w:rPr>
              <w:t xml:space="preserve"> </w:t>
            </w:r>
            <w:proofErr w:type="spellStart"/>
            <w:r>
              <w:rPr>
                <w:rFonts w:ascii="StobiSerif Regular" w:hAnsi="StobiSerif Regular" w:cs="Arial"/>
                <w:sz w:val="20"/>
                <w:szCs w:val="20"/>
                <w:shd w:val="clear" w:color="auto" w:fill="FFFFFF"/>
              </w:rPr>
              <w:t>mospasjes</w:t>
            </w:r>
            <w:proofErr w:type="spellEnd"/>
            <w:r>
              <w:rPr>
                <w:rFonts w:ascii="StobiSerif Regular" w:hAnsi="StobiSerif Regular" w:cs="Arial"/>
                <w:sz w:val="20"/>
                <w:szCs w:val="20"/>
                <w:shd w:val="clear" w:color="auto" w:fill="FFFFFF"/>
              </w:rPr>
              <w:t xml:space="preserve"> </w:t>
            </w:r>
            <w:proofErr w:type="spellStart"/>
            <w:r>
              <w:rPr>
                <w:rFonts w:ascii="StobiSerif Regular" w:hAnsi="StobiSerif Regular" w:cs="Arial"/>
                <w:sz w:val="20"/>
                <w:szCs w:val="20"/>
                <w:shd w:val="clear" w:color="auto" w:fill="FFFFFF"/>
              </w:rPr>
              <w:t>së</w:t>
            </w:r>
            <w:proofErr w:type="spellEnd"/>
            <w:r>
              <w:rPr>
                <w:rFonts w:ascii="StobiSerif Regular" w:hAnsi="StobiSerif Regular" w:cs="Arial"/>
                <w:sz w:val="20"/>
                <w:szCs w:val="20"/>
                <w:shd w:val="clear" w:color="auto" w:fill="FFFFFF"/>
              </w:rPr>
              <w:t xml:space="preserve"> </w:t>
            </w:r>
            <w:proofErr w:type="spellStart"/>
            <w:r>
              <w:rPr>
                <w:rFonts w:ascii="StobiSerif Regular" w:hAnsi="StobiSerif Regular" w:cs="Arial"/>
                <w:sz w:val="20"/>
                <w:szCs w:val="20"/>
                <w:shd w:val="clear" w:color="auto" w:fill="FFFFFF"/>
              </w:rPr>
              <w:t>stafit</w:t>
            </w:r>
            <w:proofErr w:type="spellEnd"/>
            <w:r>
              <w:rPr>
                <w:rFonts w:ascii="StobiSerif Regular" w:hAnsi="StobiSerif Regular" w:cs="Arial"/>
                <w:sz w:val="20"/>
                <w:szCs w:val="20"/>
                <w:shd w:val="clear" w:color="auto" w:fill="FFFFFF"/>
              </w:rPr>
              <w:t xml:space="preserve"> </w:t>
            </w:r>
            <w:proofErr w:type="spellStart"/>
            <w:r>
              <w:rPr>
                <w:rFonts w:ascii="StobiSerif Regular" w:hAnsi="StobiSerif Regular" w:cs="Arial"/>
                <w:sz w:val="20"/>
                <w:szCs w:val="20"/>
                <w:shd w:val="clear" w:color="auto" w:fill="FFFFFF"/>
              </w:rPr>
              <w:t>mjaftueshëm</w:t>
            </w:r>
            <w:proofErr w:type="spellEnd"/>
            <w:r>
              <w:rPr>
                <w:rFonts w:ascii="StobiSerif Regular" w:hAnsi="StobiSerif Regular" w:cs="Arial"/>
                <w:sz w:val="20"/>
                <w:szCs w:val="20"/>
                <w:shd w:val="clear" w:color="auto" w:fill="FFFFFF"/>
              </w:rPr>
              <w:t xml:space="preserve"> </w:t>
            </w:r>
            <w:proofErr w:type="spellStart"/>
            <w:r>
              <w:rPr>
                <w:rFonts w:ascii="StobiSerif Regular" w:hAnsi="StobiSerif Regular" w:cs="Arial"/>
                <w:sz w:val="20"/>
                <w:szCs w:val="20"/>
                <w:shd w:val="clear" w:color="auto" w:fill="FFFFFF"/>
              </w:rPr>
              <w:t>profesional</w:t>
            </w:r>
            <w:proofErr w:type="spellEnd"/>
            <w:r>
              <w:rPr>
                <w:rFonts w:ascii="StobiSerif Regular" w:hAnsi="StobiSerif Regular" w:cs="Arial"/>
                <w:sz w:val="20"/>
                <w:szCs w:val="20"/>
                <w:shd w:val="clear" w:color="auto" w:fill="FFFFFF"/>
              </w:rPr>
              <w:t xml:space="preserve"> TIK </w:t>
            </w:r>
            <w:proofErr w:type="spellStart"/>
            <w:r>
              <w:rPr>
                <w:rFonts w:ascii="StobiSerif Regular" w:hAnsi="StobiSerif Regular" w:cs="Arial"/>
                <w:sz w:val="20"/>
                <w:szCs w:val="20"/>
                <w:shd w:val="clear" w:color="auto" w:fill="FFFFFF"/>
              </w:rPr>
              <w:t>në</w:t>
            </w:r>
            <w:proofErr w:type="spellEnd"/>
            <w:r>
              <w:rPr>
                <w:rFonts w:ascii="StobiSerif Regular" w:hAnsi="StobiSerif Regular" w:cs="Arial"/>
                <w:sz w:val="20"/>
                <w:szCs w:val="20"/>
                <w:shd w:val="clear" w:color="auto" w:fill="FFFFFF"/>
              </w:rPr>
              <w:t xml:space="preserve"> </w:t>
            </w:r>
            <w:proofErr w:type="spellStart"/>
            <w:r>
              <w:rPr>
                <w:rFonts w:ascii="StobiSerif Regular" w:hAnsi="StobiSerif Regular" w:cs="Arial"/>
                <w:sz w:val="20"/>
                <w:szCs w:val="20"/>
                <w:shd w:val="clear" w:color="auto" w:fill="FFFFFF"/>
              </w:rPr>
              <w:t>institucione</w:t>
            </w:r>
            <w:proofErr w:type="spellEnd"/>
            <w:r>
              <w:rPr>
                <w:rFonts w:ascii="StobiSerif Regular" w:hAnsi="StobiSerif Regular" w:cs="Arial"/>
                <w:sz w:val="20"/>
                <w:szCs w:val="20"/>
                <w:shd w:val="clear" w:color="auto" w:fill="FFFFFF"/>
              </w:rPr>
              <w:t xml:space="preserve"> </w:t>
            </w:r>
            <w:proofErr w:type="spellStart"/>
            <w:r>
              <w:rPr>
                <w:rFonts w:ascii="StobiSerif Regular" w:hAnsi="StobiSerif Regular" w:cs="Arial"/>
                <w:sz w:val="20"/>
                <w:szCs w:val="20"/>
                <w:shd w:val="clear" w:color="auto" w:fill="FFFFFF"/>
              </w:rPr>
              <w:t>dhe</w:t>
            </w:r>
            <w:proofErr w:type="spellEnd"/>
            <w:r>
              <w:rPr>
                <w:rFonts w:ascii="StobiSerif Regular" w:hAnsi="StobiSerif Regular" w:cs="Arial"/>
                <w:sz w:val="20"/>
                <w:szCs w:val="20"/>
                <w:shd w:val="clear" w:color="auto" w:fill="FFFFFF"/>
              </w:rPr>
              <w:t xml:space="preserve"> </w:t>
            </w:r>
            <w:proofErr w:type="spellStart"/>
            <w:r>
              <w:rPr>
                <w:rFonts w:ascii="StobiSerif Regular" w:hAnsi="StobiSerif Regular" w:cs="Arial"/>
                <w:sz w:val="20"/>
                <w:szCs w:val="20"/>
                <w:shd w:val="clear" w:color="auto" w:fill="FFFFFF"/>
              </w:rPr>
              <w:t>mbingarkesa</w:t>
            </w:r>
            <w:proofErr w:type="spellEnd"/>
            <w:r>
              <w:rPr>
                <w:rFonts w:ascii="StobiSerif Regular" w:hAnsi="StobiSerif Regular" w:cs="Arial"/>
                <w:sz w:val="20"/>
                <w:szCs w:val="20"/>
                <w:shd w:val="clear" w:color="auto" w:fill="FFFFFF"/>
              </w:rPr>
              <w:t xml:space="preserve"> e </w:t>
            </w:r>
            <w:proofErr w:type="spellStart"/>
            <w:r>
              <w:rPr>
                <w:rFonts w:ascii="StobiSerif Regular" w:hAnsi="StobiSerif Regular" w:cs="Arial"/>
                <w:sz w:val="20"/>
                <w:szCs w:val="20"/>
                <w:shd w:val="clear" w:color="auto" w:fill="FFFFFF"/>
              </w:rPr>
              <w:t>personave</w:t>
            </w:r>
            <w:proofErr w:type="spellEnd"/>
            <w:r>
              <w:rPr>
                <w:rFonts w:ascii="StobiSerif Regular" w:hAnsi="StobiSerif Regular" w:cs="Arial"/>
                <w:sz w:val="20"/>
                <w:szCs w:val="20"/>
                <w:shd w:val="clear" w:color="auto" w:fill="FFFFFF"/>
              </w:rPr>
              <w:t xml:space="preserve"> </w:t>
            </w:r>
            <w:proofErr w:type="spellStart"/>
            <w:r>
              <w:rPr>
                <w:rFonts w:ascii="StobiSerif Regular" w:hAnsi="StobiSerif Regular" w:cs="Arial"/>
                <w:sz w:val="20"/>
                <w:szCs w:val="20"/>
                <w:shd w:val="clear" w:color="auto" w:fill="FFFFFF"/>
              </w:rPr>
              <w:t>për</w:t>
            </w:r>
            <w:proofErr w:type="spellEnd"/>
            <w:r>
              <w:rPr>
                <w:rFonts w:ascii="StobiSerif Regular" w:hAnsi="StobiSerif Regular" w:cs="Arial"/>
                <w:sz w:val="20"/>
                <w:szCs w:val="20"/>
                <w:shd w:val="clear" w:color="auto" w:fill="FFFFFF"/>
              </w:rPr>
              <w:t xml:space="preserve"> </w:t>
            </w:r>
            <w:proofErr w:type="spellStart"/>
            <w:r>
              <w:rPr>
                <w:rFonts w:ascii="StobiSerif Regular" w:hAnsi="StobiSerif Regular" w:cs="Arial"/>
                <w:sz w:val="20"/>
                <w:szCs w:val="20"/>
                <w:shd w:val="clear" w:color="auto" w:fill="FFFFFF"/>
              </w:rPr>
              <w:t>prokurime</w:t>
            </w:r>
            <w:proofErr w:type="spellEnd"/>
            <w:r>
              <w:rPr>
                <w:rFonts w:ascii="StobiSerif Regular" w:hAnsi="StobiSerif Regular" w:cs="Arial"/>
                <w:sz w:val="20"/>
                <w:szCs w:val="20"/>
                <w:shd w:val="clear" w:color="auto" w:fill="FFFFFF"/>
              </w:rPr>
              <w:t xml:space="preserve"> </w:t>
            </w:r>
            <w:proofErr w:type="spellStart"/>
            <w:r>
              <w:rPr>
                <w:rFonts w:ascii="StobiSerif Regular" w:hAnsi="StobiSerif Regular" w:cs="Arial"/>
                <w:sz w:val="20"/>
                <w:szCs w:val="20"/>
                <w:shd w:val="clear" w:color="auto" w:fill="FFFFFF"/>
              </w:rPr>
              <w:t>publike</w:t>
            </w:r>
            <w:proofErr w:type="spellEnd"/>
            <w:r>
              <w:rPr>
                <w:rFonts w:ascii="StobiSerif Regular" w:hAnsi="StobiSerif Regular" w:cs="Arial"/>
                <w:sz w:val="20"/>
                <w:szCs w:val="20"/>
                <w:shd w:val="clear" w:color="auto" w:fill="FFFFFF"/>
              </w:rPr>
              <w:t xml:space="preserve"> </w:t>
            </w:r>
            <w:proofErr w:type="spellStart"/>
            <w:r>
              <w:rPr>
                <w:rFonts w:ascii="StobiSerif Regular" w:hAnsi="StobiSerif Regular" w:cs="Arial"/>
                <w:sz w:val="20"/>
                <w:szCs w:val="20"/>
                <w:shd w:val="clear" w:color="auto" w:fill="FFFFFF"/>
              </w:rPr>
              <w:t>sepse</w:t>
            </w:r>
            <w:proofErr w:type="spellEnd"/>
            <w:r>
              <w:rPr>
                <w:rFonts w:ascii="StobiSerif Regular" w:hAnsi="StobiSerif Regular" w:cs="Arial"/>
                <w:sz w:val="20"/>
                <w:szCs w:val="20"/>
                <w:shd w:val="clear" w:color="auto" w:fill="FFFFFF"/>
              </w:rPr>
              <w:t xml:space="preserve"> </w:t>
            </w:r>
            <w:proofErr w:type="spellStart"/>
            <w:r>
              <w:rPr>
                <w:rFonts w:ascii="StobiSerif Regular" w:hAnsi="StobiSerif Regular" w:cs="Arial"/>
                <w:sz w:val="20"/>
                <w:szCs w:val="20"/>
                <w:shd w:val="clear" w:color="auto" w:fill="FFFFFF"/>
              </w:rPr>
              <w:t>për</w:t>
            </w:r>
            <w:proofErr w:type="spellEnd"/>
            <w:r>
              <w:rPr>
                <w:rFonts w:ascii="StobiSerif Regular" w:hAnsi="StobiSerif Regular" w:cs="Arial"/>
                <w:sz w:val="20"/>
                <w:szCs w:val="20"/>
                <w:shd w:val="clear" w:color="auto" w:fill="FFFFFF"/>
              </w:rPr>
              <w:t xml:space="preserve"> </w:t>
            </w:r>
            <w:proofErr w:type="spellStart"/>
            <w:r>
              <w:rPr>
                <w:rFonts w:ascii="StobiSerif Regular" w:hAnsi="StobiSerif Regular" w:cs="Arial"/>
                <w:sz w:val="20"/>
                <w:szCs w:val="20"/>
                <w:shd w:val="clear" w:color="auto" w:fill="FFFFFF"/>
              </w:rPr>
              <w:t>publikim</w:t>
            </w:r>
            <w:proofErr w:type="spellEnd"/>
            <w:r>
              <w:rPr>
                <w:rFonts w:ascii="StobiSerif Regular" w:hAnsi="StobiSerif Regular" w:cs="Arial"/>
                <w:sz w:val="20"/>
                <w:szCs w:val="20"/>
                <w:shd w:val="clear" w:color="auto" w:fill="FFFFFF"/>
              </w:rPr>
              <w:t xml:space="preserve"> </w:t>
            </w:r>
            <w:proofErr w:type="spellStart"/>
            <w:r>
              <w:rPr>
                <w:rFonts w:ascii="StobiSerif Regular" w:hAnsi="StobiSerif Regular" w:cs="Arial"/>
                <w:sz w:val="20"/>
                <w:szCs w:val="20"/>
                <w:shd w:val="clear" w:color="auto" w:fill="FFFFFF"/>
              </w:rPr>
              <w:t>të</w:t>
            </w:r>
            <w:proofErr w:type="spellEnd"/>
            <w:r>
              <w:rPr>
                <w:rFonts w:ascii="StobiSerif Regular" w:hAnsi="StobiSerif Regular" w:cs="Arial"/>
                <w:sz w:val="20"/>
                <w:szCs w:val="20"/>
                <w:shd w:val="clear" w:color="auto" w:fill="FFFFFF"/>
              </w:rPr>
              <w:t xml:space="preserve"> </w:t>
            </w:r>
            <w:proofErr w:type="spellStart"/>
            <w:r>
              <w:rPr>
                <w:rFonts w:ascii="StobiSerif Regular" w:hAnsi="StobiSerif Regular" w:cs="Arial"/>
                <w:sz w:val="20"/>
                <w:szCs w:val="20"/>
                <w:shd w:val="clear" w:color="auto" w:fill="FFFFFF"/>
              </w:rPr>
              <w:t>informacioneve</w:t>
            </w:r>
            <w:proofErr w:type="spellEnd"/>
            <w:r>
              <w:rPr>
                <w:rFonts w:ascii="StobiSerif Regular" w:hAnsi="StobiSerif Regular" w:cs="Arial"/>
                <w:sz w:val="20"/>
                <w:szCs w:val="20"/>
                <w:shd w:val="clear" w:color="auto" w:fill="FFFFFF"/>
              </w:rPr>
              <w:t xml:space="preserve"> </w:t>
            </w:r>
            <w:proofErr w:type="spellStart"/>
            <w:r>
              <w:rPr>
                <w:rFonts w:ascii="StobiSerif Regular" w:hAnsi="StobiSerif Regular" w:cs="Arial"/>
                <w:sz w:val="20"/>
                <w:szCs w:val="20"/>
                <w:shd w:val="clear" w:color="auto" w:fill="FFFFFF"/>
              </w:rPr>
              <w:t>nuk</w:t>
            </w:r>
            <w:proofErr w:type="spellEnd"/>
            <w:r>
              <w:rPr>
                <w:rFonts w:ascii="StobiSerif Regular" w:hAnsi="StobiSerif Regular" w:cs="Arial"/>
                <w:sz w:val="20"/>
                <w:szCs w:val="20"/>
                <w:shd w:val="clear" w:color="auto" w:fill="FFFFFF"/>
              </w:rPr>
              <w:t xml:space="preserve"> </w:t>
            </w:r>
            <w:proofErr w:type="spellStart"/>
            <w:r>
              <w:rPr>
                <w:rFonts w:ascii="StobiSerif Regular" w:hAnsi="StobiSerif Regular" w:cs="Arial"/>
                <w:sz w:val="20"/>
                <w:szCs w:val="20"/>
                <w:shd w:val="clear" w:color="auto" w:fill="FFFFFF"/>
              </w:rPr>
              <w:t>nevojitet</w:t>
            </w:r>
            <w:proofErr w:type="spellEnd"/>
            <w:r>
              <w:rPr>
                <w:rFonts w:ascii="StobiSerif Regular" w:hAnsi="StobiSerif Regular" w:cs="Arial"/>
                <w:sz w:val="20"/>
                <w:szCs w:val="20"/>
                <w:shd w:val="clear" w:color="auto" w:fill="FFFFFF"/>
                <w:lang w:val="sq-AL"/>
              </w:rPr>
              <w:t xml:space="preserve"> profesionalizëm i veçantë dhe nuk merr kohë</w:t>
            </w:r>
            <w:r w:rsidR="00956480" w:rsidRPr="00A03A31">
              <w:rPr>
                <w:rFonts w:ascii="StobiSerif Regular" w:hAnsi="StobiSerif Regular"/>
                <w:color w:val="000000"/>
                <w:sz w:val="20"/>
                <w:szCs w:val="20"/>
              </w:rPr>
              <w:t>.</w:t>
            </w:r>
          </w:p>
        </w:tc>
      </w:tr>
      <w:tr w:rsidR="001C593B" w:rsidRPr="00A03A31" w14:paraId="7B899FA8" w14:textId="77777777" w:rsidTr="00D2500E">
        <w:trPr>
          <w:trHeight w:val="900"/>
        </w:trPr>
        <w:tc>
          <w:tcPr>
            <w:tcW w:w="2673"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1349DFB2" w14:textId="0F6B3598" w:rsidR="00BB5EA2" w:rsidRPr="00A03A31" w:rsidRDefault="00FF44DE" w:rsidP="003A3BB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Përse ky zotim është relevant për vlerat e PHQ</w:t>
            </w:r>
            <w:r w:rsidR="00BB5EA2" w:rsidRPr="00A03A31">
              <w:rPr>
                <w:rFonts w:ascii="StobiSerif Regular" w:hAnsi="StobiSerif Regular"/>
                <w:color w:val="000000" w:themeColor="text1"/>
                <w:sz w:val="20"/>
                <w:szCs w:val="20"/>
              </w:rPr>
              <w:t>?</w:t>
            </w:r>
          </w:p>
          <w:p w14:paraId="1417768D" w14:textId="77777777" w:rsidR="00BB5EA2" w:rsidRPr="00A03A31" w:rsidRDefault="00BB5EA2" w:rsidP="003A3BB7">
            <w:pPr>
              <w:jc w:val="center"/>
              <w:rPr>
                <w:rFonts w:ascii="StobiSerif Regular" w:hAnsi="StobiSerif Regular"/>
                <w:color w:val="000000" w:themeColor="text1"/>
                <w:sz w:val="20"/>
                <w:szCs w:val="20"/>
              </w:rPr>
            </w:pPr>
          </w:p>
        </w:tc>
        <w:tc>
          <w:tcPr>
            <w:tcW w:w="6769" w:type="dxa"/>
            <w:gridSpan w:val="4"/>
            <w:tcBorders>
              <w:top w:val="single" w:sz="8" w:space="0" w:color="auto"/>
              <w:left w:val="nil"/>
              <w:bottom w:val="single" w:sz="8" w:space="0" w:color="auto"/>
              <w:right w:val="single" w:sz="8" w:space="0" w:color="000000"/>
            </w:tcBorders>
            <w:shd w:val="clear" w:color="auto" w:fill="auto"/>
            <w:vAlign w:val="center"/>
          </w:tcPr>
          <w:p w14:paraId="632BAC41" w14:textId="2DBB8C89" w:rsidR="00BB5EA2" w:rsidRPr="00A03A31" w:rsidRDefault="00FF44DE" w:rsidP="00712698">
            <w:pPr>
              <w:suppressAutoHyphens w:val="0"/>
              <w:spacing w:after="160"/>
              <w:rPr>
                <w:rFonts w:ascii="StobiSerif Regular" w:hAnsi="StobiSerif Regular"/>
                <w:color w:val="000000" w:themeColor="text1"/>
                <w:sz w:val="20"/>
                <w:szCs w:val="20"/>
              </w:rPr>
            </w:pPr>
            <w:r>
              <w:rPr>
                <w:rFonts w:ascii="StobiSerif Regular" w:hAnsi="StobiSerif Regular"/>
                <w:b/>
                <w:color w:val="000000" w:themeColor="text1"/>
                <w:sz w:val="20"/>
                <w:szCs w:val="20"/>
                <w:lang w:val="sq-AL"/>
              </w:rPr>
              <w:t>ZOTIMI ËSHTË I RËNDËSISHËM PËR TRANSPARENCËN</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sepse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mundëson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qasje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informacione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shumta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reja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përmirëson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kualitetin</w:t>
            </w:r>
            <w:proofErr w:type="spellEnd"/>
            <w:r>
              <w:rPr>
                <w:rFonts w:ascii="StobiSerif Regular" w:hAnsi="StobiSerif Regular"/>
                <w:color w:val="000000" w:themeColor="text1"/>
                <w:sz w:val="20"/>
                <w:szCs w:val="20"/>
              </w:rPr>
              <w:t xml:space="preserve"> e </w:t>
            </w:r>
            <w:proofErr w:type="spellStart"/>
            <w:r>
              <w:rPr>
                <w:rFonts w:ascii="StobiSerif Regular" w:hAnsi="StobiSerif Regular"/>
                <w:color w:val="000000" w:themeColor="text1"/>
                <w:sz w:val="20"/>
                <w:szCs w:val="20"/>
              </w:rPr>
              <w:t>informacioneve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cilat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disponojnë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qytetarët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organizatate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shoqërisë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civile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përmirëson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qasjen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informacione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nga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publiku</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ose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mundësojnë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drejtën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mbi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informacionet</w:t>
            </w:r>
            <w:proofErr w:type="spellEnd"/>
            <w:r>
              <w:rPr>
                <w:rFonts w:ascii="StobiSerif Regular" w:hAnsi="StobiSerif Regular"/>
                <w:color w:val="000000" w:themeColor="text1"/>
                <w:sz w:val="20"/>
                <w:szCs w:val="20"/>
              </w:rPr>
              <w:t>.</w:t>
            </w:r>
            <w:r w:rsidR="00BB5EA2" w:rsidRPr="00A03A31">
              <w:rPr>
                <w:rFonts w:ascii="StobiSerif Regular" w:hAnsi="StobiSerif Regular"/>
                <w:color w:val="000000" w:themeColor="text1"/>
                <w:sz w:val="20"/>
                <w:szCs w:val="20"/>
              </w:rPr>
              <w:t xml:space="preserve">  </w:t>
            </w:r>
          </w:p>
          <w:p w14:paraId="1D7C19D3" w14:textId="2DFB346C" w:rsidR="00BB5EA2" w:rsidRPr="00A03A31" w:rsidRDefault="00FF44DE" w:rsidP="002A1CFD">
            <w:pPr>
              <w:suppressAutoHyphens w:val="0"/>
              <w:spacing w:after="160"/>
              <w:rPr>
                <w:rFonts w:ascii="StobiSerif Regular" w:hAnsi="StobiSerif Regular"/>
                <w:color w:val="000000" w:themeColor="text1"/>
                <w:sz w:val="20"/>
                <w:szCs w:val="20"/>
              </w:rPr>
            </w:pPr>
            <w:r>
              <w:rPr>
                <w:rFonts w:ascii="StobiSerif Regular" w:hAnsi="StobiSerif Regular"/>
                <w:b/>
                <w:color w:val="000000" w:themeColor="text1"/>
                <w:sz w:val="20"/>
                <w:szCs w:val="20"/>
                <w:lang w:val="sq-AL"/>
              </w:rPr>
              <w:t>ZOTIMI ËSHTË I RËNDËSISHËM PËR PJESËMARRJEN E SHOQËRISË CIVILE</w:t>
            </w:r>
            <w:r w:rsidR="00BB5EA2" w:rsidRPr="00A03A31">
              <w:rPr>
                <w:rFonts w:ascii="StobiSerif Regular" w:hAnsi="StobiSerif Regular"/>
                <w:b/>
                <w:color w:val="000000" w:themeColor="text1"/>
                <w:sz w:val="20"/>
                <w:szCs w:val="20"/>
              </w:rPr>
              <w:t xml:space="preserve"> </w:t>
            </w:r>
            <w:r>
              <w:rPr>
                <w:rFonts w:ascii="StobiSerif Regular" w:hAnsi="StobiSerif Regular"/>
                <w:color w:val="000000" w:themeColor="text1"/>
                <w:sz w:val="20"/>
                <w:szCs w:val="20"/>
                <w:lang w:val="sq-AL"/>
              </w:rPr>
              <w:t>sepse krijon ose përmirëson mundësite dhe kushtet për pjesëmarrje publike dhe ndikim në krijimin e vendimeve dhe krijon ose përmirëson hapësirën mundësuese për shoqërinë civile.</w:t>
            </w:r>
            <w:r w:rsidR="00F91679" w:rsidRPr="00A03A31">
              <w:rPr>
                <w:rFonts w:ascii="StobiSerif Regular" w:hAnsi="StobiSerif Regular"/>
                <w:color w:val="000000" w:themeColor="text1"/>
                <w:sz w:val="20"/>
                <w:szCs w:val="20"/>
              </w:rPr>
              <w:t xml:space="preserve"> </w:t>
            </w:r>
          </w:p>
          <w:p w14:paraId="3CF76FD2" w14:textId="0E5FE494" w:rsidR="00BB5EA2" w:rsidRPr="00A03A31" w:rsidRDefault="00FF44DE" w:rsidP="00FF44DE">
            <w:pPr>
              <w:suppressAutoHyphens w:val="0"/>
              <w:spacing w:after="160"/>
              <w:rPr>
                <w:rFonts w:ascii="StobiSerif Regular" w:hAnsi="StobiSerif Regular"/>
                <w:b/>
                <w:color w:val="000000" w:themeColor="text1"/>
                <w:sz w:val="20"/>
                <w:szCs w:val="20"/>
              </w:rPr>
            </w:pPr>
            <w:r>
              <w:rPr>
                <w:rFonts w:ascii="StobiSerif Regular" w:hAnsi="StobiSerif Regular"/>
                <w:b/>
                <w:color w:val="000000" w:themeColor="text1"/>
                <w:sz w:val="20"/>
                <w:szCs w:val="20"/>
                <w:lang w:val="sq-AL"/>
              </w:rPr>
              <w:t>ZOTIMI ËSHTË I RËNDËSISHËM PËR LLOGARIDHËNIE PUBLIKE</w:t>
            </w:r>
            <w:r w:rsidR="00BB5EA2" w:rsidRPr="00A03A31">
              <w:rPr>
                <w:rFonts w:ascii="StobiSerif Regular" w:hAnsi="StobiSerif Regular"/>
                <w:b/>
                <w:color w:val="000000" w:themeColor="text1"/>
                <w:sz w:val="20"/>
                <w:szCs w:val="20"/>
              </w:rPr>
              <w:t xml:space="preserve"> </w:t>
            </w:r>
            <w:proofErr w:type="spellStart"/>
            <w:r>
              <w:rPr>
                <w:rFonts w:ascii="StobiSerif Regular" w:hAnsi="StobiSerif Regular"/>
                <w:color w:val="000000" w:themeColor="text1"/>
                <w:sz w:val="20"/>
                <w:szCs w:val="20"/>
              </w:rPr>
              <w:t>sepse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krijon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ose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përmirëson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rregullat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rregulloret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mekanizmat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përgjegjësi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funksionarëve</w:t>
            </w:r>
            <w:proofErr w:type="spellEnd"/>
            <w:r>
              <w:rPr>
                <w:rFonts w:ascii="StobiSerif Regular" w:hAnsi="StobiSerif Regular"/>
                <w:color w:val="000000" w:themeColor="text1"/>
                <w:sz w:val="20"/>
                <w:szCs w:val="20"/>
              </w:rPr>
              <w:t>.</w:t>
            </w:r>
            <w:r w:rsidR="00BB5EA2" w:rsidRPr="00A03A31">
              <w:rPr>
                <w:rFonts w:ascii="StobiSerif Regular" w:hAnsi="StobiSerif Regular"/>
                <w:color w:val="000000" w:themeColor="text1"/>
                <w:sz w:val="20"/>
                <w:szCs w:val="20"/>
              </w:rPr>
              <w:t xml:space="preserve"> </w:t>
            </w:r>
          </w:p>
        </w:tc>
      </w:tr>
      <w:tr w:rsidR="001C593B" w:rsidRPr="00A03A31" w14:paraId="342D6598" w14:textId="77777777" w:rsidTr="00D2500E">
        <w:trPr>
          <w:trHeight w:val="971"/>
        </w:trPr>
        <w:tc>
          <w:tcPr>
            <w:tcW w:w="2673"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9BEDE19" w14:textId="081F25E3" w:rsidR="00BB5EA2" w:rsidRPr="00A03A31" w:rsidRDefault="00FF44DE" w:rsidP="00FF44DE">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Informacione shtesë</w:t>
            </w:r>
          </w:p>
        </w:tc>
        <w:tc>
          <w:tcPr>
            <w:tcW w:w="6769" w:type="dxa"/>
            <w:gridSpan w:val="4"/>
            <w:tcBorders>
              <w:top w:val="single" w:sz="8" w:space="0" w:color="auto"/>
              <w:left w:val="nil"/>
              <w:bottom w:val="single" w:sz="8" w:space="0" w:color="auto"/>
              <w:right w:val="single" w:sz="8" w:space="0" w:color="000000"/>
            </w:tcBorders>
            <w:shd w:val="clear" w:color="auto" w:fill="auto"/>
            <w:vAlign w:val="center"/>
            <w:hideMark/>
          </w:tcPr>
          <w:p w14:paraId="5A5B5ED7" w14:textId="18084E74" w:rsidR="00BB5EA2" w:rsidRPr="00A03A31" w:rsidRDefault="001C593B"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Për zbatim të këtij zotimi nuk nevojitet buxhet shtesë sepse funksionaliteti i nevojshëm i SEPP për krijim dhe marrje të lehtë dhe të shpejtë të linqeve nga informacionet e publikuara dhe vendosja e tyre në web faqet e institucioneve tashmë ekziston.</w:t>
            </w:r>
            <w:r>
              <w:rPr>
                <w:rFonts w:ascii="StobiSerif Regular" w:hAnsi="StobiSerif Regular"/>
                <w:color w:val="000000" w:themeColor="text1"/>
                <w:sz w:val="20"/>
                <w:szCs w:val="20"/>
              </w:rPr>
              <w:t xml:space="preserve"> T</w:t>
            </w:r>
            <w:r>
              <w:rPr>
                <w:rFonts w:ascii="StobiSerif Regular" w:hAnsi="StobiSerif Regular"/>
                <w:color w:val="000000" w:themeColor="text1"/>
                <w:sz w:val="20"/>
                <w:szCs w:val="20"/>
                <w:lang w:val="sq-AL"/>
              </w:rPr>
              <w:t>ek institucionet tjera nevojitet vetëm krijimi i tab-it të veçantë (ata që nuk kanë) për të cilën nuk nevojiten mjete të veçanta financiare. Do të nevojiten mjete shtesë buxhetore tek institucionet që tashmë nuk kanë web faqe të tyre që ti krijojnë.</w:t>
            </w:r>
            <w:r w:rsidR="00BB5EA2" w:rsidRPr="00A03A31">
              <w:rPr>
                <w:rFonts w:ascii="StobiSerif Regular" w:hAnsi="StobiSerif Regular"/>
                <w:color w:val="000000" w:themeColor="text1"/>
                <w:sz w:val="20"/>
                <w:szCs w:val="20"/>
              </w:rPr>
              <w:t xml:space="preserve"> </w:t>
            </w:r>
          </w:p>
          <w:p w14:paraId="7E523E4F" w14:textId="2C140E35" w:rsidR="00205D01" w:rsidRPr="00A03A31" w:rsidRDefault="001C593B" w:rsidP="001C593B">
            <w:pPr>
              <w:rPr>
                <w:rFonts w:ascii="StobiSerif Regular" w:hAnsi="StobiSerif Regular" w:cstheme="minorHAnsi"/>
                <w:color w:val="000000" w:themeColor="text1"/>
                <w:sz w:val="20"/>
                <w:szCs w:val="20"/>
              </w:rPr>
            </w:pPr>
            <w:r>
              <w:rPr>
                <w:rFonts w:ascii="StobiSerif Regular" w:hAnsi="StobiSerif Regular" w:cstheme="minorHAnsi"/>
                <w:sz w:val="20"/>
                <w:szCs w:val="20"/>
                <w:lang w:val="sq-AL"/>
              </w:rPr>
              <w:t>Ndërlidhje me qëllimet globale për zhvillim të qëndrueshëm</w:t>
            </w:r>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Lidhje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me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Qëllimin</w:t>
            </w:r>
            <w:proofErr w:type="spellEnd"/>
            <w:r w:rsidR="00205D01" w:rsidRPr="00A03A31">
              <w:rPr>
                <w:rFonts w:ascii="StobiSerif Regular" w:hAnsi="StobiSerif Regular" w:cstheme="minorHAnsi"/>
                <w:sz w:val="20"/>
                <w:szCs w:val="20"/>
              </w:rPr>
              <w:t xml:space="preserve"> 16 ,,</w:t>
            </w:r>
            <w:r>
              <w:rPr>
                <w:rFonts w:ascii="StobiSerif Regular" w:hAnsi="StobiSerif Regular" w:cstheme="minorHAnsi"/>
                <w:sz w:val="20"/>
                <w:szCs w:val="20"/>
                <w:lang w:val="sq-AL"/>
              </w:rPr>
              <w:t>Paqe, drejtësi dhe institucione të fuqishme</w:t>
            </w:r>
            <w:r w:rsidR="00205D01" w:rsidRPr="00A03A31">
              <w:rPr>
                <w:rFonts w:ascii="StobiSerif Regular" w:hAnsi="StobiSerif Regular" w:cstheme="minorHAnsi"/>
                <w:sz w:val="20"/>
                <w:szCs w:val="20"/>
              </w:rPr>
              <w:t xml:space="preserve">“, </w:t>
            </w:r>
            <w:r>
              <w:rPr>
                <w:rFonts w:ascii="StobiSerif Regular" w:hAnsi="StobiSerif Regular" w:cstheme="minorHAnsi"/>
                <w:sz w:val="20"/>
                <w:szCs w:val="20"/>
                <w:lang w:val="sq-AL"/>
              </w:rPr>
              <w:t>Objektivi</w:t>
            </w:r>
            <w:r w:rsidR="00205D01" w:rsidRPr="00A03A31">
              <w:rPr>
                <w:rFonts w:ascii="StobiSerif Regular" w:hAnsi="StobiSerif Regular" w:cstheme="minorHAnsi"/>
                <w:sz w:val="20"/>
                <w:szCs w:val="20"/>
              </w:rPr>
              <w:t xml:space="preserve"> 16.10: </w:t>
            </w:r>
            <w:r>
              <w:rPr>
                <w:rFonts w:ascii="StobiSerif Regular" w:hAnsi="StobiSerif Regular" w:cstheme="minorHAnsi"/>
                <w:sz w:val="20"/>
                <w:szCs w:val="20"/>
                <w:lang w:val="sq-AL"/>
              </w:rPr>
              <w:t>Të mundësohet qasje në informacione dhe mbrojtje e lirive fundamentale, në pajtim me legjislacionin kombëtar dhe marrëveshjet ndërkombëtare. Me masat e  këtij zotimi kontribohet për përmirësim të qasjes në informacione me karakter publik përmes zbatimit efikas të ligjeve dhe informim më të mirë të qytetarëve.</w:t>
            </w:r>
          </w:p>
        </w:tc>
      </w:tr>
      <w:tr w:rsidR="004D04B3" w:rsidRPr="00A03A31" w14:paraId="03B5CBC6" w14:textId="77777777" w:rsidTr="00D2500E">
        <w:trPr>
          <w:trHeight w:val="270"/>
        </w:trPr>
        <w:tc>
          <w:tcPr>
            <w:tcW w:w="605"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4C9F4CAA" w14:textId="44498606" w:rsidR="00BB5EA2" w:rsidRPr="00A03A31" w:rsidRDefault="001C593B" w:rsidP="003A3BB7">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lang w:val="sq-AL"/>
              </w:rPr>
              <w:t>Nr</w:t>
            </w:r>
            <w:r w:rsidR="00BB5EA2" w:rsidRPr="00A03A31">
              <w:rPr>
                <w:rFonts w:ascii="StobiSerif Regular" w:hAnsi="StobiSerif Regular"/>
                <w:b/>
                <w:color w:val="000000" w:themeColor="text1"/>
                <w:sz w:val="20"/>
                <w:szCs w:val="20"/>
              </w:rPr>
              <w:t>.</w:t>
            </w:r>
          </w:p>
        </w:tc>
        <w:tc>
          <w:tcPr>
            <w:tcW w:w="2068"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64CE46F" w14:textId="41A08550" w:rsidR="00BB5EA2" w:rsidRPr="001C593B" w:rsidRDefault="001C593B" w:rsidP="003A3BB7">
            <w:pPr>
              <w:jc w:val="center"/>
              <w:rPr>
                <w:rFonts w:ascii="StobiSerif Regular" w:hAnsi="StobiSerif Regular"/>
                <w:b/>
                <w:color w:val="000000" w:themeColor="text1"/>
                <w:sz w:val="20"/>
                <w:szCs w:val="20"/>
                <w:lang w:val="sq-AL"/>
              </w:rPr>
            </w:pPr>
            <w:r>
              <w:rPr>
                <w:rFonts w:ascii="StobiSerif Regular" w:hAnsi="StobiSerif Regular"/>
                <w:b/>
                <w:color w:val="000000" w:themeColor="text1"/>
                <w:sz w:val="20"/>
                <w:szCs w:val="20"/>
                <w:lang w:val="sq-AL"/>
              </w:rPr>
              <w:t>Arritje</w:t>
            </w:r>
          </w:p>
          <w:p w14:paraId="1EE44587" w14:textId="77777777" w:rsidR="00BB5EA2" w:rsidRPr="00A03A31" w:rsidRDefault="00BB5EA2" w:rsidP="003A3BB7">
            <w:pPr>
              <w:jc w:val="center"/>
              <w:rPr>
                <w:rFonts w:ascii="StobiSerif Regular" w:hAnsi="StobiSerif Regular"/>
                <w:b/>
                <w:color w:val="000000" w:themeColor="text1"/>
                <w:sz w:val="20"/>
                <w:szCs w:val="20"/>
              </w:rPr>
            </w:pPr>
          </w:p>
        </w:tc>
        <w:tc>
          <w:tcPr>
            <w:tcW w:w="2208"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364BFF4B" w14:textId="61FDE817" w:rsidR="00BB5EA2" w:rsidRPr="001C593B" w:rsidRDefault="001C593B" w:rsidP="003A3BB7">
            <w:pPr>
              <w:jc w:val="center"/>
              <w:rPr>
                <w:rFonts w:ascii="StobiSerif Regular" w:hAnsi="StobiSerif Regular"/>
                <w:b/>
                <w:color w:val="000000" w:themeColor="text1"/>
                <w:sz w:val="20"/>
                <w:szCs w:val="20"/>
                <w:lang w:val="sq-AL"/>
              </w:rPr>
            </w:pPr>
            <w:r>
              <w:rPr>
                <w:rFonts w:ascii="StobiSerif Regular" w:hAnsi="StobiSerif Regular"/>
                <w:b/>
                <w:color w:val="000000" w:themeColor="text1"/>
                <w:sz w:val="20"/>
                <w:szCs w:val="20"/>
                <w:lang w:val="sq-AL"/>
              </w:rPr>
              <w:t>Tregues</w:t>
            </w:r>
          </w:p>
          <w:p w14:paraId="1C8DC361" w14:textId="77777777" w:rsidR="00BB5EA2" w:rsidRPr="00A03A31" w:rsidRDefault="00BB5EA2" w:rsidP="003A3BB7">
            <w:pPr>
              <w:jc w:val="center"/>
              <w:rPr>
                <w:rFonts w:ascii="StobiSerif Regular" w:hAnsi="StobiSerif Regular"/>
                <w:color w:val="000000" w:themeColor="text1"/>
                <w:sz w:val="20"/>
                <w:szCs w:val="20"/>
              </w:rPr>
            </w:pPr>
          </w:p>
        </w:tc>
        <w:tc>
          <w:tcPr>
            <w:tcW w:w="1415"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2033098" w14:textId="650E285F" w:rsidR="00BB5EA2" w:rsidRPr="00A03A31" w:rsidRDefault="001C593B" w:rsidP="00783163">
            <w:pPr>
              <w:jc w:val="center"/>
              <w:rPr>
                <w:rFonts w:ascii="StobiSerif Regular" w:hAnsi="StobiSerif Regular"/>
                <w:b/>
                <w:color w:val="000000" w:themeColor="text1"/>
                <w:sz w:val="19"/>
                <w:szCs w:val="19"/>
              </w:rPr>
            </w:pPr>
            <w:r>
              <w:rPr>
                <w:rFonts w:ascii="StobiSerif Regular" w:hAnsi="StobiSerif Regular"/>
                <w:b/>
                <w:color w:val="000000" w:themeColor="text1"/>
                <w:sz w:val="19"/>
                <w:szCs w:val="19"/>
                <w:lang w:val="sq-AL"/>
              </w:rPr>
              <w:t>Bartës i aktivitetit</w:t>
            </w:r>
            <w:r w:rsidR="00BB5EA2" w:rsidRPr="00A03A31">
              <w:rPr>
                <w:rFonts w:ascii="StobiSerif Regular" w:hAnsi="StobiSerif Regular"/>
                <w:b/>
                <w:color w:val="000000" w:themeColor="text1"/>
                <w:sz w:val="19"/>
                <w:szCs w:val="19"/>
              </w:rPr>
              <w:t xml:space="preserve"> </w:t>
            </w:r>
          </w:p>
        </w:tc>
        <w:tc>
          <w:tcPr>
            <w:tcW w:w="1486"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1F6BE72D" w14:textId="6135BA1B" w:rsidR="00BB5EA2" w:rsidRPr="00A03A31" w:rsidRDefault="001C593B" w:rsidP="001C593B">
            <w:pPr>
              <w:jc w:val="center"/>
              <w:rPr>
                <w:rFonts w:ascii="StobiSerif Regular" w:hAnsi="StobiSerif Regular"/>
                <w:b/>
                <w:color w:val="000000" w:themeColor="text1"/>
                <w:sz w:val="19"/>
                <w:szCs w:val="19"/>
              </w:rPr>
            </w:pPr>
            <w:r>
              <w:rPr>
                <w:rFonts w:ascii="StobiSerif Regular" w:hAnsi="StobiSerif Regular"/>
                <w:b/>
                <w:color w:val="000000" w:themeColor="text1"/>
                <w:sz w:val="19"/>
                <w:szCs w:val="19"/>
                <w:lang w:val="sq-AL"/>
              </w:rPr>
              <w:t>Data e fillimit</w:t>
            </w:r>
          </w:p>
        </w:tc>
        <w:tc>
          <w:tcPr>
            <w:tcW w:w="166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0990666B" w14:textId="6D46B614" w:rsidR="00BB5EA2" w:rsidRPr="00A03A31" w:rsidRDefault="001C593B" w:rsidP="001C593B">
            <w:pPr>
              <w:jc w:val="center"/>
              <w:rPr>
                <w:rFonts w:ascii="StobiSerif Regular" w:hAnsi="StobiSerif Regular"/>
                <w:b/>
                <w:color w:val="000000" w:themeColor="text1"/>
                <w:sz w:val="19"/>
                <w:szCs w:val="19"/>
              </w:rPr>
            </w:pPr>
            <w:r>
              <w:rPr>
                <w:rFonts w:ascii="StobiSerif Regular" w:hAnsi="StobiSerif Regular"/>
                <w:b/>
                <w:color w:val="000000" w:themeColor="text1"/>
                <w:sz w:val="19"/>
                <w:szCs w:val="19"/>
                <w:lang w:val="sq-AL"/>
              </w:rPr>
              <w:t>Data e mbarimit</w:t>
            </w:r>
          </w:p>
        </w:tc>
      </w:tr>
      <w:tr w:rsidR="004D04B3" w:rsidRPr="00A03A31" w14:paraId="39C03672" w14:textId="77777777" w:rsidTr="00D2500E">
        <w:trPr>
          <w:trHeight w:val="690"/>
        </w:trPr>
        <w:tc>
          <w:tcPr>
            <w:tcW w:w="605"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7057278B" w14:textId="77777777" w:rsidR="00BB5EA2" w:rsidRPr="00A03A31" w:rsidRDefault="00BB5EA2"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1.3.1</w:t>
            </w:r>
          </w:p>
        </w:tc>
        <w:tc>
          <w:tcPr>
            <w:tcW w:w="20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A94FDAD" w14:textId="4EB88659" w:rsidR="00BB5EA2" w:rsidRPr="00A03A31" w:rsidRDefault="001C593B" w:rsidP="001C593B">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Është krijuar pjesë (tab) i veçantë për "prokurime publike" në web faqet e institucioneve </w:t>
            </w:r>
            <w:r>
              <w:rPr>
                <w:rFonts w:ascii="StobiSerif Regular" w:hAnsi="StobiSerif Regular"/>
                <w:color w:val="000000" w:themeColor="text1"/>
                <w:sz w:val="20"/>
                <w:szCs w:val="20"/>
                <w:lang w:val="sq-AL"/>
              </w:rPr>
              <w:lastRenderedPageBreak/>
              <w:t>(organeve kontraktuese)</w:t>
            </w:r>
          </w:p>
        </w:tc>
        <w:tc>
          <w:tcPr>
            <w:tcW w:w="220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0D4AB31" w14:textId="2D6C8F4F" w:rsidR="00BA3D3F" w:rsidRPr="00A03A31" w:rsidRDefault="001C593B" w:rsidP="00BA3D3F">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lastRenderedPageBreak/>
              <w:t xml:space="preserve">Përqindje e institucioneve kanë krijuar pjesë të veçantë në web faqet e tyre për "prokurime publike" </w:t>
            </w:r>
          </w:p>
          <w:p w14:paraId="19B84C5F" w14:textId="68BA06BD" w:rsidR="00BA3D3F" w:rsidRPr="00A03A31" w:rsidRDefault="00BA3D3F" w:rsidP="00BA3D3F">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w:t>
            </w:r>
            <w:r w:rsidR="001C593B">
              <w:rPr>
                <w:rFonts w:ascii="StobiSerif Regular" w:hAnsi="StobiSerif Regular"/>
                <w:color w:val="000000" w:themeColor="text1"/>
                <w:sz w:val="20"/>
                <w:szCs w:val="20"/>
                <w:lang w:val="sq-AL"/>
              </w:rPr>
              <w:t>Objektiv</w:t>
            </w:r>
            <w:r w:rsidRPr="00A03A31">
              <w:rPr>
                <w:rFonts w:ascii="StobiSerif Regular" w:hAnsi="StobiSerif Regular"/>
                <w:color w:val="000000" w:themeColor="text1"/>
                <w:sz w:val="20"/>
                <w:szCs w:val="20"/>
              </w:rPr>
              <w:t xml:space="preserve"> 50%) </w:t>
            </w:r>
          </w:p>
          <w:p w14:paraId="4E569C9F" w14:textId="77777777" w:rsidR="00BA3D3F" w:rsidRPr="00A03A31" w:rsidRDefault="00BA3D3F" w:rsidP="00BA3D3F">
            <w:pPr>
              <w:jc w:val="left"/>
              <w:rPr>
                <w:rFonts w:ascii="StobiSerif Regular" w:hAnsi="StobiSerif Regular"/>
                <w:color w:val="000000" w:themeColor="text1"/>
                <w:sz w:val="20"/>
                <w:szCs w:val="20"/>
              </w:rPr>
            </w:pPr>
          </w:p>
          <w:p w14:paraId="40F5133F" w14:textId="6B2FBE58" w:rsidR="00BB5EA2" w:rsidRPr="00A03A31" w:rsidRDefault="00BA3D3F" w:rsidP="00783163">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w:t>
            </w:r>
            <w:r w:rsidR="001C593B">
              <w:rPr>
                <w:rFonts w:ascii="StobiSerif Regular" w:hAnsi="StobiSerif Regular"/>
                <w:color w:val="000000" w:themeColor="text1"/>
                <w:sz w:val="20"/>
                <w:szCs w:val="20"/>
                <w:lang w:val="sq-AL"/>
              </w:rPr>
              <w:t xml:space="preserve">Sipas raportit të fundit të MSHIA nga regjistri i të punësuarve në sektorin publik, në vend aktivë janë </w:t>
            </w:r>
            <w:r w:rsidRPr="00A03A31">
              <w:rPr>
                <w:rFonts w:ascii="StobiSerif Regular" w:hAnsi="StobiSerif Regular"/>
                <w:color w:val="000000" w:themeColor="text1"/>
                <w:sz w:val="20"/>
                <w:szCs w:val="20"/>
              </w:rPr>
              <w:t xml:space="preserve">1332 </w:t>
            </w:r>
            <w:r w:rsidR="001C593B">
              <w:rPr>
                <w:rFonts w:ascii="StobiSerif Regular" w:hAnsi="StobiSerif Regular"/>
                <w:color w:val="000000" w:themeColor="text1"/>
                <w:sz w:val="20"/>
                <w:szCs w:val="20"/>
                <w:lang w:val="sq-AL"/>
              </w:rPr>
              <w:t>institucione publike</w:t>
            </w:r>
            <w:r w:rsidRPr="00A03A31">
              <w:rPr>
                <w:rFonts w:ascii="StobiSerif Regular" w:hAnsi="StobiSerif Regular"/>
                <w:color w:val="000000" w:themeColor="text1"/>
                <w:sz w:val="20"/>
                <w:szCs w:val="20"/>
              </w:rPr>
              <w:t>)</w:t>
            </w:r>
          </w:p>
        </w:tc>
        <w:tc>
          <w:tcPr>
            <w:tcW w:w="1415" w:type="dxa"/>
            <w:tcBorders>
              <w:top w:val="single" w:sz="8" w:space="0" w:color="auto"/>
              <w:left w:val="single" w:sz="4" w:space="0" w:color="auto"/>
              <w:bottom w:val="single" w:sz="8" w:space="0" w:color="auto"/>
              <w:right w:val="single" w:sz="8" w:space="0" w:color="000000"/>
            </w:tcBorders>
            <w:shd w:val="clear" w:color="auto" w:fill="auto"/>
            <w:vAlign w:val="center"/>
          </w:tcPr>
          <w:p w14:paraId="14F02CA2" w14:textId="10E0DF1B" w:rsidR="00BB5EA2" w:rsidRPr="00770FBE" w:rsidRDefault="001C593B" w:rsidP="001C593B">
            <w:pPr>
              <w:rPr>
                <w:rFonts w:ascii="StobiSerif Regular" w:hAnsi="StobiSerif Regular"/>
                <w:color w:val="000000" w:themeColor="text1"/>
                <w:sz w:val="20"/>
                <w:szCs w:val="20"/>
              </w:rPr>
            </w:pPr>
            <w:r w:rsidRPr="00770FBE">
              <w:rPr>
                <w:rFonts w:ascii="StobiSerif Regular" w:hAnsi="StobiSerif Regular"/>
                <w:color w:val="000000" w:themeColor="text1"/>
                <w:sz w:val="20"/>
                <w:szCs w:val="20"/>
                <w:lang w:val="sq-AL"/>
              </w:rPr>
              <w:lastRenderedPageBreak/>
              <w:t>Të gjithë organet kontraktuese në vend</w:t>
            </w:r>
            <w:r w:rsidR="00861A72" w:rsidRPr="00770FBE">
              <w:rPr>
                <w:rFonts w:ascii="StobiSerif Regular" w:hAnsi="StobiSerif Regular"/>
                <w:color w:val="000000" w:themeColor="text1"/>
                <w:sz w:val="20"/>
                <w:szCs w:val="20"/>
              </w:rPr>
              <w:t xml:space="preserve"> </w:t>
            </w:r>
          </w:p>
        </w:tc>
        <w:tc>
          <w:tcPr>
            <w:tcW w:w="1486" w:type="dxa"/>
            <w:tcBorders>
              <w:top w:val="single" w:sz="4" w:space="0" w:color="auto"/>
              <w:left w:val="nil"/>
              <w:bottom w:val="single" w:sz="4" w:space="0" w:color="auto"/>
              <w:right w:val="single" w:sz="8" w:space="0" w:color="auto"/>
            </w:tcBorders>
            <w:shd w:val="clear" w:color="auto" w:fill="auto"/>
            <w:vAlign w:val="center"/>
          </w:tcPr>
          <w:p w14:paraId="5CED0709" w14:textId="736D0AC4" w:rsidR="00BB5EA2" w:rsidRPr="00A03A31" w:rsidRDefault="001C593B"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tetor</w:t>
            </w:r>
            <w:r w:rsidR="000500A0" w:rsidRPr="00A03A31">
              <w:rPr>
                <w:rFonts w:ascii="StobiSerif Regular" w:hAnsi="StobiSerif Regular"/>
                <w:color w:val="000000" w:themeColor="text1"/>
                <w:sz w:val="20"/>
                <w:szCs w:val="20"/>
              </w:rPr>
              <w:t xml:space="preserve"> </w:t>
            </w:r>
            <w:r w:rsidR="00BB5EA2" w:rsidRPr="00A03A31">
              <w:rPr>
                <w:rFonts w:ascii="StobiSerif Regular" w:hAnsi="StobiSerif Regular"/>
                <w:color w:val="000000" w:themeColor="text1"/>
                <w:sz w:val="20"/>
                <w:szCs w:val="20"/>
              </w:rPr>
              <w:t>2021</w:t>
            </w:r>
          </w:p>
        </w:tc>
        <w:tc>
          <w:tcPr>
            <w:tcW w:w="1660" w:type="dxa"/>
            <w:tcBorders>
              <w:top w:val="single" w:sz="4" w:space="0" w:color="auto"/>
              <w:left w:val="nil"/>
              <w:bottom w:val="single" w:sz="4" w:space="0" w:color="auto"/>
              <w:right w:val="single" w:sz="8" w:space="0" w:color="auto"/>
            </w:tcBorders>
            <w:shd w:val="clear" w:color="auto" w:fill="auto"/>
            <w:vAlign w:val="center"/>
          </w:tcPr>
          <w:p w14:paraId="0C33C95A" w14:textId="5E12938C" w:rsidR="00BB5EA2" w:rsidRPr="00A03A31" w:rsidRDefault="001C593B"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mars</w:t>
            </w:r>
            <w:r w:rsidR="000500A0" w:rsidRPr="00A03A31">
              <w:rPr>
                <w:rFonts w:ascii="StobiSerif Regular" w:hAnsi="StobiSerif Regular"/>
                <w:color w:val="000000" w:themeColor="text1"/>
                <w:sz w:val="20"/>
                <w:szCs w:val="20"/>
              </w:rPr>
              <w:t xml:space="preserve"> </w:t>
            </w:r>
            <w:r w:rsidR="00BB5EA2" w:rsidRPr="00A03A31">
              <w:rPr>
                <w:rFonts w:ascii="StobiSerif Regular" w:hAnsi="StobiSerif Regular"/>
                <w:color w:val="000000" w:themeColor="text1"/>
                <w:sz w:val="20"/>
                <w:szCs w:val="20"/>
              </w:rPr>
              <w:t>2022</w:t>
            </w:r>
          </w:p>
        </w:tc>
      </w:tr>
      <w:tr w:rsidR="004D04B3" w:rsidRPr="00A03A31" w14:paraId="205903E1" w14:textId="77777777" w:rsidTr="00D2500E">
        <w:trPr>
          <w:trHeight w:val="1403"/>
        </w:trPr>
        <w:tc>
          <w:tcPr>
            <w:tcW w:w="605"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DF58876" w14:textId="77777777" w:rsidR="00BB5EA2" w:rsidRPr="00A03A31" w:rsidRDefault="00BB5EA2" w:rsidP="003A3BB7">
            <w:pPr>
              <w:jc w:val="center"/>
              <w:rPr>
                <w:rFonts w:ascii="StobiSerif Regular" w:hAnsi="StobiSerif Regular"/>
                <w:color w:val="A6A6A6" w:themeColor="background1" w:themeShade="A6"/>
                <w:sz w:val="20"/>
                <w:szCs w:val="20"/>
              </w:rPr>
            </w:pPr>
            <w:r w:rsidRPr="00A03A31">
              <w:rPr>
                <w:rFonts w:ascii="StobiSerif Regular" w:hAnsi="StobiSerif Regular"/>
                <w:color w:val="000000" w:themeColor="text1"/>
                <w:sz w:val="20"/>
                <w:szCs w:val="20"/>
              </w:rPr>
              <w:t>1.3.2</w:t>
            </w:r>
          </w:p>
        </w:tc>
        <w:tc>
          <w:tcPr>
            <w:tcW w:w="20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F80D08F" w14:textId="51C8BD19" w:rsidR="00BB5EA2" w:rsidRPr="00A03A31" w:rsidRDefault="001C593B"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Publikohen në web faqen e çdo institucioni (në pjesën për "prokurime publike") informacionet dhe dokumentet si në vijim</w:t>
            </w:r>
            <w:r w:rsidR="00BB5EA2" w:rsidRPr="00A03A31">
              <w:rPr>
                <w:rFonts w:ascii="StobiSerif Regular" w:hAnsi="StobiSerif Regular"/>
                <w:color w:val="000000" w:themeColor="text1"/>
                <w:sz w:val="20"/>
                <w:szCs w:val="20"/>
              </w:rPr>
              <w:t xml:space="preserve">: </w:t>
            </w:r>
          </w:p>
          <w:p w14:paraId="3BCDF8E8" w14:textId="50FA7D6A" w:rsidR="00BB5EA2" w:rsidRPr="00A03A31" w:rsidRDefault="00BB5EA2"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 </w:t>
            </w:r>
            <w:r w:rsidR="001C593B">
              <w:rPr>
                <w:rFonts w:ascii="StobiSerif Regular" w:hAnsi="StobiSerif Regular"/>
                <w:color w:val="000000" w:themeColor="text1"/>
                <w:sz w:val="20"/>
                <w:szCs w:val="20"/>
                <w:lang w:val="sq-AL"/>
              </w:rPr>
              <w:t>plan vjetor për prokurime publike (me të gjitha ndryshimet dhe shtesat</w:t>
            </w:r>
            <w:r w:rsidRPr="00A03A31">
              <w:rPr>
                <w:rFonts w:ascii="StobiSerif Regular" w:hAnsi="StobiSerif Regular"/>
                <w:color w:val="000000" w:themeColor="text1"/>
                <w:sz w:val="20"/>
                <w:szCs w:val="20"/>
              </w:rPr>
              <w:t xml:space="preserve">); </w:t>
            </w:r>
          </w:p>
          <w:p w14:paraId="67D2B8F7" w14:textId="062975BC" w:rsidR="00BB5EA2" w:rsidRPr="00A03A31" w:rsidRDefault="00BB5EA2"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 </w:t>
            </w:r>
            <w:r w:rsidR="001C593B">
              <w:rPr>
                <w:rFonts w:ascii="StobiSerif Regular" w:hAnsi="StobiSerif Regular"/>
                <w:color w:val="000000" w:themeColor="text1"/>
                <w:sz w:val="20"/>
                <w:szCs w:val="20"/>
                <w:lang w:val="sq-AL"/>
              </w:rPr>
              <w:t>njoftime mbi prokurimet publike (linqe nga publikimet në SEPP</w:t>
            </w:r>
            <w:r w:rsidRPr="00A03A31">
              <w:rPr>
                <w:rFonts w:ascii="StobiSerif Regular" w:hAnsi="StobiSerif Regular"/>
                <w:color w:val="000000" w:themeColor="text1"/>
                <w:sz w:val="20"/>
                <w:szCs w:val="20"/>
              </w:rPr>
              <w:t xml:space="preserve">); </w:t>
            </w:r>
          </w:p>
          <w:p w14:paraId="1A0ED006" w14:textId="1439D528" w:rsidR="00BB5EA2" w:rsidRPr="00A03A31" w:rsidRDefault="00BB5EA2"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 </w:t>
            </w:r>
            <w:r w:rsidR="001C593B">
              <w:rPr>
                <w:rFonts w:ascii="StobiSerif Regular" w:hAnsi="StobiSerif Regular"/>
                <w:color w:val="000000" w:themeColor="text1"/>
                <w:sz w:val="20"/>
                <w:szCs w:val="20"/>
                <w:lang w:val="sq-AL"/>
              </w:rPr>
              <w:t>njoftime për kontratat e lidhura (link nga publikimet në SEPP</w:t>
            </w:r>
            <w:r w:rsidRPr="00A03A31">
              <w:rPr>
                <w:rFonts w:ascii="StobiSerif Regular" w:hAnsi="StobiSerif Regular"/>
                <w:color w:val="000000" w:themeColor="text1"/>
                <w:sz w:val="20"/>
                <w:szCs w:val="20"/>
              </w:rPr>
              <w:t xml:space="preserve">);  </w:t>
            </w:r>
          </w:p>
          <w:p w14:paraId="454F260F" w14:textId="4B88E327" w:rsidR="00BB5EA2" w:rsidRPr="00A03A31" w:rsidRDefault="00BB5EA2"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 </w:t>
            </w:r>
            <w:r w:rsidR="001C593B">
              <w:rPr>
                <w:rFonts w:ascii="StobiSerif Regular" w:hAnsi="StobiSerif Regular"/>
                <w:color w:val="000000" w:themeColor="text1"/>
                <w:sz w:val="20"/>
                <w:szCs w:val="20"/>
                <w:lang w:val="sq-AL"/>
              </w:rPr>
              <w:t>kontratat e lidhura për prokurime publike dhe</w:t>
            </w:r>
            <w:r w:rsidRPr="00A03A31">
              <w:rPr>
                <w:rFonts w:ascii="StobiSerif Regular" w:hAnsi="StobiSerif Regular"/>
                <w:color w:val="000000" w:themeColor="text1"/>
                <w:sz w:val="20"/>
                <w:szCs w:val="20"/>
              </w:rPr>
              <w:t xml:space="preserve"> </w:t>
            </w:r>
          </w:p>
          <w:p w14:paraId="0873E9EA" w14:textId="3C8EAA3D" w:rsidR="00BB5EA2" w:rsidRPr="00A03A31" w:rsidRDefault="00BB5EA2" w:rsidP="001C593B">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 </w:t>
            </w:r>
            <w:r w:rsidR="001C593B">
              <w:rPr>
                <w:rFonts w:ascii="StobiSerif Regular" w:hAnsi="StobiSerif Regular"/>
                <w:color w:val="000000" w:themeColor="text1"/>
                <w:sz w:val="20"/>
                <w:szCs w:val="20"/>
                <w:lang w:val="sq-AL"/>
              </w:rPr>
              <w:t xml:space="preserve">njoftime për kontratat e realizuara </w:t>
            </w:r>
            <w:r w:rsidRPr="00A03A31">
              <w:rPr>
                <w:rFonts w:ascii="StobiSerif Regular" w:hAnsi="StobiSerif Regular"/>
                <w:color w:val="000000" w:themeColor="text1"/>
                <w:sz w:val="20"/>
                <w:szCs w:val="20"/>
              </w:rPr>
              <w:t>(</w:t>
            </w:r>
            <w:r w:rsidR="001C593B">
              <w:rPr>
                <w:rFonts w:ascii="StobiSerif Regular" w:hAnsi="StobiSerif Regular"/>
                <w:color w:val="000000" w:themeColor="text1"/>
                <w:sz w:val="20"/>
                <w:szCs w:val="20"/>
                <w:lang w:val="sq-AL"/>
              </w:rPr>
              <w:t>linqe nga publikimet në SEPP</w:t>
            </w:r>
            <w:r w:rsidRPr="00A03A31">
              <w:rPr>
                <w:rFonts w:ascii="StobiSerif Regular" w:hAnsi="StobiSerif Regular"/>
                <w:color w:val="000000" w:themeColor="text1"/>
                <w:sz w:val="20"/>
                <w:szCs w:val="20"/>
              </w:rPr>
              <w:t>).</w:t>
            </w:r>
          </w:p>
        </w:tc>
        <w:tc>
          <w:tcPr>
            <w:tcW w:w="220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1E16F07" w14:textId="166C9984" w:rsidR="00BB5EA2" w:rsidRPr="00A03A31" w:rsidRDefault="001C593B" w:rsidP="00BA3D3F">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Përqindje e institucioneve që i publikojnë rregullisht të dhënat bazë mbi prokurimet publike të tyre</w:t>
            </w:r>
            <w:r w:rsidR="00BA3D3F" w:rsidRPr="00A03A31">
              <w:rPr>
                <w:rFonts w:ascii="StobiSerif Regular" w:hAnsi="StobiSerif Regular"/>
                <w:color w:val="000000" w:themeColor="text1"/>
                <w:sz w:val="20"/>
                <w:szCs w:val="20"/>
              </w:rPr>
              <w:t xml:space="preserve"> </w:t>
            </w:r>
          </w:p>
          <w:p w14:paraId="206D4227" w14:textId="46A0732B" w:rsidR="00BA3D3F" w:rsidRPr="00A03A31" w:rsidRDefault="00BA3D3F" w:rsidP="001C593B">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w:t>
            </w:r>
            <w:r w:rsidR="001C593B">
              <w:rPr>
                <w:rFonts w:ascii="StobiSerif Regular" w:hAnsi="StobiSerif Regular"/>
                <w:color w:val="000000" w:themeColor="text1"/>
                <w:sz w:val="20"/>
                <w:szCs w:val="20"/>
                <w:lang w:val="sq-AL"/>
              </w:rPr>
              <w:t>Objektiv</w:t>
            </w:r>
            <w:r w:rsidRPr="00A03A31">
              <w:rPr>
                <w:rFonts w:ascii="StobiSerif Regular" w:hAnsi="StobiSerif Regular"/>
                <w:color w:val="000000" w:themeColor="text1"/>
                <w:sz w:val="20"/>
                <w:szCs w:val="20"/>
              </w:rPr>
              <w:t>: 50%)</w:t>
            </w:r>
          </w:p>
        </w:tc>
        <w:tc>
          <w:tcPr>
            <w:tcW w:w="1415" w:type="dxa"/>
            <w:tcBorders>
              <w:top w:val="single" w:sz="8" w:space="0" w:color="auto"/>
              <w:left w:val="single" w:sz="4" w:space="0" w:color="auto"/>
              <w:bottom w:val="single" w:sz="8" w:space="0" w:color="auto"/>
              <w:right w:val="single" w:sz="8" w:space="0" w:color="000000"/>
            </w:tcBorders>
            <w:shd w:val="clear" w:color="auto" w:fill="auto"/>
            <w:vAlign w:val="center"/>
          </w:tcPr>
          <w:p w14:paraId="1A8F8725" w14:textId="0B95A700" w:rsidR="00BB5EA2" w:rsidRPr="00770FBE" w:rsidRDefault="001C593B" w:rsidP="001C593B">
            <w:pPr>
              <w:rPr>
                <w:rFonts w:ascii="StobiSerif Regular" w:hAnsi="StobiSerif Regular"/>
                <w:color w:val="000000" w:themeColor="text1"/>
                <w:sz w:val="20"/>
                <w:szCs w:val="20"/>
              </w:rPr>
            </w:pPr>
            <w:r w:rsidRPr="00770FBE">
              <w:rPr>
                <w:rFonts w:ascii="StobiSerif Regular" w:hAnsi="StobiSerif Regular"/>
                <w:color w:val="000000" w:themeColor="text1"/>
                <w:sz w:val="20"/>
                <w:szCs w:val="20"/>
                <w:lang w:val="sq-AL"/>
              </w:rPr>
              <w:t>Të gjithë organet kontraktuese në vend</w:t>
            </w:r>
          </w:p>
        </w:tc>
        <w:tc>
          <w:tcPr>
            <w:tcW w:w="1486" w:type="dxa"/>
            <w:tcBorders>
              <w:top w:val="single" w:sz="4" w:space="0" w:color="auto"/>
              <w:left w:val="nil"/>
              <w:bottom w:val="single" w:sz="4" w:space="0" w:color="auto"/>
              <w:right w:val="single" w:sz="8" w:space="0" w:color="auto"/>
            </w:tcBorders>
            <w:shd w:val="clear" w:color="auto" w:fill="auto"/>
            <w:vAlign w:val="center"/>
          </w:tcPr>
          <w:p w14:paraId="28343FA0" w14:textId="623B008A" w:rsidR="00BB5EA2" w:rsidRPr="001C593B" w:rsidRDefault="001C593B" w:rsidP="001C593B">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prill</w:t>
            </w:r>
            <w:r w:rsidR="000500A0" w:rsidRPr="00A03A31">
              <w:rPr>
                <w:rFonts w:ascii="StobiSerif Regular" w:hAnsi="StobiSerif Regular"/>
                <w:color w:val="000000" w:themeColor="text1"/>
                <w:sz w:val="20"/>
                <w:szCs w:val="20"/>
              </w:rPr>
              <w:t xml:space="preserve"> </w:t>
            </w:r>
            <w:r w:rsidR="00BB5EA2" w:rsidRPr="00A03A31">
              <w:rPr>
                <w:rFonts w:ascii="StobiSerif Regular" w:hAnsi="StobiSerif Regular"/>
                <w:color w:val="000000" w:themeColor="text1"/>
                <w:sz w:val="20"/>
                <w:szCs w:val="20"/>
              </w:rPr>
              <w:t>2022</w:t>
            </w:r>
          </w:p>
        </w:tc>
        <w:tc>
          <w:tcPr>
            <w:tcW w:w="1660" w:type="dxa"/>
            <w:tcBorders>
              <w:top w:val="single" w:sz="4" w:space="0" w:color="auto"/>
              <w:left w:val="nil"/>
              <w:bottom w:val="single" w:sz="4" w:space="0" w:color="auto"/>
              <w:right w:val="single" w:sz="8" w:space="0" w:color="auto"/>
            </w:tcBorders>
            <w:shd w:val="clear" w:color="auto" w:fill="auto"/>
            <w:vAlign w:val="center"/>
          </w:tcPr>
          <w:p w14:paraId="32CA923D" w14:textId="687F1187" w:rsidR="00BB5EA2" w:rsidRPr="00A03A31" w:rsidRDefault="001C593B"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Në vazhdimësi</w:t>
            </w:r>
            <w:r w:rsidR="00164759" w:rsidRPr="00A03A31">
              <w:rPr>
                <w:rFonts w:ascii="StobiSerif Regular" w:hAnsi="StobiSerif Regular"/>
                <w:color w:val="000000" w:themeColor="text1"/>
                <w:sz w:val="20"/>
                <w:szCs w:val="20"/>
              </w:rPr>
              <w:t xml:space="preserve"> </w:t>
            </w:r>
          </w:p>
        </w:tc>
      </w:tr>
      <w:tr w:rsidR="001C593B" w:rsidRPr="00A03A31" w14:paraId="6EAD9167" w14:textId="77777777" w:rsidTr="00783163">
        <w:trPr>
          <w:trHeight w:val="1015"/>
        </w:trPr>
        <w:tc>
          <w:tcPr>
            <w:tcW w:w="2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F6A0CA" w14:textId="77777777" w:rsidR="00BB5EA2" w:rsidRPr="00A03A31" w:rsidRDefault="00BB5EA2" w:rsidP="003A3BB7">
            <w:pPr>
              <w:jc w:val="center"/>
              <w:rPr>
                <w:rFonts w:ascii="StobiSerif Regular" w:hAnsi="StobiSerif Regular"/>
                <w:color w:val="000000" w:themeColor="text1"/>
              </w:rPr>
            </w:pPr>
          </w:p>
          <w:p w14:paraId="3D8314E3" w14:textId="77777777" w:rsidR="00BB5EA2" w:rsidRPr="00A03A31" w:rsidRDefault="00BB5EA2" w:rsidP="003A3BB7">
            <w:pPr>
              <w:jc w:val="center"/>
              <w:rPr>
                <w:rFonts w:ascii="StobiSerif Regular" w:hAnsi="StobiSerif Regular"/>
                <w:color w:val="000000" w:themeColor="text1"/>
              </w:rPr>
            </w:pPr>
          </w:p>
        </w:tc>
        <w:tc>
          <w:tcPr>
            <w:tcW w:w="6769" w:type="dxa"/>
            <w:gridSpan w:val="4"/>
            <w:tcBorders>
              <w:top w:val="single" w:sz="4" w:space="0" w:color="auto"/>
              <w:left w:val="nil"/>
              <w:bottom w:val="single" w:sz="4" w:space="0" w:color="auto"/>
              <w:right w:val="single" w:sz="4" w:space="0" w:color="auto"/>
            </w:tcBorders>
            <w:shd w:val="clear" w:color="auto" w:fill="auto"/>
            <w:vAlign w:val="center"/>
            <w:hideMark/>
          </w:tcPr>
          <w:p w14:paraId="68C52872" w14:textId="6C07AF5D" w:rsidR="00BB5EA2" w:rsidRPr="00A03A31" w:rsidRDefault="001C593B" w:rsidP="004D04B3">
            <w:pPr>
              <w:jc w:val="center"/>
              <w:rPr>
                <w:rFonts w:ascii="StobiSerif Regular" w:hAnsi="StobiSerif Regular"/>
                <w:b/>
                <w:bCs/>
                <w:iCs/>
                <w:color w:val="000000" w:themeColor="text1"/>
                <w:sz w:val="20"/>
                <w:szCs w:val="20"/>
              </w:rPr>
            </w:pPr>
            <w:r>
              <w:rPr>
                <w:rFonts w:ascii="StobiSerif Regular" w:hAnsi="StobiSerif Regular"/>
                <w:b/>
                <w:bCs/>
                <w:iCs/>
                <w:color w:val="000000" w:themeColor="text1"/>
                <w:sz w:val="20"/>
                <w:szCs w:val="20"/>
                <w:lang w:val="sq-AL"/>
              </w:rPr>
              <w:t xml:space="preserve">Bëhet fjalë për zotim </w:t>
            </w:r>
            <w:r w:rsidR="004D04B3">
              <w:rPr>
                <w:rFonts w:ascii="StobiSerif Regular" w:hAnsi="StobiSerif Regular"/>
                <w:b/>
                <w:bCs/>
                <w:iCs/>
                <w:color w:val="000000" w:themeColor="text1"/>
                <w:sz w:val="20"/>
                <w:szCs w:val="20"/>
                <w:lang w:val="sq-AL"/>
              </w:rPr>
              <w:t>të vazhdueshëm të plotësuar</w:t>
            </w:r>
          </w:p>
        </w:tc>
      </w:tr>
      <w:tr w:rsidR="001C593B" w:rsidRPr="00A03A31" w14:paraId="5F19D76F" w14:textId="77777777" w:rsidTr="00D2500E">
        <w:trPr>
          <w:trHeight w:val="600"/>
        </w:trPr>
        <w:tc>
          <w:tcPr>
            <w:tcW w:w="2673" w:type="dxa"/>
            <w:gridSpan w:val="2"/>
            <w:tcBorders>
              <w:top w:val="nil"/>
              <w:left w:val="single" w:sz="8" w:space="0" w:color="auto"/>
              <w:bottom w:val="single" w:sz="8" w:space="0" w:color="auto"/>
              <w:right w:val="single" w:sz="8" w:space="0" w:color="000000"/>
            </w:tcBorders>
            <w:shd w:val="clear" w:color="000000" w:fill="D9D9D9"/>
            <w:vAlign w:val="center"/>
            <w:hideMark/>
          </w:tcPr>
          <w:p w14:paraId="13AFFD27" w14:textId="63A08429" w:rsidR="00DC5173" w:rsidRPr="00A03A31" w:rsidRDefault="004D04B3" w:rsidP="00DC5173">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Institucion udhëheqës për zbatim</w:t>
            </w:r>
          </w:p>
          <w:p w14:paraId="618F87D3" w14:textId="77777777" w:rsidR="00DC5173" w:rsidRPr="00A03A31" w:rsidRDefault="00DC5173" w:rsidP="00DC5173">
            <w:pPr>
              <w:jc w:val="center"/>
              <w:rPr>
                <w:rFonts w:ascii="StobiSerif Regular" w:hAnsi="StobiSerif Regular"/>
                <w:color w:val="000000" w:themeColor="text1"/>
                <w:sz w:val="20"/>
                <w:szCs w:val="20"/>
              </w:rPr>
            </w:pPr>
          </w:p>
        </w:tc>
        <w:tc>
          <w:tcPr>
            <w:tcW w:w="6769" w:type="dxa"/>
            <w:gridSpan w:val="4"/>
            <w:tcBorders>
              <w:top w:val="nil"/>
              <w:left w:val="nil"/>
              <w:bottom w:val="single" w:sz="8" w:space="0" w:color="auto"/>
              <w:right w:val="single" w:sz="8" w:space="0" w:color="000000"/>
            </w:tcBorders>
            <w:shd w:val="clear" w:color="auto" w:fill="auto"/>
            <w:vAlign w:val="center"/>
            <w:hideMark/>
          </w:tcPr>
          <w:p w14:paraId="5A5A8E81" w14:textId="27C2072A" w:rsidR="00DC5173" w:rsidRPr="00A03A31" w:rsidRDefault="004D04B3" w:rsidP="004D04B3">
            <w:pPr>
              <w:jc w:val="center"/>
              <w:rPr>
                <w:rFonts w:ascii="StobiSerif Regular" w:hAnsi="StobiSerif Regular"/>
                <w:b/>
                <w:bCs/>
                <w:i/>
                <w:color w:val="000000" w:themeColor="text1"/>
                <w:sz w:val="20"/>
                <w:szCs w:val="20"/>
              </w:rPr>
            </w:pPr>
            <w:r>
              <w:rPr>
                <w:rFonts w:ascii="StobiSerif Regular" w:hAnsi="StobiSerif Regular"/>
                <w:b/>
                <w:color w:val="000000" w:themeColor="text1"/>
                <w:sz w:val="20"/>
                <w:szCs w:val="20"/>
                <w:lang w:val="sq-AL"/>
              </w:rPr>
              <w:t>SP i QRMV</w:t>
            </w:r>
          </w:p>
        </w:tc>
      </w:tr>
      <w:tr w:rsidR="001C593B" w:rsidRPr="00A03A31" w14:paraId="5D29E004" w14:textId="77777777" w:rsidTr="00D2500E">
        <w:trPr>
          <w:trHeight w:val="900"/>
        </w:trPr>
        <w:tc>
          <w:tcPr>
            <w:tcW w:w="2673"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E584ADD" w14:textId="590A3A91" w:rsidR="00DC5173" w:rsidRPr="00A03A31" w:rsidRDefault="004D04B3" w:rsidP="004D04B3">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Emri i personit përgjegjës për zbatim</w:t>
            </w:r>
          </w:p>
        </w:tc>
        <w:tc>
          <w:tcPr>
            <w:tcW w:w="6769" w:type="dxa"/>
            <w:gridSpan w:val="4"/>
            <w:tcBorders>
              <w:top w:val="single" w:sz="8" w:space="0" w:color="auto"/>
              <w:left w:val="nil"/>
              <w:bottom w:val="single" w:sz="8" w:space="0" w:color="auto"/>
              <w:right w:val="single" w:sz="8" w:space="0" w:color="000000"/>
            </w:tcBorders>
            <w:shd w:val="clear" w:color="auto" w:fill="auto"/>
            <w:vAlign w:val="center"/>
            <w:hideMark/>
          </w:tcPr>
          <w:p w14:paraId="1C3D05E3" w14:textId="46D8B1D5" w:rsidR="00DC5173" w:rsidRPr="00A03A31" w:rsidRDefault="004D04B3" w:rsidP="00DC5173">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Maja Petkovska Leses</w:t>
            </w:r>
          </w:p>
          <w:p w14:paraId="6C1783D8" w14:textId="21E34009" w:rsidR="00DC5173" w:rsidRPr="00A03A31" w:rsidRDefault="004D04B3" w:rsidP="004D04B3">
            <w:pPr>
              <w:jc w:val="center"/>
              <w:rPr>
                <w:rFonts w:ascii="StobiSerif Regular" w:hAnsi="StobiSerif Regular"/>
                <w:color w:val="A6A6A6" w:themeColor="background1" w:themeShade="A6"/>
                <w:sz w:val="20"/>
                <w:szCs w:val="20"/>
                <w:highlight w:val="yellow"/>
              </w:rPr>
            </w:pPr>
            <w:r>
              <w:rPr>
                <w:rFonts w:ascii="StobiSerif Regular" w:hAnsi="StobiSerif Regular" w:cstheme="minorHAnsi"/>
                <w:color w:val="000000" w:themeColor="text1"/>
                <w:sz w:val="20"/>
                <w:szCs w:val="20"/>
                <w:lang w:val="sq-AL"/>
              </w:rPr>
              <w:t>Neda Gacova</w:t>
            </w:r>
          </w:p>
        </w:tc>
      </w:tr>
      <w:tr w:rsidR="001C593B" w:rsidRPr="00A03A31" w14:paraId="47F392E3" w14:textId="77777777" w:rsidTr="00D2500E">
        <w:trPr>
          <w:trHeight w:val="320"/>
        </w:trPr>
        <w:tc>
          <w:tcPr>
            <w:tcW w:w="2673"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002A243" w14:textId="7038459F" w:rsidR="00DC5173" w:rsidRPr="00A03A31" w:rsidRDefault="004D04B3" w:rsidP="004D04B3">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Funksioni, Departamenti</w:t>
            </w:r>
          </w:p>
        </w:tc>
        <w:tc>
          <w:tcPr>
            <w:tcW w:w="6769" w:type="dxa"/>
            <w:gridSpan w:val="4"/>
            <w:tcBorders>
              <w:top w:val="single" w:sz="8" w:space="0" w:color="auto"/>
              <w:left w:val="nil"/>
              <w:bottom w:val="single" w:sz="8" w:space="0" w:color="auto"/>
              <w:right w:val="single" w:sz="8" w:space="0" w:color="000000"/>
            </w:tcBorders>
            <w:shd w:val="clear" w:color="auto" w:fill="auto"/>
            <w:vAlign w:val="center"/>
            <w:hideMark/>
          </w:tcPr>
          <w:p w14:paraId="2017B125" w14:textId="7D1A452C" w:rsidR="00DC5173" w:rsidRPr="00A03A31" w:rsidRDefault="004D04B3" w:rsidP="004D04B3">
            <w:pPr>
              <w:jc w:val="center"/>
              <w:rPr>
                <w:rFonts w:ascii="StobiSerif Regular" w:hAnsi="StobiSerif Regular"/>
                <w:color w:val="A6A6A6" w:themeColor="background1" w:themeShade="A6"/>
                <w:sz w:val="20"/>
                <w:szCs w:val="20"/>
                <w:highlight w:val="yellow"/>
              </w:rPr>
            </w:pPr>
            <w:r>
              <w:rPr>
                <w:rFonts w:ascii="StobiSerif Regular" w:hAnsi="StobiSerif Regular" w:cstheme="minorHAnsi"/>
                <w:color w:val="000000" w:themeColor="text1"/>
                <w:sz w:val="20"/>
                <w:szCs w:val="20"/>
                <w:lang w:val="sq-AL"/>
              </w:rPr>
              <w:t>Këshilltar shtetëror</w:t>
            </w:r>
          </w:p>
        </w:tc>
      </w:tr>
      <w:tr w:rsidR="001C593B" w:rsidRPr="00A03A31" w14:paraId="3EC353DF" w14:textId="77777777" w:rsidTr="00D2500E">
        <w:trPr>
          <w:trHeight w:val="320"/>
        </w:trPr>
        <w:tc>
          <w:tcPr>
            <w:tcW w:w="2673"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656DC03" w14:textId="77777777" w:rsidR="00DC5173" w:rsidRPr="00A03A31" w:rsidRDefault="00DC5173" w:rsidP="00DC5173">
            <w:pPr>
              <w:jc w:val="center"/>
              <w:rPr>
                <w:rFonts w:ascii="StobiSerif Regular" w:hAnsi="StobiSerif Regular"/>
                <w:color w:val="000000" w:themeColor="text1"/>
                <w:sz w:val="20"/>
                <w:szCs w:val="20"/>
              </w:rPr>
            </w:pPr>
            <w:proofErr w:type="spellStart"/>
            <w:r w:rsidRPr="00A03A31">
              <w:rPr>
                <w:rFonts w:ascii="StobiSerif Regular" w:hAnsi="StobiSerif Regular"/>
                <w:color w:val="000000" w:themeColor="text1"/>
                <w:sz w:val="20"/>
                <w:szCs w:val="20"/>
              </w:rPr>
              <w:t>Email</w:t>
            </w:r>
            <w:proofErr w:type="spellEnd"/>
          </w:p>
        </w:tc>
        <w:tc>
          <w:tcPr>
            <w:tcW w:w="6769" w:type="dxa"/>
            <w:gridSpan w:val="4"/>
            <w:tcBorders>
              <w:top w:val="single" w:sz="8" w:space="0" w:color="auto"/>
              <w:left w:val="nil"/>
              <w:bottom w:val="single" w:sz="8" w:space="0" w:color="auto"/>
              <w:right w:val="single" w:sz="8" w:space="0" w:color="000000"/>
            </w:tcBorders>
            <w:shd w:val="clear" w:color="auto" w:fill="auto"/>
            <w:vAlign w:val="center"/>
            <w:hideMark/>
          </w:tcPr>
          <w:p w14:paraId="2D435F38" w14:textId="77777777" w:rsidR="00DC5173" w:rsidRPr="00A03A31" w:rsidRDefault="00C455FF" w:rsidP="00DC5173">
            <w:pPr>
              <w:jc w:val="center"/>
              <w:rPr>
                <w:rFonts w:ascii="StobiSerif Regular" w:hAnsi="StobiSerif Regular" w:cstheme="minorHAnsi"/>
                <w:color w:val="000000" w:themeColor="text1"/>
                <w:sz w:val="20"/>
                <w:szCs w:val="20"/>
              </w:rPr>
            </w:pPr>
            <w:hyperlink r:id="rId48" w:history="1">
              <w:r w:rsidR="00DC5173" w:rsidRPr="00A03A31">
                <w:rPr>
                  <w:rStyle w:val="Hyperlink"/>
                  <w:rFonts w:ascii="StobiSerif Regular" w:hAnsi="StobiSerif Regular" w:cstheme="minorHAnsi"/>
                  <w:sz w:val="20"/>
                  <w:szCs w:val="20"/>
                </w:rPr>
                <w:t>maja.petkovska@gs.gov.mk</w:t>
              </w:r>
            </w:hyperlink>
          </w:p>
          <w:p w14:paraId="0CA8B20D" w14:textId="77777777" w:rsidR="00DC5173" w:rsidRPr="00A03A31" w:rsidRDefault="00DC5173" w:rsidP="00DC5173">
            <w:pPr>
              <w:jc w:val="center"/>
              <w:rPr>
                <w:rFonts w:ascii="StobiSerif Regular" w:hAnsi="StobiSerif Regular"/>
                <w:color w:val="A6A6A6" w:themeColor="background1" w:themeShade="A6"/>
                <w:sz w:val="20"/>
                <w:szCs w:val="20"/>
                <w:highlight w:val="yellow"/>
              </w:rPr>
            </w:pPr>
            <w:r w:rsidRPr="00A03A31">
              <w:rPr>
                <w:rFonts w:ascii="StobiSerif Regular" w:hAnsi="StobiSerif Regular" w:cstheme="minorHAnsi"/>
                <w:color w:val="000000" w:themeColor="text1"/>
                <w:sz w:val="20"/>
                <w:szCs w:val="20"/>
              </w:rPr>
              <w:lastRenderedPageBreak/>
              <w:t>nedagacova@gmail.com</w:t>
            </w:r>
          </w:p>
        </w:tc>
      </w:tr>
      <w:tr w:rsidR="001C593B" w:rsidRPr="00A03A31" w14:paraId="4649FE88" w14:textId="77777777" w:rsidTr="00D2500E">
        <w:trPr>
          <w:trHeight w:val="320"/>
        </w:trPr>
        <w:tc>
          <w:tcPr>
            <w:tcW w:w="2673"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6755FDC" w14:textId="6D6D0ADB" w:rsidR="00DC5173" w:rsidRPr="004D04B3" w:rsidRDefault="004D04B3" w:rsidP="00DC5173">
            <w:pPr>
              <w:jc w:val="cente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lastRenderedPageBreak/>
              <w:t>Telefon</w:t>
            </w:r>
          </w:p>
        </w:tc>
        <w:tc>
          <w:tcPr>
            <w:tcW w:w="6769" w:type="dxa"/>
            <w:gridSpan w:val="4"/>
            <w:tcBorders>
              <w:top w:val="single" w:sz="8" w:space="0" w:color="auto"/>
              <w:left w:val="nil"/>
              <w:bottom w:val="single" w:sz="8" w:space="0" w:color="auto"/>
              <w:right w:val="single" w:sz="8" w:space="0" w:color="000000"/>
            </w:tcBorders>
            <w:shd w:val="clear" w:color="auto" w:fill="auto"/>
            <w:vAlign w:val="center"/>
            <w:hideMark/>
          </w:tcPr>
          <w:p w14:paraId="3FEB708F" w14:textId="77777777" w:rsidR="00DC5173" w:rsidRPr="00A03A31" w:rsidRDefault="00DC5173" w:rsidP="00DC5173">
            <w:pPr>
              <w:jc w:val="center"/>
              <w:rPr>
                <w:rFonts w:ascii="StobiSerif Regular" w:hAnsi="StobiSerif Regular"/>
                <w:color w:val="A6A6A6" w:themeColor="background1" w:themeShade="A6"/>
                <w:highlight w:val="yellow"/>
              </w:rPr>
            </w:pPr>
            <w:r w:rsidRPr="00A03A31">
              <w:rPr>
                <w:rFonts w:ascii="StobiSerif Regular" w:hAnsi="StobiSerif Regular" w:cstheme="minorHAnsi"/>
                <w:color w:val="000000" w:themeColor="text1"/>
                <w:sz w:val="20"/>
                <w:szCs w:val="20"/>
              </w:rPr>
              <w:t>3118-022</w:t>
            </w:r>
          </w:p>
        </w:tc>
      </w:tr>
      <w:tr w:rsidR="001C593B" w:rsidRPr="00A03A31" w14:paraId="1B9DE8E0" w14:textId="77777777" w:rsidTr="00D2500E">
        <w:trPr>
          <w:trHeight w:val="450"/>
        </w:trPr>
        <w:tc>
          <w:tcPr>
            <w:tcW w:w="2673"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1FB6866B" w14:textId="546EB7D7" w:rsidR="00BB5EA2" w:rsidRPr="00A03A31" w:rsidRDefault="004D04B3" w:rsidP="004D04B3">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Subjekte të tjera të përfshira</w:t>
            </w:r>
          </w:p>
        </w:tc>
        <w:tc>
          <w:tcPr>
            <w:tcW w:w="2208"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B8714CB" w14:textId="7614EA0C" w:rsidR="00BB5EA2" w:rsidRPr="00A03A31" w:rsidRDefault="004D04B3" w:rsidP="004D04B3">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Minstri</w:t>
            </w:r>
            <w:r w:rsidR="00BB5EA2" w:rsidRPr="00A03A31">
              <w:rPr>
                <w:rFonts w:ascii="StobiSerif Regular" w:hAnsi="StobiSerif Regular" w:cstheme="minorHAnsi"/>
                <w:color w:val="000000" w:themeColor="text1"/>
                <w:sz w:val="20"/>
                <w:szCs w:val="20"/>
              </w:rPr>
              <w:t>/</w:t>
            </w:r>
            <w:proofErr w:type="spellStart"/>
            <w:r w:rsidR="00BE233E">
              <w:rPr>
                <w:rFonts w:ascii="StobiSerif Regular" w:hAnsi="StobiSerif Regular" w:cstheme="minorHAnsi"/>
                <w:color w:val="000000" w:themeColor="text1"/>
                <w:sz w:val="20"/>
                <w:szCs w:val="20"/>
              </w:rPr>
              <w:t>А</w:t>
            </w:r>
            <w:r>
              <w:rPr>
                <w:rFonts w:ascii="StobiSerif Regular" w:hAnsi="StobiSerif Regular" w:cstheme="minorHAnsi"/>
                <w:color w:val="000000" w:themeColor="text1"/>
                <w:sz w:val="20"/>
                <w:szCs w:val="20"/>
              </w:rPr>
              <w:t>gjencione</w:t>
            </w:r>
            <w:proofErr w:type="spellEnd"/>
          </w:p>
        </w:tc>
        <w:tc>
          <w:tcPr>
            <w:tcW w:w="4561"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5A97BA3" w14:textId="0BD3C102" w:rsidR="00DC5173" w:rsidRPr="004D04B3" w:rsidRDefault="004D04B3" w:rsidP="003634B2">
            <w:pPr>
              <w:jc w:val="center"/>
              <w:rPr>
                <w:rFonts w:ascii="StobiSerif Regular" w:hAnsi="StobiSerif Regular" w:cstheme="minorHAnsi"/>
                <w:iCs/>
                <w:color w:val="000000" w:themeColor="text1"/>
                <w:sz w:val="20"/>
                <w:szCs w:val="20"/>
                <w:lang w:val="sq-AL"/>
              </w:rPr>
            </w:pPr>
            <w:r>
              <w:rPr>
                <w:rFonts w:ascii="StobiSerif Regular" w:hAnsi="StobiSerif Regular" w:cstheme="minorHAnsi"/>
                <w:iCs/>
                <w:color w:val="000000" w:themeColor="text1"/>
                <w:sz w:val="20"/>
                <w:szCs w:val="20"/>
                <w:lang w:val="sq-AL"/>
              </w:rPr>
              <w:t>BPP</w:t>
            </w:r>
          </w:p>
          <w:p w14:paraId="6B0E3897" w14:textId="3A66A364" w:rsidR="00426DDE" w:rsidRPr="00A03A31" w:rsidRDefault="004D04B3" w:rsidP="004D04B3">
            <w:pPr>
              <w:jc w:val="center"/>
              <w:rPr>
                <w:rFonts w:ascii="StobiSerif Regular" w:hAnsi="StobiSerif Regular" w:cstheme="minorHAnsi"/>
                <w:color w:val="000000" w:themeColor="text1"/>
                <w:sz w:val="20"/>
                <w:szCs w:val="20"/>
              </w:rPr>
            </w:pPr>
            <w:r>
              <w:rPr>
                <w:rFonts w:ascii="StobiSerif Regular" w:hAnsi="StobiSerif Regular" w:cstheme="minorHAnsi"/>
                <w:iCs/>
                <w:color w:val="000000" w:themeColor="text1"/>
                <w:sz w:val="20"/>
                <w:szCs w:val="20"/>
                <w:lang w:val="sq-AL"/>
              </w:rPr>
              <w:t>Institucione publike</w:t>
            </w:r>
          </w:p>
        </w:tc>
      </w:tr>
      <w:tr w:rsidR="001C593B" w:rsidRPr="00A03A31" w14:paraId="38784572" w14:textId="77777777" w:rsidTr="00D2500E">
        <w:trPr>
          <w:trHeight w:val="450"/>
        </w:trPr>
        <w:tc>
          <w:tcPr>
            <w:tcW w:w="2673" w:type="dxa"/>
            <w:gridSpan w:val="2"/>
            <w:vMerge/>
            <w:tcBorders>
              <w:top w:val="nil"/>
              <w:left w:val="single" w:sz="8" w:space="0" w:color="auto"/>
              <w:bottom w:val="single" w:sz="8" w:space="0" w:color="000000"/>
              <w:right w:val="single" w:sz="8" w:space="0" w:color="auto"/>
            </w:tcBorders>
            <w:vAlign w:val="center"/>
            <w:hideMark/>
          </w:tcPr>
          <w:p w14:paraId="13FBA222" w14:textId="77777777" w:rsidR="00BB5EA2" w:rsidRPr="00A03A31" w:rsidRDefault="00BB5EA2" w:rsidP="003A3BB7">
            <w:pPr>
              <w:rPr>
                <w:rFonts w:ascii="StobiSerif Regular" w:hAnsi="StobiSerif Regular"/>
                <w:color w:val="000000" w:themeColor="text1"/>
              </w:rPr>
            </w:pPr>
          </w:p>
        </w:tc>
        <w:tc>
          <w:tcPr>
            <w:tcW w:w="2208" w:type="dxa"/>
            <w:vMerge/>
            <w:tcBorders>
              <w:top w:val="nil"/>
              <w:left w:val="single" w:sz="8" w:space="0" w:color="auto"/>
              <w:bottom w:val="single" w:sz="8" w:space="0" w:color="000000"/>
              <w:right w:val="single" w:sz="8" w:space="0" w:color="auto"/>
            </w:tcBorders>
            <w:vAlign w:val="center"/>
            <w:hideMark/>
          </w:tcPr>
          <w:p w14:paraId="3787B424" w14:textId="77777777" w:rsidR="00BB5EA2" w:rsidRPr="00A03A31" w:rsidRDefault="00BB5EA2" w:rsidP="003A3BB7">
            <w:pPr>
              <w:rPr>
                <w:rFonts w:ascii="StobiSerif Regular" w:hAnsi="StobiSerif Regular" w:cstheme="minorHAnsi"/>
                <w:color w:val="000000" w:themeColor="text1"/>
                <w:sz w:val="20"/>
                <w:szCs w:val="20"/>
              </w:rPr>
            </w:pPr>
          </w:p>
        </w:tc>
        <w:tc>
          <w:tcPr>
            <w:tcW w:w="4561" w:type="dxa"/>
            <w:gridSpan w:val="3"/>
            <w:vMerge/>
            <w:tcBorders>
              <w:top w:val="single" w:sz="8" w:space="0" w:color="auto"/>
              <w:left w:val="single" w:sz="8" w:space="0" w:color="auto"/>
              <w:bottom w:val="single" w:sz="8" w:space="0" w:color="000000"/>
              <w:right w:val="single" w:sz="8" w:space="0" w:color="000000"/>
            </w:tcBorders>
            <w:vAlign w:val="center"/>
            <w:hideMark/>
          </w:tcPr>
          <w:p w14:paraId="6C168EFC" w14:textId="77777777" w:rsidR="00BB5EA2" w:rsidRPr="00A03A31" w:rsidRDefault="00BB5EA2" w:rsidP="003A3BB7">
            <w:pPr>
              <w:rPr>
                <w:rFonts w:ascii="StobiSerif Regular" w:hAnsi="StobiSerif Regular" w:cstheme="minorHAnsi"/>
                <w:color w:val="000000" w:themeColor="text1"/>
                <w:sz w:val="20"/>
                <w:szCs w:val="20"/>
              </w:rPr>
            </w:pPr>
          </w:p>
        </w:tc>
      </w:tr>
      <w:tr w:rsidR="001C593B" w:rsidRPr="00A03A31" w14:paraId="3A739732" w14:textId="77777777" w:rsidTr="00D2500E">
        <w:trPr>
          <w:trHeight w:val="450"/>
        </w:trPr>
        <w:tc>
          <w:tcPr>
            <w:tcW w:w="2673" w:type="dxa"/>
            <w:gridSpan w:val="2"/>
            <w:vMerge/>
            <w:tcBorders>
              <w:top w:val="nil"/>
              <w:left w:val="single" w:sz="8" w:space="0" w:color="auto"/>
              <w:bottom w:val="single" w:sz="8" w:space="0" w:color="000000"/>
              <w:right w:val="single" w:sz="8" w:space="0" w:color="auto"/>
            </w:tcBorders>
            <w:vAlign w:val="center"/>
            <w:hideMark/>
          </w:tcPr>
          <w:p w14:paraId="790CEF77" w14:textId="77777777" w:rsidR="00BB5EA2" w:rsidRPr="00A03A31" w:rsidRDefault="00BB5EA2" w:rsidP="003A3BB7">
            <w:pPr>
              <w:rPr>
                <w:rFonts w:ascii="StobiSerif Regular" w:hAnsi="StobiSerif Regular"/>
                <w:color w:val="000000" w:themeColor="text1"/>
              </w:rPr>
            </w:pPr>
          </w:p>
        </w:tc>
        <w:tc>
          <w:tcPr>
            <w:tcW w:w="2208" w:type="dxa"/>
            <w:vMerge/>
            <w:tcBorders>
              <w:top w:val="nil"/>
              <w:left w:val="single" w:sz="8" w:space="0" w:color="auto"/>
              <w:bottom w:val="single" w:sz="8" w:space="0" w:color="000000"/>
              <w:right w:val="single" w:sz="8" w:space="0" w:color="auto"/>
            </w:tcBorders>
            <w:vAlign w:val="center"/>
            <w:hideMark/>
          </w:tcPr>
          <w:p w14:paraId="004BAC42" w14:textId="77777777" w:rsidR="00BB5EA2" w:rsidRPr="00A03A31" w:rsidRDefault="00BB5EA2" w:rsidP="003A3BB7">
            <w:pPr>
              <w:rPr>
                <w:rFonts w:ascii="StobiSerif Regular" w:hAnsi="StobiSerif Regular" w:cstheme="minorHAnsi"/>
                <w:color w:val="000000" w:themeColor="text1"/>
                <w:sz w:val="20"/>
                <w:szCs w:val="20"/>
              </w:rPr>
            </w:pPr>
          </w:p>
        </w:tc>
        <w:tc>
          <w:tcPr>
            <w:tcW w:w="4561" w:type="dxa"/>
            <w:gridSpan w:val="3"/>
            <w:vMerge/>
            <w:tcBorders>
              <w:top w:val="single" w:sz="8" w:space="0" w:color="auto"/>
              <w:left w:val="single" w:sz="8" w:space="0" w:color="auto"/>
              <w:bottom w:val="single" w:sz="8" w:space="0" w:color="000000"/>
              <w:right w:val="single" w:sz="8" w:space="0" w:color="000000"/>
            </w:tcBorders>
            <w:vAlign w:val="center"/>
            <w:hideMark/>
          </w:tcPr>
          <w:p w14:paraId="721C158C" w14:textId="77777777" w:rsidR="00BB5EA2" w:rsidRPr="00A03A31" w:rsidRDefault="00BB5EA2" w:rsidP="003A3BB7">
            <w:pPr>
              <w:rPr>
                <w:rFonts w:ascii="StobiSerif Regular" w:hAnsi="StobiSerif Regular" w:cstheme="minorHAnsi"/>
                <w:color w:val="000000" w:themeColor="text1"/>
                <w:sz w:val="20"/>
                <w:szCs w:val="20"/>
              </w:rPr>
            </w:pPr>
          </w:p>
        </w:tc>
      </w:tr>
      <w:tr w:rsidR="001C593B" w:rsidRPr="00A03A31" w14:paraId="30E69FB5" w14:textId="77777777" w:rsidTr="00D2500E">
        <w:trPr>
          <w:trHeight w:val="450"/>
        </w:trPr>
        <w:tc>
          <w:tcPr>
            <w:tcW w:w="2673" w:type="dxa"/>
            <w:gridSpan w:val="2"/>
            <w:vMerge/>
            <w:tcBorders>
              <w:top w:val="nil"/>
              <w:left w:val="single" w:sz="8" w:space="0" w:color="auto"/>
              <w:bottom w:val="single" w:sz="8" w:space="0" w:color="000000"/>
              <w:right w:val="single" w:sz="8" w:space="0" w:color="auto"/>
            </w:tcBorders>
            <w:vAlign w:val="center"/>
            <w:hideMark/>
          </w:tcPr>
          <w:p w14:paraId="7F7C1A46" w14:textId="77777777" w:rsidR="00BB5EA2" w:rsidRPr="00A03A31" w:rsidRDefault="00BB5EA2" w:rsidP="003A3BB7">
            <w:pPr>
              <w:rPr>
                <w:rFonts w:ascii="StobiSerif Regular" w:hAnsi="StobiSerif Regular"/>
                <w:color w:val="000000" w:themeColor="text1"/>
              </w:rPr>
            </w:pPr>
          </w:p>
        </w:tc>
        <w:tc>
          <w:tcPr>
            <w:tcW w:w="2208" w:type="dxa"/>
            <w:vMerge/>
            <w:tcBorders>
              <w:top w:val="nil"/>
              <w:left w:val="single" w:sz="8" w:space="0" w:color="auto"/>
              <w:bottom w:val="single" w:sz="8" w:space="0" w:color="000000"/>
              <w:right w:val="single" w:sz="8" w:space="0" w:color="auto"/>
            </w:tcBorders>
            <w:vAlign w:val="center"/>
            <w:hideMark/>
          </w:tcPr>
          <w:p w14:paraId="5708E9B6" w14:textId="77777777" w:rsidR="00BB5EA2" w:rsidRPr="00A03A31" w:rsidRDefault="00BB5EA2" w:rsidP="003A3BB7">
            <w:pPr>
              <w:rPr>
                <w:rFonts w:ascii="StobiSerif Regular" w:hAnsi="StobiSerif Regular" w:cstheme="minorHAnsi"/>
                <w:color w:val="000000" w:themeColor="text1"/>
                <w:sz w:val="20"/>
                <w:szCs w:val="20"/>
              </w:rPr>
            </w:pPr>
          </w:p>
        </w:tc>
        <w:tc>
          <w:tcPr>
            <w:tcW w:w="4561" w:type="dxa"/>
            <w:gridSpan w:val="3"/>
            <w:vMerge/>
            <w:tcBorders>
              <w:top w:val="single" w:sz="8" w:space="0" w:color="auto"/>
              <w:left w:val="single" w:sz="8" w:space="0" w:color="auto"/>
              <w:bottom w:val="single" w:sz="8" w:space="0" w:color="000000"/>
              <w:right w:val="single" w:sz="8" w:space="0" w:color="000000"/>
            </w:tcBorders>
            <w:vAlign w:val="center"/>
            <w:hideMark/>
          </w:tcPr>
          <w:p w14:paraId="0BFAD5BE" w14:textId="77777777" w:rsidR="00BB5EA2" w:rsidRPr="00A03A31" w:rsidRDefault="00BB5EA2" w:rsidP="003A3BB7">
            <w:pPr>
              <w:rPr>
                <w:rFonts w:ascii="StobiSerif Regular" w:hAnsi="StobiSerif Regular" w:cstheme="minorHAnsi"/>
                <w:color w:val="000000" w:themeColor="text1"/>
                <w:sz w:val="20"/>
                <w:szCs w:val="20"/>
              </w:rPr>
            </w:pPr>
          </w:p>
        </w:tc>
      </w:tr>
      <w:tr w:rsidR="001C593B" w:rsidRPr="00A03A31" w14:paraId="0A28C2DE" w14:textId="77777777" w:rsidTr="00D2500E">
        <w:trPr>
          <w:trHeight w:val="337"/>
        </w:trPr>
        <w:tc>
          <w:tcPr>
            <w:tcW w:w="2673" w:type="dxa"/>
            <w:gridSpan w:val="2"/>
            <w:vMerge/>
            <w:tcBorders>
              <w:top w:val="nil"/>
              <w:left w:val="single" w:sz="8" w:space="0" w:color="auto"/>
              <w:bottom w:val="single" w:sz="8" w:space="0" w:color="000000"/>
              <w:right w:val="single" w:sz="8" w:space="0" w:color="auto"/>
            </w:tcBorders>
            <w:vAlign w:val="center"/>
            <w:hideMark/>
          </w:tcPr>
          <w:p w14:paraId="1A89B9C0" w14:textId="77777777" w:rsidR="00BB5EA2" w:rsidRPr="00A03A31" w:rsidRDefault="00BB5EA2" w:rsidP="003A3BB7">
            <w:pPr>
              <w:rPr>
                <w:rFonts w:ascii="StobiSerif Regular" w:hAnsi="StobiSerif Regular"/>
                <w:color w:val="000000" w:themeColor="text1"/>
              </w:rPr>
            </w:pPr>
          </w:p>
        </w:tc>
        <w:tc>
          <w:tcPr>
            <w:tcW w:w="2208" w:type="dxa"/>
            <w:vMerge/>
            <w:tcBorders>
              <w:top w:val="nil"/>
              <w:left w:val="single" w:sz="8" w:space="0" w:color="auto"/>
              <w:bottom w:val="single" w:sz="8" w:space="0" w:color="000000"/>
              <w:right w:val="single" w:sz="8" w:space="0" w:color="auto"/>
            </w:tcBorders>
            <w:vAlign w:val="center"/>
            <w:hideMark/>
          </w:tcPr>
          <w:p w14:paraId="30A7A9CE" w14:textId="77777777" w:rsidR="00BB5EA2" w:rsidRPr="00A03A31" w:rsidRDefault="00BB5EA2" w:rsidP="003A3BB7">
            <w:pPr>
              <w:rPr>
                <w:rFonts w:ascii="StobiSerif Regular" w:hAnsi="StobiSerif Regular" w:cstheme="minorHAnsi"/>
                <w:color w:val="000000" w:themeColor="text1"/>
                <w:sz w:val="20"/>
                <w:szCs w:val="20"/>
              </w:rPr>
            </w:pPr>
          </w:p>
        </w:tc>
        <w:tc>
          <w:tcPr>
            <w:tcW w:w="4561" w:type="dxa"/>
            <w:gridSpan w:val="3"/>
            <w:vMerge/>
            <w:tcBorders>
              <w:top w:val="single" w:sz="8" w:space="0" w:color="auto"/>
              <w:left w:val="single" w:sz="8" w:space="0" w:color="auto"/>
              <w:bottom w:val="single" w:sz="8" w:space="0" w:color="000000"/>
              <w:right w:val="single" w:sz="8" w:space="0" w:color="000000"/>
            </w:tcBorders>
            <w:vAlign w:val="center"/>
            <w:hideMark/>
          </w:tcPr>
          <w:p w14:paraId="2B2A2060" w14:textId="77777777" w:rsidR="00BB5EA2" w:rsidRPr="00A03A31" w:rsidRDefault="00BB5EA2" w:rsidP="003A3BB7">
            <w:pPr>
              <w:rPr>
                <w:rFonts w:ascii="StobiSerif Regular" w:hAnsi="StobiSerif Regular" w:cstheme="minorHAnsi"/>
                <w:color w:val="000000" w:themeColor="text1"/>
                <w:sz w:val="20"/>
                <w:szCs w:val="20"/>
              </w:rPr>
            </w:pPr>
          </w:p>
        </w:tc>
      </w:tr>
      <w:tr w:rsidR="001C593B" w:rsidRPr="00A03A31" w14:paraId="7D4167D2" w14:textId="77777777" w:rsidTr="00D2500E">
        <w:trPr>
          <w:trHeight w:val="880"/>
        </w:trPr>
        <w:tc>
          <w:tcPr>
            <w:tcW w:w="2673" w:type="dxa"/>
            <w:gridSpan w:val="2"/>
            <w:vMerge/>
            <w:tcBorders>
              <w:top w:val="nil"/>
              <w:left w:val="single" w:sz="8" w:space="0" w:color="auto"/>
              <w:bottom w:val="single" w:sz="8" w:space="0" w:color="000000"/>
              <w:right w:val="single" w:sz="8" w:space="0" w:color="auto"/>
            </w:tcBorders>
            <w:vAlign w:val="center"/>
            <w:hideMark/>
          </w:tcPr>
          <w:p w14:paraId="58C876C5" w14:textId="77777777" w:rsidR="00BB5EA2" w:rsidRPr="00A03A31" w:rsidRDefault="00BB5EA2" w:rsidP="003A3BB7">
            <w:pPr>
              <w:rPr>
                <w:rFonts w:ascii="StobiSerif Regular" w:hAnsi="StobiSerif Regular"/>
                <w:color w:val="000000" w:themeColor="text1"/>
              </w:rPr>
            </w:pPr>
          </w:p>
        </w:tc>
        <w:tc>
          <w:tcPr>
            <w:tcW w:w="2208"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81BE2CD" w14:textId="0374D392" w:rsidR="00BB5EA2" w:rsidRPr="00A03A31" w:rsidRDefault="004D04B3" w:rsidP="004D04B3">
            <w:pPr>
              <w:rPr>
                <w:rFonts w:ascii="StobiSerif Regular" w:hAnsi="StobiSerif Regular" w:cstheme="minorHAnsi"/>
                <w:sz w:val="20"/>
                <w:szCs w:val="20"/>
              </w:rPr>
            </w:pPr>
            <w:r>
              <w:rPr>
                <w:rFonts w:ascii="StobiSerif Regular" w:hAnsi="StobiSerif Regular" w:cstheme="minorHAnsi"/>
                <w:color w:val="000000" w:themeColor="text1"/>
                <w:sz w:val="20"/>
                <w:szCs w:val="20"/>
                <w:lang w:val="sq-AL"/>
              </w:rPr>
              <w:t>Organizata të shoqërisë civile, sektori privat, grupe të punës dhe multilaterale</w:t>
            </w:r>
            <w:r w:rsidR="00BB5EA2" w:rsidRPr="00A03A31">
              <w:rPr>
                <w:rFonts w:ascii="StobiSerif Regular" w:hAnsi="StobiSerif Regular" w:cstheme="minorHAnsi"/>
                <w:color w:val="000000" w:themeColor="text1"/>
                <w:sz w:val="20"/>
                <w:szCs w:val="20"/>
              </w:rPr>
              <w:t xml:space="preserve"> </w:t>
            </w:r>
          </w:p>
        </w:tc>
        <w:tc>
          <w:tcPr>
            <w:tcW w:w="4561"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0D883B4" w14:textId="7B77F8AD" w:rsidR="00BB5EA2" w:rsidRPr="00A03A31" w:rsidRDefault="00BB5EA2" w:rsidP="004D04B3">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 </w:t>
            </w:r>
            <w:r w:rsidR="004D04B3">
              <w:rPr>
                <w:rFonts w:ascii="StobiSerif Regular" w:hAnsi="StobiSerif Regular" w:cstheme="minorHAnsi"/>
                <w:color w:val="000000" w:themeColor="text1"/>
                <w:sz w:val="20"/>
                <w:szCs w:val="20"/>
                <w:lang w:val="sq-AL"/>
              </w:rPr>
              <w:t>Qendra për komunikime qytetare, German Filkov</w:t>
            </w:r>
            <w:r w:rsidRPr="00A03A31">
              <w:rPr>
                <w:rFonts w:ascii="StobiSerif Regular" w:hAnsi="StobiSerif Regular" w:cstheme="minorHAnsi"/>
                <w:color w:val="000000" w:themeColor="text1"/>
                <w:sz w:val="20"/>
                <w:szCs w:val="20"/>
              </w:rPr>
              <w:t xml:space="preserve">, </w:t>
            </w:r>
            <w:hyperlink r:id="rId49" w:history="1">
              <w:r w:rsidRPr="00A03A31">
                <w:rPr>
                  <w:rStyle w:val="Hyperlink"/>
                  <w:rFonts w:ascii="StobiSerif Regular" w:hAnsi="StobiSerif Regular" w:cstheme="minorHAnsi"/>
                  <w:sz w:val="20"/>
                  <w:szCs w:val="20"/>
                </w:rPr>
                <w:t>gfilkov@ccc.org.mk</w:t>
              </w:r>
            </w:hyperlink>
            <w:r w:rsidRPr="00A03A31">
              <w:rPr>
                <w:rFonts w:ascii="StobiSerif Regular" w:hAnsi="StobiSerif Regular" w:cstheme="minorHAnsi"/>
                <w:color w:val="000000" w:themeColor="text1"/>
                <w:sz w:val="20"/>
                <w:szCs w:val="20"/>
              </w:rPr>
              <w:t xml:space="preserve">, +38923213513 </w:t>
            </w:r>
          </w:p>
        </w:tc>
      </w:tr>
      <w:tr w:rsidR="001C593B" w:rsidRPr="00A03A31" w14:paraId="623DE7FF" w14:textId="77777777" w:rsidTr="00D2500E">
        <w:trPr>
          <w:trHeight w:val="450"/>
        </w:trPr>
        <w:tc>
          <w:tcPr>
            <w:tcW w:w="2673" w:type="dxa"/>
            <w:gridSpan w:val="2"/>
            <w:vMerge/>
            <w:tcBorders>
              <w:top w:val="nil"/>
              <w:left w:val="single" w:sz="8" w:space="0" w:color="auto"/>
              <w:bottom w:val="single" w:sz="8" w:space="0" w:color="000000"/>
              <w:right w:val="single" w:sz="8" w:space="0" w:color="auto"/>
            </w:tcBorders>
            <w:vAlign w:val="center"/>
            <w:hideMark/>
          </w:tcPr>
          <w:p w14:paraId="5138D345" w14:textId="77777777" w:rsidR="00BB5EA2" w:rsidRPr="00A03A31" w:rsidRDefault="00BB5EA2" w:rsidP="003A3BB7">
            <w:pPr>
              <w:rPr>
                <w:rFonts w:ascii="StobiSerif Regular" w:hAnsi="StobiSerif Regular"/>
                <w:color w:val="000000" w:themeColor="text1"/>
              </w:rPr>
            </w:pPr>
          </w:p>
        </w:tc>
        <w:tc>
          <w:tcPr>
            <w:tcW w:w="2208" w:type="dxa"/>
            <w:vMerge/>
            <w:tcBorders>
              <w:top w:val="nil"/>
              <w:left w:val="single" w:sz="8" w:space="0" w:color="auto"/>
              <w:bottom w:val="single" w:sz="8" w:space="0" w:color="000000"/>
              <w:right w:val="single" w:sz="8" w:space="0" w:color="auto"/>
            </w:tcBorders>
            <w:vAlign w:val="center"/>
            <w:hideMark/>
          </w:tcPr>
          <w:p w14:paraId="0C0DD68F" w14:textId="77777777" w:rsidR="00BB5EA2" w:rsidRPr="00A03A31" w:rsidRDefault="00BB5EA2" w:rsidP="003A3BB7">
            <w:pPr>
              <w:rPr>
                <w:rFonts w:ascii="StobiSerif Regular" w:hAnsi="StobiSerif Regular"/>
                <w:color w:val="000000" w:themeColor="text1"/>
              </w:rPr>
            </w:pPr>
          </w:p>
        </w:tc>
        <w:tc>
          <w:tcPr>
            <w:tcW w:w="4561" w:type="dxa"/>
            <w:gridSpan w:val="3"/>
            <w:vMerge/>
            <w:tcBorders>
              <w:top w:val="single" w:sz="8" w:space="0" w:color="auto"/>
              <w:left w:val="single" w:sz="8" w:space="0" w:color="auto"/>
              <w:bottom w:val="single" w:sz="8" w:space="0" w:color="000000"/>
              <w:right w:val="single" w:sz="8" w:space="0" w:color="000000"/>
            </w:tcBorders>
            <w:vAlign w:val="center"/>
            <w:hideMark/>
          </w:tcPr>
          <w:p w14:paraId="09ECF349" w14:textId="77777777" w:rsidR="00BB5EA2" w:rsidRPr="00A03A31" w:rsidRDefault="00BB5EA2" w:rsidP="003A3BB7">
            <w:pPr>
              <w:rPr>
                <w:rFonts w:ascii="StobiSerif Regular" w:hAnsi="StobiSerif Regular"/>
                <w:color w:val="000000" w:themeColor="text1"/>
              </w:rPr>
            </w:pPr>
          </w:p>
        </w:tc>
      </w:tr>
      <w:tr w:rsidR="001C593B" w:rsidRPr="00A03A31" w14:paraId="7CAEFAFD" w14:textId="77777777" w:rsidTr="00D2500E">
        <w:trPr>
          <w:trHeight w:val="450"/>
        </w:trPr>
        <w:tc>
          <w:tcPr>
            <w:tcW w:w="2673" w:type="dxa"/>
            <w:gridSpan w:val="2"/>
            <w:vMerge/>
            <w:tcBorders>
              <w:top w:val="nil"/>
              <w:left w:val="single" w:sz="8" w:space="0" w:color="auto"/>
              <w:bottom w:val="single" w:sz="8" w:space="0" w:color="000000"/>
              <w:right w:val="single" w:sz="8" w:space="0" w:color="auto"/>
            </w:tcBorders>
            <w:vAlign w:val="center"/>
            <w:hideMark/>
          </w:tcPr>
          <w:p w14:paraId="7BFA0F7A" w14:textId="77777777" w:rsidR="00BB5EA2" w:rsidRPr="00A03A31" w:rsidRDefault="00BB5EA2" w:rsidP="003A3BB7">
            <w:pPr>
              <w:rPr>
                <w:rFonts w:ascii="StobiSerif Regular" w:hAnsi="StobiSerif Regular"/>
                <w:color w:val="000000" w:themeColor="text1"/>
              </w:rPr>
            </w:pPr>
          </w:p>
        </w:tc>
        <w:tc>
          <w:tcPr>
            <w:tcW w:w="2208" w:type="dxa"/>
            <w:vMerge/>
            <w:tcBorders>
              <w:top w:val="nil"/>
              <w:left w:val="single" w:sz="8" w:space="0" w:color="auto"/>
              <w:bottom w:val="single" w:sz="8" w:space="0" w:color="000000"/>
              <w:right w:val="single" w:sz="8" w:space="0" w:color="auto"/>
            </w:tcBorders>
            <w:vAlign w:val="center"/>
            <w:hideMark/>
          </w:tcPr>
          <w:p w14:paraId="4330C676" w14:textId="77777777" w:rsidR="00BB5EA2" w:rsidRPr="00A03A31" w:rsidRDefault="00BB5EA2" w:rsidP="003A3BB7">
            <w:pPr>
              <w:rPr>
                <w:rFonts w:ascii="StobiSerif Regular" w:hAnsi="StobiSerif Regular"/>
                <w:color w:val="000000" w:themeColor="text1"/>
              </w:rPr>
            </w:pPr>
          </w:p>
        </w:tc>
        <w:tc>
          <w:tcPr>
            <w:tcW w:w="4561" w:type="dxa"/>
            <w:gridSpan w:val="3"/>
            <w:vMerge/>
            <w:tcBorders>
              <w:top w:val="single" w:sz="8" w:space="0" w:color="auto"/>
              <w:left w:val="single" w:sz="8" w:space="0" w:color="auto"/>
              <w:bottom w:val="single" w:sz="8" w:space="0" w:color="000000"/>
              <w:right w:val="single" w:sz="8" w:space="0" w:color="000000"/>
            </w:tcBorders>
            <w:vAlign w:val="center"/>
            <w:hideMark/>
          </w:tcPr>
          <w:p w14:paraId="413A828C" w14:textId="77777777" w:rsidR="00BB5EA2" w:rsidRPr="00A03A31" w:rsidRDefault="00BB5EA2" w:rsidP="003A3BB7">
            <w:pPr>
              <w:rPr>
                <w:rFonts w:ascii="StobiSerif Regular" w:hAnsi="StobiSerif Regular"/>
                <w:color w:val="000000" w:themeColor="text1"/>
              </w:rPr>
            </w:pPr>
          </w:p>
        </w:tc>
      </w:tr>
      <w:tr w:rsidR="001C593B" w:rsidRPr="00A03A31" w14:paraId="71127BAD" w14:textId="77777777" w:rsidTr="00D2500E">
        <w:trPr>
          <w:trHeight w:val="337"/>
        </w:trPr>
        <w:tc>
          <w:tcPr>
            <w:tcW w:w="2673" w:type="dxa"/>
            <w:gridSpan w:val="2"/>
            <w:vMerge/>
            <w:tcBorders>
              <w:top w:val="nil"/>
              <w:left w:val="single" w:sz="8" w:space="0" w:color="auto"/>
              <w:bottom w:val="single" w:sz="8" w:space="0" w:color="000000"/>
              <w:right w:val="single" w:sz="8" w:space="0" w:color="auto"/>
            </w:tcBorders>
            <w:vAlign w:val="center"/>
            <w:hideMark/>
          </w:tcPr>
          <w:p w14:paraId="5FDFBCB6" w14:textId="77777777" w:rsidR="00BB5EA2" w:rsidRPr="00A03A31" w:rsidRDefault="00BB5EA2" w:rsidP="003A3BB7">
            <w:pPr>
              <w:rPr>
                <w:rFonts w:ascii="StobiSerif Regular" w:hAnsi="StobiSerif Regular"/>
                <w:color w:val="000000" w:themeColor="text1"/>
              </w:rPr>
            </w:pPr>
          </w:p>
        </w:tc>
        <w:tc>
          <w:tcPr>
            <w:tcW w:w="2208" w:type="dxa"/>
            <w:vMerge/>
            <w:tcBorders>
              <w:top w:val="nil"/>
              <w:left w:val="single" w:sz="8" w:space="0" w:color="auto"/>
              <w:bottom w:val="single" w:sz="8" w:space="0" w:color="000000"/>
              <w:right w:val="single" w:sz="8" w:space="0" w:color="auto"/>
            </w:tcBorders>
            <w:vAlign w:val="center"/>
            <w:hideMark/>
          </w:tcPr>
          <w:p w14:paraId="25577540" w14:textId="77777777" w:rsidR="00BB5EA2" w:rsidRPr="00A03A31" w:rsidRDefault="00BB5EA2" w:rsidP="003A3BB7">
            <w:pPr>
              <w:rPr>
                <w:rFonts w:ascii="StobiSerif Regular" w:hAnsi="StobiSerif Regular"/>
                <w:color w:val="000000" w:themeColor="text1"/>
              </w:rPr>
            </w:pPr>
          </w:p>
        </w:tc>
        <w:tc>
          <w:tcPr>
            <w:tcW w:w="4561" w:type="dxa"/>
            <w:gridSpan w:val="3"/>
            <w:vMerge/>
            <w:tcBorders>
              <w:top w:val="single" w:sz="8" w:space="0" w:color="auto"/>
              <w:left w:val="single" w:sz="8" w:space="0" w:color="auto"/>
              <w:bottom w:val="single" w:sz="8" w:space="0" w:color="000000"/>
              <w:right w:val="single" w:sz="8" w:space="0" w:color="000000"/>
            </w:tcBorders>
            <w:vAlign w:val="center"/>
            <w:hideMark/>
          </w:tcPr>
          <w:p w14:paraId="2739D7A4" w14:textId="77777777" w:rsidR="00BB5EA2" w:rsidRPr="00A03A31" w:rsidRDefault="00BB5EA2" w:rsidP="003A3BB7">
            <w:pPr>
              <w:rPr>
                <w:rFonts w:ascii="StobiSerif Regular" w:hAnsi="StobiSerif Regular"/>
                <w:color w:val="000000" w:themeColor="text1"/>
              </w:rPr>
            </w:pPr>
          </w:p>
        </w:tc>
      </w:tr>
      <w:tr w:rsidR="001C593B" w:rsidRPr="00A03A31" w14:paraId="496C9645" w14:textId="77777777" w:rsidTr="00D2500E">
        <w:trPr>
          <w:trHeight w:val="450"/>
        </w:trPr>
        <w:tc>
          <w:tcPr>
            <w:tcW w:w="2673" w:type="dxa"/>
            <w:gridSpan w:val="2"/>
            <w:vMerge/>
            <w:tcBorders>
              <w:top w:val="nil"/>
              <w:left w:val="single" w:sz="8" w:space="0" w:color="auto"/>
              <w:bottom w:val="single" w:sz="8" w:space="0" w:color="000000"/>
              <w:right w:val="single" w:sz="8" w:space="0" w:color="auto"/>
            </w:tcBorders>
            <w:vAlign w:val="center"/>
          </w:tcPr>
          <w:p w14:paraId="6D1F9887" w14:textId="77777777" w:rsidR="00BB5EA2" w:rsidRPr="00A03A31" w:rsidRDefault="00BB5EA2" w:rsidP="003A3BB7">
            <w:pPr>
              <w:rPr>
                <w:rFonts w:ascii="StobiSerif Regular" w:hAnsi="StobiSerif Regular"/>
                <w:color w:val="000000" w:themeColor="text1"/>
              </w:rPr>
            </w:pPr>
          </w:p>
        </w:tc>
        <w:tc>
          <w:tcPr>
            <w:tcW w:w="2208" w:type="dxa"/>
            <w:vMerge/>
            <w:tcBorders>
              <w:top w:val="nil"/>
              <w:left w:val="single" w:sz="8" w:space="0" w:color="auto"/>
              <w:bottom w:val="single" w:sz="8" w:space="0" w:color="000000"/>
              <w:right w:val="single" w:sz="8" w:space="0" w:color="auto"/>
            </w:tcBorders>
            <w:vAlign w:val="center"/>
          </w:tcPr>
          <w:p w14:paraId="702B5678" w14:textId="77777777" w:rsidR="00BB5EA2" w:rsidRPr="00A03A31" w:rsidRDefault="00BB5EA2" w:rsidP="003A3BB7">
            <w:pPr>
              <w:rPr>
                <w:rFonts w:ascii="StobiSerif Regular" w:hAnsi="StobiSerif Regular"/>
                <w:color w:val="000000" w:themeColor="text1"/>
              </w:rPr>
            </w:pPr>
          </w:p>
        </w:tc>
        <w:tc>
          <w:tcPr>
            <w:tcW w:w="4561" w:type="dxa"/>
            <w:gridSpan w:val="3"/>
            <w:vMerge/>
            <w:tcBorders>
              <w:top w:val="single" w:sz="8" w:space="0" w:color="auto"/>
              <w:left w:val="single" w:sz="8" w:space="0" w:color="auto"/>
              <w:bottom w:val="single" w:sz="8" w:space="0" w:color="000000"/>
              <w:right w:val="single" w:sz="8" w:space="0" w:color="000000"/>
            </w:tcBorders>
            <w:vAlign w:val="center"/>
          </w:tcPr>
          <w:p w14:paraId="49A13B4B" w14:textId="77777777" w:rsidR="00BB5EA2" w:rsidRPr="00A03A31" w:rsidRDefault="00BB5EA2" w:rsidP="003A3BB7">
            <w:pPr>
              <w:rPr>
                <w:rFonts w:ascii="StobiSerif Regular" w:hAnsi="StobiSerif Regular"/>
                <w:color w:val="000000" w:themeColor="text1"/>
              </w:rPr>
            </w:pPr>
          </w:p>
        </w:tc>
      </w:tr>
    </w:tbl>
    <w:p w14:paraId="65CDAFBA" w14:textId="77777777" w:rsidR="00BB5EA2" w:rsidRPr="00A03A31" w:rsidRDefault="00BB5EA2" w:rsidP="00BB5EA2">
      <w:pPr>
        <w:rPr>
          <w:rFonts w:ascii="StobiSerif Regular" w:hAnsi="StobiSerif Regular"/>
          <w:color w:val="000000" w:themeColor="text1"/>
        </w:rPr>
      </w:pPr>
    </w:p>
    <w:p w14:paraId="6292B5D3" w14:textId="77777777" w:rsidR="003634B2" w:rsidRPr="00A03A31" w:rsidRDefault="003634B2" w:rsidP="00BB5EA2">
      <w:pPr>
        <w:rPr>
          <w:rFonts w:ascii="StobiSerif Regular" w:hAnsi="StobiSerif Regular"/>
          <w:color w:val="000000" w:themeColor="text1"/>
        </w:rPr>
      </w:pPr>
    </w:p>
    <w:p w14:paraId="3156585D" w14:textId="77777777" w:rsidR="003634B2" w:rsidRPr="00A03A31" w:rsidRDefault="003634B2" w:rsidP="00BB5EA2">
      <w:pPr>
        <w:rPr>
          <w:rFonts w:ascii="StobiSerif Regular" w:hAnsi="StobiSerif Regular"/>
          <w:color w:val="000000" w:themeColor="text1"/>
        </w:rPr>
      </w:pPr>
    </w:p>
    <w:tbl>
      <w:tblPr>
        <w:tblW w:w="9357" w:type="dxa"/>
        <w:tblInd w:w="-436" w:type="dxa"/>
        <w:tblLayout w:type="fixed"/>
        <w:tblLook w:val="04A0" w:firstRow="1" w:lastRow="0" w:firstColumn="1" w:lastColumn="0" w:noHBand="0" w:noVBand="1"/>
      </w:tblPr>
      <w:tblGrid>
        <w:gridCol w:w="656"/>
        <w:gridCol w:w="2002"/>
        <w:gridCol w:w="2021"/>
        <w:gridCol w:w="1701"/>
        <w:gridCol w:w="1559"/>
        <w:gridCol w:w="1418"/>
      </w:tblGrid>
      <w:tr w:rsidR="00BB5EA2" w:rsidRPr="00A03A31" w14:paraId="0F4E21C3" w14:textId="77777777" w:rsidTr="0059437B">
        <w:trPr>
          <w:trHeight w:val="590"/>
        </w:trPr>
        <w:tc>
          <w:tcPr>
            <w:tcW w:w="9357"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5888B329" w14:textId="5A4918D3" w:rsidR="00BB5EA2" w:rsidRPr="00A03A31" w:rsidRDefault="00BB5EA2" w:rsidP="004D04B3">
            <w:pPr>
              <w:jc w:val="center"/>
              <w:rPr>
                <w:rFonts w:ascii="StobiSerif Regular" w:hAnsi="StobiSerif Regular"/>
                <w:iCs/>
                <w:color w:val="000000" w:themeColor="text1"/>
              </w:rPr>
            </w:pPr>
            <w:r w:rsidRPr="00A03A31">
              <w:rPr>
                <w:rFonts w:ascii="StobiSerif Regular" w:hAnsi="StobiSerif Regular"/>
                <w:b/>
                <w:iCs/>
                <w:color w:val="4472C4" w:themeColor="accent1"/>
              </w:rPr>
              <w:t>1.</w:t>
            </w:r>
            <w:r w:rsidR="004D04B3">
              <w:rPr>
                <w:rFonts w:ascii="StobiSerif Regular" w:hAnsi="StobiSerif Regular" w:cs="Calibri"/>
                <w:b/>
                <w:color w:val="4472C4" w:themeColor="accent1"/>
                <w:lang w:val="sq-AL"/>
              </w:rPr>
              <w:t>TRANSPARENCË, LLOGARIDHËNIE, PROAKTIVITET DHE PËRFSHIRJE</w:t>
            </w:r>
          </w:p>
        </w:tc>
      </w:tr>
      <w:tr w:rsidR="00BB5EA2" w:rsidRPr="00A03A31" w14:paraId="729F641B" w14:textId="77777777" w:rsidTr="0059437B">
        <w:trPr>
          <w:trHeight w:val="300"/>
        </w:trPr>
        <w:tc>
          <w:tcPr>
            <w:tcW w:w="9357"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4371DE9A" w14:textId="48EC3E36" w:rsidR="00BB5EA2" w:rsidRPr="00A03A31" w:rsidRDefault="00BB5EA2" w:rsidP="00E85DCE">
            <w:pPr>
              <w:pStyle w:val="Heading1"/>
            </w:pPr>
            <w:bookmarkStart w:id="12" w:name="_Toc100222292"/>
            <w:r w:rsidRPr="00A03A31">
              <w:t xml:space="preserve">1.4 </w:t>
            </w:r>
            <w:r w:rsidR="004D04B3">
              <w:rPr>
                <w:lang w:val="sq-AL"/>
              </w:rPr>
              <w:t>Përmirësim i qasjes në informacione dhe numrit të të dhënave të publikuara në njësitë e vetëqeverisjes lokale (NJVL)</w:t>
            </w:r>
            <w:bookmarkEnd w:id="12"/>
          </w:p>
          <w:p w14:paraId="02758C98" w14:textId="0AFCEA5F" w:rsidR="00BB5EA2" w:rsidRPr="00A03A31" w:rsidRDefault="004D04B3" w:rsidP="004D04B3">
            <w:pPr>
              <w:jc w:val="center"/>
              <w:rPr>
                <w:rFonts w:ascii="StobiSerif Regular" w:hAnsi="StobiSerif Regular"/>
                <w:color w:val="000000" w:themeColor="text1"/>
              </w:rPr>
            </w:pPr>
            <w:r>
              <w:rPr>
                <w:rFonts w:ascii="StobiSerif Regular" w:hAnsi="StobiSerif Regular"/>
                <w:color w:val="000000" w:themeColor="text1"/>
                <w:lang w:val="sq-AL"/>
              </w:rPr>
              <w:t>tetor</w:t>
            </w:r>
            <w:r w:rsidR="000500A0" w:rsidRPr="00A03A31">
              <w:rPr>
                <w:rFonts w:ascii="StobiSerif Regular" w:hAnsi="StobiSerif Regular"/>
                <w:color w:val="000000" w:themeColor="text1"/>
              </w:rPr>
              <w:t xml:space="preserve"> </w:t>
            </w:r>
            <w:r w:rsidR="00BB5EA2" w:rsidRPr="00A03A31">
              <w:rPr>
                <w:rFonts w:ascii="StobiSerif Regular" w:hAnsi="StobiSerif Regular"/>
                <w:color w:val="000000" w:themeColor="text1"/>
              </w:rPr>
              <w:t xml:space="preserve">2021 – </w:t>
            </w:r>
            <w:r>
              <w:rPr>
                <w:rFonts w:ascii="StobiSerif Regular" w:hAnsi="StobiSerif Regular"/>
                <w:color w:val="000000" w:themeColor="text1"/>
                <w:lang w:val="sq-AL"/>
              </w:rPr>
              <w:t>gusht</w:t>
            </w:r>
            <w:r w:rsidR="00BB5EA2" w:rsidRPr="00A03A31">
              <w:rPr>
                <w:rFonts w:ascii="StobiSerif Regular" w:hAnsi="StobiSerif Regular"/>
                <w:color w:val="000000" w:themeColor="text1"/>
              </w:rPr>
              <w:t xml:space="preserve"> 2022</w:t>
            </w:r>
          </w:p>
        </w:tc>
      </w:tr>
      <w:tr w:rsidR="00BB5EA2" w:rsidRPr="00A03A31" w14:paraId="38B1C18F" w14:textId="77777777" w:rsidTr="0059437B">
        <w:trPr>
          <w:trHeight w:val="900"/>
        </w:trPr>
        <w:tc>
          <w:tcPr>
            <w:tcW w:w="2658"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67D04530" w14:textId="2B7D275A" w:rsidR="00BB5EA2" w:rsidRPr="00A03A31" w:rsidRDefault="004D04B3" w:rsidP="003A3BB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Cili problem publik adresohet me zotimin</w:t>
            </w:r>
            <w:r w:rsidR="00BB5EA2" w:rsidRPr="00A03A31">
              <w:rPr>
                <w:rFonts w:ascii="StobiSerif Regular" w:hAnsi="StobiSerif Regular"/>
                <w:color w:val="000000" w:themeColor="text1"/>
                <w:sz w:val="20"/>
                <w:szCs w:val="20"/>
              </w:rPr>
              <w:t>?</w:t>
            </w:r>
          </w:p>
          <w:p w14:paraId="3BFB2A10" w14:textId="77777777" w:rsidR="00BB5EA2" w:rsidRPr="00A03A31" w:rsidRDefault="00BB5EA2" w:rsidP="003A3BB7">
            <w:pPr>
              <w:jc w:val="center"/>
              <w:rPr>
                <w:rFonts w:ascii="StobiSerif Regular" w:hAnsi="StobiSerif Regular"/>
                <w:color w:val="000000" w:themeColor="text1"/>
                <w:sz w:val="20"/>
                <w:szCs w:val="20"/>
              </w:rPr>
            </w:pPr>
          </w:p>
        </w:tc>
        <w:tc>
          <w:tcPr>
            <w:tcW w:w="6699" w:type="dxa"/>
            <w:gridSpan w:val="4"/>
            <w:tcBorders>
              <w:top w:val="single" w:sz="4" w:space="0" w:color="auto"/>
              <w:left w:val="nil"/>
              <w:bottom w:val="single" w:sz="8" w:space="0" w:color="auto"/>
              <w:right w:val="single" w:sz="8" w:space="0" w:color="000000"/>
            </w:tcBorders>
            <w:shd w:val="clear" w:color="auto" w:fill="auto"/>
            <w:vAlign w:val="center"/>
            <w:hideMark/>
          </w:tcPr>
          <w:p w14:paraId="2D8989AC" w14:textId="34821893" w:rsidR="00BB5EA2" w:rsidRPr="00A03A31" w:rsidRDefault="004D04B3" w:rsidP="003A3BB7">
            <w:pPr>
              <w:spacing w:line="256" w:lineRule="auto"/>
              <w:textAlignment w:val="baseline"/>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Transparenca dhe hapja e NJVL ende është në nivel të ulët</w:t>
            </w:r>
            <w:r>
              <w:rPr>
                <w:rFonts w:ascii="StobiSerif Regular" w:hAnsi="StobiSerif Regular"/>
                <w:color w:val="000000" w:themeColor="text1"/>
                <w:sz w:val="20"/>
                <w:szCs w:val="20"/>
              </w:rPr>
              <w:t>. S</w:t>
            </w:r>
            <w:r>
              <w:rPr>
                <w:rFonts w:ascii="StobiSerif Regular" w:hAnsi="StobiSerif Regular"/>
                <w:color w:val="000000" w:themeColor="text1"/>
                <w:sz w:val="20"/>
                <w:szCs w:val="20"/>
                <w:lang w:val="sq-AL"/>
              </w:rPr>
              <w:t xml:space="preserve">humica e NJVL në Republikën e Maqedonisë së Veriut nuk i publikojnë të gjithë të dhënat dhe informacionet që janë detyrim i tyre ligjor. Gjithashtu, shumica e komunave nuk publikojnë të dhëna të formatit të hapur. NJVL nuk kanë informacione saktë me cilat sete të të dhënave të karakterit publik disponojnë. </w:t>
            </w:r>
            <w:r w:rsidR="00887962">
              <w:rPr>
                <w:rFonts w:ascii="StobiSerif Regular" w:hAnsi="StobiSerif Regular"/>
                <w:color w:val="000000" w:themeColor="text1"/>
                <w:sz w:val="20"/>
                <w:szCs w:val="20"/>
                <w:lang w:val="sq-AL"/>
              </w:rPr>
              <w:t>Njohja dhe vetëdija për të dhënat e hapura, si dhe benefitet që bartin ata, është në nivel shumë të ulët tek zyrtarët lokal por edhe tek organizatat lokale të shoqërisë civile</w:t>
            </w:r>
            <w:r w:rsidR="00887962">
              <w:rPr>
                <w:rFonts w:ascii="StobiSerif Regular" w:hAnsi="StobiSerif Regular"/>
                <w:color w:val="000000" w:themeColor="text1"/>
                <w:sz w:val="20"/>
                <w:szCs w:val="20"/>
              </w:rPr>
              <w:t>. N</w:t>
            </w:r>
            <w:r w:rsidR="00887962">
              <w:rPr>
                <w:rFonts w:ascii="StobiSerif Regular" w:hAnsi="StobiSerif Regular"/>
                <w:color w:val="000000" w:themeColor="text1"/>
                <w:sz w:val="20"/>
                <w:szCs w:val="20"/>
                <w:lang w:val="sq-AL"/>
              </w:rPr>
              <w:t>evojitet të rritet vetëdija për të dhënat e hapura tek të gjithë palët e interesuara në proces</w:t>
            </w:r>
            <w:r w:rsidR="00BB5EA2" w:rsidRPr="00A03A31">
              <w:rPr>
                <w:rFonts w:ascii="StobiSerif Regular" w:hAnsi="StobiSerif Regular"/>
                <w:color w:val="000000" w:themeColor="text1"/>
                <w:sz w:val="20"/>
                <w:szCs w:val="20"/>
              </w:rPr>
              <w:t>.</w:t>
            </w:r>
          </w:p>
          <w:p w14:paraId="10734781" w14:textId="33FE337B" w:rsidR="00BB5EA2" w:rsidRPr="00A03A31" w:rsidRDefault="00887962" w:rsidP="003A3BB7">
            <w:pPr>
              <w:spacing w:line="256" w:lineRule="auto"/>
              <w:textAlignment w:val="baseline"/>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Hulumtimi përmes Indeksit të hapjes për vitin</w:t>
            </w:r>
            <w:r w:rsidR="00BB5EA2" w:rsidRPr="00A03A31">
              <w:rPr>
                <w:rFonts w:ascii="StobiSerif Regular" w:hAnsi="StobiSerif Regular"/>
                <w:color w:val="000000" w:themeColor="text1"/>
                <w:sz w:val="20"/>
                <w:szCs w:val="20"/>
              </w:rPr>
              <w:t xml:space="preserve"> 2020, </w:t>
            </w:r>
            <w:r>
              <w:rPr>
                <w:rFonts w:ascii="StobiSerif Regular" w:hAnsi="StobiSerif Regular"/>
                <w:color w:val="000000" w:themeColor="text1"/>
                <w:sz w:val="20"/>
                <w:szCs w:val="20"/>
                <w:lang w:val="sq-AL"/>
              </w:rPr>
              <w:t xml:space="preserve">kryer nga Fondacioni Metamofrozis, tregoi që pushteti lokal përmbush </w:t>
            </w:r>
            <w:r>
              <w:rPr>
                <w:rFonts w:ascii="StobiSerif Regular" w:hAnsi="StobiSerif Regular"/>
                <w:color w:val="000000" w:themeColor="text1"/>
                <w:sz w:val="20"/>
                <w:szCs w:val="20"/>
              </w:rPr>
              <w:t xml:space="preserve">40%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treguesve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hapje</w:t>
            </w:r>
            <w:proofErr w:type="spellEnd"/>
            <w:r>
              <w:rPr>
                <w:rFonts w:ascii="StobiSerif Regular" w:hAnsi="StobiSerif Regular"/>
                <w:color w:val="000000" w:themeColor="text1"/>
                <w:sz w:val="20"/>
                <w:szCs w:val="20"/>
              </w:rPr>
              <w:t>. K</w:t>
            </w:r>
            <w:r>
              <w:rPr>
                <w:rFonts w:ascii="StobiSerif Regular" w:hAnsi="StobiSerif Regular"/>
                <w:color w:val="000000" w:themeColor="text1"/>
                <w:sz w:val="20"/>
                <w:szCs w:val="20"/>
                <w:lang w:val="sq-AL"/>
              </w:rPr>
              <w:t>y vlerësim mesatar tregon nivelin e ulët të përkushtimit të komunave për përmbushjen e parimeve të hapjes</w:t>
            </w:r>
            <w:r w:rsidR="00BB5EA2" w:rsidRPr="00A03A31">
              <w:rPr>
                <w:rFonts w:ascii="StobiSerif Regular" w:hAnsi="StobiSerif Regular"/>
                <w:color w:val="000000" w:themeColor="text1"/>
                <w:sz w:val="20"/>
                <w:szCs w:val="20"/>
              </w:rPr>
              <w:t>.</w:t>
            </w:r>
          </w:p>
          <w:p w14:paraId="318AE64C" w14:textId="6B6B6988" w:rsidR="00BB5EA2" w:rsidRPr="00A03A31" w:rsidRDefault="00887962" w:rsidP="00887962">
            <w:pPr>
              <w:spacing w:line="256" w:lineRule="auto"/>
              <w:textAlignment w:val="baseline"/>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Ekziston nevoja e sigurimit të qasjes më të lehtë në informacione për funksionimin e pushtetit lokal, promovimin e qasjes përfshirëse në marrjen e </w:t>
            </w:r>
            <w:r>
              <w:rPr>
                <w:rFonts w:ascii="StobiSerif Regular" w:hAnsi="StobiSerif Regular"/>
                <w:color w:val="000000" w:themeColor="text1"/>
                <w:sz w:val="20"/>
                <w:szCs w:val="20"/>
                <w:lang w:val="sq-AL"/>
              </w:rPr>
              <w:lastRenderedPageBreak/>
              <w:t>vendimeve dhe publikimn e numrit më të madh të setit të të dhënave në format të hapur.</w:t>
            </w:r>
            <w:r w:rsidR="00BB5EA2" w:rsidRPr="00A03A31">
              <w:rPr>
                <w:rFonts w:ascii="StobiSerif Regular" w:hAnsi="StobiSerif Regular"/>
                <w:color w:val="000000" w:themeColor="text1"/>
                <w:sz w:val="20"/>
                <w:szCs w:val="20"/>
              </w:rPr>
              <w:t xml:space="preserve"> </w:t>
            </w:r>
          </w:p>
        </w:tc>
      </w:tr>
      <w:tr w:rsidR="00BB5EA2" w:rsidRPr="00A03A31" w14:paraId="11CD42D3" w14:textId="77777777" w:rsidTr="0059437B">
        <w:trPr>
          <w:trHeight w:val="320"/>
        </w:trPr>
        <w:tc>
          <w:tcPr>
            <w:tcW w:w="2658"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65B5D86" w14:textId="5BC34067" w:rsidR="00BB5EA2" w:rsidRPr="00A03A31" w:rsidRDefault="00887962" w:rsidP="00887962">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lastRenderedPageBreak/>
              <w:t>Qëllimi kryesor i zotimit</w:t>
            </w:r>
          </w:p>
        </w:tc>
        <w:tc>
          <w:tcPr>
            <w:tcW w:w="6699" w:type="dxa"/>
            <w:gridSpan w:val="4"/>
            <w:tcBorders>
              <w:top w:val="single" w:sz="8" w:space="0" w:color="auto"/>
              <w:left w:val="nil"/>
              <w:bottom w:val="single" w:sz="8" w:space="0" w:color="auto"/>
              <w:right w:val="single" w:sz="8" w:space="0" w:color="000000"/>
            </w:tcBorders>
            <w:shd w:val="clear" w:color="auto" w:fill="auto"/>
            <w:vAlign w:val="center"/>
            <w:hideMark/>
          </w:tcPr>
          <w:p w14:paraId="4A1F9799" w14:textId="2FCB1BAB" w:rsidR="00BB5EA2" w:rsidRPr="00A03A31" w:rsidRDefault="00887962"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Kushte të përmirësuara dhe kapacitete të zmadhuara për transparencë më të madhe dhe hapje të pushtetit lokal. Publikim i minimun nga 5 sete të dhënash në format të hapur në secilën nga 30 NJVL</w:t>
            </w:r>
            <w:r w:rsidR="00BD1C41" w:rsidRPr="00A03A31">
              <w:rPr>
                <w:rFonts w:ascii="StobiSerif Regular" w:hAnsi="StobiSerif Regular"/>
                <w:color w:val="000000" w:themeColor="text1"/>
                <w:sz w:val="20"/>
                <w:szCs w:val="20"/>
              </w:rPr>
              <w:t>.</w:t>
            </w:r>
          </w:p>
          <w:p w14:paraId="77479FE0" w14:textId="6C6B4CA6" w:rsidR="00BB5EA2" w:rsidRPr="00A03A31" w:rsidRDefault="00887962" w:rsidP="00887962">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Kuptim më i mirë i konceptit të të dhënave të hapura në nivel lokal nga ana e të gjithë personave të interesuar në proces, si dhe zmadhim i vetëdijes për përfitimet e të dhënave të hapura</w:t>
            </w:r>
            <w:r w:rsidR="00BB5EA2" w:rsidRPr="00A03A31">
              <w:rPr>
                <w:rFonts w:ascii="StobiSerif Regular" w:hAnsi="StobiSerif Regular"/>
                <w:color w:val="000000" w:themeColor="text1"/>
                <w:sz w:val="20"/>
                <w:szCs w:val="20"/>
              </w:rPr>
              <w:t>.</w:t>
            </w:r>
          </w:p>
        </w:tc>
      </w:tr>
      <w:tr w:rsidR="00BB5EA2" w:rsidRPr="00A03A31" w14:paraId="4D31FFDD" w14:textId="77777777" w:rsidTr="0059437B">
        <w:trPr>
          <w:trHeight w:val="900"/>
        </w:trPr>
        <w:tc>
          <w:tcPr>
            <w:tcW w:w="2658"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662F257A" w14:textId="23C0C3D4" w:rsidR="00BB5EA2" w:rsidRPr="00A03A31" w:rsidRDefault="00887962" w:rsidP="00887962">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Si do të kontribojë zotimi për zgjidhje të problemit publik</w:t>
            </w:r>
            <w:r w:rsidR="00BB5EA2" w:rsidRPr="00A03A31">
              <w:rPr>
                <w:rFonts w:ascii="StobiSerif Regular" w:hAnsi="StobiSerif Regular"/>
                <w:color w:val="000000" w:themeColor="text1"/>
                <w:sz w:val="20"/>
                <w:szCs w:val="20"/>
              </w:rPr>
              <w:t>?</w:t>
            </w:r>
          </w:p>
        </w:tc>
        <w:tc>
          <w:tcPr>
            <w:tcW w:w="6699" w:type="dxa"/>
            <w:gridSpan w:val="4"/>
            <w:tcBorders>
              <w:top w:val="single" w:sz="8" w:space="0" w:color="auto"/>
              <w:left w:val="nil"/>
              <w:bottom w:val="single" w:sz="8" w:space="0" w:color="auto"/>
              <w:right w:val="single" w:sz="8" w:space="0" w:color="000000"/>
            </w:tcBorders>
            <w:shd w:val="clear" w:color="auto" w:fill="auto"/>
            <w:vAlign w:val="center"/>
            <w:hideMark/>
          </w:tcPr>
          <w:p w14:paraId="39BDAFEF" w14:textId="77777777" w:rsidR="00BB5EA2" w:rsidRPr="00A03A31" w:rsidRDefault="00BB5EA2" w:rsidP="003A3BB7">
            <w:pPr>
              <w:rPr>
                <w:rFonts w:ascii="StobiSerif Regular" w:hAnsi="StobiSerif Regular"/>
                <w:color w:val="000000" w:themeColor="text1"/>
                <w:sz w:val="20"/>
                <w:szCs w:val="20"/>
              </w:rPr>
            </w:pPr>
          </w:p>
          <w:p w14:paraId="3D132BE8" w14:textId="08B29D12" w:rsidR="00BB5EA2" w:rsidRPr="00A03A31" w:rsidRDefault="00887962"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Me qëllim që të fitohet informacion për nivelin e hapjes së NJVL do të zbatohet matje e punës së të gjitha njësive të vetëqeverisjes lokale në Republikën e Maqedonisë së Veriut në lidhje me parimet e transparencës, qasjes, efikasitetit dhe integritetit, përmes Indeksit të hapjes</w:t>
            </w:r>
            <w:r>
              <w:rPr>
                <w:rFonts w:ascii="StobiSerif Regular" w:hAnsi="StobiSerif Regular"/>
                <w:color w:val="000000" w:themeColor="text1"/>
                <w:sz w:val="20"/>
                <w:szCs w:val="20"/>
              </w:rPr>
              <w:t>. N</w:t>
            </w:r>
            <w:r>
              <w:rPr>
                <w:rFonts w:ascii="StobiSerif Regular" w:hAnsi="StobiSerif Regular"/>
                <w:color w:val="000000" w:themeColor="text1"/>
                <w:sz w:val="20"/>
                <w:szCs w:val="20"/>
                <w:lang w:val="sq-AL"/>
              </w:rPr>
              <w:t>ë bazë të vlerësimit të bërë do të jepen rekomandime për përmirësim të transparencës dhe hapjes në funksionimin e NJVL</w:t>
            </w:r>
            <w:r w:rsidR="00BB5EA2" w:rsidRPr="00A03A31">
              <w:rPr>
                <w:rFonts w:ascii="StobiSerif Regular" w:hAnsi="StobiSerif Regular"/>
                <w:color w:val="000000" w:themeColor="text1"/>
                <w:sz w:val="20"/>
                <w:szCs w:val="20"/>
              </w:rPr>
              <w:t>.</w:t>
            </w:r>
          </w:p>
          <w:p w14:paraId="23883315" w14:textId="470CFDB9" w:rsidR="00BB5EA2" w:rsidRPr="00A03A31" w:rsidRDefault="00887962"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Me qëllim përmirësimin e njohjes së konceptit të të dhënave të hapura dhe promovim të transparencës në nivel lokal do të zbatohen trajnime për përfaqësuesit e komunae dhe për organizatat e shoqërisë civile</w:t>
            </w:r>
            <w:r w:rsidR="00BB5EA2" w:rsidRPr="00A03A31">
              <w:rPr>
                <w:rFonts w:ascii="StobiSerif Regular" w:hAnsi="StobiSerif Regular"/>
                <w:color w:val="000000" w:themeColor="text1"/>
                <w:sz w:val="20"/>
                <w:szCs w:val="20"/>
              </w:rPr>
              <w:t>.</w:t>
            </w:r>
          </w:p>
          <w:p w14:paraId="3B1C7144" w14:textId="5D7BA6EB" w:rsidR="00BB5EA2" w:rsidRPr="00A03A31" w:rsidRDefault="00887962" w:rsidP="0043076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Me qëllim publikimin e më shumë informacioneve, dokumenteve dhe të dhënave të hapura ng</w:t>
            </w:r>
            <w:r w:rsidR="00430760">
              <w:rPr>
                <w:rFonts w:ascii="StobiSerif Regular" w:hAnsi="StobiSerif Regular"/>
                <w:color w:val="000000" w:themeColor="text1"/>
                <w:sz w:val="20"/>
                <w:szCs w:val="20"/>
                <w:lang w:val="sq-AL"/>
              </w:rPr>
              <w:t>a ana e NJVL, do të angazhohen lehtësues (facilitator) për mbështetje të komunave në publikimin e më shumë informacioneve dhe përgatitjen dhe publikimin e seteve të të dhënave në format të hapur.</w:t>
            </w:r>
            <w:r w:rsidR="00BB5EA2" w:rsidRPr="00A03A31">
              <w:rPr>
                <w:rFonts w:ascii="StobiSerif Regular" w:hAnsi="StobiSerif Regular"/>
                <w:color w:val="000000" w:themeColor="text1"/>
                <w:sz w:val="20"/>
                <w:szCs w:val="20"/>
              </w:rPr>
              <w:t xml:space="preserve"> </w:t>
            </w:r>
          </w:p>
        </w:tc>
      </w:tr>
      <w:tr w:rsidR="00BB5EA2" w:rsidRPr="00A03A31" w14:paraId="7A721402" w14:textId="77777777" w:rsidTr="0059437B">
        <w:trPr>
          <w:trHeight w:val="900"/>
        </w:trPr>
        <w:tc>
          <w:tcPr>
            <w:tcW w:w="2658"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1231AA0A" w14:textId="00D9EA8E" w:rsidR="00BB5EA2" w:rsidRPr="00A03A31" w:rsidRDefault="00430760" w:rsidP="003A3BB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Përse ky zotim është relevant për vlerat e PHQ</w:t>
            </w:r>
            <w:r w:rsidR="00BB5EA2" w:rsidRPr="00A03A31">
              <w:rPr>
                <w:rFonts w:ascii="StobiSerif Regular" w:hAnsi="StobiSerif Regular"/>
                <w:color w:val="000000" w:themeColor="text1"/>
                <w:sz w:val="20"/>
                <w:szCs w:val="20"/>
              </w:rPr>
              <w:t>?</w:t>
            </w:r>
          </w:p>
          <w:p w14:paraId="1654F290" w14:textId="77777777" w:rsidR="00BB5EA2" w:rsidRPr="00A03A31" w:rsidRDefault="00BB5EA2" w:rsidP="003A3BB7">
            <w:pPr>
              <w:jc w:val="center"/>
              <w:rPr>
                <w:rFonts w:ascii="StobiSerif Regular" w:hAnsi="StobiSerif Regular"/>
                <w:color w:val="000000" w:themeColor="text1"/>
                <w:sz w:val="20"/>
                <w:szCs w:val="20"/>
              </w:rPr>
            </w:pPr>
          </w:p>
        </w:tc>
        <w:tc>
          <w:tcPr>
            <w:tcW w:w="6699" w:type="dxa"/>
            <w:gridSpan w:val="4"/>
            <w:tcBorders>
              <w:top w:val="single" w:sz="8" w:space="0" w:color="auto"/>
              <w:left w:val="nil"/>
              <w:bottom w:val="single" w:sz="8" w:space="0" w:color="auto"/>
              <w:right w:val="single" w:sz="8" w:space="0" w:color="000000"/>
            </w:tcBorders>
            <w:shd w:val="clear" w:color="auto" w:fill="auto"/>
            <w:vAlign w:val="center"/>
          </w:tcPr>
          <w:p w14:paraId="53EA493D" w14:textId="3387B66D" w:rsidR="00BB5EA2" w:rsidRPr="00A03A31" w:rsidRDefault="00430760" w:rsidP="00C6340F">
            <w:pPr>
              <w:suppressAutoHyphens w:val="0"/>
              <w:spacing w:after="160" w:line="259" w:lineRule="auto"/>
              <w:rPr>
                <w:rFonts w:ascii="StobiSerif Regular" w:hAnsi="StobiSerif Regular"/>
                <w:color w:val="000000" w:themeColor="text1"/>
                <w:sz w:val="20"/>
                <w:szCs w:val="20"/>
              </w:rPr>
            </w:pPr>
            <w:r>
              <w:rPr>
                <w:rFonts w:ascii="StobiSerif Regular" w:hAnsi="StobiSerif Regular"/>
                <w:b/>
                <w:color w:val="000000" w:themeColor="text1"/>
                <w:sz w:val="20"/>
                <w:szCs w:val="20"/>
                <w:lang w:val="sq-AL"/>
              </w:rPr>
              <w:t>ZOTIMI ËSHTË I RËNDËSISHËM PËR TRANSPARENCËN</w:t>
            </w:r>
            <w:r w:rsidR="00BB5EA2" w:rsidRPr="00A03A31">
              <w:rPr>
                <w:rFonts w:ascii="StobiSerif Regular" w:hAnsi="StobiSerif Regular"/>
                <w:b/>
                <w:color w:val="000000" w:themeColor="text1"/>
                <w:sz w:val="20"/>
                <w:szCs w:val="20"/>
              </w:rPr>
              <w:t xml:space="preserve"> </w:t>
            </w:r>
            <w:proofErr w:type="spellStart"/>
            <w:r>
              <w:rPr>
                <w:rFonts w:ascii="StobiSerif Regular" w:hAnsi="StobiSerif Regular"/>
                <w:color w:val="000000" w:themeColor="text1"/>
                <w:sz w:val="20"/>
                <w:szCs w:val="20"/>
              </w:rPr>
              <w:t>sepse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mundëson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qasje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informacione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shumta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reja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përmirëson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kualitetin</w:t>
            </w:r>
            <w:proofErr w:type="spellEnd"/>
            <w:r>
              <w:rPr>
                <w:rFonts w:ascii="StobiSerif Regular" w:hAnsi="StobiSerif Regular"/>
                <w:color w:val="000000" w:themeColor="text1"/>
                <w:sz w:val="20"/>
                <w:szCs w:val="20"/>
              </w:rPr>
              <w:t xml:space="preserve"> e </w:t>
            </w:r>
            <w:proofErr w:type="spellStart"/>
            <w:r>
              <w:rPr>
                <w:rFonts w:ascii="StobiSerif Regular" w:hAnsi="StobiSerif Regular"/>
                <w:color w:val="000000" w:themeColor="text1"/>
                <w:sz w:val="20"/>
                <w:szCs w:val="20"/>
              </w:rPr>
              <w:t>informacioneve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përmirëson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qasjen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informacione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nga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publiku</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ose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mundëson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drejtën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mbi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informacionet</w:t>
            </w:r>
            <w:proofErr w:type="spellEnd"/>
            <w:r>
              <w:rPr>
                <w:rFonts w:ascii="StobiSerif Regular" w:hAnsi="StobiSerif Regular"/>
                <w:color w:val="000000" w:themeColor="text1"/>
                <w:sz w:val="20"/>
                <w:szCs w:val="20"/>
              </w:rPr>
              <w:t>.</w:t>
            </w:r>
          </w:p>
          <w:p w14:paraId="5E089B93" w14:textId="259D497D" w:rsidR="00BB5EA2" w:rsidRPr="00A03A31" w:rsidRDefault="00430760" w:rsidP="00C6340F">
            <w:pPr>
              <w:suppressAutoHyphens w:val="0"/>
              <w:spacing w:after="160" w:line="259" w:lineRule="auto"/>
              <w:rPr>
                <w:rFonts w:ascii="StobiSerif Regular" w:hAnsi="StobiSerif Regular"/>
                <w:b/>
                <w:color w:val="000000" w:themeColor="text1"/>
                <w:sz w:val="20"/>
                <w:szCs w:val="20"/>
              </w:rPr>
            </w:pPr>
            <w:r>
              <w:rPr>
                <w:rFonts w:ascii="StobiSerif Regular" w:hAnsi="StobiSerif Regular"/>
                <w:b/>
                <w:color w:val="000000" w:themeColor="text1"/>
                <w:sz w:val="20"/>
                <w:szCs w:val="20"/>
                <w:lang w:val="sq-AL"/>
              </w:rPr>
              <w:t>ZOTIMI ËSHTË I RËNDËSISHËM PËR PJESËMARRJEN E SHOQËRISË CIVILE</w:t>
            </w:r>
            <w:r w:rsidR="00BB5EA2" w:rsidRPr="00A03A31">
              <w:rPr>
                <w:rFonts w:ascii="StobiSerif Regular" w:hAnsi="StobiSerif Regular"/>
                <w:b/>
                <w:color w:val="000000" w:themeColor="text1"/>
                <w:sz w:val="20"/>
                <w:szCs w:val="20"/>
              </w:rPr>
              <w:t xml:space="preserve"> </w:t>
            </w:r>
            <w:proofErr w:type="spellStart"/>
            <w:r>
              <w:rPr>
                <w:rFonts w:ascii="StobiSerif Regular" w:hAnsi="StobiSerif Regular"/>
                <w:bCs/>
                <w:color w:val="000000" w:themeColor="text1"/>
                <w:sz w:val="20"/>
                <w:szCs w:val="20"/>
              </w:rPr>
              <w:t>sepse</w:t>
            </w:r>
            <w:proofErr w:type="spellEnd"/>
            <w:r>
              <w:rPr>
                <w:rFonts w:ascii="StobiSerif Regular" w:hAnsi="StobiSerif Regular"/>
                <w:bCs/>
                <w:color w:val="000000" w:themeColor="text1"/>
                <w:sz w:val="20"/>
                <w:szCs w:val="20"/>
              </w:rPr>
              <w:t xml:space="preserve"> </w:t>
            </w:r>
            <w:proofErr w:type="spellStart"/>
            <w:r>
              <w:rPr>
                <w:rFonts w:ascii="StobiSerif Regular" w:hAnsi="StobiSerif Regular"/>
                <w:bCs/>
                <w:color w:val="000000" w:themeColor="text1"/>
                <w:sz w:val="20"/>
                <w:szCs w:val="20"/>
              </w:rPr>
              <w:t>përmirëson</w:t>
            </w:r>
            <w:proofErr w:type="spellEnd"/>
            <w:r>
              <w:rPr>
                <w:rFonts w:ascii="StobiSerif Regular" w:hAnsi="StobiSerif Regular"/>
                <w:bCs/>
                <w:color w:val="000000" w:themeColor="text1"/>
                <w:sz w:val="20"/>
                <w:szCs w:val="20"/>
              </w:rPr>
              <w:t xml:space="preserve"> </w:t>
            </w:r>
            <w:proofErr w:type="spellStart"/>
            <w:r>
              <w:rPr>
                <w:rFonts w:ascii="StobiSerif Regular" w:hAnsi="StobiSerif Regular"/>
                <w:bCs/>
                <w:color w:val="000000" w:themeColor="text1"/>
                <w:sz w:val="20"/>
                <w:szCs w:val="20"/>
              </w:rPr>
              <w:t>mundësitë</w:t>
            </w:r>
            <w:proofErr w:type="spellEnd"/>
            <w:r>
              <w:rPr>
                <w:rFonts w:ascii="StobiSerif Regular" w:hAnsi="StobiSerif Regular"/>
                <w:bCs/>
                <w:color w:val="000000" w:themeColor="text1"/>
                <w:sz w:val="20"/>
                <w:szCs w:val="20"/>
              </w:rPr>
              <w:t xml:space="preserve"> </w:t>
            </w:r>
            <w:proofErr w:type="spellStart"/>
            <w:r>
              <w:rPr>
                <w:rFonts w:ascii="StobiSerif Regular" w:hAnsi="StobiSerif Regular"/>
                <w:bCs/>
                <w:color w:val="000000" w:themeColor="text1"/>
                <w:sz w:val="20"/>
                <w:szCs w:val="20"/>
              </w:rPr>
              <w:t>dhe</w:t>
            </w:r>
            <w:proofErr w:type="spellEnd"/>
            <w:r>
              <w:rPr>
                <w:rFonts w:ascii="StobiSerif Regular" w:hAnsi="StobiSerif Regular"/>
                <w:bCs/>
                <w:color w:val="000000" w:themeColor="text1"/>
                <w:sz w:val="20"/>
                <w:szCs w:val="20"/>
              </w:rPr>
              <w:t xml:space="preserve"> </w:t>
            </w:r>
            <w:proofErr w:type="spellStart"/>
            <w:r>
              <w:rPr>
                <w:rFonts w:ascii="StobiSerif Regular" w:hAnsi="StobiSerif Regular"/>
                <w:bCs/>
                <w:color w:val="000000" w:themeColor="text1"/>
                <w:sz w:val="20"/>
                <w:szCs w:val="20"/>
              </w:rPr>
              <w:t>kushtet</w:t>
            </w:r>
            <w:proofErr w:type="spellEnd"/>
            <w:r>
              <w:rPr>
                <w:rFonts w:ascii="StobiSerif Regular" w:hAnsi="StobiSerif Regular"/>
                <w:bCs/>
                <w:color w:val="000000" w:themeColor="text1"/>
                <w:sz w:val="20"/>
                <w:szCs w:val="20"/>
              </w:rPr>
              <w:t xml:space="preserve"> </w:t>
            </w:r>
            <w:proofErr w:type="spellStart"/>
            <w:r>
              <w:rPr>
                <w:rFonts w:ascii="StobiSerif Regular" w:hAnsi="StobiSerif Regular"/>
                <w:bCs/>
                <w:color w:val="000000" w:themeColor="text1"/>
                <w:sz w:val="20"/>
                <w:szCs w:val="20"/>
              </w:rPr>
              <w:t>për</w:t>
            </w:r>
            <w:proofErr w:type="spellEnd"/>
            <w:r>
              <w:rPr>
                <w:rFonts w:ascii="StobiSerif Regular" w:hAnsi="StobiSerif Regular"/>
                <w:bCs/>
                <w:color w:val="000000" w:themeColor="text1"/>
                <w:sz w:val="20"/>
                <w:szCs w:val="20"/>
              </w:rPr>
              <w:t xml:space="preserve"> </w:t>
            </w:r>
            <w:proofErr w:type="spellStart"/>
            <w:r>
              <w:rPr>
                <w:rFonts w:ascii="StobiSerif Regular" w:hAnsi="StobiSerif Regular"/>
                <w:bCs/>
                <w:color w:val="000000" w:themeColor="text1"/>
                <w:sz w:val="20"/>
                <w:szCs w:val="20"/>
              </w:rPr>
              <w:t>pjesëmarrje</w:t>
            </w:r>
            <w:proofErr w:type="spellEnd"/>
            <w:r>
              <w:rPr>
                <w:rFonts w:ascii="StobiSerif Regular" w:hAnsi="StobiSerif Regular"/>
                <w:bCs/>
                <w:color w:val="000000" w:themeColor="text1"/>
                <w:sz w:val="20"/>
                <w:szCs w:val="20"/>
              </w:rPr>
              <w:t xml:space="preserve"> </w:t>
            </w:r>
            <w:proofErr w:type="spellStart"/>
            <w:r>
              <w:rPr>
                <w:rFonts w:ascii="StobiSerif Regular" w:hAnsi="StobiSerif Regular"/>
                <w:bCs/>
                <w:color w:val="000000" w:themeColor="text1"/>
                <w:sz w:val="20"/>
                <w:szCs w:val="20"/>
              </w:rPr>
              <w:t>publike</w:t>
            </w:r>
            <w:proofErr w:type="spellEnd"/>
            <w:r>
              <w:rPr>
                <w:rFonts w:ascii="StobiSerif Regular" w:hAnsi="StobiSerif Regular"/>
                <w:bCs/>
                <w:color w:val="000000" w:themeColor="text1"/>
                <w:sz w:val="20"/>
                <w:szCs w:val="20"/>
              </w:rPr>
              <w:t xml:space="preserve"> </w:t>
            </w:r>
            <w:proofErr w:type="spellStart"/>
            <w:r>
              <w:rPr>
                <w:rFonts w:ascii="StobiSerif Regular" w:hAnsi="StobiSerif Regular"/>
                <w:bCs/>
                <w:color w:val="000000" w:themeColor="text1"/>
                <w:sz w:val="20"/>
                <w:szCs w:val="20"/>
              </w:rPr>
              <w:t>dhe</w:t>
            </w:r>
            <w:proofErr w:type="spellEnd"/>
            <w:r>
              <w:rPr>
                <w:rFonts w:ascii="StobiSerif Regular" w:hAnsi="StobiSerif Regular"/>
                <w:bCs/>
                <w:color w:val="000000" w:themeColor="text1"/>
                <w:sz w:val="20"/>
                <w:szCs w:val="20"/>
              </w:rPr>
              <w:t xml:space="preserve"> </w:t>
            </w:r>
            <w:proofErr w:type="spellStart"/>
            <w:r>
              <w:rPr>
                <w:rFonts w:ascii="StobiSerif Regular" w:hAnsi="StobiSerif Regular"/>
                <w:bCs/>
                <w:color w:val="000000" w:themeColor="text1"/>
                <w:sz w:val="20"/>
                <w:szCs w:val="20"/>
              </w:rPr>
              <w:t>ndikim</w:t>
            </w:r>
            <w:proofErr w:type="spellEnd"/>
            <w:r>
              <w:rPr>
                <w:rFonts w:ascii="StobiSerif Regular" w:hAnsi="StobiSerif Regular"/>
                <w:bCs/>
                <w:color w:val="000000" w:themeColor="text1"/>
                <w:sz w:val="20"/>
                <w:szCs w:val="20"/>
              </w:rPr>
              <w:t xml:space="preserve"> </w:t>
            </w:r>
            <w:proofErr w:type="spellStart"/>
            <w:r>
              <w:rPr>
                <w:rFonts w:ascii="StobiSerif Regular" w:hAnsi="StobiSerif Regular"/>
                <w:bCs/>
                <w:color w:val="000000" w:themeColor="text1"/>
                <w:sz w:val="20"/>
                <w:szCs w:val="20"/>
              </w:rPr>
              <w:t>në</w:t>
            </w:r>
            <w:proofErr w:type="spellEnd"/>
            <w:r>
              <w:rPr>
                <w:rFonts w:ascii="StobiSerif Regular" w:hAnsi="StobiSerif Regular"/>
                <w:bCs/>
                <w:color w:val="000000" w:themeColor="text1"/>
                <w:sz w:val="20"/>
                <w:szCs w:val="20"/>
              </w:rPr>
              <w:t xml:space="preserve"> </w:t>
            </w:r>
            <w:proofErr w:type="spellStart"/>
            <w:r>
              <w:rPr>
                <w:rFonts w:ascii="StobiSerif Regular" w:hAnsi="StobiSerif Regular"/>
                <w:bCs/>
                <w:color w:val="000000" w:themeColor="text1"/>
                <w:sz w:val="20"/>
                <w:szCs w:val="20"/>
              </w:rPr>
              <w:t>krijimin</w:t>
            </w:r>
            <w:proofErr w:type="spellEnd"/>
            <w:r>
              <w:rPr>
                <w:rFonts w:ascii="StobiSerif Regular" w:hAnsi="StobiSerif Regular"/>
                <w:bCs/>
                <w:color w:val="000000" w:themeColor="text1"/>
                <w:sz w:val="20"/>
                <w:szCs w:val="20"/>
              </w:rPr>
              <w:t xml:space="preserve"> e </w:t>
            </w:r>
            <w:proofErr w:type="spellStart"/>
            <w:r>
              <w:rPr>
                <w:rFonts w:ascii="StobiSerif Regular" w:hAnsi="StobiSerif Regular"/>
                <w:bCs/>
                <w:color w:val="000000" w:themeColor="text1"/>
                <w:sz w:val="20"/>
                <w:szCs w:val="20"/>
              </w:rPr>
              <w:t>vendimeve</w:t>
            </w:r>
            <w:proofErr w:type="spellEnd"/>
            <w:r>
              <w:rPr>
                <w:rFonts w:ascii="StobiSerif Regular" w:hAnsi="StobiSerif Regular"/>
                <w:bCs/>
                <w:color w:val="000000" w:themeColor="text1"/>
                <w:sz w:val="20"/>
                <w:szCs w:val="20"/>
              </w:rPr>
              <w:t xml:space="preserve"> </w:t>
            </w:r>
            <w:proofErr w:type="spellStart"/>
            <w:r>
              <w:rPr>
                <w:rFonts w:ascii="StobiSerif Regular" w:hAnsi="StobiSerif Regular"/>
                <w:bCs/>
                <w:color w:val="000000" w:themeColor="text1"/>
                <w:sz w:val="20"/>
                <w:szCs w:val="20"/>
              </w:rPr>
              <w:t>dhe</w:t>
            </w:r>
            <w:proofErr w:type="spellEnd"/>
            <w:r>
              <w:rPr>
                <w:rFonts w:ascii="StobiSerif Regular" w:hAnsi="StobiSerif Regular"/>
                <w:bCs/>
                <w:color w:val="000000" w:themeColor="text1"/>
                <w:sz w:val="20"/>
                <w:szCs w:val="20"/>
              </w:rPr>
              <w:t xml:space="preserve"> </w:t>
            </w:r>
            <w:proofErr w:type="spellStart"/>
            <w:r>
              <w:rPr>
                <w:rFonts w:ascii="StobiSerif Regular" w:hAnsi="StobiSerif Regular"/>
                <w:bCs/>
                <w:color w:val="000000" w:themeColor="text1"/>
                <w:sz w:val="20"/>
                <w:szCs w:val="20"/>
              </w:rPr>
              <w:t>përmirëson</w:t>
            </w:r>
            <w:proofErr w:type="spellEnd"/>
            <w:r>
              <w:rPr>
                <w:rFonts w:ascii="StobiSerif Regular" w:hAnsi="StobiSerif Regular"/>
                <w:bCs/>
                <w:color w:val="000000" w:themeColor="text1"/>
                <w:sz w:val="20"/>
                <w:szCs w:val="20"/>
              </w:rPr>
              <w:t xml:space="preserve"> </w:t>
            </w:r>
            <w:proofErr w:type="spellStart"/>
            <w:r>
              <w:rPr>
                <w:rFonts w:ascii="StobiSerif Regular" w:hAnsi="StobiSerif Regular"/>
                <w:bCs/>
                <w:color w:val="000000" w:themeColor="text1"/>
                <w:sz w:val="20"/>
                <w:szCs w:val="20"/>
              </w:rPr>
              <w:t>hapësirën</w:t>
            </w:r>
            <w:proofErr w:type="spellEnd"/>
            <w:r>
              <w:rPr>
                <w:rFonts w:ascii="StobiSerif Regular" w:hAnsi="StobiSerif Regular"/>
                <w:bCs/>
                <w:color w:val="000000" w:themeColor="text1"/>
                <w:sz w:val="20"/>
                <w:szCs w:val="20"/>
              </w:rPr>
              <w:t xml:space="preserve"> </w:t>
            </w:r>
            <w:proofErr w:type="spellStart"/>
            <w:r>
              <w:rPr>
                <w:rFonts w:ascii="StobiSerif Regular" w:hAnsi="StobiSerif Regular"/>
                <w:bCs/>
                <w:color w:val="000000" w:themeColor="text1"/>
                <w:sz w:val="20"/>
                <w:szCs w:val="20"/>
              </w:rPr>
              <w:t>mundësuese</w:t>
            </w:r>
            <w:proofErr w:type="spellEnd"/>
            <w:r>
              <w:rPr>
                <w:rFonts w:ascii="StobiSerif Regular" w:hAnsi="StobiSerif Regular"/>
                <w:bCs/>
                <w:color w:val="000000" w:themeColor="text1"/>
                <w:sz w:val="20"/>
                <w:szCs w:val="20"/>
              </w:rPr>
              <w:t xml:space="preserve"> </w:t>
            </w:r>
            <w:proofErr w:type="spellStart"/>
            <w:r>
              <w:rPr>
                <w:rFonts w:ascii="StobiSerif Regular" w:hAnsi="StobiSerif Regular"/>
                <w:bCs/>
                <w:color w:val="000000" w:themeColor="text1"/>
                <w:sz w:val="20"/>
                <w:szCs w:val="20"/>
              </w:rPr>
              <w:t>për</w:t>
            </w:r>
            <w:proofErr w:type="spellEnd"/>
            <w:r>
              <w:rPr>
                <w:rFonts w:ascii="StobiSerif Regular" w:hAnsi="StobiSerif Regular"/>
                <w:bCs/>
                <w:color w:val="000000" w:themeColor="text1"/>
                <w:sz w:val="20"/>
                <w:szCs w:val="20"/>
              </w:rPr>
              <w:t xml:space="preserve"> </w:t>
            </w:r>
            <w:proofErr w:type="spellStart"/>
            <w:r>
              <w:rPr>
                <w:rFonts w:ascii="StobiSerif Regular" w:hAnsi="StobiSerif Regular"/>
                <w:bCs/>
                <w:color w:val="000000" w:themeColor="text1"/>
                <w:sz w:val="20"/>
                <w:szCs w:val="20"/>
              </w:rPr>
              <w:t>shoqërinë</w:t>
            </w:r>
            <w:proofErr w:type="spellEnd"/>
            <w:r>
              <w:rPr>
                <w:rFonts w:ascii="StobiSerif Regular" w:hAnsi="StobiSerif Regular"/>
                <w:bCs/>
                <w:color w:val="000000" w:themeColor="text1"/>
                <w:sz w:val="20"/>
                <w:szCs w:val="20"/>
              </w:rPr>
              <w:t xml:space="preserve"> </w:t>
            </w:r>
            <w:proofErr w:type="spellStart"/>
            <w:r>
              <w:rPr>
                <w:rFonts w:ascii="StobiSerif Regular" w:hAnsi="StobiSerif Regular"/>
                <w:bCs/>
                <w:color w:val="000000" w:themeColor="text1"/>
                <w:sz w:val="20"/>
                <w:szCs w:val="20"/>
              </w:rPr>
              <w:t>civile</w:t>
            </w:r>
            <w:proofErr w:type="spellEnd"/>
            <w:r w:rsidR="00BD1C41" w:rsidRPr="00A03A31">
              <w:rPr>
                <w:rFonts w:ascii="StobiSerif Regular" w:hAnsi="StobiSerif Regular"/>
                <w:color w:val="000000" w:themeColor="text1"/>
                <w:sz w:val="20"/>
                <w:szCs w:val="20"/>
              </w:rPr>
              <w:t>.</w:t>
            </w:r>
          </w:p>
          <w:p w14:paraId="0B453E42" w14:textId="39530427" w:rsidR="00BB5EA2" w:rsidRPr="00A03A31" w:rsidRDefault="00430760" w:rsidP="00430760">
            <w:pPr>
              <w:suppressAutoHyphens w:val="0"/>
              <w:spacing w:after="160" w:line="259" w:lineRule="auto"/>
              <w:rPr>
                <w:rFonts w:ascii="StobiSerif Regular" w:hAnsi="StobiSerif Regular"/>
                <w:b/>
                <w:color w:val="000000" w:themeColor="text1"/>
                <w:sz w:val="20"/>
                <w:szCs w:val="20"/>
              </w:rPr>
            </w:pPr>
            <w:r>
              <w:rPr>
                <w:rFonts w:ascii="StobiSerif Regular" w:hAnsi="StobiSerif Regular"/>
                <w:b/>
                <w:color w:val="000000" w:themeColor="text1"/>
                <w:sz w:val="20"/>
                <w:szCs w:val="20"/>
                <w:lang w:val="sq-AL"/>
              </w:rPr>
              <w:t>ZOTIMI ËSHTË I RËNDËSISHËM PËR LLOGARIDHËNIEN PUBLIKE</w:t>
            </w:r>
            <w:r w:rsidR="00BB5EA2" w:rsidRPr="00A03A31">
              <w:rPr>
                <w:rFonts w:ascii="StobiSerif Regular" w:hAnsi="StobiSerif Regular"/>
                <w:b/>
                <w:color w:val="000000" w:themeColor="text1"/>
                <w:sz w:val="20"/>
                <w:szCs w:val="20"/>
              </w:rPr>
              <w:t xml:space="preserve"> </w:t>
            </w:r>
            <w:r>
              <w:rPr>
                <w:rFonts w:ascii="StobiSerif Regular" w:hAnsi="StobiSerif Regular"/>
                <w:color w:val="000000" w:themeColor="text1"/>
                <w:sz w:val="20"/>
                <w:szCs w:val="20"/>
                <w:lang w:val="sq-AL"/>
              </w:rPr>
              <w:t>sepse promovon mekanizmat për përgjegjësi publike të funksionarëve</w:t>
            </w:r>
            <w:r w:rsidR="00BD1C41" w:rsidRPr="00A03A31">
              <w:rPr>
                <w:rFonts w:ascii="StobiSerif Regular" w:hAnsi="StobiSerif Regular"/>
                <w:color w:val="000000" w:themeColor="text1"/>
                <w:sz w:val="20"/>
                <w:szCs w:val="20"/>
              </w:rPr>
              <w:t>.</w:t>
            </w:r>
          </w:p>
        </w:tc>
      </w:tr>
      <w:tr w:rsidR="00BB5EA2" w:rsidRPr="00A03A31" w14:paraId="66F2B180" w14:textId="77777777" w:rsidTr="0059437B">
        <w:trPr>
          <w:trHeight w:val="2100"/>
        </w:trPr>
        <w:tc>
          <w:tcPr>
            <w:tcW w:w="265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2A205E4" w14:textId="77777777" w:rsidR="00430760" w:rsidRDefault="00430760" w:rsidP="003A3BB7">
            <w:pPr>
              <w:jc w:val="center"/>
              <w:rPr>
                <w:rFonts w:ascii="StobiSerif Regular" w:hAnsi="StobiSerif Regular"/>
                <w:color w:val="000000" w:themeColor="text1"/>
                <w:sz w:val="20"/>
                <w:szCs w:val="20"/>
              </w:rPr>
            </w:pPr>
          </w:p>
          <w:p w14:paraId="05768D1D" w14:textId="7BD54A92" w:rsidR="00BB5EA2" w:rsidRPr="00A03A31" w:rsidRDefault="00430760" w:rsidP="0043076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Informacione shtesë</w:t>
            </w:r>
          </w:p>
        </w:tc>
        <w:tc>
          <w:tcPr>
            <w:tcW w:w="6699" w:type="dxa"/>
            <w:gridSpan w:val="4"/>
            <w:tcBorders>
              <w:top w:val="single" w:sz="8" w:space="0" w:color="auto"/>
              <w:left w:val="nil"/>
              <w:bottom w:val="single" w:sz="8" w:space="0" w:color="auto"/>
              <w:right w:val="single" w:sz="8" w:space="0" w:color="000000"/>
            </w:tcBorders>
            <w:shd w:val="clear" w:color="auto" w:fill="auto"/>
            <w:vAlign w:val="center"/>
            <w:hideMark/>
          </w:tcPr>
          <w:p w14:paraId="301032BB" w14:textId="0E5C3145" w:rsidR="00BB5EA2" w:rsidRPr="00A03A31" w:rsidRDefault="00430760"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Aktivitetet do të zbatohen në korniza të Projektit të USAID-it për pjesëmarrje të shoqërisë civile i implementuar nga Fondacioni Metamorfozis, në bashkëpunim me  </w:t>
            </w:r>
            <w:r w:rsidR="00544024">
              <w:rPr>
                <w:rFonts w:ascii="StobiSerif Regular" w:hAnsi="StobiSerif Regular"/>
                <w:color w:val="000000" w:themeColor="text1"/>
                <w:sz w:val="20"/>
                <w:szCs w:val="20"/>
                <w:lang w:val="sq-AL"/>
              </w:rPr>
              <w:t xml:space="preserve">MVL </w:t>
            </w:r>
            <w:r>
              <w:rPr>
                <w:rFonts w:ascii="StobiSerif Regular" w:hAnsi="StobiSerif Regular"/>
                <w:color w:val="000000" w:themeColor="text1"/>
                <w:sz w:val="20"/>
                <w:szCs w:val="20"/>
                <w:lang w:val="sq-AL"/>
              </w:rPr>
              <w:t>dhe  NJVL</w:t>
            </w:r>
            <w:r w:rsidR="00BB5EA2" w:rsidRPr="00A03A31">
              <w:rPr>
                <w:rFonts w:ascii="StobiSerif Regular" w:hAnsi="StobiSerif Regular"/>
                <w:color w:val="000000" w:themeColor="text1"/>
                <w:sz w:val="20"/>
                <w:szCs w:val="20"/>
              </w:rPr>
              <w:t xml:space="preserve">. </w:t>
            </w:r>
          </w:p>
          <w:p w14:paraId="7876F550" w14:textId="226E1B04" w:rsidR="00BB5EA2" w:rsidRPr="00A03A31" w:rsidRDefault="00430760" w:rsidP="003A3BB7">
            <w:pPr>
              <w:spacing w:line="256" w:lineRule="auto"/>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Zotimi është i lidhur me realizimin e qëllimeve nga Strategjia e të dhënave të hapura</w:t>
            </w:r>
            <w:r w:rsidR="00BB5EA2" w:rsidRPr="00A03A31">
              <w:rPr>
                <w:rFonts w:ascii="StobiSerif Regular" w:hAnsi="StobiSerif Regular"/>
                <w:color w:val="000000" w:themeColor="text1"/>
                <w:sz w:val="20"/>
                <w:szCs w:val="20"/>
              </w:rPr>
              <w:t xml:space="preserve">. </w:t>
            </w:r>
          </w:p>
          <w:p w14:paraId="06AE05E9" w14:textId="035C4B47" w:rsidR="00BB5EA2" w:rsidRPr="00A03A31" w:rsidRDefault="00430760" w:rsidP="003A3BB7">
            <w:pPr>
              <w:spacing w:line="256" w:lineRule="auto"/>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Për realizim të suksesshëm të aktiviteteve nevojitet bashkëpunim i afërt me NJVL</w:t>
            </w:r>
            <w:r w:rsidR="00BB5EA2" w:rsidRPr="00A03A31">
              <w:rPr>
                <w:rFonts w:ascii="StobiSerif Regular" w:hAnsi="StobiSerif Regular"/>
                <w:color w:val="000000" w:themeColor="text1"/>
                <w:sz w:val="20"/>
                <w:szCs w:val="20"/>
              </w:rPr>
              <w:t xml:space="preserve">. </w:t>
            </w:r>
          </w:p>
          <w:p w14:paraId="5D257B42" w14:textId="338BE2E7" w:rsidR="00BB5EA2" w:rsidRPr="00A03A31" w:rsidRDefault="00544024" w:rsidP="003A3BB7">
            <w:pPr>
              <w:spacing w:line="256" w:lineRule="auto"/>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Lidhshmëri me qëllimet për zhvillim të qëndrueshëm</w:t>
            </w:r>
            <w:r w:rsidR="00BB5EA2"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 xml:space="preserve">lidhje me Qëllimin </w:t>
            </w:r>
            <w:r w:rsidR="00BB5EA2" w:rsidRPr="00A03A31">
              <w:rPr>
                <w:rFonts w:ascii="StobiSerif Regular" w:hAnsi="StobiSerif Regular"/>
                <w:color w:val="000000" w:themeColor="text1"/>
                <w:sz w:val="20"/>
                <w:szCs w:val="20"/>
              </w:rPr>
              <w:t>16 ,,</w:t>
            </w:r>
            <w:r>
              <w:rPr>
                <w:rFonts w:ascii="StobiSerif Regular" w:hAnsi="StobiSerif Regular"/>
                <w:color w:val="000000" w:themeColor="text1"/>
                <w:sz w:val="20"/>
                <w:szCs w:val="20"/>
                <w:lang w:val="sq-AL"/>
              </w:rPr>
              <w:t>Paqe</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drejtësi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institucione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fuqishme</w:t>
            </w:r>
            <w:proofErr w:type="spellEnd"/>
            <w:r w:rsidR="00BB5EA2"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Objektivi</w:t>
            </w:r>
            <w:r w:rsidR="00BB5EA2" w:rsidRPr="00A03A31">
              <w:rPr>
                <w:rFonts w:ascii="StobiSerif Regular" w:hAnsi="StobiSerif Regular"/>
                <w:color w:val="000000" w:themeColor="text1"/>
                <w:sz w:val="20"/>
                <w:szCs w:val="20"/>
              </w:rPr>
              <w:t xml:space="preserve"> 16.6: </w:t>
            </w:r>
            <w:r>
              <w:rPr>
                <w:rFonts w:ascii="StobiSerif Regular" w:hAnsi="StobiSerif Regular"/>
                <w:color w:val="000000" w:themeColor="text1"/>
                <w:sz w:val="20"/>
                <w:szCs w:val="20"/>
                <w:lang w:val="sq-AL"/>
              </w:rPr>
              <w:t>Të zhvillohen institucione efektive, llogaridhënëse dhe transparente në të gjithë nivelet</w:t>
            </w:r>
            <w:r w:rsidR="00BB5EA2" w:rsidRPr="00A03A31">
              <w:rPr>
                <w:rFonts w:ascii="StobiSerif Regular" w:hAnsi="StobiSerif Regular"/>
                <w:color w:val="000000" w:themeColor="text1"/>
                <w:sz w:val="20"/>
                <w:szCs w:val="20"/>
              </w:rPr>
              <w:t>.</w:t>
            </w:r>
          </w:p>
          <w:p w14:paraId="01F674FD" w14:textId="3A2AC412" w:rsidR="00BB5EA2" w:rsidRPr="00A03A31" w:rsidRDefault="00544024" w:rsidP="00544024">
            <w:pPr>
              <w:rPr>
                <w:rFonts w:ascii="StobiSerif Regular" w:hAnsi="StobiSerif Regular"/>
                <w:color w:val="FF0000"/>
                <w:sz w:val="20"/>
                <w:szCs w:val="20"/>
              </w:rPr>
            </w:pPr>
            <w:r>
              <w:rPr>
                <w:rFonts w:ascii="StobiSerif Regular" w:hAnsi="StobiSerif Regular"/>
                <w:color w:val="000000" w:themeColor="text1"/>
                <w:sz w:val="20"/>
                <w:szCs w:val="20"/>
                <w:lang w:val="sq-AL"/>
              </w:rPr>
              <w:lastRenderedPageBreak/>
              <w:t>Me masat nga ky zotim kontribohet në përmirësim të transparencës dhe hapjes në nivel lokal</w:t>
            </w:r>
            <w:r>
              <w:rPr>
                <w:rFonts w:ascii="StobiSerif Regular" w:hAnsi="StobiSerif Regular"/>
                <w:color w:val="000000" w:themeColor="text1"/>
                <w:sz w:val="20"/>
                <w:szCs w:val="20"/>
              </w:rPr>
              <w:t>. M</w:t>
            </w:r>
            <w:r>
              <w:rPr>
                <w:rFonts w:ascii="StobiSerif Regular" w:hAnsi="StobiSerif Regular"/>
                <w:color w:val="000000" w:themeColor="text1"/>
                <w:sz w:val="20"/>
                <w:szCs w:val="20"/>
                <w:lang w:val="sq-AL"/>
              </w:rPr>
              <w:t>e këtë zotim do të përmirësohet qasja, disponueshmëria, përdorimi dhe shfrytëzimi i informacioneve dhe të dhënave me karakter publik</w:t>
            </w:r>
            <w:r w:rsidR="00BB5EA2" w:rsidRPr="00A03A31">
              <w:rPr>
                <w:rFonts w:ascii="StobiSerif Regular" w:hAnsi="StobiSerif Regular"/>
                <w:color w:val="000000" w:themeColor="text1"/>
                <w:sz w:val="20"/>
                <w:szCs w:val="20"/>
              </w:rPr>
              <w:t>.</w:t>
            </w:r>
          </w:p>
        </w:tc>
      </w:tr>
      <w:tr w:rsidR="00D2500E" w:rsidRPr="00A03A31" w14:paraId="6BAEA01B" w14:textId="77777777" w:rsidTr="0059437B">
        <w:trPr>
          <w:trHeight w:val="270"/>
        </w:trPr>
        <w:tc>
          <w:tcPr>
            <w:tcW w:w="656"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0790600F" w14:textId="7E299333" w:rsidR="00BB5EA2" w:rsidRPr="00A03A31" w:rsidRDefault="00544024" w:rsidP="003A3BB7">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lang w:val="sq-AL"/>
              </w:rPr>
              <w:lastRenderedPageBreak/>
              <w:t>Nr</w:t>
            </w:r>
            <w:r w:rsidR="00BB5EA2" w:rsidRPr="00A03A31">
              <w:rPr>
                <w:rFonts w:ascii="StobiSerif Regular" w:hAnsi="StobiSerif Regular"/>
                <w:b/>
                <w:color w:val="000000" w:themeColor="text1"/>
                <w:sz w:val="20"/>
                <w:szCs w:val="20"/>
              </w:rPr>
              <w:t>.</w:t>
            </w:r>
          </w:p>
        </w:tc>
        <w:tc>
          <w:tcPr>
            <w:tcW w:w="2002"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48C1E0C9" w14:textId="4F16F2F4" w:rsidR="00BB5EA2" w:rsidRPr="00544024" w:rsidRDefault="00544024" w:rsidP="003A3BB7">
            <w:pPr>
              <w:jc w:val="center"/>
              <w:rPr>
                <w:rFonts w:ascii="StobiSerif Regular" w:hAnsi="StobiSerif Regular"/>
                <w:b/>
                <w:color w:val="000000" w:themeColor="text1"/>
                <w:sz w:val="20"/>
                <w:szCs w:val="20"/>
                <w:lang w:val="sq-AL"/>
              </w:rPr>
            </w:pPr>
            <w:r>
              <w:rPr>
                <w:rFonts w:ascii="StobiSerif Regular" w:hAnsi="StobiSerif Regular"/>
                <w:b/>
                <w:color w:val="000000" w:themeColor="text1"/>
                <w:sz w:val="20"/>
                <w:szCs w:val="20"/>
                <w:lang w:val="sq-AL"/>
              </w:rPr>
              <w:t>Arritje</w:t>
            </w:r>
          </w:p>
        </w:tc>
        <w:tc>
          <w:tcPr>
            <w:tcW w:w="2021"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0D967D8" w14:textId="7A2762BA" w:rsidR="00BB5EA2" w:rsidRPr="00A03A31" w:rsidRDefault="00544024" w:rsidP="00544024">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Tregues</w:t>
            </w:r>
            <w:proofErr w:type="spellEnd"/>
            <w:r w:rsidR="00BB5EA2" w:rsidRPr="00A03A31">
              <w:rPr>
                <w:rFonts w:ascii="StobiSerif Regular" w:hAnsi="StobiSerif Regular"/>
                <w:b/>
                <w:color w:val="000000" w:themeColor="text1"/>
                <w:sz w:val="20"/>
                <w:szCs w:val="20"/>
              </w:rPr>
              <w:t xml:space="preserve"> </w:t>
            </w:r>
          </w:p>
        </w:tc>
        <w:tc>
          <w:tcPr>
            <w:tcW w:w="1701"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3F71A7BB" w14:textId="21D3EC71" w:rsidR="00BB5EA2" w:rsidRPr="00A03A31" w:rsidRDefault="00544024" w:rsidP="00544024">
            <w:pPr>
              <w:jc w:val="center"/>
              <w:rPr>
                <w:rFonts w:ascii="StobiSerif Regular" w:hAnsi="StobiSerif Regular"/>
                <w:b/>
                <w:color w:val="000000" w:themeColor="text1"/>
                <w:sz w:val="19"/>
                <w:szCs w:val="19"/>
              </w:rPr>
            </w:pPr>
            <w:r>
              <w:rPr>
                <w:rFonts w:ascii="StobiSerif Regular" w:hAnsi="StobiSerif Regular"/>
                <w:b/>
                <w:color w:val="000000" w:themeColor="text1"/>
                <w:sz w:val="19"/>
                <w:szCs w:val="19"/>
                <w:lang w:val="sq-AL"/>
              </w:rPr>
              <w:t>Bartës i aktivitetit</w:t>
            </w:r>
            <w:r w:rsidR="00BB5EA2" w:rsidRPr="00A03A31">
              <w:rPr>
                <w:rFonts w:ascii="StobiSerif Regular" w:hAnsi="StobiSerif Regular"/>
                <w:b/>
                <w:color w:val="000000" w:themeColor="text1"/>
                <w:sz w:val="19"/>
                <w:szCs w:val="19"/>
              </w:rPr>
              <w:t xml:space="preserve"> </w:t>
            </w:r>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063C77BF" w14:textId="705D898A" w:rsidR="00BB5EA2" w:rsidRPr="00A03A31" w:rsidRDefault="00544024" w:rsidP="00544024">
            <w:pPr>
              <w:jc w:val="center"/>
              <w:rPr>
                <w:rFonts w:ascii="StobiSerif Regular" w:hAnsi="StobiSerif Regular"/>
                <w:b/>
                <w:color w:val="000000" w:themeColor="text1"/>
                <w:sz w:val="19"/>
                <w:szCs w:val="19"/>
              </w:rPr>
            </w:pPr>
            <w:r>
              <w:rPr>
                <w:rFonts w:ascii="StobiSerif Regular" w:hAnsi="StobiSerif Regular"/>
                <w:b/>
                <w:color w:val="000000" w:themeColor="text1"/>
                <w:sz w:val="19"/>
                <w:szCs w:val="19"/>
                <w:lang w:val="sq-AL"/>
              </w:rPr>
              <w:t>Data e fillimit</w:t>
            </w:r>
          </w:p>
        </w:tc>
        <w:tc>
          <w:tcPr>
            <w:tcW w:w="1418"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58CA8073" w14:textId="468AA2AB" w:rsidR="00BB5EA2" w:rsidRPr="00A03A31" w:rsidRDefault="00544024" w:rsidP="00544024">
            <w:pPr>
              <w:jc w:val="center"/>
              <w:rPr>
                <w:rFonts w:ascii="StobiSerif Regular" w:hAnsi="StobiSerif Regular"/>
                <w:b/>
                <w:color w:val="000000" w:themeColor="text1"/>
                <w:sz w:val="19"/>
                <w:szCs w:val="19"/>
              </w:rPr>
            </w:pPr>
            <w:r>
              <w:rPr>
                <w:rFonts w:ascii="StobiSerif Regular" w:hAnsi="StobiSerif Regular"/>
                <w:b/>
                <w:color w:val="000000" w:themeColor="text1"/>
                <w:sz w:val="19"/>
                <w:szCs w:val="19"/>
                <w:lang w:val="sq-AL"/>
              </w:rPr>
              <w:t>Data e mbarimit</w:t>
            </w:r>
            <w:r w:rsidR="00BB5EA2" w:rsidRPr="00A03A31">
              <w:rPr>
                <w:rFonts w:ascii="StobiSerif Regular" w:hAnsi="StobiSerif Regular"/>
                <w:b/>
                <w:color w:val="000000" w:themeColor="text1"/>
                <w:sz w:val="19"/>
                <w:szCs w:val="19"/>
              </w:rPr>
              <w:t xml:space="preserve"> </w:t>
            </w:r>
          </w:p>
        </w:tc>
      </w:tr>
      <w:tr w:rsidR="00D2500E" w:rsidRPr="00A03A31" w14:paraId="28365EA2" w14:textId="77777777" w:rsidTr="0059437B">
        <w:trPr>
          <w:trHeight w:val="407"/>
        </w:trPr>
        <w:tc>
          <w:tcPr>
            <w:tcW w:w="656"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5410DF7" w14:textId="5CD1F398" w:rsidR="00BB5EA2" w:rsidRPr="00A03A31" w:rsidRDefault="00426DDE"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1</w:t>
            </w:r>
            <w:r w:rsidR="00BB5EA2" w:rsidRPr="00A03A31">
              <w:rPr>
                <w:rFonts w:ascii="StobiSerif Regular" w:hAnsi="StobiSerif Regular"/>
                <w:color w:val="000000" w:themeColor="text1"/>
                <w:sz w:val="20"/>
                <w:szCs w:val="20"/>
              </w:rPr>
              <w:t>.4.1</w:t>
            </w:r>
          </w:p>
        </w:tc>
        <w:tc>
          <w:tcPr>
            <w:tcW w:w="200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BC194C5" w14:textId="463CD677" w:rsidR="0087580C" w:rsidRPr="00A03A31" w:rsidRDefault="00544024" w:rsidP="0087580C">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Njësitë e vetëqeverisjes lokale marrin pjesë në zbatimin e matjeve të hapjes së njësive të vetëqeverisjes lokale në Republikën e Maqedonisë së Veriut përmes Indeksit të hapjes</w:t>
            </w:r>
          </w:p>
          <w:p w14:paraId="5C7533D0" w14:textId="77777777" w:rsidR="00BB5EA2" w:rsidRPr="00A03A31" w:rsidRDefault="00BB5EA2" w:rsidP="003A3BB7">
            <w:pPr>
              <w:jc w:val="center"/>
              <w:rPr>
                <w:rFonts w:ascii="StobiSerif Regular" w:hAnsi="StobiSerif Regular"/>
                <w:color w:val="000000" w:themeColor="text1"/>
                <w:sz w:val="20"/>
                <w:szCs w:val="20"/>
              </w:rPr>
            </w:pPr>
          </w:p>
        </w:tc>
        <w:tc>
          <w:tcPr>
            <w:tcW w:w="202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751A222" w14:textId="024E691A" w:rsidR="0087580C" w:rsidRPr="00A03A31" w:rsidRDefault="00544024" w:rsidP="0087580C">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Është kryer hulumtim dhe është publikuar raport nga hulumtimi i vitit </w:t>
            </w:r>
            <w:r w:rsidR="0087580C" w:rsidRPr="00A03A31">
              <w:rPr>
                <w:rFonts w:ascii="StobiSerif Regular" w:hAnsi="StobiSerif Regular"/>
                <w:color w:val="000000" w:themeColor="text1"/>
                <w:sz w:val="20"/>
                <w:szCs w:val="20"/>
              </w:rPr>
              <w:t xml:space="preserve">2021 </w:t>
            </w:r>
            <w:r>
              <w:rPr>
                <w:rFonts w:ascii="StobiSerif Regular" w:hAnsi="StobiSerif Regular"/>
                <w:color w:val="000000" w:themeColor="text1"/>
                <w:sz w:val="20"/>
                <w:szCs w:val="20"/>
              </w:rPr>
              <w:t>(</w:t>
            </w:r>
            <w:proofErr w:type="spellStart"/>
            <w:r>
              <w:rPr>
                <w:rFonts w:ascii="StobiSerif Regular" w:hAnsi="StobiSerif Regular"/>
                <w:color w:val="000000" w:themeColor="text1"/>
                <w:sz w:val="20"/>
                <w:szCs w:val="20"/>
              </w:rPr>
              <w:t>po</w:t>
            </w:r>
            <w:proofErr w:type="spellEnd"/>
            <w:r>
              <w:rPr>
                <w:rFonts w:ascii="StobiSerif Regular" w:hAnsi="StobiSerif Regular"/>
                <w:color w:val="000000" w:themeColor="text1"/>
                <w:sz w:val="20"/>
                <w:szCs w:val="20"/>
              </w:rPr>
              <w:t>/</w:t>
            </w:r>
            <w:proofErr w:type="spellStart"/>
            <w:r>
              <w:rPr>
                <w:rFonts w:ascii="StobiSerif Regular" w:hAnsi="StobiSerif Regular"/>
                <w:color w:val="000000" w:themeColor="text1"/>
                <w:sz w:val="20"/>
                <w:szCs w:val="20"/>
              </w:rPr>
              <w:t>jo</w:t>
            </w:r>
            <w:proofErr w:type="spellEnd"/>
            <w:r w:rsidR="0087580C" w:rsidRPr="00A03A31">
              <w:rPr>
                <w:rFonts w:ascii="StobiSerif Regular" w:hAnsi="StobiSerif Regular"/>
                <w:color w:val="000000" w:themeColor="text1"/>
                <w:sz w:val="20"/>
                <w:szCs w:val="20"/>
              </w:rPr>
              <w:t>)</w:t>
            </w:r>
          </w:p>
          <w:p w14:paraId="31C5B796" w14:textId="77777777" w:rsidR="0087580C" w:rsidRPr="00A03A31" w:rsidRDefault="0087580C" w:rsidP="0087580C">
            <w:pPr>
              <w:jc w:val="left"/>
              <w:rPr>
                <w:rFonts w:ascii="StobiSerif Regular" w:hAnsi="StobiSerif Regular"/>
                <w:color w:val="000000" w:themeColor="text1"/>
                <w:sz w:val="20"/>
                <w:szCs w:val="20"/>
              </w:rPr>
            </w:pPr>
          </w:p>
          <w:p w14:paraId="0920C90A" w14:textId="51E2D09D" w:rsidR="00BB5EA2" w:rsidRPr="00A03A31" w:rsidRDefault="00544024" w:rsidP="00544024">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Është kryer hulumtim dhe është publikuar raport nga hulumtimi për vitin</w:t>
            </w:r>
            <w:r w:rsidR="0087580C" w:rsidRPr="00A03A31">
              <w:rPr>
                <w:rFonts w:ascii="StobiSerif Regular" w:hAnsi="StobiSerif Regular"/>
                <w:color w:val="000000" w:themeColor="text1"/>
                <w:sz w:val="20"/>
                <w:szCs w:val="20"/>
              </w:rPr>
              <w:t xml:space="preserve"> 2022 (</w:t>
            </w:r>
            <w:r>
              <w:rPr>
                <w:rFonts w:ascii="StobiSerif Regular" w:hAnsi="StobiSerif Regular"/>
                <w:color w:val="000000" w:themeColor="text1"/>
                <w:sz w:val="20"/>
                <w:szCs w:val="20"/>
                <w:lang w:val="sq-AL"/>
              </w:rPr>
              <w:t>po</w:t>
            </w:r>
            <w:r>
              <w:rPr>
                <w:rFonts w:ascii="StobiSerif Regular" w:hAnsi="StobiSerif Regular"/>
                <w:color w:val="000000" w:themeColor="text1"/>
                <w:sz w:val="20"/>
                <w:szCs w:val="20"/>
              </w:rPr>
              <w:t>/</w:t>
            </w:r>
            <w:proofErr w:type="spellStart"/>
            <w:r>
              <w:rPr>
                <w:rFonts w:ascii="StobiSerif Regular" w:hAnsi="StobiSerif Regular"/>
                <w:color w:val="000000" w:themeColor="text1"/>
                <w:sz w:val="20"/>
                <w:szCs w:val="20"/>
              </w:rPr>
              <w:t>jo</w:t>
            </w:r>
            <w:proofErr w:type="spellEnd"/>
            <w:r w:rsidR="0087580C" w:rsidRPr="00A03A31">
              <w:rPr>
                <w:rFonts w:ascii="StobiSerif Regular" w:hAnsi="StobiSerif Regular"/>
                <w:color w:val="000000" w:themeColor="text1"/>
                <w:sz w:val="20"/>
                <w:szCs w:val="20"/>
              </w:rPr>
              <w:t>)</w:t>
            </w:r>
          </w:p>
        </w:tc>
        <w:tc>
          <w:tcPr>
            <w:tcW w:w="1701" w:type="dxa"/>
            <w:tcBorders>
              <w:top w:val="single" w:sz="8" w:space="0" w:color="auto"/>
              <w:left w:val="single" w:sz="4" w:space="0" w:color="auto"/>
              <w:bottom w:val="single" w:sz="8" w:space="0" w:color="auto"/>
              <w:right w:val="single" w:sz="8" w:space="0" w:color="000000"/>
            </w:tcBorders>
            <w:shd w:val="clear" w:color="auto" w:fill="auto"/>
            <w:vAlign w:val="center"/>
          </w:tcPr>
          <w:p w14:paraId="49CD4C6A" w14:textId="183C3119" w:rsidR="00BB5EA2" w:rsidRPr="00A03A31" w:rsidRDefault="00544024"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MVL</w:t>
            </w:r>
            <w:r w:rsidR="00BB5EA2" w:rsidRPr="00A03A31">
              <w:rPr>
                <w:rFonts w:ascii="StobiSerif Regular" w:hAnsi="StobiSerif Regular"/>
                <w:color w:val="000000" w:themeColor="text1"/>
                <w:sz w:val="20"/>
                <w:szCs w:val="20"/>
              </w:rPr>
              <w:t>,</w:t>
            </w:r>
          </w:p>
          <w:p w14:paraId="63F958CB" w14:textId="54F6509B" w:rsidR="00BB5EA2" w:rsidRPr="00A03A31" w:rsidRDefault="00544024" w:rsidP="00544024">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Fondacioni Metamorfozis</w:t>
            </w:r>
          </w:p>
        </w:tc>
        <w:tc>
          <w:tcPr>
            <w:tcW w:w="1559" w:type="dxa"/>
            <w:tcBorders>
              <w:top w:val="single" w:sz="4" w:space="0" w:color="auto"/>
              <w:left w:val="nil"/>
              <w:bottom w:val="single" w:sz="4" w:space="0" w:color="auto"/>
              <w:right w:val="single" w:sz="8" w:space="0" w:color="auto"/>
            </w:tcBorders>
            <w:shd w:val="clear" w:color="auto" w:fill="auto"/>
            <w:vAlign w:val="center"/>
          </w:tcPr>
          <w:p w14:paraId="6FD05F3A" w14:textId="0737B546" w:rsidR="00BB5EA2" w:rsidRPr="00A03A31" w:rsidRDefault="00544024"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tetor</w:t>
            </w:r>
            <w:r w:rsidR="00426DDE" w:rsidRPr="00A03A31">
              <w:rPr>
                <w:rFonts w:ascii="StobiSerif Regular" w:hAnsi="StobiSerif Regular"/>
                <w:color w:val="000000" w:themeColor="text1"/>
                <w:sz w:val="20"/>
                <w:szCs w:val="20"/>
              </w:rPr>
              <w:t xml:space="preserve"> </w:t>
            </w:r>
            <w:r w:rsidR="00BB5EA2" w:rsidRPr="00A03A31">
              <w:rPr>
                <w:rFonts w:ascii="StobiSerif Regular" w:hAnsi="StobiSerif Regular"/>
                <w:color w:val="000000" w:themeColor="text1"/>
                <w:sz w:val="20"/>
                <w:szCs w:val="20"/>
              </w:rPr>
              <w:t>2021</w:t>
            </w:r>
          </w:p>
        </w:tc>
        <w:tc>
          <w:tcPr>
            <w:tcW w:w="1418" w:type="dxa"/>
            <w:tcBorders>
              <w:top w:val="single" w:sz="4" w:space="0" w:color="auto"/>
              <w:left w:val="nil"/>
              <w:bottom w:val="single" w:sz="4" w:space="0" w:color="auto"/>
              <w:right w:val="single" w:sz="8" w:space="0" w:color="auto"/>
            </w:tcBorders>
            <w:shd w:val="clear" w:color="auto" w:fill="auto"/>
            <w:vAlign w:val="center"/>
          </w:tcPr>
          <w:p w14:paraId="27E21B19" w14:textId="424A2F09" w:rsidR="00BB5EA2" w:rsidRPr="00A03A31" w:rsidRDefault="00544024"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gusht</w:t>
            </w:r>
            <w:r w:rsidR="000500A0" w:rsidRPr="00A03A31">
              <w:rPr>
                <w:rFonts w:ascii="StobiSerif Regular" w:hAnsi="StobiSerif Regular"/>
                <w:color w:val="000000" w:themeColor="text1"/>
                <w:sz w:val="20"/>
                <w:szCs w:val="20"/>
              </w:rPr>
              <w:t xml:space="preserve"> </w:t>
            </w:r>
            <w:r w:rsidR="00BB5EA2" w:rsidRPr="00A03A31">
              <w:rPr>
                <w:rFonts w:ascii="StobiSerif Regular" w:hAnsi="StobiSerif Regular"/>
                <w:color w:val="000000" w:themeColor="text1"/>
                <w:sz w:val="20"/>
                <w:szCs w:val="20"/>
              </w:rPr>
              <w:t xml:space="preserve">2022 </w:t>
            </w:r>
          </w:p>
        </w:tc>
      </w:tr>
      <w:tr w:rsidR="00DA680E" w:rsidRPr="00A03A31" w14:paraId="43DAC26F" w14:textId="77777777" w:rsidTr="0059437B">
        <w:trPr>
          <w:trHeight w:val="1403"/>
        </w:trPr>
        <w:tc>
          <w:tcPr>
            <w:tcW w:w="656"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8D92A71" w14:textId="01050A6F" w:rsidR="00DA680E" w:rsidRPr="00A03A31" w:rsidRDefault="00DA680E" w:rsidP="00DA680E">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1.4.2</w:t>
            </w:r>
          </w:p>
        </w:tc>
        <w:tc>
          <w:tcPr>
            <w:tcW w:w="200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E3E16BA" w14:textId="23150462" w:rsidR="00DA680E" w:rsidRPr="00A03A31" w:rsidRDefault="00DA680E" w:rsidP="00DA680E">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Njohuri të përparuara për transparencën dhe të dhënat e hapura përmes mbajtjes së trajnimeve me përfaqësues të komunave</w:t>
            </w:r>
          </w:p>
          <w:p w14:paraId="3EFACA11" w14:textId="77777777" w:rsidR="00DA680E" w:rsidRPr="00A03A31" w:rsidRDefault="00DA680E" w:rsidP="00DA680E">
            <w:pPr>
              <w:jc w:val="center"/>
              <w:rPr>
                <w:rFonts w:ascii="StobiSerif Regular" w:hAnsi="StobiSerif Regular"/>
                <w:color w:val="000000" w:themeColor="text1"/>
                <w:sz w:val="20"/>
                <w:szCs w:val="20"/>
              </w:rPr>
            </w:pPr>
          </w:p>
        </w:tc>
        <w:tc>
          <w:tcPr>
            <w:tcW w:w="202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626C89D" w14:textId="62C6E35C" w:rsidR="00DA680E" w:rsidRPr="00A03A31" w:rsidRDefault="00DA680E" w:rsidP="00DA680E">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trajnimeve të mbajtura për përfaqësuesit e komunave</w:t>
            </w:r>
          </w:p>
          <w:p w14:paraId="08EB1218" w14:textId="6C23EEEA" w:rsidR="00DA680E" w:rsidRPr="00A03A31" w:rsidRDefault="00DA680E" w:rsidP="00DA680E">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w:t>
            </w:r>
            <w:r>
              <w:rPr>
                <w:rFonts w:ascii="StobiSerif Regular" w:hAnsi="StobiSerif Regular"/>
                <w:color w:val="000000" w:themeColor="text1"/>
                <w:sz w:val="20"/>
                <w:szCs w:val="20"/>
                <w:lang w:val="sq-AL"/>
              </w:rPr>
              <w:t>Objektiv</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paku</w:t>
            </w:r>
            <w:proofErr w:type="spellEnd"/>
            <w:r>
              <w:rPr>
                <w:rFonts w:ascii="StobiSerif Regular" w:hAnsi="StobiSerif Regular"/>
                <w:color w:val="000000" w:themeColor="text1"/>
                <w:sz w:val="20"/>
                <w:szCs w:val="20"/>
              </w:rPr>
              <w:t xml:space="preserve"> 2 </w:t>
            </w:r>
            <w:proofErr w:type="spellStart"/>
            <w:r>
              <w:rPr>
                <w:rFonts w:ascii="StobiSerif Regular" w:hAnsi="StobiSerif Regular"/>
                <w:color w:val="000000" w:themeColor="text1"/>
                <w:sz w:val="20"/>
                <w:szCs w:val="20"/>
              </w:rPr>
              <w:t>trajnime</w:t>
            </w:r>
            <w:proofErr w:type="spellEnd"/>
            <w:r w:rsidRPr="00A03A31">
              <w:rPr>
                <w:rFonts w:ascii="StobiSerif Regular" w:hAnsi="StobiSerif Regular"/>
                <w:color w:val="000000" w:themeColor="text1"/>
                <w:sz w:val="20"/>
                <w:szCs w:val="20"/>
              </w:rPr>
              <w:t>)</w:t>
            </w:r>
          </w:p>
          <w:p w14:paraId="3D21DB24" w14:textId="77777777" w:rsidR="00DA680E" w:rsidRPr="00A03A31" w:rsidRDefault="00DA680E" w:rsidP="00DA680E">
            <w:pPr>
              <w:jc w:val="left"/>
              <w:rPr>
                <w:rFonts w:ascii="StobiSerif Regular" w:hAnsi="StobiSerif Regular"/>
                <w:color w:val="000000" w:themeColor="text1"/>
                <w:sz w:val="20"/>
                <w:szCs w:val="20"/>
              </w:rPr>
            </w:pPr>
          </w:p>
          <w:p w14:paraId="56E0C54D" w14:textId="68AFBA54" w:rsidR="00DA680E" w:rsidRPr="00A03A31" w:rsidRDefault="00DA680E" w:rsidP="00DA680E">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përfaqësuesve të komunave të cilët marrin pjesë në trajnime</w:t>
            </w:r>
            <w:r w:rsidRPr="00A03A31">
              <w:rPr>
                <w:rFonts w:ascii="StobiSerif Regular" w:hAnsi="StobiSerif Regular"/>
                <w:color w:val="000000" w:themeColor="text1"/>
                <w:sz w:val="20"/>
                <w:szCs w:val="20"/>
              </w:rPr>
              <w:t xml:space="preserve"> </w:t>
            </w:r>
          </w:p>
          <w:p w14:paraId="07FDF0EB" w14:textId="5BB921E8" w:rsidR="00DA680E" w:rsidRPr="00A03A31" w:rsidRDefault="00DA680E" w:rsidP="00DA680E">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w:t>
            </w:r>
            <w:r>
              <w:rPr>
                <w:rFonts w:ascii="StobiSerif Regular" w:hAnsi="StobiSerif Regular"/>
                <w:color w:val="000000" w:themeColor="text1"/>
                <w:sz w:val="20"/>
                <w:szCs w:val="20"/>
                <w:lang w:val="sq-AL"/>
              </w:rPr>
              <w:t>Objektiv</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paku</w:t>
            </w:r>
            <w:proofErr w:type="spellEnd"/>
            <w:r w:rsidRPr="00A03A31">
              <w:rPr>
                <w:rFonts w:ascii="StobiSerif Regular" w:hAnsi="StobiSerif Regular"/>
                <w:color w:val="000000" w:themeColor="text1"/>
                <w:sz w:val="20"/>
                <w:szCs w:val="20"/>
              </w:rPr>
              <w:t xml:space="preserve"> 20 </w:t>
            </w:r>
            <w:r>
              <w:rPr>
                <w:rFonts w:ascii="StobiSerif Regular" w:hAnsi="StobiSerif Regular"/>
                <w:color w:val="000000" w:themeColor="text1"/>
                <w:sz w:val="20"/>
                <w:szCs w:val="20"/>
                <w:lang w:val="sq-AL"/>
              </w:rPr>
              <w:t>pjesmarrës</w:t>
            </w:r>
            <w:r w:rsidRPr="00A03A31">
              <w:rPr>
                <w:rFonts w:ascii="StobiSerif Regular" w:hAnsi="StobiSerif Regular"/>
                <w:color w:val="000000" w:themeColor="text1"/>
                <w:sz w:val="20"/>
                <w:szCs w:val="20"/>
              </w:rPr>
              <w:t>)</w:t>
            </w:r>
          </w:p>
        </w:tc>
        <w:tc>
          <w:tcPr>
            <w:tcW w:w="1701" w:type="dxa"/>
            <w:tcBorders>
              <w:top w:val="single" w:sz="8" w:space="0" w:color="auto"/>
              <w:left w:val="single" w:sz="4" w:space="0" w:color="auto"/>
              <w:bottom w:val="single" w:sz="8" w:space="0" w:color="auto"/>
              <w:right w:val="single" w:sz="8" w:space="0" w:color="000000"/>
            </w:tcBorders>
            <w:shd w:val="clear" w:color="auto" w:fill="auto"/>
            <w:vAlign w:val="center"/>
          </w:tcPr>
          <w:p w14:paraId="4E36EEB7" w14:textId="77777777" w:rsidR="00DA680E" w:rsidRPr="00A03A31" w:rsidRDefault="00DA680E" w:rsidP="00DA680E">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MVL</w:t>
            </w:r>
            <w:r w:rsidRPr="00A03A31">
              <w:rPr>
                <w:rFonts w:ascii="StobiSerif Regular" w:hAnsi="StobiSerif Regular"/>
                <w:color w:val="000000" w:themeColor="text1"/>
                <w:sz w:val="20"/>
                <w:szCs w:val="20"/>
              </w:rPr>
              <w:t>,</w:t>
            </w:r>
          </w:p>
          <w:p w14:paraId="6AD9D1DF" w14:textId="2C70D44C" w:rsidR="00DA680E" w:rsidRPr="00A03A31" w:rsidRDefault="00DA680E" w:rsidP="00DA680E">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Fondacioni Metamorfozis</w:t>
            </w:r>
          </w:p>
        </w:tc>
        <w:tc>
          <w:tcPr>
            <w:tcW w:w="1559" w:type="dxa"/>
            <w:tcBorders>
              <w:top w:val="single" w:sz="4" w:space="0" w:color="auto"/>
              <w:left w:val="nil"/>
              <w:bottom w:val="single" w:sz="4" w:space="0" w:color="auto"/>
              <w:right w:val="single" w:sz="8" w:space="0" w:color="auto"/>
            </w:tcBorders>
            <w:shd w:val="clear" w:color="auto" w:fill="auto"/>
            <w:vAlign w:val="center"/>
          </w:tcPr>
          <w:p w14:paraId="5A350499" w14:textId="4A1CC40C" w:rsidR="00DA680E" w:rsidRPr="00DA680E" w:rsidRDefault="00DA680E" w:rsidP="00DA680E">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nëntor</w:t>
            </w:r>
            <w:r w:rsidRPr="00A03A31">
              <w:rPr>
                <w:rFonts w:ascii="StobiSerif Regular" w:hAnsi="StobiSerif Regular"/>
                <w:color w:val="000000" w:themeColor="text1"/>
                <w:sz w:val="20"/>
                <w:szCs w:val="20"/>
              </w:rPr>
              <w:t xml:space="preserve"> 2021</w:t>
            </w:r>
          </w:p>
        </w:tc>
        <w:tc>
          <w:tcPr>
            <w:tcW w:w="1418" w:type="dxa"/>
            <w:tcBorders>
              <w:top w:val="single" w:sz="4" w:space="0" w:color="auto"/>
              <w:left w:val="nil"/>
              <w:bottom w:val="single" w:sz="4" w:space="0" w:color="auto"/>
              <w:right w:val="single" w:sz="8" w:space="0" w:color="auto"/>
            </w:tcBorders>
            <w:shd w:val="clear" w:color="auto" w:fill="auto"/>
            <w:vAlign w:val="center"/>
          </w:tcPr>
          <w:p w14:paraId="7D7D1D52" w14:textId="6599B614" w:rsidR="00DA680E" w:rsidRPr="00A03A31" w:rsidRDefault="00DA680E" w:rsidP="00DA680E">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mars</w:t>
            </w:r>
            <w:r w:rsidRPr="00A03A31">
              <w:rPr>
                <w:rFonts w:ascii="StobiSerif Regular" w:hAnsi="StobiSerif Regular"/>
                <w:color w:val="000000" w:themeColor="text1"/>
                <w:sz w:val="20"/>
                <w:szCs w:val="20"/>
              </w:rPr>
              <w:t xml:space="preserve"> 2022 </w:t>
            </w:r>
          </w:p>
        </w:tc>
      </w:tr>
      <w:tr w:rsidR="00DA680E" w:rsidRPr="00A03A31" w14:paraId="56A55119" w14:textId="77777777" w:rsidTr="0059437B">
        <w:trPr>
          <w:trHeight w:val="1403"/>
        </w:trPr>
        <w:tc>
          <w:tcPr>
            <w:tcW w:w="656"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A61E8AD" w14:textId="396DE31F" w:rsidR="00DA680E" w:rsidRPr="00A03A31" w:rsidRDefault="00DA680E" w:rsidP="00DA680E">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1.4.3</w:t>
            </w:r>
          </w:p>
        </w:tc>
        <w:tc>
          <w:tcPr>
            <w:tcW w:w="200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9281235" w14:textId="27C7B048" w:rsidR="00DA680E" w:rsidRPr="00A03A31" w:rsidRDefault="00DA680E" w:rsidP="00DA680E">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Mundësim i mbështetjes direkte të 30 NJVL</w:t>
            </w:r>
            <w:r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përmes lehtësuesve) për përmirësim të transparencës dhe hapjes së tyre</w:t>
            </w:r>
          </w:p>
        </w:tc>
        <w:tc>
          <w:tcPr>
            <w:tcW w:w="202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14F6187" w14:textId="1DB0A1ED" w:rsidR="00DA680E" w:rsidRPr="00A03A31" w:rsidRDefault="00DA680E" w:rsidP="00DA680E">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seteve të publikuara të të dhënave në format të hapur nga 30 NJVL</w:t>
            </w:r>
          </w:p>
          <w:p w14:paraId="0D5D75ED" w14:textId="569F38BA" w:rsidR="00DA680E" w:rsidRPr="00A03A31" w:rsidRDefault="00DA680E" w:rsidP="00DA680E">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w:t>
            </w:r>
            <w:r>
              <w:rPr>
                <w:rFonts w:ascii="StobiSerif Regular" w:hAnsi="StobiSerif Regular"/>
                <w:color w:val="000000" w:themeColor="text1"/>
                <w:sz w:val="20"/>
                <w:szCs w:val="20"/>
                <w:lang w:val="sq-AL"/>
              </w:rPr>
              <w:t>Objektiv</w:t>
            </w:r>
            <w:r w:rsidRPr="00A03A31">
              <w:rPr>
                <w:rFonts w:ascii="StobiSerif Regular" w:hAnsi="StobiSerif Regular"/>
                <w:color w:val="000000" w:themeColor="text1"/>
                <w:sz w:val="20"/>
                <w:szCs w:val="20"/>
              </w:rPr>
              <w:t xml:space="preserve">: 5 </w:t>
            </w:r>
            <w:r>
              <w:rPr>
                <w:rFonts w:ascii="StobiSerif Regular" w:hAnsi="StobiSerif Regular"/>
                <w:color w:val="000000" w:themeColor="text1"/>
                <w:sz w:val="20"/>
                <w:szCs w:val="20"/>
                <w:lang w:val="sq-AL"/>
              </w:rPr>
              <w:t>sete të dhënash nga çdo komunë</w:t>
            </w:r>
            <w:r w:rsidRPr="00A03A31">
              <w:rPr>
                <w:rFonts w:ascii="StobiSerif Regular" w:hAnsi="StobiSerif Regular"/>
                <w:color w:val="000000" w:themeColor="text1"/>
                <w:sz w:val="20"/>
                <w:szCs w:val="20"/>
              </w:rPr>
              <w:t>)</w:t>
            </w:r>
          </w:p>
        </w:tc>
        <w:tc>
          <w:tcPr>
            <w:tcW w:w="1701" w:type="dxa"/>
            <w:tcBorders>
              <w:top w:val="single" w:sz="8" w:space="0" w:color="auto"/>
              <w:left w:val="single" w:sz="4" w:space="0" w:color="auto"/>
              <w:bottom w:val="single" w:sz="8" w:space="0" w:color="auto"/>
              <w:right w:val="single" w:sz="8" w:space="0" w:color="000000"/>
            </w:tcBorders>
            <w:shd w:val="clear" w:color="auto" w:fill="auto"/>
            <w:vAlign w:val="center"/>
          </w:tcPr>
          <w:p w14:paraId="7C40366F" w14:textId="77777777" w:rsidR="00DA680E" w:rsidRPr="00A03A31" w:rsidRDefault="00DA680E" w:rsidP="00DA680E">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MVL</w:t>
            </w:r>
            <w:r w:rsidRPr="00A03A31">
              <w:rPr>
                <w:rFonts w:ascii="StobiSerif Regular" w:hAnsi="StobiSerif Regular"/>
                <w:color w:val="000000" w:themeColor="text1"/>
                <w:sz w:val="20"/>
                <w:szCs w:val="20"/>
              </w:rPr>
              <w:t>,</w:t>
            </w:r>
          </w:p>
          <w:p w14:paraId="6D78A6BA" w14:textId="46753716" w:rsidR="00DA680E" w:rsidRPr="00A03A31" w:rsidRDefault="00DA680E" w:rsidP="00DA680E">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Fondacioni Metamorfozis</w:t>
            </w:r>
          </w:p>
        </w:tc>
        <w:tc>
          <w:tcPr>
            <w:tcW w:w="1559" w:type="dxa"/>
            <w:tcBorders>
              <w:top w:val="single" w:sz="4" w:space="0" w:color="auto"/>
              <w:left w:val="nil"/>
              <w:bottom w:val="single" w:sz="4" w:space="0" w:color="auto"/>
              <w:right w:val="single" w:sz="8" w:space="0" w:color="auto"/>
            </w:tcBorders>
            <w:shd w:val="clear" w:color="auto" w:fill="auto"/>
            <w:vAlign w:val="center"/>
          </w:tcPr>
          <w:p w14:paraId="48A1168B" w14:textId="7EE66C57" w:rsidR="00DA680E" w:rsidRPr="00A03A31" w:rsidRDefault="00DA680E" w:rsidP="00DA680E">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dhjetor</w:t>
            </w:r>
            <w:r w:rsidRPr="00A03A31">
              <w:rPr>
                <w:rFonts w:ascii="StobiSerif Regular" w:hAnsi="StobiSerif Regular"/>
                <w:color w:val="000000" w:themeColor="text1"/>
                <w:sz w:val="20"/>
                <w:szCs w:val="20"/>
              </w:rPr>
              <w:t xml:space="preserve"> 2021</w:t>
            </w:r>
          </w:p>
        </w:tc>
        <w:tc>
          <w:tcPr>
            <w:tcW w:w="1418" w:type="dxa"/>
            <w:tcBorders>
              <w:top w:val="single" w:sz="4" w:space="0" w:color="auto"/>
              <w:left w:val="nil"/>
              <w:bottom w:val="single" w:sz="4" w:space="0" w:color="auto"/>
              <w:right w:val="single" w:sz="8" w:space="0" w:color="auto"/>
            </w:tcBorders>
            <w:shd w:val="clear" w:color="auto" w:fill="auto"/>
            <w:vAlign w:val="center"/>
          </w:tcPr>
          <w:p w14:paraId="66EABEC4" w14:textId="4C138C40" w:rsidR="00DA680E" w:rsidRPr="00A03A31" w:rsidRDefault="00DA680E" w:rsidP="00DA680E">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prill</w:t>
            </w:r>
            <w:r w:rsidRPr="00A03A31">
              <w:rPr>
                <w:rFonts w:ascii="StobiSerif Regular" w:hAnsi="StobiSerif Regular"/>
                <w:color w:val="000000" w:themeColor="text1"/>
                <w:sz w:val="20"/>
                <w:szCs w:val="20"/>
              </w:rPr>
              <w:t xml:space="preserve"> 2022 </w:t>
            </w:r>
          </w:p>
        </w:tc>
      </w:tr>
      <w:tr w:rsidR="00BB5EA2" w:rsidRPr="00A03A31" w14:paraId="05E4F3AF" w14:textId="77777777" w:rsidTr="0059437B">
        <w:trPr>
          <w:trHeight w:val="1187"/>
        </w:trPr>
        <w:tc>
          <w:tcPr>
            <w:tcW w:w="2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251B81" w14:textId="77777777" w:rsidR="00BB5EA2" w:rsidRPr="00A03A31" w:rsidRDefault="00BB5EA2" w:rsidP="003A3BB7">
            <w:pPr>
              <w:jc w:val="center"/>
              <w:rPr>
                <w:rFonts w:ascii="StobiSerif Regular" w:hAnsi="StobiSerif Regular"/>
                <w:color w:val="000000" w:themeColor="text1"/>
                <w:sz w:val="20"/>
                <w:szCs w:val="20"/>
              </w:rPr>
            </w:pPr>
          </w:p>
          <w:p w14:paraId="6D9CDB28" w14:textId="77777777" w:rsidR="00BB5EA2" w:rsidRPr="00A03A31" w:rsidRDefault="00BB5EA2" w:rsidP="003A3BB7">
            <w:pPr>
              <w:jc w:val="center"/>
              <w:rPr>
                <w:rFonts w:ascii="StobiSerif Regular" w:hAnsi="StobiSerif Regular"/>
                <w:color w:val="000000" w:themeColor="text1"/>
                <w:sz w:val="20"/>
                <w:szCs w:val="20"/>
              </w:rPr>
            </w:pPr>
          </w:p>
        </w:tc>
        <w:tc>
          <w:tcPr>
            <w:tcW w:w="6699" w:type="dxa"/>
            <w:gridSpan w:val="4"/>
            <w:tcBorders>
              <w:top w:val="single" w:sz="4" w:space="0" w:color="auto"/>
              <w:left w:val="nil"/>
              <w:bottom w:val="single" w:sz="4" w:space="0" w:color="auto"/>
              <w:right w:val="single" w:sz="4" w:space="0" w:color="auto"/>
            </w:tcBorders>
            <w:shd w:val="clear" w:color="auto" w:fill="auto"/>
            <w:vAlign w:val="center"/>
            <w:hideMark/>
          </w:tcPr>
          <w:p w14:paraId="35908FAF" w14:textId="61F67919" w:rsidR="00BB5EA2" w:rsidRPr="00A03A31" w:rsidRDefault="00DA680E" w:rsidP="00DA680E">
            <w:pPr>
              <w:jc w:val="right"/>
              <w:rPr>
                <w:rFonts w:ascii="StobiSerif Regular" w:hAnsi="StobiSerif Regular"/>
                <w:b/>
                <w:bCs/>
                <w:iCs/>
                <w:color w:val="000000" w:themeColor="text1"/>
                <w:sz w:val="20"/>
                <w:szCs w:val="20"/>
              </w:rPr>
            </w:pPr>
            <w:r>
              <w:rPr>
                <w:rFonts w:ascii="StobiSerif Regular" w:hAnsi="StobiSerif Regular"/>
                <w:b/>
                <w:bCs/>
                <w:iCs/>
                <w:color w:val="000000" w:themeColor="text1"/>
                <w:sz w:val="20"/>
                <w:szCs w:val="20"/>
                <w:lang w:val="sq-AL"/>
              </w:rPr>
              <w:t>Zotimi është pjesërisht i ndërlidhur me zotimin</w:t>
            </w:r>
            <w:r w:rsidR="00BB5EA2" w:rsidRPr="00A03A31">
              <w:rPr>
                <w:rFonts w:ascii="StobiSerif Regular" w:hAnsi="StobiSerif Regular"/>
                <w:b/>
                <w:bCs/>
                <w:iCs/>
                <w:color w:val="000000" w:themeColor="text1"/>
                <w:sz w:val="20"/>
                <w:szCs w:val="20"/>
              </w:rPr>
              <w:t xml:space="preserve"> 5 – </w:t>
            </w:r>
            <w:r>
              <w:rPr>
                <w:rFonts w:ascii="StobiSerif Regular" w:hAnsi="StobiSerif Regular"/>
                <w:b/>
                <w:bCs/>
                <w:iCs/>
                <w:color w:val="000000" w:themeColor="text1"/>
                <w:sz w:val="20"/>
                <w:szCs w:val="20"/>
                <w:lang w:val="sq-AL"/>
              </w:rPr>
              <w:t xml:space="preserve">Transparencë në nivel lokal PKV </w:t>
            </w:r>
            <w:r w:rsidR="00BB5EA2" w:rsidRPr="00A03A31">
              <w:rPr>
                <w:rFonts w:ascii="StobiSerif Regular" w:hAnsi="StobiSerif Regular"/>
                <w:b/>
                <w:bCs/>
                <w:iCs/>
                <w:color w:val="000000" w:themeColor="text1"/>
                <w:sz w:val="20"/>
                <w:szCs w:val="20"/>
              </w:rPr>
              <w:t>4</w:t>
            </w:r>
          </w:p>
        </w:tc>
      </w:tr>
      <w:tr w:rsidR="00BB5EA2" w:rsidRPr="00A03A31" w14:paraId="0F10DEFE" w14:textId="77777777" w:rsidTr="0059437B">
        <w:trPr>
          <w:trHeight w:val="600"/>
        </w:trPr>
        <w:tc>
          <w:tcPr>
            <w:tcW w:w="2658" w:type="dxa"/>
            <w:gridSpan w:val="2"/>
            <w:tcBorders>
              <w:top w:val="nil"/>
              <w:left w:val="single" w:sz="8" w:space="0" w:color="auto"/>
              <w:bottom w:val="single" w:sz="8" w:space="0" w:color="auto"/>
              <w:right w:val="single" w:sz="8" w:space="0" w:color="000000"/>
            </w:tcBorders>
            <w:shd w:val="clear" w:color="000000" w:fill="D9D9D9"/>
            <w:vAlign w:val="center"/>
            <w:hideMark/>
          </w:tcPr>
          <w:p w14:paraId="3B654283" w14:textId="148DEA99" w:rsidR="00BB5EA2" w:rsidRPr="00A03A31" w:rsidRDefault="00DA680E" w:rsidP="003A3BB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lastRenderedPageBreak/>
              <w:t>Institucion udhëheqës për zbatim</w:t>
            </w:r>
          </w:p>
          <w:p w14:paraId="36B56F6F" w14:textId="77777777" w:rsidR="00BB5EA2" w:rsidRPr="00A03A31" w:rsidRDefault="00BB5EA2" w:rsidP="003A3BB7">
            <w:pPr>
              <w:jc w:val="center"/>
              <w:rPr>
                <w:rFonts w:ascii="StobiSerif Regular" w:hAnsi="StobiSerif Regular"/>
                <w:color w:val="000000" w:themeColor="text1"/>
                <w:sz w:val="20"/>
                <w:szCs w:val="20"/>
              </w:rPr>
            </w:pPr>
          </w:p>
        </w:tc>
        <w:tc>
          <w:tcPr>
            <w:tcW w:w="6699" w:type="dxa"/>
            <w:gridSpan w:val="4"/>
            <w:tcBorders>
              <w:top w:val="nil"/>
              <w:left w:val="nil"/>
              <w:bottom w:val="single" w:sz="8" w:space="0" w:color="auto"/>
              <w:right w:val="single" w:sz="8" w:space="0" w:color="000000"/>
            </w:tcBorders>
            <w:shd w:val="clear" w:color="auto" w:fill="auto"/>
            <w:vAlign w:val="center"/>
            <w:hideMark/>
          </w:tcPr>
          <w:p w14:paraId="6980D8FA" w14:textId="6DD59F94" w:rsidR="00BB5EA2" w:rsidRPr="00DA680E" w:rsidRDefault="00DA680E" w:rsidP="003A3BB7">
            <w:pPr>
              <w:jc w:val="center"/>
              <w:rPr>
                <w:rFonts w:ascii="StobiSerif Regular" w:hAnsi="StobiSerif Regular"/>
                <w:b/>
                <w:color w:val="000000" w:themeColor="text1"/>
                <w:sz w:val="20"/>
                <w:szCs w:val="20"/>
                <w:lang w:val="sq-AL"/>
              </w:rPr>
            </w:pPr>
            <w:r>
              <w:rPr>
                <w:rFonts w:ascii="StobiSerif Regular" w:hAnsi="StobiSerif Regular"/>
                <w:b/>
                <w:color w:val="000000" w:themeColor="text1"/>
                <w:sz w:val="20"/>
                <w:szCs w:val="20"/>
                <w:lang w:val="sq-AL"/>
              </w:rPr>
              <w:t>MVL</w:t>
            </w:r>
          </w:p>
        </w:tc>
      </w:tr>
      <w:tr w:rsidR="00BB5EA2" w:rsidRPr="00A03A31" w14:paraId="269ED3C8" w14:textId="77777777" w:rsidTr="0059437B">
        <w:trPr>
          <w:trHeight w:val="900"/>
        </w:trPr>
        <w:tc>
          <w:tcPr>
            <w:tcW w:w="265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5476688" w14:textId="1B80505D" w:rsidR="00BB5EA2" w:rsidRPr="00A03A31" w:rsidRDefault="00DA680E" w:rsidP="003A3BB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Emri i personit përgjegës për zbatim</w:t>
            </w:r>
          </w:p>
          <w:p w14:paraId="6F3521FB" w14:textId="77777777" w:rsidR="00BB5EA2" w:rsidRPr="00A03A31" w:rsidRDefault="00BB5EA2" w:rsidP="003A3BB7">
            <w:pPr>
              <w:jc w:val="center"/>
              <w:rPr>
                <w:rFonts w:ascii="StobiSerif Regular" w:hAnsi="StobiSerif Regular"/>
                <w:color w:val="000000" w:themeColor="text1"/>
                <w:sz w:val="20"/>
                <w:szCs w:val="20"/>
              </w:rPr>
            </w:pPr>
          </w:p>
        </w:tc>
        <w:tc>
          <w:tcPr>
            <w:tcW w:w="6699" w:type="dxa"/>
            <w:gridSpan w:val="4"/>
            <w:tcBorders>
              <w:top w:val="single" w:sz="8" w:space="0" w:color="auto"/>
              <w:left w:val="nil"/>
              <w:bottom w:val="single" w:sz="8" w:space="0" w:color="auto"/>
              <w:right w:val="single" w:sz="8" w:space="0" w:color="000000"/>
            </w:tcBorders>
            <w:shd w:val="clear" w:color="auto" w:fill="auto"/>
            <w:vAlign w:val="center"/>
            <w:hideMark/>
          </w:tcPr>
          <w:p w14:paraId="64658B53" w14:textId="6C677341" w:rsidR="00BB5EA2" w:rsidRPr="00A03A31" w:rsidRDefault="00DA680E" w:rsidP="00DA680E">
            <w:pPr>
              <w:jc w:val="center"/>
              <w:rPr>
                <w:rFonts w:ascii="StobiSerif Regular" w:hAnsi="StobiSerif Regular"/>
                <w:color w:val="A6A6A6" w:themeColor="background1" w:themeShade="A6"/>
                <w:sz w:val="20"/>
                <w:szCs w:val="20"/>
              </w:rPr>
            </w:pPr>
            <w:r>
              <w:rPr>
                <w:rFonts w:ascii="StobiSerif Regular" w:hAnsi="StobiSerif Regular"/>
                <w:color w:val="000000" w:themeColor="text1"/>
                <w:sz w:val="20"/>
                <w:szCs w:val="20"/>
                <w:lang w:val="sq-AL"/>
              </w:rPr>
              <w:t>Eli Çakar</w:t>
            </w:r>
          </w:p>
        </w:tc>
      </w:tr>
      <w:tr w:rsidR="00BB5EA2" w:rsidRPr="00A03A31" w14:paraId="340DBD34" w14:textId="77777777" w:rsidTr="0059437B">
        <w:trPr>
          <w:trHeight w:val="320"/>
        </w:trPr>
        <w:tc>
          <w:tcPr>
            <w:tcW w:w="265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62F7753" w14:textId="433CC53A" w:rsidR="00BB5EA2" w:rsidRPr="00A03A31" w:rsidRDefault="00DA680E" w:rsidP="003A3BB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Funksioni, Departamenti</w:t>
            </w:r>
          </w:p>
          <w:p w14:paraId="5601728F" w14:textId="77777777" w:rsidR="00BB5EA2" w:rsidRPr="00A03A31" w:rsidRDefault="00BB5EA2" w:rsidP="003A3BB7">
            <w:pPr>
              <w:jc w:val="center"/>
              <w:rPr>
                <w:rFonts w:ascii="StobiSerif Regular" w:hAnsi="StobiSerif Regular"/>
                <w:color w:val="000000" w:themeColor="text1"/>
                <w:sz w:val="20"/>
                <w:szCs w:val="20"/>
              </w:rPr>
            </w:pPr>
          </w:p>
        </w:tc>
        <w:tc>
          <w:tcPr>
            <w:tcW w:w="6699" w:type="dxa"/>
            <w:gridSpan w:val="4"/>
            <w:tcBorders>
              <w:top w:val="single" w:sz="8" w:space="0" w:color="auto"/>
              <w:left w:val="nil"/>
              <w:bottom w:val="single" w:sz="8" w:space="0" w:color="auto"/>
              <w:right w:val="single" w:sz="8" w:space="0" w:color="000000"/>
            </w:tcBorders>
            <w:shd w:val="clear" w:color="auto" w:fill="auto"/>
            <w:vAlign w:val="center"/>
            <w:hideMark/>
          </w:tcPr>
          <w:p w14:paraId="1094B5C3" w14:textId="6C68ED19" w:rsidR="00BB5EA2" w:rsidRPr="00A03A31" w:rsidRDefault="00DA680E" w:rsidP="00DA680E">
            <w:pPr>
              <w:jc w:val="center"/>
              <w:rPr>
                <w:rFonts w:ascii="StobiSerif Regular" w:hAnsi="StobiSerif Regular"/>
                <w:color w:val="A6A6A6" w:themeColor="background1" w:themeShade="A6"/>
                <w:sz w:val="20"/>
                <w:szCs w:val="20"/>
              </w:rPr>
            </w:pPr>
            <w:r>
              <w:rPr>
                <w:rFonts w:ascii="StobiSerif Regular" w:hAnsi="StobiSerif Regular"/>
                <w:color w:val="000000" w:themeColor="text1"/>
                <w:sz w:val="20"/>
                <w:szCs w:val="20"/>
                <w:lang w:val="sq-AL"/>
              </w:rPr>
              <w:t>Këshilltar shtetëror</w:t>
            </w:r>
          </w:p>
        </w:tc>
      </w:tr>
      <w:tr w:rsidR="00BB5EA2" w:rsidRPr="00A03A31" w14:paraId="6ACE512B" w14:textId="77777777" w:rsidTr="0059437B">
        <w:trPr>
          <w:trHeight w:val="320"/>
        </w:trPr>
        <w:tc>
          <w:tcPr>
            <w:tcW w:w="265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E2032AF" w14:textId="77777777" w:rsidR="00BB5EA2" w:rsidRPr="00A03A31" w:rsidRDefault="00BB5EA2" w:rsidP="003A3BB7">
            <w:pPr>
              <w:jc w:val="center"/>
              <w:rPr>
                <w:rFonts w:ascii="StobiSerif Regular" w:hAnsi="StobiSerif Regular"/>
                <w:color w:val="000000" w:themeColor="text1"/>
                <w:sz w:val="20"/>
                <w:szCs w:val="20"/>
              </w:rPr>
            </w:pPr>
            <w:proofErr w:type="spellStart"/>
            <w:r w:rsidRPr="00A03A31">
              <w:rPr>
                <w:rFonts w:ascii="StobiSerif Regular" w:hAnsi="StobiSerif Regular"/>
                <w:color w:val="000000" w:themeColor="text1"/>
                <w:sz w:val="20"/>
                <w:szCs w:val="20"/>
              </w:rPr>
              <w:t>Email</w:t>
            </w:r>
            <w:proofErr w:type="spellEnd"/>
          </w:p>
        </w:tc>
        <w:tc>
          <w:tcPr>
            <w:tcW w:w="6699" w:type="dxa"/>
            <w:gridSpan w:val="4"/>
            <w:tcBorders>
              <w:top w:val="single" w:sz="8" w:space="0" w:color="auto"/>
              <w:left w:val="nil"/>
              <w:bottom w:val="single" w:sz="8" w:space="0" w:color="auto"/>
              <w:right w:val="single" w:sz="8" w:space="0" w:color="000000"/>
            </w:tcBorders>
            <w:shd w:val="clear" w:color="auto" w:fill="auto"/>
            <w:vAlign w:val="center"/>
            <w:hideMark/>
          </w:tcPr>
          <w:p w14:paraId="04451F4C" w14:textId="3C209BBB" w:rsidR="00BB5EA2" w:rsidRPr="00A03A31" w:rsidRDefault="00C455FF" w:rsidP="003A3BB7">
            <w:pPr>
              <w:jc w:val="center"/>
              <w:rPr>
                <w:rFonts w:ascii="StobiSerif Regular" w:hAnsi="StobiSerif Regular"/>
                <w:color w:val="A6A6A6" w:themeColor="background1" w:themeShade="A6"/>
                <w:sz w:val="20"/>
                <w:szCs w:val="20"/>
              </w:rPr>
            </w:pPr>
            <w:hyperlink r:id="rId50" w:history="1">
              <w:r w:rsidR="00BB5EA2" w:rsidRPr="00BE233E">
                <w:rPr>
                  <w:rStyle w:val="Hyperlink"/>
                  <w:rFonts w:ascii="StobiSerif Regular" w:hAnsi="StobiSerif Regular"/>
                  <w:sz w:val="20"/>
                  <w:szCs w:val="20"/>
                </w:rPr>
                <w:t>elicakar@gmail.com</w:t>
              </w:r>
            </w:hyperlink>
          </w:p>
        </w:tc>
      </w:tr>
      <w:tr w:rsidR="00BB5EA2" w:rsidRPr="00A03A31" w14:paraId="6241C5C5" w14:textId="77777777" w:rsidTr="0059437B">
        <w:trPr>
          <w:trHeight w:val="320"/>
        </w:trPr>
        <w:tc>
          <w:tcPr>
            <w:tcW w:w="2658"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80CBF0F" w14:textId="49F684AF" w:rsidR="00BB5EA2" w:rsidRPr="00DA680E" w:rsidRDefault="00DA680E" w:rsidP="003A3BB7">
            <w:pPr>
              <w:jc w:val="cente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Telefon</w:t>
            </w:r>
          </w:p>
        </w:tc>
        <w:tc>
          <w:tcPr>
            <w:tcW w:w="6699" w:type="dxa"/>
            <w:gridSpan w:val="4"/>
            <w:tcBorders>
              <w:top w:val="single" w:sz="8" w:space="0" w:color="auto"/>
              <w:left w:val="nil"/>
              <w:bottom w:val="single" w:sz="8" w:space="0" w:color="auto"/>
              <w:right w:val="single" w:sz="8" w:space="0" w:color="000000"/>
            </w:tcBorders>
            <w:shd w:val="clear" w:color="auto" w:fill="auto"/>
            <w:vAlign w:val="center"/>
            <w:hideMark/>
          </w:tcPr>
          <w:p w14:paraId="6C0A4D3B" w14:textId="77777777" w:rsidR="00BB5EA2" w:rsidRPr="00A03A31" w:rsidRDefault="00DC5173" w:rsidP="003A3BB7">
            <w:pPr>
              <w:jc w:val="center"/>
              <w:rPr>
                <w:rFonts w:ascii="StobiSerif Regular" w:hAnsi="StobiSerif Regular"/>
                <w:color w:val="A6A6A6" w:themeColor="background1" w:themeShade="A6"/>
                <w:sz w:val="20"/>
                <w:szCs w:val="20"/>
              </w:rPr>
            </w:pPr>
            <w:r w:rsidRPr="00A03A31">
              <w:rPr>
                <w:rFonts w:ascii="StobiSerif Regular" w:hAnsi="StobiSerif Regular"/>
                <w:color w:val="A6A6A6" w:themeColor="background1" w:themeShade="A6"/>
                <w:sz w:val="20"/>
                <w:szCs w:val="20"/>
              </w:rPr>
              <w:t>/</w:t>
            </w:r>
          </w:p>
        </w:tc>
      </w:tr>
      <w:tr w:rsidR="00BB5EA2" w:rsidRPr="00A03A31" w14:paraId="4EC5F178" w14:textId="77777777" w:rsidTr="0059437B">
        <w:trPr>
          <w:trHeight w:val="450"/>
        </w:trPr>
        <w:tc>
          <w:tcPr>
            <w:tcW w:w="2658"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104D01CB" w14:textId="6734EA31" w:rsidR="00BB5EA2" w:rsidRPr="00A03A31" w:rsidRDefault="00DA680E" w:rsidP="00DA680E">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Subjekte të tjera të përfshira</w:t>
            </w:r>
          </w:p>
        </w:tc>
        <w:tc>
          <w:tcPr>
            <w:tcW w:w="2021"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5220D2A" w14:textId="151D7DA5" w:rsidR="00BB5EA2" w:rsidRPr="00A03A31" w:rsidRDefault="00DA680E" w:rsidP="00DA680E">
            <w:pPr>
              <w:ind w:right="-5"/>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Ministri</w:t>
            </w:r>
            <w:r w:rsidR="00BB5EA2" w:rsidRPr="00A03A31">
              <w:rPr>
                <w:rFonts w:ascii="StobiSerif Regular" w:hAnsi="StobiSerif Regular" w:cstheme="minorHAnsi"/>
                <w:color w:val="000000" w:themeColor="text1"/>
                <w:sz w:val="20"/>
                <w:szCs w:val="20"/>
              </w:rPr>
              <w:t>/</w:t>
            </w:r>
            <w:proofErr w:type="spellStart"/>
            <w:r w:rsidR="00BE233E">
              <w:rPr>
                <w:rFonts w:ascii="StobiSerif Regular" w:hAnsi="StobiSerif Regular" w:cstheme="minorHAnsi"/>
                <w:color w:val="000000" w:themeColor="text1"/>
                <w:sz w:val="20"/>
                <w:szCs w:val="20"/>
              </w:rPr>
              <w:t>А</w:t>
            </w:r>
            <w:r>
              <w:rPr>
                <w:rFonts w:ascii="StobiSerif Regular" w:hAnsi="StobiSerif Regular" w:cstheme="minorHAnsi"/>
                <w:color w:val="000000" w:themeColor="text1"/>
                <w:sz w:val="20"/>
                <w:szCs w:val="20"/>
              </w:rPr>
              <w:t>gjencione</w:t>
            </w:r>
            <w:proofErr w:type="spellEnd"/>
          </w:p>
        </w:tc>
        <w:tc>
          <w:tcPr>
            <w:tcW w:w="467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6A47914" w14:textId="6259A266" w:rsidR="00BB5EA2" w:rsidRPr="00A03A31" w:rsidRDefault="00DA680E" w:rsidP="00DA680E">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MSHIA/NJVL</w:t>
            </w:r>
          </w:p>
        </w:tc>
      </w:tr>
      <w:tr w:rsidR="00BB5EA2" w:rsidRPr="00A03A31" w14:paraId="172B85E9" w14:textId="77777777" w:rsidTr="0059437B">
        <w:trPr>
          <w:trHeight w:val="450"/>
        </w:trPr>
        <w:tc>
          <w:tcPr>
            <w:tcW w:w="2658" w:type="dxa"/>
            <w:gridSpan w:val="2"/>
            <w:vMerge/>
            <w:tcBorders>
              <w:top w:val="nil"/>
              <w:left w:val="single" w:sz="8" w:space="0" w:color="auto"/>
              <w:bottom w:val="single" w:sz="8" w:space="0" w:color="000000"/>
              <w:right w:val="single" w:sz="8" w:space="0" w:color="auto"/>
            </w:tcBorders>
            <w:vAlign w:val="center"/>
            <w:hideMark/>
          </w:tcPr>
          <w:p w14:paraId="1ACD7671" w14:textId="77777777" w:rsidR="00BB5EA2" w:rsidRPr="00A03A31" w:rsidRDefault="00BB5EA2" w:rsidP="003A3BB7">
            <w:pPr>
              <w:rPr>
                <w:rFonts w:ascii="StobiSerif Regular" w:hAnsi="StobiSerif Regular" w:cstheme="minorHAnsi"/>
                <w:color w:val="000000" w:themeColor="text1"/>
              </w:rPr>
            </w:pPr>
          </w:p>
        </w:tc>
        <w:tc>
          <w:tcPr>
            <w:tcW w:w="2021" w:type="dxa"/>
            <w:vMerge/>
            <w:tcBorders>
              <w:top w:val="nil"/>
              <w:left w:val="single" w:sz="8" w:space="0" w:color="auto"/>
              <w:bottom w:val="single" w:sz="8" w:space="0" w:color="000000"/>
              <w:right w:val="single" w:sz="8" w:space="0" w:color="auto"/>
            </w:tcBorders>
            <w:vAlign w:val="center"/>
            <w:hideMark/>
          </w:tcPr>
          <w:p w14:paraId="57458B77" w14:textId="77777777" w:rsidR="00BB5EA2" w:rsidRPr="00A03A31" w:rsidRDefault="00BB5EA2" w:rsidP="003A3BB7">
            <w:pPr>
              <w:rPr>
                <w:rFonts w:ascii="StobiSerif Regular" w:hAnsi="StobiSerif Regular" w:cstheme="minorHAnsi"/>
                <w:color w:val="000000" w:themeColor="text1"/>
              </w:rPr>
            </w:pPr>
          </w:p>
        </w:tc>
        <w:tc>
          <w:tcPr>
            <w:tcW w:w="4678" w:type="dxa"/>
            <w:gridSpan w:val="3"/>
            <w:vMerge/>
            <w:tcBorders>
              <w:top w:val="single" w:sz="8" w:space="0" w:color="auto"/>
              <w:left w:val="single" w:sz="8" w:space="0" w:color="auto"/>
              <w:bottom w:val="single" w:sz="8" w:space="0" w:color="000000"/>
              <w:right w:val="single" w:sz="8" w:space="0" w:color="000000"/>
            </w:tcBorders>
            <w:vAlign w:val="center"/>
            <w:hideMark/>
          </w:tcPr>
          <w:p w14:paraId="220439D6" w14:textId="77777777" w:rsidR="00BB5EA2" w:rsidRPr="00A03A31" w:rsidRDefault="00BB5EA2" w:rsidP="003A3BB7">
            <w:pPr>
              <w:rPr>
                <w:rFonts w:ascii="StobiSerif Regular" w:hAnsi="StobiSerif Regular" w:cstheme="minorHAnsi"/>
                <w:i/>
                <w:color w:val="000000" w:themeColor="text1"/>
              </w:rPr>
            </w:pPr>
          </w:p>
        </w:tc>
      </w:tr>
      <w:tr w:rsidR="00BB5EA2" w:rsidRPr="00A03A31" w14:paraId="3605BBDA" w14:textId="77777777" w:rsidTr="0059437B">
        <w:trPr>
          <w:trHeight w:val="450"/>
        </w:trPr>
        <w:tc>
          <w:tcPr>
            <w:tcW w:w="2658" w:type="dxa"/>
            <w:gridSpan w:val="2"/>
            <w:vMerge/>
            <w:tcBorders>
              <w:top w:val="nil"/>
              <w:left w:val="single" w:sz="8" w:space="0" w:color="auto"/>
              <w:bottom w:val="single" w:sz="8" w:space="0" w:color="000000"/>
              <w:right w:val="single" w:sz="8" w:space="0" w:color="auto"/>
            </w:tcBorders>
            <w:vAlign w:val="center"/>
            <w:hideMark/>
          </w:tcPr>
          <w:p w14:paraId="7BBCF3D6" w14:textId="77777777" w:rsidR="00BB5EA2" w:rsidRPr="00A03A31" w:rsidRDefault="00BB5EA2" w:rsidP="003A3BB7">
            <w:pPr>
              <w:rPr>
                <w:rFonts w:ascii="StobiSerif Regular" w:hAnsi="StobiSerif Regular" w:cstheme="minorHAnsi"/>
                <w:color w:val="000000" w:themeColor="text1"/>
              </w:rPr>
            </w:pPr>
          </w:p>
        </w:tc>
        <w:tc>
          <w:tcPr>
            <w:tcW w:w="2021" w:type="dxa"/>
            <w:vMerge/>
            <w:tcBorders>
              <w:top w:val="nil"/>
              <w:left w:val="single" w:sz="8" w:space="0" w:color="auto"/>
              <w:bottom w:val="single" w:sz="8" w:space="0" w:color="000000"/>
              <w:right w:val="single" w:sz="8" w:space="0" w:color="auto"/>
            </w:tcBorders>
            <w:vAlign w:val="center"/>
            <w:hideMark/>
          </w:tcPr>
          <w:p w14:paraId="1AE361CA" w14:textId="77777777" w:rsidR="00BB5EA2" w:rsidRPr="00A03A31" w:rsidRDefault="00BB5EA2" w:rsidP="003A3BB7">
            <w:pPr>
              <w:rPr>
                <w:rFonts w:ascii="StobiSerif Regular" w:hAnsi="StobiSerif Regular" w:cstheme="minorHAnsi"/>
                <w:color w:val="000000" w:themeColor="text1"/>
              </w:rPr>
            </w:pPr>
          </w:p>
        </w:tc>
        <w:tc>
          <w:tcPr>
            <w:tcW w:w="4678" w:type="dxa"/>
            <w:gridSpan w:val="3"/>
            <w:vMerge/>
            <w:tcBorders>
              <w:top w:val="single" w:sz="8" w:space="0" w:color="auto"/>
              <w:left w:val="single" w:sz="8" w:space="0" w:color="auto"/>
              <w:bottom w:val="single" w:sz="8" w:space="0" w:color="000000"/>
              <w:right w:val="single" w:sz="8" w:space="0" w:color="000000"/>
            </w:tcBorders>
            <w:vAlign w:val="center"/>
            <w:hideMark/>
          </w:tcPr>
          <w:p w14:paraId="202B3E67" w14:textId="77777777" w:rsidR="00BB5EA2" w:rsidRPr="00A03A31" w:rsidRDefault="00BB5EA2" w:rsidP="003A3BB7">
            <w:pPr>
              <w:rPr>
                <w:rFonts w:ascii="StobiSerif Regular" w:hAnsi="StobiSerif Regular" w:cstheme="minorHAnsi"/>
                <w:i/>
                <w:color w:val="000000" w:themeColor="text1"/>
              </w:rPr>
            </w:pPr>
          </w:p>
        </w:tc>
      </w:tr>
      <w:tr w:rsidR="00BB5EA2" w:rsidRPr="00A03A31" w14:paraId="15FC2D03" w14:textId="77777777" w:rsidTr="0059437B">
        <w:trPr>
          <w:trHeight w:val="450"/>
        </w:trPr>
        <w:tc>
          <w:tcPr>
            <w:tcW w:w="2658" w:type="dxa"/>
            <w:gridSpan w:val="2"/>
            <w:vMerge/>
            <w:tcBorders>
              <w:top w:val="nil"/>
              <w:left w:val="single" w:sz="8" w:space="0" w:color="auto"/>
              <w:bottom w:val="single" w:sz="8" w:space="0" w:color="000000"/>
              <w:right w:val="single" w:sz="8" w:space="0" w:color="auto"/>
            </w:tcBorders>
            <w:vAlign w:val="center"/>
            <w:hideMark/>
          </w:tcPr>
          <w:p w14:paraId="15046A26" w14:textId="77777777" w:rsidR="00BB5EA2" w:rsidRPr="00A03A31" w:rsidRDefault="00BB5EA2" w:rsidP="003A3BB7">
            <w:pPr>
              <w:rPr>
                <w:rFonts w:ascii="StobiSerif Regular" w:hAnsi="StobiSerif Regular" w:cstheme="minorHAnsi"/>
                <w:color w:val="000000" w:themeColor="text1"/>
              </w:rPr>
            </w:pPr>
          </w:p>
        </w:tc>
        <w:tc>
          <w:tcPr>
            <w:tcW w:w="2021" w:type="dxa"/>
            <w:vMerge/>
            <w:tcBorders>
              <w:top w:val="nil"/>
              <w:left w:val="single" w:sz="8" w:space="0" w:color="auto"/>
              <w:bottom w:val="single" w:sz="8" w:space="0" w:color="000000"/>
              <w:right w:val="single" w:sz="8" w:space="0" w:color="auto"/>
            </w:tcBorders>
            <w:vAlign w:val="center"/>
            <w:hideMark/>
          </w:tcPr>
          <w:p w14:paraId="6568E003" w14:textId="77777777" w:rsidR="00BB5EA2" w:rsidRPr="00A03A31" w:rsidRDefault="00BB5EA2" w:rsidP="003A3BB7">
            <w:pPr>
              <w:rPr>
                <w:rFonts w:ascii="StobiSerif Regular" w:hAnsi="StobiSerif Regular" w:cstheme="minorHAnsi"/>
                <w:color w:val="000000" w:themeColor="text1"/>
              </w:rPr>
            </w:pPr>
          </w:p>
        </w:tc>
        <w:tc>
          <w:tcPr>
            <w:tcW w:w="4678" w:type="dxa"/>
            <w:gridSpan w:val="3"/>
            <w:vMerge/>
            <w:tcBorders>
              <w:top w:val="single" w:sz="8" w:space="0" w:color="auto"/>
              <w:left w:val="single" w:sz="8" w:space="0" w:color="auto"/>
              <w:bottom w:val="single" w:sz="8" w:space="0" w:color="000000"/>
              <w:right w:val="single" w:sz="8" w:space="0" w:color="000000"/>
            </w:tcBorders>
            <w:vAlign w:val="center"/>
            <w:hideMark/>
          </w:tcPr>
          <w:p w14:paraId="0366B360" w14:textId="77777777" w:rsidR="00BB5EA2" w:rsidRPr="00A03A31" w:rsidRDefault="00BB5EA2" w:rsidP="003A3BB7">
            <w:pPr>
              <w:rPr>
                <w:rFonts w:ascii="StobiSerif Regular" w:hAnsi="StobiSerif Regular" w:cstheme="minorHAnsi"/>
                <w:i/>
                <w:color w:val="000000" w:themeColor="text1"/>
              </w:rPr>
            </w:pPr>
          </w:p>
        </w:tc>
      </w:tr>
      <w:tr w:rsidR="00BB5EA2" w:rsidRPr="00A03A31" w14:paraId="34874F4C" w14:textId="77777777" w:rsidTr="0059437B">
        <w:trPr>
          <w:trHeight w:val="337"/>
        </w:trPr>
        <w:tc>
          <w:tcPr>
            <w:tcW w:w="2658" w:type="dxa"/>
            <w:gridSpan w:val="2"/>
            <w:vMerge/>
            <w:tcBorders>
              <w:top w:val="nil"/>
              <w:left w:val="single" w:sz="8" w:space="0" w:color="auto"/>
              <w:bottom w:val="single" w:sz="8" w:space="0" w:color="000000"/>
              <w:right w:val="single" w:sz="8" w:space="0" w:color="auto"/>
            </w:tcBorders>
            <w:vAlign w:val="center"/>
            <w:hideMark/>
          </w:tcPr>
          <w:p w14:paraId="06579C58" w14:textId="77777777" w:rsidR="00BB5EA2" w:rsidRPr="00A03A31" w:rsidRDefault="00BB5EA2" w:rsidP="003A3BB7">
            <w:pPr>
              <w:rPr>
                <w:rFonts w:ascii="StobiSerif Regular" w:hAnsi="StobiSerif Regular" w:cstheme="minorHAnsi"/>
                <w:color w:val="000000" w:themeColor="text1"/>
              </w:rPr>
            </w:pPr>
          </w:p>
        </w:tc>
        <w:tc>
          <w:tcPr>
            <w:tcW w:w="2021" w:type="dxa"/>
            <w:vMerge/>
            <w:tcBorders>
              <w:top w:val="nil"/>
              <w:left w:val="single" w:sz="8" w:space="0" w:color="auto"/>
              <w:bottom w:val="single" w:sz="8" w:space="0" w:color="000000"/>
              <w:right w:val="single" w:sz="8" w:space="0" w:color="auto"/>
            </w:tcBorders>
            <w:vAlign w:val="center"/>
            <w:hideMark/>
          </w:tcPr>
          <w:p w14:paraId="6A157DAF" w14:textId="77777777" w:rsidR="00BB5EA2" w:rsidRPr="00A03A31" w:rsidRDefault="00BB5EA2" w:rsidP="003A3BB7">
            <w:pPr>
              <w:rPr>
                <w:rFonts w:ascii="StobiSerif Regular" w:hAnsi="StobiSerif Regular" w:cstheme="minorHAnsi"/>
                <w:color w:val="000000" w:themeColor="text1"/>
              </w:rPr>
            </w:pPr>
          </w:p>
        </w:tc>
        <w:tc>
          <w:tcPr>
            <w:tcW w:w="4678" w:type="dxa"/>
            <w:gridSpan w:val="3"/>
            <w:vMerge/>
            <w:tcBorders>
              <w:top w:val="single" w:sz="8" w:space="0" w:color="auto"/>
              <w:left w:val="single" w:sz="8" w:space="0" w:color="auto"/>
              <w:bottom w:val="single" w:sz="8" w:space="0" w:color="000000"/>
              <w:right w:val="single" w:sz="8" w:space="0" w:color="000000"/>
            </w:tcBorders>
            <w:vAlign w:val="center"/>
            <w:hideMark/>
          </w:tcPr>
          <w:p w14:paraId="558398BC" w14:textId="77777777" w:rsidR="00BB5EA2" w:rsidRPr="00A03A31" w:rsidRDefault="00BB5EA2" w:rsidP="003A3BB7">
            <w:pPr>
              <w:rPr>
                <w:rFonts w:ascii="StobiSerif Regular" w:hAnsi="StobiSerif Regular" w:cstheme="minorHAnsi"/>
                <w:i/>
                <w:color w:val="000000" w:themeColor="text1"/>
              </w:rPr>
            </w:pPr>
          </w:p>
        </w:tc>
      </w:tr>
      <w:tr w:rsidR="00BB5EA2" w:rsidRPr="00A03A31" w14:paraId="327608FC" w14:textId="77777777" w:rsidTr="0059437B">
        <w:trPr>
          <w:trHeight w:val="880"/>
        </w:trPr>
        <w:tc>
          <w:tcPr>
            <w:tcW w:w="2658" w:type="dxa"/>
            <w:gridSpan w:val="2"/>
            <w:vMerge/>
            <w:tcBorders>
              <w:top w:val="nil"/>
              <w:left w:val="single" w:sz="8" w:space="0" w:color="auto"/>
              <w:bottom w:val="single" w:sz="8" w:space="0" w:color="000000"/>
              <w:right w:val="single" w:sz="8" w:space="0" w:color="auto"/>
            </w:tcBorders>
            <w:vAlign w:val="center"/>
            <w:hideMark/>
          </w:tcPr>
          <w:p w14:paraId="45F9D8C5" w14:textId="77777777" w:rsidR="00BB5EA2" w:rsidRPr="00A03A31" w:rsidRDefault="00BB5EA2" w:rsidP="003A3BB7">
            <w:pPr>
              <w:rPr>
                <w:rFonts w:ascii="StobiSerif Regular" w:hAnsi="StobiSerif Regular" w:cstheme="minorHAnsi"/>
                <w:color w:val="000000" w:themeColor="text1"/>
              </w:rPr>
            </w:pPr>
          </w:p>
        </w:tc>
        <w:tc>
          <w:tcPr>
            <w:tcW w:w="2021"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CFDE652" w14:textId="36A76E45" w:rsidR="00BB5EA2" w:rsidRPr="00A03A31" w:rsidRDefault="00DA680E" w:rsidP="00DA680E">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Organizata të shoqërisë civile, sektori privat, grupe pune dhe multilaterale</w:t>
            </w:r>
          </w:p>
        </w:tc>
        <w:tc>
          <w:tcPr>
            <w:tcW w:w="467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85B864B" w14:textId="529E184A" w:rsidR="00C75299" w:rsidRPr="00A03A31" w:rsidRDefault="00BB5EA2" w:rsidP="00C75299">
            <w:pPr>
              <w:jc w:val="center"/>
              <w:rPr>
                <w:rFonts w:ascii="StobiSerif Regular" w:hAnsi="StobiSerif Regular" w:cstheme="minorHAnsi"/>
                <w:iCs/>
                <w:color w:val="000000" w:themeColor="text1"/>
                <w:sz w:val="20"/>
                <w:szCs w:val="20"/>
              </w:rPr>
            </w:pPr>
            <w:r w:rsidRPr="00A03A31">
              <w:rPr>
                <w:rFonts w:ascii="StobiSerif Regular" w:hAnsi="StobiSerif Regular" w:cstheme="minorHAnsi"/>
                <w:b/>
                <w:color w:val="000000" w:themeColor="text1"/>
                <w:sz w:val="20"/>
                <w:szCs w:val="20"/>
              </w:rPr>
              <w:t> </w:t>
            </w:r>
            <w:r w:rsidR="00DA680E">
              <w:rPr>
                <w:rFonts w:ascii="StobiSerif Regular" w:hAnsi="StobiSerif Regular" w:cstheme="minorHAnsi"/>
                <w:iCs/>
                <w:color w:val="000000" w:themeColor="text1"/>
                <w:sz w:val="20"/>
                <w:szCs w:val="20"/>
                <w:lang w:val="sq-AL"/>
              </w:rPr>
              <w:t>Fondacioni për internet dhe shoqri Metamorfozis</w:t>
            </w:r>
          </w:p>
          <w:p w14:paraId="787EC5C5" w14:textId="1184FC39" w:rsidR="00BB5EA2" w:rsidRPr="00A03A31" w:rsidRDefault="00DA680E" w:rsidP="00DA680E">
            <w:pPr>
              <w:jc w:val="center"/>
              <w:rPr>
                <w:rFonts w:ascii="StobiSerif Regular" w:hAnsi="StobiSerif Regular" w:cstheme="minorHAnsi"/>
                <w:color w:val="000000" w:themeColor="text1"/>
                <w:sz w:val="20"/>
                <w:szCs w:val="20"/>
              </w:rPr>
            </w:pPr>
            <w:r>
              <w:rPr>
                <w:rFonts w:ascii="StobiSerif Regular" w:hAnsi="StobiSerif Regular" w:cstheme="minorHAnsi"/>
                <w:iCs/>
                <w:color w:val="000000" w:themeColor="text1"/>
                <w:sz w:val="20"/>
                <w:szCs w:val="20"/>
                <w:lang w:val="sq-AL"/>
              </w:rPr>
              <w:t>Marijana Jançeska,</w:t>
            </w:r>
            <w:r w:rsidR="00C75299" w:rsidRPr="00A03A31">
              <w:rPr>
                <w:rFonts w:ascii="StobiSerif Regular" w:hAnsi="StobiSerif Regular" w:cstheme="minorHAnsi"/>
                <w:iCs/>
                <w:color w:val="000000" w:themeColor="text1"/>
                <w:sz w:val="20"/>
                <w:szCs w:val="20"/>
              </w:rPr>
              <w:t xml:space="preserve"> </w:t>
            </w:r>
            <w:hyperlink r:id="rId51" w:history="1">
              <w:r w:rsidR="00C75299" w:rsidRPr="00A03A31">
                <w:rPr>
                  <w:rStyle w:val="Hyperlink"/>
                  <w:rFonts w:ascii="StobiSerif Regular" w:hAnsi="StobiSerif Regular" w:cstheme="minorHAnsi"/>
                  <w:iCs/>
                  <w:sz w:val="20"/>
                  <w:szCs w:val="20"/>
                </w:rPr>
                <w:t>marij</w:t>
              </w:r>
              <w:r w:rsidR="00C75299" w:rsidRPr="00C66275">
                <w:rPr>
                  <w:rStyle w:val="Hyperlink"/>
                  <w:rFonts w:ascii="StobiSerif Regular" w:hAnsi="StobiSerif Regular" w:cstheme="minorHAnsi"/>
                  <w:iCs/>
                  <w:sz w:val="20"/>
                  <w:szCs w:val="20"/>
                  <w:lang w:val="en-US"/>
                </w:rPr>
                <w:t>ana</w:t>
              </w:r>
              <w:r w:rsidR="00C75299" w:rsidRPr="00A03A31">
                <w:rPr>
                  <w:rStyle w:val="Hyperlink"/>
                  <w:rFonts w:ascii="StobiSerif Regular" w:hAnsi="StobiSerif Regular" w:cstheme="minorHAnsi"/>
                  <w:iCs/>
                  <w:sz w:val="20"/>
                  <w:szCs w:val="20"/>
                </w:rPr>
                <w:t>@metamorphosis.org.mk</w:t>
              </w:r>
            </w:hyperlink>
          </w:p>
        </w:tc>
      </w:tr>
      <w:tr w:rsidR="00BB5EA2" w:rsidRPr="00A03A31" w14:paraId="48BD6C94" w14:textId="77777777" w:rsidTr="0059437B">
        <w:trPr>
          <w:trHeight w:val="450"/>
        </w:trPr>
        <w:tc>
          <w:tcPr>
            <w:tcW w:w="2658" w:type="dxa"/>
            <w:gridSpan w:val="2"/>
            <w:vMerge/>
            <w:tcBorders>
              <w:top w:val="nil"/>
              <w:left w:val="single" w:sz="8" w:space="0" w:color="auto"/>
              <w:bottom w:val="single" w:sz="8" w:space="0" w:color="000000"/>
              <w:right w:val="single" w:sz="8" w:space="0" w:color="auto"/>
            </w:tcBorders>
            <w:vAlign w:val="center"/>
            <w:hideMark/>
          </w:tcPr>
          <w:p w14:paraId="75436D1B" w14:textId="77777777" w:rsidR="00BB5EA2" w:rsidRPr="00A03A31" w:rsidRDefault="00BB5EA2" w:rsidP="003A3BB7">
            <w:pPr>
              <w:rPr>
                <w:rFonts w:ascii="StobiSerif Regular" w:hAnsi="StobiSerif Regular"/>
                <w:color w:val="000000" w:themeColor="text1"/>
              </w:rPr>
            </w:pPr>
          </w:p>
        </w:tc>
        <w:tc>
          <w:tcPr>
            <w:tcW w:w="2021" w:type="dxa"/>
            <w:vMerge/>
            <w:tcBorders>
              <w:top w:val="nil"/>
              <w:left w:val="single" w:sz="8" w:space="0" w:color="auto"/>
              <w:bottom w:val="single" w:sz="8" w:space="0" w:color="000000"/>
              <w:right w:val="single" w:sz="8" w:space="0" w:color="auto"/>
            </w:tcBorders>
            <w:vAlign w:val="center"/>
            <w:hideMark/>
          </w:tcPr>
          <w:p w14:paraId="36BDA28A" w14:textId="77777777" w:rsidR="00BB5EA2" w:rsidRPr="00A03A31" w:rsidRDefault="00BB5EA2" w:rsidP="003A3BB7">
            <w:pPr>
              <w:rPr>
                <w:rFonts w:ascii="StobiSerif Regular" w:hAnsi="StobiSerif Regular"/>
                <w:color w:val="000000" w:themeColor="text1"/>
                <w:sz w:val="20"/>
                <w:szCs w:val="20"/>
              </w:rPr>
            </w:pPr>
          </w:p>
        </w:tc>
        <w:tc>
          <w:tcPr>
            <w:tcW w:w="4678" w:type="dxa"/>
            <w:gridSpan w:val="3"/>
            <w:vMerge/>
            <w:tcBorders>
              <w:top w:val="single" w:sz="8" w:space="0" w:color="auto"/>
              <w:left w:val="single" w:sz="8" w:space="0" w:color="auto"/>
              <w:bottom w:val="single" w:sz="8" w:space="0" w:color="000000"/>
              <w:right w:val="single" w:sz="8" w:space="0" w:color="000000"/>
            </w:tcBorders>
            <w:vAlign w:val="center"/>
            <w:hideMark/>
          </w:tcPr>
          <w:p w14:paraId="24115A2E" w14:textId="77777777" w:rsidR="00BB5EA2" w:rsidRPr="00A03A31" w:rsidRDefault="00BB5EA2" w:rsidP="003A3BB7">
            <w:pPr>
              <w:rPr>
                <w:rFonts w:ascii="StobiSerif Regular" w:hAnsi="StobiSerif Regular"/>
                <w:color w:val="000000" w:themeColor="text1"/>
                <w:sz w:val="20"/>
                <w:szCs w:val="20"/>
              </w:rPr>
            </w:pPr>
          </w:p>
        </w:tc>
      </w:tr>
      <w:tr w:rsidR="00BB5EA2" w:rsidRPr="00A03A31" w14:paraId="6C195641" w14:textId="77777777" w:rsidTr="0059437B">
        <w:trPr>
          <w:trHeight w:val="450"/>
        </w:trPr>
        <w:tc>
          <w:tcPr>
            <w:tcW w:w="2658" w:type="dxa"/>
            <w:gridSpan w:val="2"/>
            <w:vMerge/>
            <w:tcBorders>
              <w:top w:val="nil"/>
              <w:left w:val="single" w:sz="8" w:space="0" w:color="auto"/>
              <w:bottom w:val="single" w:sz="8" w:space="0" w:color="000000"/>
              <w:right w:val="single" w:sz="8" w:space="0" w:color="auto"/>
            </w:tcBorders>
            <w:vAlign w:val="center"/>
            <w:hideMark/>
          </w:tcPr>
          <w:p w14:paraId="25FB49C0" w14:textId="77777777" w:rsidR="00BB5EA2" w:rsidRPr="00A03A31" w:rsidRDefault="00BB5EA2" w:rsidP="003A3BB7">
            <w:pPr>
              <w:rPr>
                <w:rFonts w:ascii="StobiSerif Regular" w:hAnsi="StobiSerif Regular"/>
                <w:color w:val="000000" w:themeColor="text1"/>
              </w:rPr>
            </w:pPr>
          </w:p>
        </w:tc>
        <w:tc>
          <w:tcPr>
            <w:tcW w:w="2021" w:type="dxa"/>
            <w:vMerge/>
            <w:tcBorders>
              <w:top w:val="nil"/>
              <w:left w:val="single" w:sz="8" w:space="0" w:color="auto"/>
              <w:bottom w:val="single" w:sz="8" w:space="0" w:color="000000"/>
              <w:right w:val="single" w:sz="8" w:space="0" w:color="auto"/>
            </w:tcBorders>
            <w:vAlign w:val="center"/>
            <w:hideMark/>
          </w:tcPr>
          <w:p w14:paraId="34491860" w14:textId="77777777" w:rsidR="00BB5EA2" w:rsidRPr="00A03A31" w:rsidRDefault="00BB5EA2" w:rsidP="003A3BB7">
            <w:pPr>
              <w:rPr>
                <w:rFonts w:ascii="StobiSerif Regular" w:hAnsi="StobiSerif Regular"/>
                <w:color w:val="000000" w:themeColor="text1"/>
                <w:sz w:val="20"/>
                <w:szCs w:val="20"/>
              </w:rPr>
            </w:pPr>
          </w:p>
        </w:tc>
        <w:tc>
          <w:tcPr>
            <w:tcW w:w="4678" w:type="dxa"/>
            <w:gridSpan w:val="3"/>
            <w:vMerge/>
            <w:tcBorders>
              <w:top w:val="single" w:sz="8" w:space="0" w:color="auto"/>
              <w:left w:val="single" w:sz="8" w:space="0" w:color="auto"/>
              <w:bottom w:val="single" w:sz="8" w:space="0" w:color="000000"/>
              <w:right w:val="single" w:sz="8" w:space="0" w:color="000000"/>
            </w:tcBorders>
            <w:vAlign w:val="center"/>
            <w:hideMark/>
          </w:tcPr>
          <w:p w14:paraId="7338FB9B" w14:textId="77777777" w:rsidR="00BB5EA2" w:rsidRPr="00A03A31" w:rsidRDefault="00BB5EA2" w:rsidP="003A3BB7">
            <w:pPr>
              <w:rPr>
                <w:rFonts w:ascii="StobiSerif Regular" w:hAnsi="StobiSerif Regular"/>
                <w:color w:val="000000" w:themeColor="text1"/>
                <w:sz w:val="20"/>
                <w:szCs w:val="20"/>
              </w:rPr>
            </w:pPr>
          </w:p>
        </w:tc>
      </w:tr>
      <w:tr w:rsidR="00BB5EA2" w:rsidRPr="00A03A31" w14:paraId="21CDFC1D" w14:textId="77777777" w:rsidTr="0059437B">
        <w:trPr>
          <w:trHeight w:val="450"/>
        </w:trPr>
        <w:tc>
          <w:tcPr>
            <w:tcW w:w="2658" w:type="dxa"/>
            <w:gridSpan w:val="2"/>
            <w:vMerge/>
            <w:tcBorders>
              <w:top w:val="nil"/>
              <w:left w:val="single" w:sz="8" w:space="0" w:color="auto"/>
              <w:bottom w:val="single" w:sz="8" w:space="0" w:color="000000"/>
              <w:right w:val="single" w:sz="8" w:space="0" w:color="auto"/>
            </w:tcBorders>
            <w:vAlign w:val="center"/>
            <w:hideMark/>
          </w:tcPr>
          <w:p w14:paraId="230ED9A6" w14:textId="77777777" w:rsidR="00BB5EA2" w:rsidRPr="00A03A31" w:rsidRDefault="00BB5EA2" w:rsidP="003A3BB7">
            <w:pPr>
              <w:rPr>
                <w:rFonts w:ascii="StobiSerif Regular" w:hAnsi="StobiSerif Regular"/>
                <w:color w:val="000000" w:themeColor="text1"/>
              </w:rPr>
            </w:pPr>
          </w:p>
        </w:tc>
        <w:tc>
          <w:tcPr>
            <w:tcW w:w="2021" w:type="dxa"/>
            <w:vMerge/>
            <w:tcBorders>
              <w:top w:val="nil"/>
              <w:left w:val="single" w:sz="8" w:space="0" w:color="auto"/>
              <w:bottom w:val="single" w:sz="8" w:space="0" w:color="000000"/>
              <w:right w:val="single" w:sz="8" w:space="0" w:color="auto"/>
            </w:tcBorders>
            <w:vAlign w:val="center"/>
            <w:hideMark/>
          </w:tcPr>
          <w:p w14:paraId="0BC08DA6" w14:textId="77777777" w:rsidR="00BB5EA2" w:rsidRPr="00A03A31" w:rsidRDefault="00BB5EA2" w:rsidP="003A3BB7">
            <w:pPr>
              <w:rPr>
                <w:rFonts w:ascii="StobiSerif Regular" w:hAnsi="StobiSerif Regular"/>
                <w:color w:val="000000" w:themeColor="text1"/>
              </w:rPr>
            </w:pPr>
          </w:p>
        </w:tc>
        <w:tc>
          <w:tcPr>
            <w:tcW w:w="4678" w:type="dxa"/>
            <w:gridSpan w:val="3"/>
            <w:vMerge/>
            <w:tcBorders>
              <w:top w:val="single" w:sz="8" w:space="0" w:color="auto"/>
              <w:left w:val="single" w:sz="8" w:space="0" w:color="auto"/>
              <w:bottom w:val="single" w:sz="8" w:space="0" w:color="000000"/>
              <w:right w:val="single" w:sz="8" w:space="0" w:color="000000"/>
            </w:tcBorders>
            <w:vAlign w:val="center"/>
            <w:hideMark/>
          </w:tcPr>
          <w:p w14:paraId="7506D2B2" w14:textId="77777777" w:rsidR="00BB5EA2" w:rsidRPr="00A03A31" w:rsidRDefault="00BB5EA2" w:rsidP="003A3BB7">
            <w:pPr>
              <w:rPr>
                <w:rFonts w:ascii="StobiSerif Regular" w:hAnsi="StobiSerif Regular"/>
                <w:color w:val="000000" w:themeColor="text1"/>
              </w:rPr>
            </w:pPr>
          </w:p>
        </w:tc>
      </w:tr>
      <w:tr w:rsidR="00BB5EA2" w:rsidRPr="00A03A31" w14:paraId="05D55FFA" w14:textId="77777777" w:rsidTr="0059437B">
        <w:trPr>
          <w:trHeight w:val="450"/>
        </w:trPr>
        <w:tc>
          <w:tcPr>
            <w:tcW w:w="2658" w:type="dxa"/>
            <w:gridSpan w:val="2"/>
            <w:vMerge/>
            <w:tcBorders>
              <w:top w:val="nil"/>
              <w:left w:val="single" w:sz="8" w:space="0" w:color="auto"/>
              <w:bottom w:val="single" w:sz="8" w:space="0" w:color="000000"/>
              <w:right w:val="single" w:sz="8" w:space="0" w:color="auto"/>
            </w:tcBorders>
            <w:vAlign w:val="center"/>
            <w:hideMark/>
          </w:tcPr>
          <w:p w14:paraId="764DAB57" w14:textId="77777777" w:rsidR="00BB5EA2" w:rsidRPr="00A03A31" w:rsidRDefault="00BB5EA2" w:rsidP="003A3BB7">
            <w:pPr>
              <w:rPr>
                <w:rFonts w:ascii="StobiSerif Regular" w:hAnsi="StobiSerif Regular"/>
                <w:color w:val="000000" w:themeColor="text1"/>
              </w:rPr>
            </w:pPr>
          </w:p>
        </w:tc>
        <w:tc>
          <w:tcPr>
            <w:tcW w:w="2021" w:type="dxa"/>
            <w:vMerge/>
            <w:tcBorders>
              <w:top w:val="nil"/>
              <w:left w:val="single" w:sz="8" w:space="0" w:color="auto"/>
              <w:bottom w:val="single" w:sz="8" w:space="0" w:color="000000"/>
              <w:right w:val="single" w:sz="8" w:space="0" w:color="auto"/>
            </w:tcBorders>
            <w:vAlign w:val="center"/>
            <w:hideMark/>
          </w:tcPr>
          <w:p w14:paraId="1CB31B66" w14:textId="77777777" w:rsidR="00BB5EA2" w:rsidRPr="00A03A31" w:rsidRDefault="00BB5EA2" w:rsidP="003A3BB7">
            <w:pPr>
              <w:rPr>
                <w:rFonts w:ascii="StobiSerif Regular" w:hAnsi="StobiSerif Regular"/>
                <w:color w:val="000000" w:themeColor="text1"/>
              </w:rPr>
            </w:pPr>
          </w:p>
        </w:tc>
        <w:tc>
          <w:tcPr>
            <w:tcW w:w="4678" w:type="dxa"/>
            <w:gridSpan w:val="3"/>
            <w:vMerge/>
            <w:tcBorders>
              <w:top w:val="single" w:sz="8" w:space="0" w:color="auto"/>
              <w:left w:val="single" w:sz="8" w:space="0" w:color="auto"/>
              <w:bottom w:val="single" w:sz="8" w:space="0" w:color="000000"/>
              <w:right w:val="single" w:sz="8" w:space="0" w:color="000000"/>
            </w:tcBorders>
            <w:vAlign w:val="center"/>
            <w:hideMark/>
          </w:tcPr>
          <w:p w14:paraId="1E2ED606" w14:textId="77777777" w:rsidR="00BB5EA2" w:rsidRPr="00A03A31" w:rsidRDefault="00BB5EA2" w:rsidP="003A3BB7">
            <w:pPr>
              <w:rPr>
                <w:rFonts w:ascii="StobiSerif Regular" w:hAnsi="StobiSerif Regular"/>
                <w:color w:val="000000" w:themeColor="text1"/>
              </w:rPr>
            </w:pPr>
          </w:p>
        </w:tc>
      </w:tr>
    </w:tbl>
    <w:p w14:paraId="65CFAB59" w14:textId="77777777" w:rsidR="00BB5EA2" w:rsidRPr="00A03A31" w:rsidRDefault="00BB5EA2" w:rsidP="00BB5EA2">
      <w:pPr>
        <w:rPr>
          <w:rFonts w:ascii="StobiSerif Regular" w:hAnsi="StobiSerif Regular"/>
          <w:color w:val="000000" w:themeColor="text1"/>
        </w:rPr>
      </w:pPr>
    </w:p>
    <w:tbl>
      <w:tblPr>
        <w:tblW w:w="9357" w:type="dxa"/>
        <w:tblInd w:w="-436" w:type="dxa"/>
        <w:tblLayout w:type="fixed"/>
        <w:tblLook w:val="04A0" w:firstRow="1" w:lastRow="0" w:firstColumn="1" w:lastColumn="0" w:noHBand="0" w:noVBand="1"/>
      </w:tblPr>
      <w:tblGrid>
        <w:gridCol w:w="672"/>
        <w:gridCol w:w="2022"/>
        <w:gridCol w:w="2127"/>
        <w:gridCol w:w="1417"/>
        <w:gridCol w:w="360"/>
        <w:gridCol w:w="1199"/>
        <w:gridCol w:w="1560"/>
      </w:tblGrid>
      <w:tr w:rsidR="00BB5EA2" w:rsidRPr="00A03A31" w14:paraId="2D61F864" w14:textId="77777777" w:rsidTr="0059437B">
        <w:trPr>
          <w:trHeight w:val="627"/>
        </w:trPr>
        <w:tc>
          <w:tcPr>
            <w:tcW w:w="9357" w:type="dxa"/>
            <w:gridSpan w:val="7"/>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6AED51A4" w14:textId="55117313" w:rsidR="00BB5EA2" w:rsidRPr="00A03A31" w:rsidRDefault="00BB5EA2" w:rsidP="00DA680E">
            <w:pPr>
              <w:ind w:right="752"/>
              <w:jc w:val="center"/>
              <w:rPr>
                <w:rFonts w:ascii="StobiSerif Regular" w:hAnsi="StobiSerif Regular"/>
                <w:b/>
                <w:i/>
                <w:color w:val="000000" w:themeColor="text1"/>
              </w:rPr>
            </w:pPr>
            <w:r w:rsidRPr="00A03A31">
              <w:rPr>
                <w:rFonts w:ascii="StobiSerif Regular" w:hAnsi="StobiSerif Regular"/>
                <w:b/>
                <w:iCs/>
                <w:color w:val="4472C4" w:themeColor="accent1"/>
              </w:rPr>
              <w:t>1.</w:t>
            </w:r>
            <w:r w:rsidR="00DA680E">
              <w:rPr>
                <w:rFonts w:ascii="StobiSerif Regular" w:hAnsi="StobiSerif Regular"/>
                <w:b/>
                <w:iCs/>
                <w:color w:val="4472C4" w:themeColor="accent1"/>
                <w:lang w:val="sq-AL"/>
              </w:rPr>
              <w:t>TRANSPARENCË, LLOGARIDHËNIE, PROAKTIVITET DHE PËRFSHIRJE</w:t>
            </w:r>
          </w:p>
        </w:tc>
      </w:tr>
      <w:tr w:rsidR="00BB5EA2" w:rsidRPr="00A03A31" w14:paraId="4B6ED2B0" w14:textId="77777777" w:rsidTr="0059437B">
        <w:trPr>
          <w:trHeight w:val="627"/>
        </w:trPr>
        <w:tc>
          <w:tcPr>
            <w:tcW w:w="9357" w:type="dxa"/>
            <w:gridSpan w:val="7"/>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2282D8E4" w14:textId="32AA136C" w:rsidR="00BB5EA2" w:rsidRPr="00A03A31" w:rsidRDefault="00BB5EA2" w:rsidP="00E85DCE">
            <w:pPr>
              <w:pStyle w:val="Heading1"/>
            </w:pPr>
            <w:bookmarkStart w:id="13" w:name="_Hlk84327084"/>
            <w:bookmarkStart w:id="14" w:name="_Toc100222293"/>
            <w:r w:rsidRPr="00A03A31">
              <w:t xml:space="preserve">1.5 </w:t>
            </w:r>
            <w:r w:rsidR="00DA680E">
              <w:rPr>
                <w:lang w:val="sq-AL"/>
              </w:rPr>
              <w:t>Mundësim i qasjes pa pagesë në të dhëna për organizatat e shoqërisë civile</w:t>
            </w:r>
            <w:bookmarkEnd w:id="14"/>
          </w:p>
          <w:p w14:paraId="10C75E06" w14:textId="05CD6089" w:rsidR="00BB5EA2" w:rsidRPr="00A03A31" w:rsidRDefault="00DA680E" w:rsidP="00DA680E">
            <w:pPr>
              <w:pStyle w:val="Heading1"/>
              <w:rPr>
                <w:bCs/>
                <w:i/>
              </w:rPr>
            </w:pPr>
            <w:bookmarkStart w:id="15" w:name="_Toc100222294"/>
            <w:bookmarkEnd w:id="13"/>
            <w:r>
              <w:rPr>
                <w:lang w:val="sq-AL"/>
              </w:rPr>
              <w:t>tetor</w:t>
            </w:r>
            <w:r w:rsidR="00C82300" w:rsidRPr="00A03A31">
              <w:t xml:space="preserve"> </w:t>
            </w:r>
            <w:r w:rsidR="00BB5EA2" w:rsidRPr="00A03A31">
              <w:t>2021-</w:t>
            </w:r>
            <w:r>
              <w:rPr>
                <w:lang w:val="sq-AL"/>
              </w:rPr>
              <w:t>maj</w:t>
            </w:r>
            <w:r w:rsidR="00BB5EA2" w:rsidRPr="00A03A31">
              <w:t xml:space="preserve"> 2022</w:t>
            </w:r>
            <w:bookmarkEnd w:id="15"/>
          </w:p>
        </w:tc>
      </w:tr>
      <w:tr w:rsidR="00BB5EA2" w:rsidRPr="00A03A31" w14:paraId="17E81354" w14:textId="77777777" w:rsidTr="0059437B">
        <w:trPr>
          <w:trHeight w:val="900"/>
        </w:trPr>
        <w:tc>
          <w:tcPr>
            <w:tcW w:w="2694"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759580DA" w14:textId="6B42D440" w:rsidR="00BB5EA2" w:rsidRPr="00A03A31" w:rsidRDefault="00DA680E" w:rsidP="003A3BB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Cili problem publik adresohet me zotimin?</w:t>
            </w:r>
          </w:p>
          <w:p w14:paraId="037D2003" w14:textId="77777777" w:rsidR="00BB5EA2" w:rsidRPr="00A03A31" w:rsidRDefault="00BB5EA2" w:rsidP="003A3BB7">
            <w:pPr>
              <w:rPr>
                <w:rFonts w:ascii="StobiSerif Regular" w:hAnsi="StobiSerif Regular"/>
                <w:color w:val="000000" w:themeColor="text1"/>
                <w:sz w:val="20"/>
                <w:szCs w:val="20"/>
              </w:rPr>
            </w:pPr>
          </w:p>
        </w:tc>
        <w:tc>
          <w:tcPr>
            <w:tcW w:w="6663" w:type="dxa"/>
            <w:gridSpan w:val="5"/>
            <w:tcBorders>
              <w:top w:val="single" w:sz="4" w:space="0" w:color="auto"/>
              <w:left w:val="nil"/>
              <w:bottom w:val="single" w:sz="8" w:space="0" w:color="auto"/>
              <w:right w:val="single" w:sz="8" w:space="0" w:color="000000"/>
            </w:tcBorders>
            <w:shd w:val="clear" w:color="auto" w:fill="auto"/>
            <w:vAlign w:val="center"/>
            <w:hideMark/>
          </w:tcPr>
          <w:p w14:paraId="7241CD75" w14:textId="1FE9B783" w:rsidR="00BB5EA2" w:rsidRPr="00A03A31" w:rsidRDefault="00F65686"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Sipas Regjistrit qendror të RMV ka </w:t>
            </w:r>
            <w:r w:rsidR="00BB5EA2" w:rsidRPr="00A03A31">
              <w:rPr>
                <w:rFonts w:ascii="StobiSerif Regular" w:hAnsi="StobiSerif Regular"/>
                <w:color w:val="000000" w:themeColor="text1"/>
                <w:sz w:val="20"/>
                <w:szCs w:val="20"/>
              </w:rPr>
              <w:t xml:space="preserve">15.581 </w:t>
            </w:r>
            <w:r>
              <w:rPr>
                <w:rFonts w:ascii="StobiSerif Regular" w:hAnsi="StobiSerif Regular"/>
                <w:color w:val="000000" w:themeColor="text1"/>
                <w:sz w:val="20"/>
                <w:szCs w:val="20"/>
                <w:lang w:val="sq-AL"/>
              </w:rPr>
              <w:t xml:space="preserve">shoqata dhe fondacione të regjistruara, në pajtim me Ligjin për shoqatat dhe fondacionet. Regjistri qendror në pajtim me nenin </w:t>
            </w:r>
            <w:r w:rsidR="00BB5EA2" w:rsidRPr="00A03A31">
              <w:rPr>
                <w:rFonts w:ascii="StobiSerif Regular" w:hAnsi="StobiSerif Regular"/>
                <w:color w:val="000000" w:themeColor="text1"/>
                <w:sz w:val="20"/>
                <w:szCs w:val="20"/>
              </w:rPr>
              <w:t xml:space="preserve">47 </w:t>
            </w:r>
            <w:r>
              <w:rPr>
                <w:rFonts w:ascii="StobiSerif Regular" w:hAnsi="StobiSerif Regular"/>
                <w:color w:val="000000" w:themeColor="text1"/>
                <w:sz w:val="20"/>
                <w:szCs w:val="20"/>
                <w:lang w:val="sq-AL"/>
              </w:rPr>
              <w:t>të Ligjit për shoqatat dhe fondacionet, e në lidhje me prioritetin</w:t>
            </w:r>
            <w:r w:rsidR="00BB5EA2"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Shoqëria civile</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nga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Plani</w:t>
            </w:r>
            <w:proofErr w:type="spellEnd"/>
            <w:r w:rsidR="00BB5EA2" w:rsidRPr="00A03A31">
              <w:rPr>
                <w:rFonts w:ascii="StobiSerif Regular" w:hAnsi="StobiSerif Regular"/>
                <w:color w:val="000000" w:themeColor="text1"/>
                <w:sz w:val="20"/>
                <w:szCs w:val="20"/>
              </w:rPr>
              <w:t xml:space="preserve"> 3-6-9 </w:t>
            </w:r>
            <w:r>
              <w:rPr>
                <w:rFonts w:ascii="StobiSerif Regular" w:hAnsi="StobiSerif Regular"/>
                <w:color w:val="000000" w:themeColor="text1"/>
                <w:sz w:val="20"/>
                <w:szCs w:val="20"/>
                <w:lang w:val="sq-AL"/>
              </w:rPr>
              <w:t>i Qeverisë së RMV</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listë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organizatave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shoqërisë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civile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formatit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hapur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excel</w:t>
            </w:r>
            <w:proofErr w:type="spellEnd"/>
            <w:r>
              <w:rPr>
                <w:rFonts w:ascii="StobiSerif Regular" w:hAnsi="StobiSerif Regular"/>
                <w:color w:val="000000" w:themeColor="text1"/>
                <w:sz w:val="20"/>
                <w:szCs w:val="20"/>
              </w:rPr>
              <w:t xml:space="preserve">), e </w:t>
            </w:r>
            <w:proofErr w:type="spellStart"/>
            <w:r>
              <w:rPr>
                <w:rFonts w:ascii="StobiSerif Regular" w:hAnsi="StobiSerif Regular"/>
                <w:color w:val="000000" w:themeColor="text1"/>
                <w:sz w:val="20"/>
                <w:szCs w:val="20"/>
              </w:rPr>
              <w:t>disponueshme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linkun</w:t>
            </w:r>
            <w:proofErr w:type="spellEnd"/>
            <w:r>
              <w:rPr>
                <w:rFonts w:ascii="StobiSerif Regular" w:hAnsi="StobiSerif Regular"/>
                <w:color w:val="000000" w:themeColor="text1"/>
                <w:sz w:val="20"/>
                <w:szCs w:val="20"/>
              </w:rPr>
              <w:t xml:space="preserve"> e </w:t>
            </w:r>
            <w:proofErr w:type="spellStart"/>
            <w:r>
              <w:rPr>
                <w:rFonts w:ascii="StobiSerif Regular" w:hAnsi="StobiSerif Regular"/>
                <w:color w:val="000000" w:themeColor="text1"/>
                <w:sz w:val="20"/>
                <w:szCs w:val="20"/>
              </w:rPr>
              <w:t>mëposhtëm</w:t>
            </w:r>
            <w:proofErr w:type="spellEnd"/>
            <w:r w:rsidR="00BB5EA2" w:rsidRPr="00A03A31">
              <w:rPr>
                <w:rFonts w:ascii="StobiSerif Regular" w:hAnsi="StobiSerif Regular"/>
                <w:color w:val="000000" w:themeColor="text1"/>
                <w:sz w:val="20"/>
                <w:szCs w:val="20"/>
              </w:rPr>
              <w:t xml:space="preserve">: </w:t>
            </w:r>
            <w:hyperlink r:id="rId52" w:history="1">
              <w:r w:rsidR="00BB5EA2" w:rsidRPr="00A03A31">
                <w:rPr>
                  <w:rStyle w:val="Hyperlink"/>
                  <w:rFonts w:ascii="StobiSerif Regular" w:hAnsi="StobiSerif Regular"/>
                  <w:sz w:val="20"/>
                  <w:szCs w:val="20"/>
                </w:rPr>
                <w:t>https://www.crm.com.mk/mk/otvoreni-podatotsi/gragjanski-organizatsii</w:t>
              </w:r>
            </w:hyperlink>
            <w:r w:rsidR="00BB5EA2" w:rsidRPr="00A03A31">
              <w:rPr>
                <w:rFonts w:ascii="StobiSerif Regular" w:hAnsi="StobiSerif Regular"/>
                <w:color w:val="000000" w:themeColor="text1"/>
                <w:sz w:val="20"/>
                <w:szCs w:val="20"/>
              </w:rPr>
              <w:t>.</w:t>
            </w:r>
          </w:p>
          <w:p w14:paraId="6173EE73" w14:textId="1278571E" w:rsidR="00BB5EA2" w:rsidRPr="00A03A31" w:rsidRDefault="00F65686"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Momentalisht, informacionet që publikohen në kuadër të kësaj liste janë</w:t>
            </w:r>
            <w:r w:rsidR="00BB5EA2"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emri i organizatës</w:t>
            </w:r>
            <w:r w:rsidR="006B3B86">
              <w:rPr>
                <w:rFonts w:ascii="StobiSerif Regular" w:hAnsi="StobiSerif Regular"/>
                <w:color w:val="000000" w:themeColor="text1"/>
                <w:sz w:val="20"/>
                <w:szCs w:val="20"/>
                <w:lang w:val="sq-AL"/>
              </w:rPr>
              <w:t>, numri amë dhe kontakti dhe email adresa</w:t>
            </w:r>
            <w:r w:rsidR="00BB5EA2" w:rsidRPr="00A03A31">
              <w:rPr>
                <w:rFonts w:ascii="StobiSerif Regular" w:hAnsi="StobiSerif Regular"/>
                <w:color w:val="000000" w:themeColor="text1"/>
                <w:sz w:val="20"/>
                <w:szCs w:val="20"/>
              </w:rPr>
              <w:t xml:space="preserve">. </w:t>
            </w:r>
          </w:p>
          <w:p w14:paraId="378F8FD0" w14:textId="2E029EFD" w:rsidR="00BB5EA2" w:rsidRPr="00A03A31" w:rsidRDefault="006B3B86"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Përmes mundësisë për kërkim individual sipas emrit të subjektit ose numrit amë</w:t>
            </w:r>
            <w:r w:rsidR="00BB5EA2" w:rsidRPr="00A03A31">
              <w:rPr>
                <w:rFonts w:ascii="StobiSerif Regular" w:hAnsi="StobiSerif Regular"/>
                <w:color w:val="000000" w:themeColor="text1"/>
                <w:sz w:val="20"/>
                <w:szCs w:val="20"/>
              </w:rPr>
              <w:t xml:space="preserve"> </w:t>
            </w:r>
            <w:hyperlink r:id="rId53" w:history="1">
              <w:r w:rsidR="00BB5EA2" w:rsidRPr="00A03A31">
                <w:rPr>
                  <w:rStyle w:val="Hyperlink"/>
                  <w:rFonts w:ascii="StobiSerif Regular" w:hAnsi="StobiSerif Regular"/>
                  <w:sz w:val="20"/>
                  <w:szCs w:val="20"/>
                </w:rPr>
                <w:t>https://www.crm.com.mk/mk/otvoreni-podatotsi/osnoven-profil-na-</w:t>
              </w:r>
              <w:r w:rsidR="00BB5EA2" w:rsidRPr="00A03A31">
                <w:rPr>
                  <w:rStyle w:val="Hyperlink"/>
                  <w:rFonts w:ascii="StobiSerif Regular" w:hAnsi="StobiSerif Regular"/>
                  <w:sz w:val="20"/>
                  <w:szCs w:val="20"/>
                </w:rPr>
                <w:lastRenderedPageBreak/>
                <w:t>registriran-subjekt</w:t>
              </w:r>
            </w:hyperlink>
            <w:r w:rsidR="00BB5EA2"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për çdo subjekt mund të fitohen informacionet në vijim, pa kompenzim financiar shtesë</w:t>
            </w:r>
            <w:r>
              <w:rPr>
                <w:rFonts w:ascii="StobiSerif Regular" w:hAnsi="StobiSerif Regular"/>
                <w:color w:val="000000" w:themeColor="text1"/>
                <w:sz w:val="20"/>
                <w:szCs w:val="20"/>
              </w:rPr>
              <w:t>: N</w:t>
            </w:r>
            <w:r>
              <w:rPr>
                <w:rFonts w:ascii="StobiSerif Regular" w:hAnsi="StobiSerif Regular"/>
                <w:color w:val="000000" w:themeColor="text1"/>
                <w:sz w:val="20"/>
                <w:szCs w:val="20"/>
                <w:lang w:val="sq-AL"/>
              </w:rPr>
              <w:t>UI</w:t>
            </w:r>
            <w:r>
              <w:rPr>
                <w:rFonts w:ascii="StobiSerif Regular" w:hAnsi="StobiSerif Regular"/>
                <w:color w:val="000000" w:themeColor="text1"/>
                <w:sz w:val="20"/>
                <w:szCs w:val="20"/>
              </w:rPr>
              <w:t>S</w:t>
            </w:r>
            <w:r w:rsidR="00BB5EA2"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NUT</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Emri</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plotë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Emr</w:t>
            </w:r>
            <w:proofErr w:type="spellEnd"/>
            <w:r>
              <w:rPr>
                <w:rFonts w:ascii="StobiSerif Regular" w:hAnsi="StobiSerif Regular"/>
                <w:color w:val="000000" w:themeColor="text1"/>
                <w:sz w:val="20"/>
                <w:szCs w:val="20"/>
                <w:lang w:val="sq-AL"/>
              </w:rPr>
              <w:t>i i shkurtë</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Data</w:t>
            </w:r>
            <w:proofErr w:type="spellEnd"/>
            <w:r>
              <w:rPr>
                <w:rFonts w:ascii="StobiSerif Regular" w:hAnsi="StobiSerif Regular"/>
                <w:color w:val="000000" w:themeColor="text1"/>
                <w:sz w:val="20"/>
                <w:szCs w:val="20"/>
              </w:rPr>
              <w:t xml:space="preserve"> e </w:t>
            </w:r>
            <w:proofErr w:type="spellStart"/>
            <w:r>
              <w:rPr>
                <w:rFonts w:ascii="StobiSerif Regular" w:hAnsi="StobiSerif Regular"/>
                <w:color w:val="000000" w:themeColor="text1"/>
                <w:sz w:val="20"/>
                <w:szCs w:val="20"/>
              </w:rPr>
              <w:t>krijimit</w:t>
            </w:r>
            <w:proofErr w:type="spellEnd"/>
            <w:r w:rsidR="00BB5EA2" w:rsidRPr="00A03A31">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Forma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juridike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Statusi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juridik</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Adresa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Informacione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shtesë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falimentim</w:t>
            </w:r>
            <w:proofErr w:type="spellEnd"/>
            <w:r>
              <w:rPr>
                <w:rFonts w:ascii="StobiSerif Regular" w:hAnsi="StobiSerif Regular"/>
                <w:color w:val="000000" w:themeColor="text1"/>
                <w:sz w:val="20"/>
                <w:szCs w:val="20"/>
              </w:rPr>
              <w:t>/</w:t>
            </w:r>
            <w:proofErr w:type="spellStart"/>
            <w:r>
              <w:rPr>
                <w:rFonts w:ascii="StobiSerif Regular" w:hAnsi="StobiSerif Regular"/>
                <w:color w:val="000000" w:themeColor="text1"/>
                <w:sz w:val="20"/>
                <w:szCs w:val="20"/>
              </w:rPr>
              <w:t>në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likuidim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Aktiviteti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mbizotërues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Madhësia</w:t>
            </w:r>
            <w:proofErr w:type="spellEnd"/>
            <w:r w:rsidR="00BB5EA2" w:rsidRPr="00A03A31">
              <w:rPr>
                <w:rFonts w:ascii="StobiSerif Regular" w:hAnsi="StobiSerif Regular"/>
                <w:color w:val="000000" w:themeColor="text1"/>
                <w:sz w:val="20"/>
                <w:szCs w:val="20"/>
              </w:rPr>
              <w:t>.</w:t>
            </w:r>
          </w:p>
          <w:p w14:paraId="198CF6D5" w14:textId="33D2F7BD" w:rsidR="00BB5EA2" w:rsidRPr="00A03A31" w:rsidRDefault="006B3B86"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Në pajtim me nenin </w:t>
            </w:r>
            <w:r w:rsidR="00BB5EA2" w:rsidRPr="00A03A31">
              <w:rPr>
                <w:rFonts w:ascii="StobiSerif Regular" w:hAnsi="StobiSerif Regular"/>
                <w:color w:val="000000" w:themeColor="text1"/>
                <w:sz w:val="20"/>
                <w:szCs w:val="20"/>
              </w:rPr>
              <w:t xml:space="preserve">47 </w:t>
            </w:r>
            <w:r w:rsidR="00004DCF">
              <w:rPr>
                <w:rFonts w:ascii="StobiSerif Regular" w:hAnsi="StobiSerif Regular"/>
                <w:color w:val="000000" w:themeColor="text1"/>
                <w:sz w:val="20"/>
                <w:szCs w:val="20"/>
                <w:lang w:val="sq-AL"/>
              </w:rPr>
              <w:t>të Ligjit për shoqatat dhe fondacionet, është definuar se në këto regjistre shkruhen: emri i plotë i organizatës dhe emri i shkurtër nëse e ka; selia; akti i krijimit; data e krijimit; emri, mbiemri dhe numri amë i themeluesve; data e sjelljes, përkatësisht ndryshimit dhe plotësimit të statusit; koha e paraparë për të cilën krijohet organizata; qëllimet dhe aktiviteti; emri, mbiemri dhe numri amë i përfaqësuesit ligjot; të dhënat për njësitë organizative (filiale, zyra dhe të ngjashme)</w:t>
            </w:r>
            <w:r w:rsidR="00004DCF">
              <w:rPr>
                <w:rFonts w:ascii="StobiSerif Regular" w:hAnsi="StobiSerif Regular"/>
                <w:color w:val="000000" w:themeColor="text1"/>
                <w:sz w:val="20"/>
                <w:szCs w:val="20"/>
              </w:rPr>
              <w:t xml:space="preserve">; </w:t>
            </w:r>
            <w:proofErr w:type="spellStart"/>
            <w:r w:rsidR="00004DCF">
              <w:rPr>
                <w:rFonts w:ascii="StobiSerif Regular" w:hAnsi="StobiSerif Regular"/>
                <w:color w:val="000000" w:themeColor="text1"/>
                <w:sz w:val="20"/>
                <w:szCs w:val="20"/>
              </w:rPr>
              <w:t>të</w:t>
            </w:r>
            <w:proofErr w:type="spellEnd"/>
            <w:r w:rsidR="00004DCF">
              <w:rPr>
                <w:rFonts w:ascii="StobiSerif Regular" w:hAnsi="StobiSerif Regular"/>
                <w:color w:val="000000" w:themeColor="text1"/>
                <w:sz w:val="20"/>
                <w:szCs w:val="20"/>
              </w:rPr>
              <w:t xml:space="preserve"> </w:t>
            </w:r>
            <w:proofErr w:type="spellStart"/>
            <w:r w:rsidR="00004DCF">
              <w:rPr>
                <w:rFonts w:ascii="StobiSerif Regular" w:hAnsi="StobiSerif Regular"/>
                <w:color w:val="000000" w:themeColor="text1"/>
                <w:sz w:val="20"/>
                <w:szCs w:val="20"/>
              </w:rPr>
              <w:t>dhëna</w:t>
            </w:r>
            <w:proofErr w:type="spellEnd"/>
            <w:r w:rsidR="00004DCF">
              <w:rPr>
                <w:rFonts w:ascii="StobiSerif Regular" w:hAnsi="StobiSerif Regular"/>
                <w:color w:val="000000" w:themeColor="text1"/>
                <w:sz w:val="20"/>
                <w:szCs w:val="20"/>
              </w:rPr>
              <w:t xml:space="preserve"> </w:t>
            </w:r>
            <w:proofErr w:type="spellStart"/>
            <w:r w:rsidR="00004DCF">
              <w:rPr>
                <w:rFonts w:ascii="StobiSerif Regular" w:hAnsi="StobiSerif Regular"/>
                <w:color w:val="000000" w:themeColor="text1"/>
                <w:sz w:val="20"/>
                <w:szCs w:val="20"/>
              </w:rPr>
              <w:t>për</w:t>
            </w:r>
            <w:proofErr w:type="spellEnd"/>
            <w:r w:rsidR="00004DCF">
              <w:rPr>
                <w:rFonts w:ascii="StobiSerif Regular" w:hAnsi="StobiSerif Regular"/>
                <w:color w:val="000000" w:themeColor="text1"/>
                <w:sz w:val="20"/>
                <w:szCs w:val="20"/>
              </w:rPr>
              <w:t xml:space="preserve"> </w:t>
            </w:r>
            <w:proofErr w:type="spellStart"/>
            <w:r w:rsidR="00004DCF">
              <w:rPr>
                <w:rFonts w:ascii="StobiSerif Regular" w:hAnsi="StobiSerif Regular"/>
                <w:color w:val="000000" w:themeColor="text1"/>
                <w:sz w:val="20"/>
                <w:szCs w:val="20"/>
              </w:rPr>
              <w:t>statusin</w:t>
            </w:r>
            <w:proofErr w:type="spellEnd"/>
            <w:r w:rsidR="00004DCF">
              <w:rPr>
                <w:rFonts w:ascii="StobiSerif Regular" w:hAnsi="StobiSerif Regular"/>
                <w:color w:val="000000" w:themeColor="text1"/>
                <w:sz w:val="20"/>
                <w:szCs w:val="20"/>
              </w:rPr>
              <w:t xml:space="preserve"> e </w:t>
            </w:r>
            <w:proofErr w:type="spellStart"/>
            <w:r w:rsidR="00004DCF">
              <w:rPr>
                <w:rFonts w:ascii="StobiSerif Regular" w:hAnsi="StobiSerif Regular"/>
                <w:color w:val="000000" w:themeColor="text1"/>
                <w:sz w:val="20"/>
                <w:szCs w:val="20"/>
              </w:rPr>
              <w:t>organizatës</w:t>
            </w:r>
            <w:proofErr w:type="spellEnd"/>
            <w:r w:rsidR="00004DCF">
              <w:rPr>
                <w:rFonts w:ascii="StobiSerif Regular" w:hAnsi="StobiSerif Regular"/>
                <w:color w:val="000000" w:themeColor="text1"/>
                <w:sz w:val="20"/>
                <w:szCs w:val="20"/>
              </w:rPr>
              <w:t xml:space="preserve"> </w:t>
            </w:r>
            <w:proofErr w:type="spellStart"/>
            <w:r w:rsidR="00004DCF">
              <w:rPr>
                <w:rFonts w:ascii="StobiSerif Regular" w:hAnsi="StobiSerif Regular"/>
                <w:color w:val="000000" w:themeColor="text1"/>
                <w:sz w:val="20"/>
                <w:szCs w:val="20"/>
              </w:rPr>
              <w:t>me</w:t>
            </w:r>
            <w:proofErr w:type="spellEnd"/>
            <w:r w:rsidR="00004DCF">
              <w:rPr>
                <w:rFonts w:ascii="StobiSerif Regular" w:hAnsi="StobiSerif Regular"/>
                <w:color w:val="000000" w:themeColor="text1"/>
                <w:sz w:val="20"/>
                <w:szCs w:val="20"/>
              </w:rPr>
              <w:t xml:space="preserve"> </w:t>
            </w:r>
            <w:proofErr w:type="spellStart"/>
            <w:r w:rsidR="00004DCF">
              <w:rPr>
                <w:rFonts w:ascii="StobiSerif Regular" w:hAnsi="StobiSerif Regular"/>
                <w:color w:val="000000" w:themeColor="text1"/>
                <w:sz w:val="20"/>
                <w:szCs w:val="20"/>
              </w:rPr>
              <w:t>interes</w:t>
            </w:r>
            <w:proofErr w:type="spellEnd"/>
            <w:r w:rsidR="00004DCF">
              <w:rPr>
                <w:rFonts w:ascii="StobiSerif Regular" w:hAnsi="StobiSerif Regular"/>
                <w:color w:val="000000" w:themeColor="text1"/>
                <w:sz w:val="20"/>
                <w:szCs w:val="20"/>
              </w:rPr>
              <w:t xml:space="preserve"> </w:t>
            </w:r>
            <w:proofErr w:type="spellStart"/>
            <w:r w:rsidR="00004DCF">
              <w:rPr>
                <w:rFonts w:ascii="StobiSerif Regular" w:hAnsi="StobiSerif Regular"/>
                <w:color w:val="000000" w:themeColor="text1"/>
                <w:sz w:val="20"/>
                <w:szCs w:val="20"/>
              </w:rPr>
              <w:t>publik</w:t>
            </w:r>
            <w:proofErr w:type="spellEnd"/>
            <w:r w:rsidR="00004DCF">
              <w:rPr>
                <w:rFonts w:ascii="StobiSerif Regular" w:hAnsi="StobiSerif Regular"/>
                <w:color w:val="000000" w:themeColor="text1"/>
                <w:sz w:val="20"/>
                <w:szCs w:val="20"/>
              </w:rPr>
              <w:t xml:space="preserve">; </w:t>
            </w:r>
            <w:proofErr w:type="spellStart"/>
            <w:r w:rsidR="00004DCF">
              <w:rPr>
                <w:rFonts w:ascii="StobiSerif Regular" w:hAnsi="StobiSerif Regular"/>
                <w:color w:val="000000" w:themeColor="text1"/>
                <w:sz w:val="20"/>
                <w:szCs w:val="20"/>
              </w:rPr>
              <w:t>të</w:t>
            </w:r>
            <w:proofErr w:type="spellEnd"/>
            <w:r w:rsidR="00004DCF">
              <w:rPr>
                <w:rFonts w:ascii="StobiSerif Regular" w:hAnsi="StobiSerif Regular"/>
                <w:color w:val="000000" w:themeColor="text1"/>
                <w:sz w:val="20"/>
                <w:szCs w:val="20"/>
              </w:rPr>
              <w:t xml:space="preserve"> </w:t>
            </w:r>
            <w:proofErr w:type="spellStart"/>
            <w:r w:rsidR="00004DCF">
              <w:rPr>
                <w:rFonts w:ascii="StobiSerif Regular" w:hAnsi="StobiSerif Regular"/>
                <w:color w:val="000000" w:themeColor="text1"/>
                <w:sz w:val="20"/>
                <w:szCs w:val="20"/>
              </w:rPr>
              <w:t>dhënat</w:t>
            </w:r>
            <w:proofErr w:type="spellEnd"/>
            <w:r w:rsidR="00004DCF">
              <w:rPr>
                <w:rFonts w:ascii="StobiSerif Regular" w:hAnsi="StobiSerif Regular"/>
                <w:color w:val="000000" w:themeColor="text1"/>
                <w:sz w:val="20"/>
                <w:szCs w:val="20"/>
              </w:rPr>
              <w:t xml:space="preserve"> </w:t>
            </w:r>
            <w:proofErr w:type="spellStart"/>
            <w:r w:rsidR="00004DCF">
              <w:rPr>
                <w:rFonts w:ascii="StobiSerif Regular" w:hAnsi="StobiSerif Regular"/>
                <w:color w:val="000000" w:themeColor="text1"/>
                <w:sz w:val="20"/>
                <w:szCs w:val="20"/>
              </w:rPr>
              <w:t>mbi</w:t>
            </w:r>
            <w:proofErr w:type="spellEnd"/>
            <w:r w:rsidR="00004DCF">
              <w:rPr>
                <w:rFonts w:ascii="StobiSerif Regular" w:hAnsi="StobiSerif Regular"/>
                <w:color w:val="000000" w:themeColor="text1"/>
                <w:sz w:val="20"/>
                <w:szCs w:val="20"/>
              </w:rPr>
              <w:t xml:space="preserve"> </w:t>
            </w:r>
            <w:proofErr w:type="spellStart"/>
            <w:r w:rsidR="00004DCF">
              <w:rPr>
                <w:rFonts w:ascii="StobiSerif Regular" w:hAnsi="StobiSerif Regular"/>
                <w:color w:val="000000" w:themeColor="text1"/>
                <w:sz w:val="20"/>
                <w:szCs w:val="20"/>
              </w:rPr>
              <w:t>ndryshimet</w:t>
            </w:r>
            <w:proofErr w:type="spellEnd"/>
            <w:r w:rsidR="00004DCF">
              <w:rPr>
                <w:rFonts w:ascii="StobiSerif Regular" w:hAnsi="StobiSerif Regular"/>
                <w:color w:val="000000" w:themeColor="text1"/>
                <w:sz w:val="20"/>
                <w:szCs w:val="20"/>
              </w:rPr>
              <w:t xml:space="preserve"> </w:t>
            </w:r>
            <w:proofErr w:type="spellStart"/>
            <w:r w:rsidR="00004DCF">
              <w:rPr>
                <w:rFonts w:ascii="StobiSerif Regular" w:hAnsi="StobiSerif Regular"/>
                <w:color w:val="000000" w:themeColor="text1"/>
                <w:sz w:val="20"/>
                <w:szCs w:val="20"/>
              </w:rPr>
              <w:t>statusore</w:t>
            </w:r>
            <w:proofErr w:type="spellEnd"/>
            <w:r w:rsidR="00004DCF">
              <w:rPr>
                <w:rFonts w:ascii="StobiSerif Regular" w:hAnsi="StobiSerif Regular"/>
                <w:color w:val="000000" w:themeColor="text1"/>
                <w:sz w:val="20"/>
                <w:szCs w:val="20"/>
              </w:rPr>
              <w:t xml:space="preserve">; </w:t>
            </w:r>
            <w:proofErr w:type="spellStart"/>
            <w:r w:rsidR="00004DCF">
              <w:rPr>
                <w:rFonts w:ascii="StobiSerif Regular" w:hAnsi="StobiSerif Regular"/>
                <w:color w:val="000000" w:themeColor="text1"/>
                <w:sz w:val="20"/>
                <w:szCs w:val="20"/>
              </w:rPr>
              <w:t>të</w:t>
            </w:r>
            <w:proofErr w:type="spellEnd"/>
            <w:r w:rsidR="00004DCF">
              <w:rPr>
                <w:rFonts w:ascii="StobiSerif Regular" w:hAnsi="StobiSerif Regular"/>
                <w:color w:val="000000" w:themeColor="text1"/>
                <w:sz w:val="20"/>
                <w:szCs w:val="20"/>
              </w:rPr>
              <w:t xml:space="preserve"> </w:t>
            </w:r>
            <w:proofErr w:type="spellStart"/>
            <w:r w:rsidR="00004DCF">
              <w:rPr>
                <w:rFonts w:ascii="StobiSerif Regular" w:hAnsi="StobiSerif Regular"/>
                <w:color w:val="000000" w:themeColor="text1"/>
                <w:sz w:val="20"/>
                <w:szCs w:val="20"/>
              </w:rPr>
              <w:t>dhëna</w:t>
            </w:r>
            <w:proofErr w:type="spellEnd"/>
            <w:r w:rsidR="00004DCF">
              <w:rPr>
                <w:rFonts w:ascii="StobiSerif Regular" w:hAnsi="StobiSerif Regular"/>
                <w:color w:val="000000" w:themeColor="text1"/>
                <w:sz w:val="20"/>
                <w:szCs w:val="20"/>
              </w:rPr>
              <w:t xml:space="preserve"> </w:t>
            </w:r>
            <w:proofErr w:type="spellStart"/>
            <w:r w:rsidR="00004DCF">
              <w:rPr>
                <w:rFonts w:ascii="StobiSerif Regular" w:hAnsi="StobiSerif Regular"/>
                <w:color w:val="000000" w:themeColor="text1"/>
                <w:sz w:val="20"/>
                <w:szCs w:val="20"/>
              </w:rPr>
              <w:t>për</w:t>
            </w:r>
            <w:proofErr w:type="spellEnd"/>
            <w:r w:rsidR="00004DCF">
              <w:rPr>
                <w:rFonts w:ascii="StobiSerif Regular" w:hAnsi="StobiSerif Regular"/>
                <w:color w:val="000000" w:themeColor="text1"/>
                <w:sz w:val="20"/>
                <w:szCs w:val="20"/>
              </w:rPr>
              <w:t xml:space="preserve"> </w:t>
            </w:r>
            <w:proofErr w:type="spellStart"/>
            <w:r w:rsidR="00004DCF">
              <w:rPr>
                <w:rFonts w:ascii="StobiSerif Regular" w:hAnsi="StobiSerif Regular"/>
                <w:color w:val="000000" w:themeColor="text1"/>
                <w:sz w:val="20"/>
                <w:szCs w:val="20"/>
              </w:rPr>
              <w:t>falimentimin</w:t>
            </w:r>
            <w:proofErr w:type="spellEnd"/>
            <w:r w:rsidR="00004DCF">
              <w:rPr>
                <w:rFonts w:ascii="StobiSerif Regular" w:hAnsi="StobiSerif Regular"/>
                <w:color w:val="000000" w:themeColor="text1"/>
                <w:sz w:val="20"/>
                <w:szCs w:val="20"/>
              </w:rPr>
              <w:t xml:space="preserve"> </w:t>
            </w:r>
            <w:proofErr w:type="spellStart"/>
            <w:r w:rsidR="00004DCF">
              <w:rPr>
                <w:rFonts w:ascii="StobiSerif Regular" w:hAnsi="StobiSerif Regular"/>
                <w:color w:val="000000" w:themeColor="text1"/>
                <w:sz w:val="20"/>
                <w:szCs w:val="20"/>
              </w:rPr>
              <w:t>dhe</w:t>
            </w:r>
            <w:proofErr w:type="spellEnd"/>
            <w:r w:rsidR="00004DCF">
              <w:rPr>
                <w:rFonts w:ascii="StobiSerif Regular" w:hAnsi="StobiSerif Regular"/>
                <w:color w:val="000000" w:themeColor="text1"/>
                <w:sz w:val="20"/>
                <w:szCs w:val="20"/>
              </w:rPr>
              <w:t xml:space="preserve"> </w:t>
            </w:r>
            <w:proofErr w:type="spellStart"/>
            <w:r w:rsidR="00004DCF">
              <w:rPr>
                <w:rFonts w:ascii="StobiSerif Regular" w:hAnsi="StobiSerif Regular"/>
                <w:color w:val="000000" w:themeColor="text1"/>
                <w:sz w:val="20"/>
                <w:szCs w:val="20"/>
              </w:rPr>
              <w:t>likuidimin</w:t>
            </w:r>
            <w:proofErr w:type="spellEnd"/>
            <w:r w:rsidR="00004DCF">
              <w:rPr>
                <w:rFonts w:ascii="StobiSerif Regular" w:hAnsi="StobiSerif Regular"/>
                <w:color w:val="000000" w:themeColor="text1"/>
                <w:sz w:val="20"/>
                <w:szCs w:val="20"/>
              </w:rPr>
              <w:t xml:space="preserve">; </w:t>
            </w:r>
            <w:r w:rsidR="00004DCF">
              <w:rPr>
                <w:rFonts w:ascii="StobiSerif Regular" w:hAnsi="StobiSerif Regular"/>
                <w:color w:val="000000" w:themeColor="text1"/>
                <w:sz w:val="20"/>
                <w:szCs w:val="20"/>
                <w:lang w:val="sq-AL"/>
              </w:rPr>
              <w:t>shënim për fillimin e procedurës për ndalim të kryerjes së aktivitetit, ndalim të punës dhe; numri dhe data e vendimit për regjistrim, ndryshim të të dhënave dhe vendim për fshirje nga regjistrimi në regjistrin përkatës nga neni</w:t>
            </w:r>
            <w:r w:rsidR="00BB5EA2" w:rsidRPr="00A03A31">
              <w:rPr>
                <w:rFonts w:ascii="StobiSerif Regular" w:hAnsi="StobiSerif Regular"/>
                <w:color w:val="000000" w:themeColor="text1"/>
                <w:sz w:val="20"/>
                <w:szCs w:val="20"/>
              </w:rPr>
              <w:t xml:space="preserve"> 40 </w:t>
            </w:r>
            <w:r w:rsidR="00004DCF">
              <w:rPr>
                <w:rFonts w:ascii="StobiSerif Regular" w:hAnsi="StobiSerif Regular"/>
                <w:color w:val="000000" w:themeColor="text1"/>
                <w:sz w:val="20"/>
                <w:szCs w:val="20"/>
                <w:lang w:val="sq-AL"/>
              </w:rPr>
              <w:t>paragrafi</w:t>
            </w:r>
            <w:r w:rsidR="00004DCF">
              <w:rPr>
                <w:rFonts w:ascii="StobiSerif Regular" w:hAnsi="StobiSerif Regular"/>
                <w:color w:val="000000" w:themeColor="text1"/>
                <w:sz w:val="20"/>
                <w:szCs w:val="20"/>
              </w:rPr>
              <w:t xml:space="preserve"> (1) i </w:t>
            </w:r>
            <w:proofErr w:type="spellStart"/>
            <w:r w:rsidR="00004DCF">
              <w:rPr>
                <w:rFonts w:ascii="StobiSerif Regular" w:hAnsi="StobiSerif Regular"/>
                <w:color w:val="000000" w:themeColor="text1"/>
                <w:sz w:val="20"/>
                <w:szCs w:val="20"/>
              </w:rPr>
              <w:t>këtij</w:t>
            </w:r>
            <w:proofErr w:type="spellEnd"/>
            <w:r w:rsidR="00004DCF">
              <w:rPr>
                <w:rFonts w:ascii="StobiSerif Regular" w:hAnsi="StobiSerif Regular"/>
                <w:color w:val="000000" w:themeColor="text1"/>
                <w:sz w:val="20"/>
                <w:szCs w:val="20"/>
              </w:rPr>
              <w:t xml:space="preserve"> </w:t>
            </w:r>
            <w:proofErr w:type="spellStart"/>
            <w:r w:rsidR="00004DCF">
              <w:rPr>
                <w:rFonts w:ascii="StobiSerif Regular" w:hAnsi="StobiSerif Regular"/>
                <w:color w:val="000000" w:themeColor="text1"/>
                <w:sz w:val="20"/>
                <w:szCs w:val="20"/>
              </w:rPr>
              <w:t>Ligji</w:t>
            </w:r>
            <w:proofErr w:type="spellEnd"/>
            <w:r w:rsidR="00BB5EA2" w:rsidRPr="00A03A31">
              <w:rPr>
                <w:rFonts w:ascii="StobiSerif Regular" w:hAnsi="StobiSerif Regular"/>
                <w:color w:val="000000" w:themeColor="text1"/>
                <w:sz w:val="20"/>
                <w:szCs w:val="20"/>
              </w:rPr>
              <w:t>.</w:t>
            </w:r>
          </w:p>
          <w:p w14:paraId="4FE5FBCE" w14:textId="5C95B51D" w:rsidR="00BB5EA2" w:rsidRPr="00A03A31" w:rsidRDefault="00004DCF"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Mund të konkludojmë, se në këtë moment, pa pagesë mes të tjerave nuk janë të disponueshme</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akti</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themelimit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informacione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mbi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themeluesit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personat</w:t>
            </w:r>
            <w:proofErr w:type="spellEnd"/>
            <w:r>
              <w:rPr>
                <w:rFonts w:ascii="StobiSerif Regular" w:hAnsi="StobiSerif Regular"/>
                <w:color w:val="000000" w:themeColor="text1"/>
                <w:sz w:val="20"/>
                <w:szCs w:val="20"/>
              </w:rPr>
              <w:t xml:space="preserve"> e </w:t>
            </w:r>
            <w:proofErr w:type="spellStart"/>
            <w:r>
              <w:rPr>
                <w:rFonts w:ascii="StobiSerif Regular" w:hAnsi="StobiSerif Regular"/>
                <w:color w:val="000000" w:themeColor="text1"/>
                <w:sz w:val="20"/>
                <w:szCs w:val="20"/>
              </w:rPr>
              <w:t>autorizuar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qëllime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aktivitete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statusi</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organizimit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karakter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sidR="00BB5EA2" w:rsidRPr="00A03A31">
              <w:rPr>
                <w:rFonts w:ascii="StobiSerif Regular" w:hAnsi="StobiSerif Regular"/>
                <w:color w:val="000000" w:themeColor="text1"/>
                <w:sz w:val="20"/>
                <w:szCs w:val="20"/>
              </w:rPr>
              <w:t xml:space="preserve">. </w:t>
            </w:r>
          </w:p>
          <w:p w14:paraId="6A1CE05E" w14:textId="59815FCE" w:rsidR="0059658C" w:rsidRPr="00A03A31" w:rsidRDefault="00004DCF" w:rsidP="003A3BB7">
            <w:pPr>
              <w:rPr>
                <w:rStyle w:val="Hyperlink"/>
                <w:rFonts w:ascii="StobiSerif Regular" w:hAnsi="StobiSerif Regular"/>
                <w:sz w:val="20"/>
                <w:szCs w:val="20"/>
              </w:rPr>
            </w:pPr>
            <w:r>
              <w:rPr>
                <w:rFonts w:ascii="StobiSerif Regular" w:hAnsi="StobiSerif Regular"/>
                <w:color w:val="000000" w:themeColor="text1"/>
                <w:sz w:val="20"/>
                <w:szCs w:val="20"/>
                <w:lang w:val="sq-AL"/>
              </w:rPr>
              <w:t>Në kuadër të proceseve për krijim të politikave, pjesëmarrja e organizatave të shoqërisë civile llogaritet si minimun demokratik. Për atë qëllim institucionet përdorin metoda të ndryshme, mes të cilave edhe krijojnë regjistra të veçantë, si për shembull Sekretarijati për çështje evropiane</w:t>
            </w:r>
            <w:r w:rsidR="00BB5EA2" w:rsidRPr="00A03A31">
              <w:rPr>
                <w:rFonts w:ascii="StobiSerif Regular" w:hAnsi="StobiSerif Regular"/>
                <w:color w:val="000000" w:themeColor="text1"/>
                <w:sz w:val="20"/>
                <w:szCs w:val="20"/>
              </w:rPr>
              <w:t xml:space="preserve"> </w:t>
            </w:r>
            <w:hyperlink r:id="rId54" w:history="1">
              <w:r w:rsidR="00BB5EA2" w:rsidRPr="00A03A31">
                <w:rPr>
                  <w:rStyle w:val="Hyperlink"/>
                  <w:rFonts w:ascii="StobiSerif Regular" w:hAnsi="StobiSerif Regular"/>
                  <w:sz w:val="20"/>
                  <w:szCs w:val="20"/>
                </w:rPr>
                <w:t>https://www.sep.gov.mk/post/?id=706</w:t>
              </w:r>
            </w:hyperlink>
            <w:r w:rsidR="00BB5EA2"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ose Këshilli për bashkëpunim me dhe zhvillimi i shoqërisë civile</w:t>
            </w:r>
            <w:r w:rsidR="00BB5EA2" w:rsidRPr="00A03A31">
              <w:rPr>
                <w:rFonts w:ascii="StobiSerif Regular" w:hAnsi="StobiSerif Regular"/>
                <w:color w:val="000000" w:themeColor="text1"/>
                <w:sz w:val="20"/>
                <w:szCs w:val="20"/>
              </w:rPr>
              <w:t xml:space="preserve"> </w:t>
            </w:r>
            <w:hyperlink r:id="rId55" w:history="1">
              <w:r w:rsidR="00BB5EA2" w:rsidRPr="00A03A31">
                <w:rPr>
                  <w:rStyle w:val="Hyperlink"/>
                  <w:rFonts w:ascii="StobiSerif Regular" w:hAnsi="StobiSerif Regular"/>
                  <w:sz w:val="20"/>
                  <w:szCs w:val="20"/>
                </w:rPr>
                <w:t>https://www.nvosorabotka.gov.mk/sites/default/files/4.%D0%9Ebrazec_Registar_GO_0.pdf</w:t>
              </w:r>
            </w:hyperlink>
            <w:r w:rsidR="0059658C" w:rsidRPr="00A03A31">
              <w:rPr>
                <w:rStyle w:val="Hyperlink"/>
                <w:rFonts w:ascii="StobiSerif Regular" w:hAnsi="StobiSerif Regular"/>
                <w:sz w:val="20"/>
                <w:szCs w:val="20"/>
              </w:rPr>
              <w:t xml:space="preserve"> . </w:t>
            </w:r>
          </w:p>
          <w:p w14:paraId="43A95E31" w14:textId="5B7D79EC" w:rsidR="0059658C" w:rsidRPr="00A03A31" w:rsidRDefault="00004DCF"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Edhe aktorët joshtetërorë, të cilët kanë nevojë për konsulta më të gjëra, komunikim dhe </w:t>
            </w:r>
            <w:r w:rsidR="00811E16">
              <w:rPr>
                <w:rFonts w:ascii="StobiSerif Regular" w:hAnsi="StobiSerif Regular"/>
                <w:color w:val="000000" w:themeColor="text1"/>
                <w:sz w:val="20"/>
                <w:szCs w:val="20"/>
                <w:lang w:val="sq-AL"/>
              </w:rPr>
              <w:t>rrjetëzim përdorin regjistrat që i krijojnë vet, psh Dialog drejt BE-së</w:t>
            </w:r>
            <w:r w:rsidR="00BB5EA2" w:rsidRPr="00A03A31">
              <w:rPr>
                <w:rFonts w:ascii="StobiSerif Regular" w:hAnsi="StobiSerif Regular"/>
                <w:color w:val="000000" w:themeColor="text1"/>
                <w:sz w:val="20"/>
                <w:szCs w:val="20"/>
              </w:rPr>
              <w:t xml:space="preserve"> </w:t>
            </w:r>
            <w:hyperlink r:id="rId56" w:history="1">
              <w:r w:rsidR="00BB5EA2" w:rsidRPr="00A03A31">
                <w:rPr>
                  <w:rStyle w:val="Hyperlink"/>
                  <w:rFonts w:ascii="StobiSerif Regular" w:hAnsi="StobiSerif Regular"/>
                  <w:sz w:val="20"/>
                  <w:szCs w:val="20"/>
                </w:rPr>
                <w:t>https://bit.ly/3wnsQ1O</w:t>
              </w:r>
            </w:hyperlink>
            <w:r w:rsidR="00BB5EA2" w:rsidRPr="00A03A31">
              <w:rPr>
                <w:rFonts w:ascii="StobiSerif Regular" w:hAnsi="StobiSerif Regular"/>
                <w:color w:val="000000" w:themeColor="text1"/>
                <w:sz w:val="20"/>
                <w:szCs w:val="20"/>
              </w:rPr>
              <w:t xml:space="preserve"> </w:t>
            </w:r>
            <w:r w:rsidR="00811E16">
              <w:rPr>
                <w:rFonts w:ascii="StobiSerif Regular" w:hAnsi="StobiSerif Regular"/>
                <w:color w:val="000000" w:themeColor="text1"/>
                <w:sz w:val="20"/>
                <w:szCs w:val="20"/>
                <w:lang w:val="sq-AL"/>
              </w:rPr>
              <w:t>ose Civica Mobilitas</w:t>
            </w:r>
            <w:r w:rsidR="0059658C" w:rsidRPr="00A03A31">
              <w:rPr>
                <w:rFonts w:ascii="StobiSerif Regular" w:hAnsi="StobiSerif Regular"/>
                <w:color w:val="000000" w:themeColor="text1"/>
                <w:sz w:val="20"/>
                <w:szCs w:val="20"/>
              </w:rPr>
              <w:t xml:space="preserve"> </w:t>
            </w:r>
            <w:hyperlink r:id="rId57" w:history="1">
              <w:r w:rsidR="00BB5EA2" w:rsidRPr="00A03A31">
                <w:rPr>
                  <w:rStyle w:val="Hyperlink"/>
                  <w:rFonts w:ascii="StobiSerif Regular" w:hAnsi="StobiSerif Regular"/>
                  <w:sz w:val="20"/>
                  <w:szCs w:val="20"/>
                </w:rPr>
                <w:t>https://civicamobilitas.mk/adresar/</w:t>
              </w:r>
            </w:hyperlink>
            <w:r w:rsidR="00BB5EA2" w:rsidRPr="00A03A31">
              <w:rPr>
                <w:rFonts w:ascii="StobiSerif Regular" w:hAnsi="StobiSerif Regular"/>
                <w:color w:val="000000" w:themeColor="text1"/>
                <w:sz w:val="20"/>
                <w:szCs w:val="20"/>
              </w:rPr>
              <w:t xml:space="preserve">. </w:t>
            </w:r>
          </w:p>
          <w:p w14:paraId="44F9F10B" w14:textId="53D2F888" w:rsidR="00BB5EA2" w:rsidRPr="00A03A31" w:rsidRDefault="00811E16"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Edhe organizata ndërkombëtare dhe ndërshtetërore shpesh lëshohen në aktivitete që kanë qëllim të locojnë organizata nga sfera të ndryshme, për shembull UNICEF</w:t>
            </w:r>
            <w:r w:rsidR="00BB5EA2" w:rsidRPr="00A03A31">
              <w:rPr>
                <w:rFonts w:ascii="StobiSerif Regular" w:hAnsi="StobiSerif Regular"/>
                <w:color w:val="000000" w:themeColor="text1"/>
                <w:sz w:val="20"/>
                <w:szCs w:val="20"/>
              </w:rPr>
              <w:t xml:space="preserve"> </w:t>
            </w:r>
            <w:hyperlink r:id="rId58" w:history="1">
              <w:r w:rsidR="00BB5EA2" w:rsidRPr="00A03A31">
                <w:rPr>
                  <w:rStyle w:val="Hyperlink"/>
                  <w:rFonts w:ascii="StobiSerif Regular" w:hAnsi="StobiSerif Regular"/>
                  <w:sz w:val="20"/>
                  <w:szCs w:val="20"/>
                </w:rPr>
                <w:t>https://www.unicef.org/northmacedonia/media/3541/file/MK_MappingCSOsCWD_Report_MK.pdf</w:t>
              </w:r>
            </w:hyperlink>
            <w:r w:rsidR="00BB5EA2" w:rsidRPr="00A03A31">
              <w:rPr>
                <w:rFonts w:ascii="StobiSerif Regular" w:hAnsi="StobiSerif Regular"/>
                <w:color w:val="000000" w:themeColor="text1"/>
                <w:sz w:val="20"/>
                <w:szCs w:val="20"/>
              </w:rPr>
              <w:t xml:space="preserve">.  </w:t>
            </w:r>
          </w:p>
          <w:p w14:paraId="43A0F95B" w14:textId="0185BB6B" w:rsidR="00BB5EA2" w:rsidRPr="00A03A31" w:rsidRDefault="00811E16"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Nevoja e krijimit të regjistrave të veçantë (përkatësisht baza të të dhënave për shoqatat dhe fondacionet) u paraqit për arsye të mungesës së qasjes në të dhënat e hapura për organizatat e shoqërisë civile të cilat janë të evidentuara në Regjistrin qendror në pajtim me Ligjin mbi shoqatat dhe fondacionet, të cilat rregullisht azhurohen dhe të cilat përdoruesit mund ti kërkojnë përmes bazave të ndryshme, për qëllime të ndryshme. Regjistrat ekzistues të mësipërm që udhëhiqen jashtë Regjistrit qendror nuk e mundësojnë atë, janë të pjesëshme dhe harxhohen mjete pa nevojë për të njëjtin qëllim.</w:t>
            </w:r>
            <w:r w:rsidR="00BB5EA2" w:rsidRPr="00A03A31">
              <w:rPr>
                <w:rFonts w:ascii="StobiSerif Regular" w:hAnsi="StobiSerif Regular"/>
                <w:color w:val="000000" w:themeColor="text1"/>
                <w:sz w:val="20"/>
                <w:szCs w:val="20"/>
              </w:rPr>
              <w:t xml:space="preserve"> </w:t>
            </w:r>
          </w:p>
          <w:p w14:paraId="118AE10B" w14:textId="20EF9BBA" w:rsidR="00BB5EA2" w:rsidRPr="00811E16" w:rsidRDefault="00811E16" w:rsidP="00811E16">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Përveç kësaj, momentalisht në listën e organizatave të shoqërisë civile, janë evidentuar forma të ndryshme të asociacioneve civile, nga shoqatat, dhomat, shoqëri sportive, grupe tifozerie, shoqata të shoferëve, shoqata të të pensionuarve, grave dhe të ngjashme. Pa inforamcione shtesë për secilin nga subjektet nuk mund të bëhet vlerësim i strukturës së shoqërisë civile.</w:t>
            </w:r>
          </w:p>
        </w:tc>
      </w:tr>
      <w:tr w:rsidR="00BB5EA2" w:rsidRPr="00A03A31" w14:paraId="57C1D75B" w14:textId="77777777" w:rsidTr="0059437B">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D3A3710" w14:textId="21A39EA2" w:rsidR="00BB5EA2" w:rsidRPr="00A03A31" w:rsidRDefault="00811E16" w:rsidP="00811E16">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lastRenderedPageBreak/>
              <w:t>Qëllimi kryesor i zotimit</w:t>
            </w:r>
          </w:p>
        </w:tc>
        <w:tc>
          <w:tcPr>
            <w:tcW w:w="6663" w:type="dxa"/>
            <w:gridSpan w:val="5"/>
            <w:tcBorders>
              <w:top w:val="single" w:sz="8" w:space="0" w:color="auto"/>
              <w:left w:val="nil"/>
              <w:bottom w:val="single" w:sz="8" w:space="0" w:color="auto"/>
              <w:right w:val="single" w:sz="8" w:space="0" w:color="000000"/>
            </w:tcBorders>
            <w:shd w:val="clear" w:color="auto" w:fill="auto"/>
            <w:vAlign w:val="center"/>
            <w:hideMark/>
          </w:tcPr>
          <w:p w14:paraId="7D5F2777" w14:textId="72D3CF76" w:rsidR="00BB5EA2" w:rsidRPr="00A03A31" w:rsidRDefault="00811E16" w:rsidP="00A71A66">
            <w:pPr>
              <w:pStyle w:val="ListParagraph"/>
              <w:numPr>
                <w:ilvl w:val="0"/>
                <w:numId w:val="5"/>
              </w:numPr>
              <w:suppressAutoHyphens w:val="0"/>
              <w:spacing w:after="160" w:line="259" w:lineRule="auto"/>
              <w:ind w:left="416" w:hanging="218"/>
              <w:rPr>
                <w:rFonts w:ascii="StobiSerif Regular" w:eastAsia="Times New Roman" w:hAnsi="StobiSerif Regular" w:cstheme="minorHAnsi"/>
                <w:color w:val="000000" w:themeColor="text1"/>
                <w:sz w:val="20"/>
                <w:szCs w:val="20"/>
              </w:rPr>
            </w:pPr>
            <w:r>
              <w:rPr>
                <w:rFonts w:ascii="StobiSerif Regular" w:eastAsia="Times New Roman" w:hAnsi="StobiSerif Regular" w:cstheme="minorHAnsi"/>
                <w:color w:val="000000" w:themeColor="text1"/>
                <w:sz w:val="20"/>
                <w:szCs w:val="20"/>
                <w:lang w:val="sq-AL"/>
              </w:rPr>
              <w:t>Përparim i transparencës së shoqërisë civile</w:t>
            </w:r>
            <w:r w:rsidR="00BB5EA2" w:rsidRPr="00A03A31">
              <w:rPr>
                <w:rFonts w:ascii="StobiSerif Regular" w:eastAsia="Times New Roman" w:hAnsi="StobiSerif Regular" w:cstheme="minorHAnsi"/>
                <w:color w:val="000000" w:themeColor="text1"/>
                <w:sz w:val="20"/>
                <w:szCs w:val="20"/>
              </w:rPr>
              <w:t>;</w:t>
            </w:r>
          </w:p>
          <w:p w14:paraId="467A0B72" w14:textId="4977EE88" w:rsidR="00BB5EA2" w:rsidRPr="00A03A31" w:rsidRDefault="00811E16" w:rsidP="00A71A66">
            <w:pPr>
              <w:pStyle w:val="ListParagraph"/>
              <w:numPr>
                <w:ilvl w:val="0"/>
                <w:numId w:val="5"/>
              </w:numPr>
              <w:suppressAutoHyphens w:val="0"/>
              <w:spacing w:after="160" w:line="259" w:lineRule="auto"/>
              <w:ind w:left="416" w:hanging="218"/>
              <w:rPr>
                <w:rFonts w:ascii="StobiSerif Regular" w:eastAsia="Times New Roman" w:hAnsi="StobiSerif Regular" w:cstheme="minorHAnsi"/>
                <w:color w:val="000000" w:themeColor="text1"/>
                <w:sz w:val="20"/>
                <w:szCs w:val="20"/>
              </w:rPr>
            </w:pPr>
            <w:r>
              <w:rPr>
                <w:rFonts w:ascii="StobiSerif Regular" w:eastAsia="Times New Roman" w:hAnsi="StobiSerif Regular" w:cstheme="minorHAnsi"/>
                <w:color w:val="000000" w:themeColor="text1"/>
                <w:sz w:val="20"/>
                <w:szCs w:val="20"/>
                <w:lang w:val="sq-AL"/>
              </w:rPr>
              <w:t>Përparim i përfshirjes në proceset e krijimit dhe ndjekjes së politikave publike përmes mundësisë për targetimit tematik, gjeografik ose të ndonjë lloji tjetër të organizatave të shoqërisë civile.</w:t>
            </w:r>
            <w:r w:rsidR="00BB5EA2" w:rsidRPr="00A03A31">
              <w:rPr>
                <w:rFonts w:ascii="StobiSerif Regular" w:eastAsia="Times New Roman" w:hAnsi="StobiSerif Regular" w:cstheme="minorHAnsi"/>
                <w:color w:val="000000" w:themeColor="text1"/>
                <w:sz w:val="20"/>
                <w:szCs w:val="20"/>
              </w:rPr>
              <w:t>;</w:t>
            </w:r>
          </w:p>
          <w:p w14:paraId="53160122" w14:textId="12245B49" w:rsidR="00BB5EA2" w:rsidRPr="00A03A31" w:rsidRDefault="00811E16" w:rsidP="00A71A66">
            <w:pPr>
              <w:pStyle w:val="ListParagraph"/>
              <w:numPr>
                <w:ilvl w:val="0"/>
                <w:numId w:val="5"/>
              </w:numPr>
              <w:suppressAutoHyphens w:val="0"/>
              <w:spacing w:after="160" w:line="259" w:lineRule="auto"/>
              <w:ind w:left="416" w:hanging="218"/>
              <w:rPr>
                <w:rFonts w:ascii="StobiSerif Regular" w:eastAsia="Times New Roman" w:hAnsi="StobiSerif Regular" w:cstheme="minorHAnsi"/>
                <w:color w:val="000000" w:themeColor="text1"/>
                <w:sz w:val="20"/>
                <w:szCs w:val="20"/>
              </w:rPr>
            </w:pPr>
            <w:r>
              <w:rPr>
                <w:rFonts w:ascii="StobiSerif Regular" w:eastAsia="Times New Roman" w:hAnsi="StobiSerif Regular" w:cstheme="minorHAnsi"/>
                <w:color w:val="000000" w:themeColor="text1"/>
                <w:sz w:val="20"/>
                <w:szCs w:val="20"/>
                <w:lang w:val="sq-AL"/>
              </w:rPr>
              <w:t>Dizajnim i duhur i politikave për zhvillim të shoqërisë civile, duke patur parasysh specifikat e subjekteve të regjistruara në pajtim me Ligjin mbi shoqatat dhe fondacionet</w:t>
            </w:r>
            <w:r w:rsidR="00BB5EA2" w:rsidRPr="00A03A31">
              <w:rPr>
                <w:rFonts w:ascii="StobiSerif Regular" w:eastAsia="Times New Roman" w:hAnsi="StobiSerif Regular" w:cstheme="minorHAnsi"/>
                <w:color w:val="000000" w:themeColor="text1"/>
                <w:sz w:val="20"/>
                <w:szCs w:val="20"/>
              </w:rPr>
              <w:t>;</w:t>
            </w:r>
          </w:p>
          <w:p w14:paraId="0E3664B3" w14:textId="0AE7207D" w:rsidR="00BB5EA2" w:rsidRPr="00A03A31" w:rsidRDefault="002B2A5D" w:rsidP="002B2A5D">
            <w:pPr>
              <w:pStyle w:val="ListParagraph"/>
              <w:numPr>
                <w:ilvl w:val="0"/>
                <w:numId w:val="5"/>
              </w:numPr>
              <w:suppressAutoHyphens w:val="0"/>
              <w:spacing w:after="160" w:line="259" w:lineRule="auto"/>
              <w:ind w:left="416" w:hanging="218"/>
              <w:rPr>
                <w:rFonts w:ascii="StobiSerif Regular" w:eastAsia="Times New Roman" w:hAnsi="StobiSerif Regular" w:cstheme="minorHAnsi"/>
                <w:color w:val="000000" w:themeColor="text1"/>
                <w:sz w:val="20"/>
                <w:szCs w:val="20"/>
              </w:rPr>
            </w:pPr>
            <w:r>
              <w:rPr>
                <w:rFonts w:ascii="StobiSerif Regular" w:eastAsia="Times New Roman" w:hAnsi="StobiSerif Regular" w:cstheme="minorHAnsi"/>
                <w:sz w:val="20"/>
                <w:szCs w:val="20"/>
                <w:lang w:val="sq-AL"/>
              </w:rPr>
              <w:t>Zvogëlim i barrës administrative mbi shoqatat dhe proceset për aplikim për mbështetje financiare tek donatorët publik dhe privat.</w:t>
            </w:r>
          </w:p>
        </w:tc>
      </w:tr>
      <w:tr w:rsidR="00BB5EA2" w:rsidRPr="00A03A31" w14:paraId="517B36ED" w14:textId="77777777" w:rsidTr="0059437B">
        <w:trPr>
          <w:trHeight w:val="900"/>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6BE4384" w14:textId="6A74A9BE" w:rsidR="00BB5EA2" w:rsidRPr="00A03A31" w:rsidRDefault="00686B10" w:rsidP="003A3BB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Si do të kontribojë zotimi në zgjidhjen e problemit publik</w:t>
            </w:r>
            <w:r w:rsidR="00BB5EA2" w:rsidRPr="00A03A31">
              <w:rPr>
                <w:rFonts w:ascii="StobiSerif Regular" w:hAnsi="StobiSerif Regular"/>
                <w:color w:val="000000" w:themeColor="text1"/>
                <w:sz w:val="20"/>
                <w:szCs w:val="20"/>
              </w:rPr>
              <w:t>?</w:t>
            </w:r>
          </w:p>
          <w:p w14:paraId="5C31005C" w14:textId="77777777" w:rsidR="00BB5EA2" w:rsidRPr="00A03A31" w:rsidRDefault="00BB5EA2" w:rsidP="003A3BB7">
            <w:pPr>
              <w:jc w:val="center"/>
              <w:rPr>
                <w:rFonts w:ascii="StobiSerif Regular" w:hAnsi="StobiSerif Regular"/>
                <w:color w:val="000000" w:themeColor="text1"/>
                <w:sz w:val="20"/>
                <w:szCs w:val="20"/>
              </w:rPr>
            </w:pPr>
          </w:p>
          <w:p w14:paraId="5EE7A85B" w14:textId="77777777" w:rsidR="00BB5EA2" w:rsidRPr="00A03A31" w:rsidRDefault="00BB5EA2" w:rsidP="003A3BB7">
            <w:pPr>
              <w:rPr>
                <w:rFonts w:ascii="StobiSerif Regular" w:hAnsi="StobiSerif Regular"/>
                <w:color w:val="000000" w:themeColor="text1"/>
                <w:sz w:val="20"/>
                <w:szCs w:val="20"/>
              </w:rPr>
            </w:pPr>
          </w:p>
        </w:tc>
        <w:tc>
          <w:tcPr>
            <w:tcW w:w="6663" w:type="dxa"/>
            <w:gridSpan w:val="5"/>
            <w:tcBorders>
              <w:top w:val="single" w:sz="8" w:space="0" w:color="auto"/>
              <w:left w:val="nil"/>
              <w:bottom w:val="single" w:sz="8" w:space="0" w:color="auto"/>
              <w:right w:val="single" w:sz="8" w:space="0" w:color="000000"/>
            </w:tcBorders>
            <w:shd w:val="clear" w:color="auto" w:fill="auto"/>
            <w:vAlign w:val="center"/>
            <w:hideMark/>
          </w:tcPr>
          <w:p w14:paraId="78328A37" w14:textId="617CC517" w:rsidR="00BB5EA2" w:rsidRPr="00A03A31" w:rsidRDefault="002B2A5D" w:rsidP="00A71A66">
            <w:pPr>
              <w:pStyle w:val="ListParagraph"/>
              <w:numPr>
                <w:ilvl w:val="0"/>
                <w:numId w:val="6"/>
              </w:numPr>
              <w:suppressAutoHyphens w:val="0"/>
              <w:spacing w:after="160" w:line="259" w:lineRule="auto"/>
              <w:ind w:left="416" w:hanging="218"/>
              <w:rPr>
                <w:rFonts w:ascii="StobiSerif Regular" w:eastAsia="Times New Roman" w:hAnsi="StobiSerif Regular"/>
                <w:color w:val="000000" w:themeColor="text1"/>
                <w:sz w:val="20"/>
                <w:szCs w:val="20"/>
              </w:rPr>
            </w:pPr>
            <w:r>
              <w:rPr>
                <w:rFonts w:ascii="StobiSerif Regular" w:eastAsia="Times New Roman" w:hAnsi="StobiSerif Regular"/>
                <w:b/>
                <w:color w:val="000000" w:themeColor="text1"/>
                <w:sz w:val="20"/>
                <w:szCs w:val="20"/>
                <w:lang w:val="sq-AL"/>
              </w:rPr>
              <w:t>Zgjerim i të dhënave të hapura për organizatat e shoqërisë civile me të dhënat e disponueshme në kërkimin individual si shërbime ekzistuese</w:t>
            </w:r>
          </w:p>
          <w:p w14:paraId="45ED540B" w14:textId="3C9FC3DA" w:rsidR="00BB5EA2" w:rsidRPr="00A03A31" w:rsidRDefault="002B2A5D"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Zgjerum i të dhënave që Regjistri qendror i publikon në organizatat e shoqërisë civilel në format të hapur </w:t>
            </w:r>
            <w:r w:rsidR="00BB5EA2" w:rsidRPr="00A03A31">
              <w:rPr>
                <w:rFonts w:ascii="StobiSerif Regular" w:hAnsi="StobiSerif Regular"/>
                <w:color w:val="000000" w:themeColor="text1"/>
                <w:sz w:val="20"/>
                <w:szCs w:val="20"/>
              </w:rPr>
              <w:t>(</w:t>
            </w:r>
            <w:r>
              <w:rPr>
                <w:rFonts w:ascii="StobiSerif Regular" w:hAnsi="StobiSerif Regular"/>
                <w:color w:val="000000" w:themeColor="text1"/>
                <w:sz w:val="20"/>
                <w:szCs w:val="20"/>
                <w:lang w:val="sq-AL"/>
              </w:rPr>
              <w:t>Lista e organizatave të shoqërisë civile) papagesë në web lokacionin</w:t>
            </w:r>
            <w:r w:rsidR="00BB5EA2" w:rsidRPr="00A03A31">
              <w:rPr>
                <w:rFonts w:ascii="StobiSerif Regular" w:hAnsi="StobiSerif Regular"/>
                <w:color w:val="000000" w:themeColor="text1"/>
                <w:sz w:val="20"/>
                <w:szCs w:val="20"/>
              </w:rPr>
              <w:t xml:space="preserve"> </w:t>
            </w:r>
            <w:hyperlink r:id="rId59" w:history="1">
              <w:r w:rsidR="0059658C" w:rsidRPr="00A03A31">
                <w:rPr>
                  <w:rStyle w:val="Hyperlink"/>
                  <w:rFonts w:ascii="StobiSerif Regular" w:hAnsi="StobiSerif Regular"/>
                  <w:sz w:val="20"/>
                  <w:szCs w:val="20"/>
                </w:rPr>
                <w:t>http://www.crm.com.mk/mk/otvoreni-podatotsi/gragjanski-organizatsii</w:t>
              </w:r>
            </w:hyperlink>
            <w:r w:rsidR="0059658C"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me të gjithë të dhënat që janë të disponueshme publikisht dhe pa pagesë përmes shërbimit Profili bazë i subjektit të regjistruar</w:t>
            </w:r>
            <w:r w:rsidR="00BB5EA2" w:rsidRPr="00A03A31">
              <w:rPr>
                <w:rFonts w:ascii="StobiSerif Regular" w:hAnsi="StobiSerif Regular"/>
                <w:color w:val="000000" w:themeColor="text1"/>
                <w:sz w:val="20"/>
                <w:szCs w:val="20"/>
              </w:rPr>
              <w:t xml:space="preserve"> (</w:t>
            </w:r>
            <w:hyperlink r:id="rId60" w:history="1">
              <w:r w:rsidR="00BB5EA2" w:rsidRPr="00A03A31">
                <w:rPr>
                  <w:rStyle w:val="Hyperlink"/>
                  <w:rFonts w:ascii="StobiSerif Regular" w:hAnsi="StobiSerif Regular"/>
                  <w:sz w:val="20"/>
                  <w:szCs w:val="20"/>
                </w:rPr>
                <w:t>http://www.crm.com.mk/mk/otvoreni-podatotsi/osnoven-profil-na-registriran-subjekt</w:t>
              </w:r>
            </w:hyperlink>
            <w:r w:rsidR="00BB5EA2" w:rsidRPr="00A03A31">
              <w:rPr>
                <w:rFonts w:ascii="StobiSerif Regular" w:hAnsi="StobiSerif Regular"/>
                <w:color w:val="000000" w:themeColor="text1"/>
                <w:sz w:val="20"/>
                <w:szCs w:val="20"/>
              </w:rPr>
              <w:t xml:space="preserve">). </w:t>
            </w:r>
          </w:p>
          <w:p w14:paraId="3CBE11C6" w14:textId="2620B363" w:rsidR="00BB5EA2" w:rsidRPr="00A03A31" w:rsidRDefault="002B2A5D"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Të dhënat do të merren nga gjendja aktuale-momentale në Regjistrin e shoqatave dhe aleanca, Regjistrin e fondacioneve dhe Regjistrin e formave organizacionale të organizatave të huaja (3 të definuara në Ligjin mbi shoqatat dhe fondacionet) dhe do të azhurohen më së paku një herë në muaj</w:t>
            </w:r>
            <w:r w:rsidR="00BB5EA2" w:rsidRPr="00A03A31">
              <w:rPr>
                <w:rFonts w:ascii="StobiSerif Regular" w:hAnsi="StobiSerif Regular"/>
                <w:color w:val="000000" w:themeColor="text1"/>
                <w:sz w:val="20"/>
                <w:szCs w:val="20"/>
              </w:rPr>
              <w:t>.</w:t>
            </w:r>
          </w:p>
          <w:p w14:paraId="62BCA25C" w14:textId="6343375E" w:rsidR="00BB5EA2" w:rsidRPr="00A03A31" w:rsidRDefault="002B2A5D"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Me zgjerimin e të dhënave do të mundësohet filtrim përmes kërkimeve në baza të ndryshme, për shembull sipas selisë, formës juridike, madhësisë etj, që do të zmadhojë vlerën e tyre të përdorimit.</w:t>
            </w:r>
            <w:r w:rsidR="00BB5EA2"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Duke patur parasysh se për të dhënat është përgjegjës Regjistri qendror, të njejtat do të azhurohen dhe do të kompletohen. Regjistrat që momentalisht i udhëheqin institucionet tjera shtetërore dhe aktorët joshtetërorë, janë pjesërisht (vetëm me informacione mbi organizatat që janë regjistruar për nevojat e tyre) dhe pa mekanizma të qëndrueshëm për azhurim të të dhënave.</w:t>
            </w:r>
            <w:r w:rsidR="00BB5EA2" w:rsidRPr="00A03A31">
              <w:rPr>
                <w:rFonts w:ascii="StobiSerif Regular" w:hAnsi="StobiSerif Regular"/>
                <w:color w:val="000000" w:themeColor="text1"/>
                <w:sz w:val="20"/>
                <w:szCs w:val="20"/>
              </w:rPr>
              <w:t xml:space="preserve"> </w:t>
            </w:r>
          </w:p>
          <w:p w14:paraId="79AD7D8F" w14:textId="42B6D59F" w:rsidR="00BB5EA2" w:rsidRPr="00A03A31" w:rsidRDefault="002B2A5D"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Këto informacione do ti shërbejnë vetë organizatës së shoqërisë civile, donatorëve dhe organizatave ndërkombëtare, kur ata organizojnë procese konsultative ose kanë nevojë të diseminojnë informacione.</w:t>
            </w:r>
            <w:r>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Gjithashtu, përshkak të disponueshmërisë publike të këtyre informacioneve, procesi i aplikimit për mbështetje financiare (publike dhe private), do të mund të lehtësohet deri në një masë në aspekt administrativ.</w:t>
            </w:r>
          </w:p>
          <w:p w14:paraId="0FB6C47F" w14:textId="4028C1B5" w:rsidR="00BB5EA2" w:rsidRPr="00A03A31" w:rsidRDefault="002B2A5D" w:rsidP="00A71A66">
            <w:pPr>
              <w:pStyle w:val="ListParagraph"/>
              <w:numPr>
                <w:ilvl w:val="0"/>
                <w:numId w:val="6"/>
              </w:numPr>
              <w:suppressAutoHyphens w:val="0"/>
              <w:spacing w:after="160" w:line="259" w:lineRule="auto"/>
              <w:ind w:left="416" w:hanging="218"/>
              <w:rPr>
                <w:rFonts w:ascii="StobiSerif Regular" w:hAnsi="StobiSerif Regular"/>
                <w:b/>
                <w:sz w:val="20"/>
                <w:szCs w:val="20"/>
              </w:rPr>
            </w:pPr>
            <w:r>
              <w:rPr>
                <w:rFonts w:ascii="StobiSerif Regular" w:eastAsia="Times New Roman" w:hAnsi="StobiSerif Regular"/>
                <w:b/>
                <w:color w:val="000000" w:themeColor="text1"/>
                <w:sz w:val="20"/>
                <w:szCs w:val="20"/>
                <w:lang w:val="sq-AL"/>
              </w:rPr>
              <w:t>Mundësim i qasjes në raport</w:t>
            </w:r>
            <w:r w:rsidR="009D41B1">
              <w:rPr>
                <w:rFonts w:ascii="StobiSerif Regular" w:eastAsia="Times New Roman" w:hAnsi="StobiSerif Regular"/>
                <w:b/>
                <w:color w:val="000000" w:themeColor="text1"/>
                <w:sz w:val="20"/>
                <w:szCs w:val="20"/>
                <w:lang w:val="sq-AL"/>
              </w:rPr>
              <w:t>e dinamike me të dhëna të regullueshme për organizatat e shoqërisë civile për përdoruesit e buxhetit (pushteti qendror dhe lokal)</w:t>
            </w:r>
            <w:r w:rsidR="00BB5EA2" w:rsidRPr="00A03A31">
              <w:rPr>
                <w:rFonts w:ascii="StobiSerif Regular" w:eastAsia="Times New Roman" w:hAnsi="StobiSerif Regular"/>
                <w:b/>
                <w:color w:val="000000" w:themeColor="text1"/>
                <w:sz w:val="20"/>
                <w:szCs w:val="20"/>
              </w:rPr>
              <w:t xml:space="preserve"> </w:t>
            </w:r>
          </w:p>
          <w:p w14:paraId="719D0530" w14:textId="64E9C0E8" w:rsidR="00BB5EA2" w:rsidRPr="00A03A31" w:rsidRDefault="009D41B1"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Edhepse Regji</w:t>
            </w:r>
            <w:proofErr w:type="spellStart"/>
            <w:r w:rsidR="00141A6B" w:rsidRPr="00141A6B">
              <w:rPr>
                <w:rFonts w:ascii="StobiSerif Regular" w:hAnsi="StobiSerif Regular"/>
                <w:color w:val="000000" w:themeColor="text1"/>
                <w:sz w:val="20"/>
                <w:szCs w:val="20"/>
              </w:rPr>
              <w:t>stri</w:t>
            </w:r>
            <w:proofErr w:type="spellEnd"/>
            <w:r w:rsidR="00141A6B" w:rsidRPr="00141A6B">
              <w:rPr>
                <w:rFonts w:ascii="StobiSerif Regular" w:hAnsi="StobiSerif Regular"/>
                <w:color w:val="000000" w:themeColor="text1"/>
                <w:sz w:val="20"/>
                <w:szCs w:val="20"/>
              </w:rPr>
              <w:t xml:space="preserve"> </w:t>
            </w:r>
            <w:proofErr w:type="spellStart"/>
            <w:r w:rsidR="00141A6B" w:rsidRPr="00141A6B">
              <w:rPr>
                <w:rFonts w:ascii="StobiSerif Regular" w:hAnsi="StobiSerif Regular"/>
                <w:color w:val="000000" w:themeColor="text1"/>
                <w:sz w:val="20"/>
                <w:szCs w:val="20"/>
              </w:rPr>
              <w:t>qendror</w:t>
            </w:r>
            <w:proofErr w:type="spellEnd"/>
            <w:r w:rsidR="00141A6B" w:rsidRPr="00141A6B">
              <w:rPr>
                <w:rFonts w:ascii="StobiSerif Regular" w:hAnsi="StobiSerif Regular"/>
                <w:color w:val="000000" w:themeColor="text1"/>
                <w:sz w:val="20"/>
                <w:szCs w:val="20"/>
              </w:rPr>
              <w:t xml:space="preserve"> </w:t>
            </w:r>
            <w:proofErr w:type="spellStart"/>
            <w:r w:rsidR="00141A6B" w:rsidRPr="00141A6B">
              <w:rPr>
                <w:rFonts w:ascii="StobiSerif Regular" w:hAnsi="StobiSerif Regular"/>
                <w:color w:val="000000" w:themeColor="text1"/>
                <w:sz w:val="20"/>
                <w:szCs w:val="20"/>
              </w:rPr>
              <w:t>ofron</w:t>
            </w:r>
            <w:proofErr w:type="spellEnd"/>
            <w:r w:rsidR="00141A6B" w:rsidRPr="00141A6B">
              <w:rPr>
                <w:rFonts w:ascii="StobiSerif Regular" w:hAnsi="StobiSerif Regular"/>
                <w:color w:val="000000" w:themeColor="text1"/>
                <w:sz w:val="20"/>
                <w:szCs w:val="20"/>
              </w:rPr>
              <w:t xml:space="preserve"> </w:t>
            </w:r>
            <w:proofErr w:type="spellStart"/>
            <w:r w:rsidR="00141A6B" w:rsidRPr="00141A6B">
              <w:rPr>
                <w:rFonts w:ascii="StobiSerif Regular" w:hAnsi="StobiSerif Regular"/>
                <w:color w:val="000000" w:themeColor="text1"/>
                <w:sz w:val="20"/>
                <w:szCs w:val="20"/>
              </w:rPr>
              <w:t>qa</w:t>
            </w:r>
            <w:r w:rsidR="00141A6B">
              <w:rPr>
                <w:rFonts w:ascii="StobiSerif Regular" w:hAnsi="StobiSerif Regular"/>
                <w:color w:val="000000" w:themeColor="text1"/>
                <w:sz w:val="20"/>
                <w:szCs w:val="20"/>
              </w:rPr>
              <w:t>sje</w:t>
            </w:r>
            <w:proofErr w:type="spellEnd"/>
            <w:r w:rsidR="00141A6B">
              <w:rPr>
                <w:rFonts w:ascii="StobiSerif Regular" w:hAnsi="StobiSerif Regular"/>
                <w:color w:val="000000" w:themeColor="text1"/>
                <w:sz w:val="20"/>
                <w:szCs w:val="20"/>
              </w:rPr>
              <w:t xml:space="preserve"> </w:t>
            </w:r>
            <w:proofErr w:type="spellStart"/>
            <w:r w:rsidR="00141A6B">
              <w:rPr>
                <w:rFonts w:ascii="StobiSerif Regular" w:hAnsi="StobiSerif Regular"/>
                <w:color w:val="000000" w:themeColor="text1"/>
                <w:sz w:val="20"/>
                <w:szCs w:val="20"/>
              </w:rPr>
              <w:t>pa</w:t>
            </w:r>
            <w:proofErr w:type="spellEnd"/>
            <w:r w:rsidR="00141A6B">
              <w:rPr>
                <w:rFonts w:ascii="StobiSerif Regular" w:hAnsi="StobiSerif Regular"/>
                <w:color w:val="000000" w:themeColor="text1"/>
                <w:sz w:val="20"/>
                <w:szCs w:val="20"/>
              </w:rPr>
              <w:t xml:space="preserve"> </w:t>
            </w:r>
            <w:proofErr w:type="spellStart"/>
            <w:r w:rsidR="00141A6B">
              <w:rPr>
                <w:rFonts w:ascii="StobiSerif Regular" w:hAnsi="StobiSerif Regular"/>
                <w:color w:val="000000" w:themeColor="text1"/>
                <w:sz w:val="20"/>
                <w:szCs w:val="20"/>
              </w:rPr>
              <w:t>pagesë</w:t>
            </w:r>
            <w:proofErr w:type="spellEnd"/>
            <w:r w:rsidR="00141A6B">
              <w:rPr>
                <w:rFonts w:ascii="StobiSerif Regular" w:hAnsi="StobiSerif Regular"/>
                <w:color w:val="000000" w:themeColor="text1"/>
                <w:sz w:val="20"/>
                <w:szCs w:val="20"/>
              </w:rPr>
              <w:t xml:space="preserve"> </w:t>
            </w:r>
            <w:proofErr w:type="spellStart"/>
            <w:r w:rsidR="00141A6B">
              <w:rPr>
                <w:rFonts w:ascii="StobiSerif Regular" w:hAnsi="StobiSerif Regular"/>
                <w:color w:val="000000" w:themeColor="text1"/>
                <w:sz w:val="20"/>
                <w:szCs w:val="20"/>
              </w:rPr>
              <w:t>në</w:t>
            </w:r>
            <w:proofErr w:type="spellEnd"/>
            <w:r w:rsidR="00141A6B" w:rsidRPr="00141A6B">
              <w:rPr>
                <w:rFonts w:ascii="StobiSerif Regular" w:hAnsi="StobiSerif Regular"/>
                <w:color w:val="000000" w:themeColor="text1"/>
                <w:sz w:val="20"/>
                <w:szCs w:val="20"/>
              </w:rPr>
              <w:t xml:space="preserve"> </w:t>
            </w:r>
            <w:proofErr w:type="spellStart"/>
            <w:r w:rsidR="00141A6B" w:rsidRPr="00141A6B">
              <w:rPr>
                <w:rFonts w:ascii="StobiSerif Regular" w:hAnsi="StobiSerif Regular"/>
                <w:color w:val="000000" w:themeColor="text1"/>
                <w:sz w:val="20"/>
                <w:szCs w:val="20"/>
              </w:rPr>
              <w:t>informacione</w:t>
            </w:r>
            <w:proofErr w:type="spellEnd"/>
            <w:r w:rsidR="00141A6B" w:rsidRPr="00141A6B">
              <w:rPr>
                <w:rFonts w:ascii="StobiSerif Regular" w:hAnsi="StobiSerif Regular"/>
                <w:color w:val="000000" w:themeColor="text1"/>
                <w:sz w:val="20"/>
                <w:szCs w:val="20"/>
              </w:rPr>
              <w:t xml:space="preserve"> p</w:t>
            </w:r>
            <w:r w:rsidR="00141A6B">
              <w:rPr>
                <w:rFonts w:ascii="StobiSerif Regular" w:hAnsi="StobiSerif Regular"/>
                <w:color w:val="000000" w:themeColor="text1"/>
                <w:sz w:val="20"/>
                <w:szCs w:val="20"/>
                <w:lang w:val="sq-AL"/>
              </w:rPr>
              <w:t xml:space="preserve">ër institucione shtetërore, e dukshme është që një pjesë e institucioneve nuk janë të informuara për mundësinë, ndërsa një pjese të tyre nuk iu shërben formati në të cilin janë të disponueshme informacionet për organizatat e shoqërisë civile, prandaj ata vendosin të krijojnë dhe përdorin regjistrat e vet të shoqatave dhe fondacioneve, shpesh të krijuara në bazë të përcaktimit tematik të </w:t>
            </w:r>
            <w:r w:rsidR="00141A6B">
              <w:rPr>
                <w:rFonts w:ascii="StobiSerif Regular" w:hAnsi="StobiSerif Regular"/>
                <w:color w:val="000000" w:themeColor="text1"/>
                <w:sz w:val="20"/>
                <w:szCs w:val="20"/>
                <w:lang w:val="sq-AL"/>
              </w:rPr>
              <w:lastRenderedPageBreak/>
              <w:t>organizatave, siç është shembulli i mësipërm i SÇE dhe Këshillit për bashkëpunim me dhe zhvillim të shoqërisë civile.</w:t>
            </w:r>
            <w:r w:rsidR="00BB5EA2" w:rsidRPr="00A03A31">
              <w:rPr>
                <w:rFonts w:ascii="StobiSerif Regular" w:hAnsi="StobiSerif Regular"/>
                <w:color w:val="000000" w:themeColor="text1"/>
                <w:sz w:val="20"/>
                <w:szCs w:val="20"/>
              </w:rPr>
              <w:t xml:space="preserve"> </w:t>
            </w:r>
          </w:p>
          <w:p w14:paraId="2FDD0676" w14:textId="3A6CD8F9" w:rsidR="00BB5EA2" w:rsidRPr="00A03A31" w:rsidRDefault="00141A6B"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Me mundësimin e qasjes në raportet dinamike me të dhëna të rregullueshme për shoqatat dhe fondacionet e institucioneve përdoruues të buxhetit shtetëror (pushteti qendror dhe lokal) do i mundësohet qasje direkte dhe e autorizuar në raporte dinamike me të dhëna të rregullueshme. Të dhënat në raportet që fitohen nga gjendja aktuale-momentale në Regjistrin e shoqatave dhe asociacioneve, Regjistrin e fondacioneve dhe Regjistrin e formave organizative të organizatave të huaja (3 të definuarat në Ligjin mbi shoqatat dhe fondet) në bazë të kriteriumeve të caktuara hyrëse </w:t>
            </w:r>
            <w:r>
              <w:rPr>
                <w:rFonts w:ascii="StobiSerif Regular" w:hAnsi="StobiSerif Regular"/>
                <w:color w:val="000000" w:themeColor="text1"/>
                <w:sz w:val="20"/>
                <w:szCs w:val="20"/>
              </w:rPr>
              <w:t>(</w:t>
            </w:r>
            <w:proofErr w:type="spellStart"/>
            <w:r>
              <w:rPr>
                <w:rFonts w:ascii="StobiSerif Regular" w:hAnsi="StobiSerif Regular"/>
                <w:color w:val="000000" w:themeColor="text1"/>
                <w:sz w:val="20"/>
                <w:szCs w:val="20"/>
              </w:rPr>
              <w:t>filtrave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shembull</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gjeografikisht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sipas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selisë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subjektit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forma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organizative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madhësia</w:t>
            </w:r>
            <w:proofErr w:type="spellEnd"/>
            <w:r w:rsidR="00BB5EA2"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sipas fjalës kyçe nga qëllimet dhe të ngjashme.</w:t>
            </w:r>
            <w:r w:rsidR="00BB5EA2" w:rsidRPr="00A03A31">
              <w:rPr>
                <w:rFonts w:ascii="StobiSerif Regular" w:hAnsi="StobiSerif Regular"/>
                <w:color w:val="000000" w:themeColor="text1"/>
                <w:sz w:val="20"/>
                <w:szCs w:val="20"/>
              </w:rPr>
              <w:t xml:space="preserve"> </w:t>
            </w:r>
          </w:p>
          <w:p w14:paraId="4D4DB8CE" w14:textId="77F2A5EF" w:rsidR="00BB5EA2" w:rsidRPr="00A03A31" w:rsidRDefault="00141A6B"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Përcaktimi final i kriteriumeve hyrëse dhe të dhënave dalëse do të vendoset në procesin inkluziv, në grupin e punës e përbërë nga përfaqësues të </w:t>
            </w:r>
            <w:r w:rsidR="0003256E">
              <w:rPr>
                <w:rFonts w:ascii="StobiSerif Regular" w:hAnsi="StobiSerif Regular"/>
                <w:color w:val="000000" w:themeColor="text1"/>
                <w:sz w:val="20"/>
                <w:szCs w:val="20"/>
                <w:lang w:val="sq-AL"/>
              </w:rPr>
              <w:t>FSHHM si propozues i zotimit, përfaqësues të RQ, Qeverisë- Departamentit për bashkëpunim me organizatat e shoqërisë civile, Këshillin për bashkëpunim me dhe zhvillimin e shoqërisë civile. Me mundësinë e qasjes në të dhënat e azhuruara, të cilat mund të përpunohen sipas interesit të institucionit i cili i shfrytëzon, institucionet do të mund të rrisin përfshirjen e organizatave me të cilat komunikojnë, ti informojnë dhe ti përfshijnë në proceset rrjedhëse konsultative.</w:t>
            </w:r>
          </w:p>
          <w:p w14:paraId="23F18351" w14:textId="77777777" w:rsidR="00BB5EA2" w:rsidRDefault="0003256E" w:rsidP="00686B1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Si përfundim, zhvillimi i politikave për shoqërinë civile është qëllim në vete. Qeveria ka krijuar Këshill për bashkëpunim me dhe zhvillim të shoqërisë civile dhe ka miraturar, përkatësisht përgadit Strategji të re për zhvillim të shoqërisë civile. </w:t>
            </w:r>
            <w:r w:rsidR="00686B10">
              <w:rPr>
                <w:rFonts w:ascii="StobiSerif Regular" w:hAnsi="StobiSerif Regular"/>
                <w:color w:val="000000" w:themeColor="text1"/>
                <w:sz w:val="20"/>
                <w:szCs w:val="20"/>
                <w:lang w:val="sq-AL"/>
              </w:rPr>
              <w:t>Megjithatë dizajnimi i politikave kualitative, varet nga disponueshmëria e të dhënave kualitative. Formati momental në të cilin janë të disponueshme të dhënat për shoqata të qytetarëve nuk janë mjaftueshëm të shfrytëzueshme dhe të dobishme gjatë krijimit të politikave.</w:t>
            </w:r>
            <w:r w:rsidR="00686B10">
              <w:rPr>
                <w:rFonts w:ascii="StobiSerif Regular" w:hAnsi="StobiSerif Regular"/>
                <w:color w:val="000000" w:themeColor="text1"/>
                <w:sz w:val="20"/>
                <w:szCs w:val="20"/>
              </w:rPr>
              <w:t xml:space="preserve"> </w:t>
            </w:r>
            <w:r w:rsidR="00686B10">
              <w:rPr>
                <w:rFonts w:ascii="StobiSerif Regular" w:hAnsi="StobiSerif Regular"/>
                <w:color w:val="000000" w:themeColor="text1"/>
                <w:sz w:val="20"/>
                <w:szCs w:val="20"/>
                <w:lang w:val="sq-AL"/>
              </w:rPr>
              <w:t>Mundësim i qasjes pa pagesë në të dhënat për organizatat e shoqërisë civile në mënyrë të konsiderueshme do ta lehtësojë punen edhe të Këshillit në këtë aspekt.</w:t>
            </w:r>
            <w:r w:rsidR="00BB5EA2" w:rsidRPr="00A03A31">
              <w:rPr>
                <w:rFonts w:ascii="StobiSerif Regular" w:hAnsi="StobiSerif Regular"/>
                <w:color w:val="000000" w:themeColor="text1"/>
                <w:sz w:val="20"/>
                <w:szCs w:val="20"/>
              </w:rPr>
              <w:t xml:space="preserve"> </w:t>
            </w:r>
          </w:p>
          <w:p w14:paraId="39B78BCE" w14:textId="0E7119A5" w:rsidR="00783163" w:rsidRPr="00A03A31" w:rsidRDefault="00783163" w:rsidP="00686B10">
            <w:pPr>
              <w:rPr>
                <w:rFonts w:ascii="StobiSerif Regular" w:hAnsi="StobiSerif Regular"/>
                <w:color w:val="000000" w:themeColor="text1"/>
                <w:sz w:val="20"/>
                <w:szCs w:val="20"/>
              </w:rPr>
            </w:pPr>
          </w:p>
        </w:tc>
      </w:tr>
      <w:tr w:rsidR="00BB5EA2" w:rsidRPr="00A03A31" w14:paraId="282F58FE" w14:textId="77777777" w:rsidTr="0059437B">
        <w:trPr>
          <w:trHeight w:val="900"/>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7EF6FACF" w14:textId="35CBFD3D" w:rsidR="00BB5EA2" w:rsidRPr="00A03A31" w:rsidRDefault="00686B10" w:rsidP="00686B1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lastRenderedPageBreak/>
              <w:t>Përse ky zotim është relevant për vlerat e PHQ</w:t>
            </w:r>
            <w:r w:rsidR="00BB5EA2" w:rsidRPr="00A03A31">
              <w:rPr>
                <w:rFonts w:ascii="StobiSerif Regular" w:hAnsi="StobiSerif Regular"/>
                <w:color w:val="000000" w:themeColor="text1"/>
                <w:sz w:val="20"/>
                <w:szCs w:val="20"/>
              </w:rPr>
              <w:t>?</w:t>
            </w:r>
          </w:p>
        </w:tc>
        <w:tc>
          <w:tcPr>
            <w:tcW w:w="6663" w:type="dxa"/>
            <w:gridSpan w:val="5"/>
            <w:tcBorders>
              <w:top w:val="single" w:sz="8" w:space="0" w:color="auto"/>
              <w:left w:val="nil"/>
              <w:bottom w:val="single" w:sz="8" w:space="0" w:color="auto"/>
              <w:right w:val="single" w:sz="8" w:space="0" w:color="000000"/>
            </w:tcBorders>
            <w:shd w:val="clear" w:color="auto" w:fill="auto"/>
            <w:vAlign w:val="center"/>
          </w:tcPr>
          <w:p w14:paraId="6400D9CC" w14:textId="034792FF" w:rsidR="00BB5EA2" w:rsidRDefault="00686B10" w:rsidP="00ED7FB3">
            <w:pPr>
              <w:rPr>
                <w:rFonts w:ascii="StobiSerif Regular" w:hAnsi="StobiSerif Regular" w:cstheme="minorHAnsi"/>
                <w:color w:val="000000" w:themeColor="text1"/>
                <w:sz w:val="20"/>
                <w:szCs w:val="20"/>
              </w:rPr>
            </w:pPr>
            <w:r>
              <w:rPr>
                <w:rFonts w:ascii="StobiSerif Regular" w:hAnsi="StobiSerif Regular"/>
                <w:b/>
                <w:bCs/>
                <w:color w:val="000000" w:themeColor="text1"/>
                <w:sz w:val="20"/>
                <w:szCs w:val="20"/>
                <w:lang w:val="sq-AL"/>
              </w:rPr>
              <w:t>ZOTIMI ËSHTË I RËNDËSISHËM PËR TRANSPARENCËN</w:t>
            </w:r>
            <w:r w:rsidR="007708C7" w:rsidRPr="00A03A31">
              <w:rPr>
                <w:rFonts w:ascii="StobiSerif Regular" w:hAnsi="StobiSerif Regular"/>
                <w:b/>
                <w:bCs/>
                <w:color w:val="000000" w:themeColor="text1"/>
                <w:sz w:val="20"/>
                <w:szCs w:val="20"/>
              </w:rPr>
              <w:t xml:space="preserve"> </w:t>
            </w:r>
            <w:proofErr w:type="spellStart"/>
            <w:r>
              <w:rPr>
                <w:rFonts w:ascii="StobiSerif Regular" w:hAnsi="StobiSerif Regular" w:cstheme="minorHAnsi"/>
                <w:color w:val="000000" w:themeColor="text1"/>
                <w:sz w:val="20"/>
                <w:szCs w:val="20"/>
              </w:rPr>
              <w:t>sepse</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përmirëson</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transparencën</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shoqërisë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civile</w:t>
            </w:r>
            <w:proofErr w:type="spellEnd"/>
            <w:r w:rsidR="00BB5EA2" w:rsidRPr="00A03A31">
              <w:rPr>
                <w:rFonts w:ascii="StobiSerif Regular" w:hAnsi="StobiSerif Regular" w:cstheme="minorHAnsi"/>
                <w:color w:val="000000" w:themeColor="text1"/>
                <w:sz w:val="20"/>
                <w:szCs w:val="20"/>
              </w:rPr>
              <w:t>;</w:t>
            </w:r>
            <w:r w:rsidR="007708C7" w:rsidRPr="00A03A31">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rPr>
              <w:t xml:space="preserve">e </w:t>
            </w:r>
            <w:proofErr w:type="spellStart"/>
            <w:r>
              <w:rPr>
                <w:rFonts w:ascii="StobiSerif Regular" w:hAnsi="StobiSerif Regular" w:cstheme="minorHAnsi"/>
                <w:color w:val="000000" w:themeColor="text1"/>
                <w:sz w:val="20"/>
                <w:szCs w:val="20"/>
              </w:rPr>
              <w:t>përmirëson</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kualitetin</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qasjen</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informacione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publike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pagesë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atë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që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ata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dhëna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janë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disponueshme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një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lokacion</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qendror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përveç</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kërkimit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individual</w:t>
            </w:r>
            <w:proofErr w:type="spellEnd"/>
            <w:r>
              <w:rPr>
                <w:rFonts w:ascii="StobiSerif Regular" w:hAnsi="StobiSerif Regular" w:cstheme="minorHAnsi"/>
                <w:color w:val="000000" w:themeColor="text1"/>
                <w:sz w:val="20"/>
                <w:szCs w:val="20"/>
              </w:rPr>
              <w:t xml:space="preserve">, i </w:t>
            </w:r>
            <w:proofErr w:type="spellStart"/>
            <w:r>
              <w:rPr>
                <w:rFonts w:ascii="StobiSerif Regular" w:hAnsi="StobiSerif Regular" w:cstheme="minorHAnsi"/>
                <w:color w:val="000000" w:themeColor="text1"/>
                <w:sz w:val="20"/>
                <w:szCs w:val="20"/>
              </w:rPr>
              <w:t>mundshëm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është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edhe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përdorimi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analitik</w:t>
            </w:r>
            <w:proofErr w:type="spellEnd"/>
            <w:r>
              <w:rPr>
                <w:rFonts w:ascii="StobiSerif Regular" w:hAnsi="StobiSerif Regular" w:cstheme="minorHAnsi"/>
                <w:color w:val="000000" w:themeColor="text1"/>
                <w:sz w:val="20"/>
                <w:szCs w:val="20"/>
              </w:rPr>
              <w:t xml:space="preserve"> i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dhënave</w:t>
            </w:r>
            <w:proofErr w:type="spellEnd"/>
            <w:r w:rsidR="00BB5EA2" w:rsidRPr="00A03A31">
              <w:rPr>
                <w:rFonts w:ascii="StobiSerif Regular" w:hAnsi="StobiSerif Regular" w:cstheme="minorHAnsi"/>
                <w:color w:val="000000" w:themeColor="text1"/>
                <w:sz w:val="20"/>
                <w:szCs w:val="20"/>
              </w:rPr>
              <w:t>;</w:t>
            </w:r>
            <w:r w:rsidR="007708C7" w:rsidRPr="00A03A31">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mundëson kushte për lehtësim të barrës administrative mbi organizatat e shoqërisë civile gjatë aplikimit të mjeteve financiare nga donatorë publik dhe privat.</w:t>
            </w:r>
            <w:r w:rsidR="00BB5EA2" w:rsidRPr="00A03A31">
              <w:rPr>
                <w:rFonts w:ascii="StobiSerif Regular" w:hAnsi="StobiSerif Regular" w:cstheme="minorHAnsi"/>
                <w:color w:val="000000" w:themeColor="text1"/>
                <w:sz w:val="20"/>
                <w:szCs w:val="20"/>
              </w:rPr>
              <w:t xml:space="preserve"> </w:t>
            </w:r>
          </w:p>
          <w:p w14:paraId="6BDEE892" w14:textId="77777777" w:rsidR="00783163" w:rsidRPr="00A03A31" w:rsidRDefault="00783163" w:rsidP="00ED7FB3">
            <w:pPr>
              <w:rPr>
                <w:rFonts w:ascii="StobiSerif Regular" w:hAnsi="StobiSerif Regular"/>
                <w:color w:val="000000" w:themeColor="text1"/>
                <w:sz w:val="20"/>
                <w:szCs w:val="20"/>
              </w:rPr>
            </w:pPr>
          </w:p>
          <w:p w14:paraId="49ACCB70" w14:textId="77777777" w:rsidR="00F85D21" w:rsidRDefault="00686B10" w:rsidP="00F85D21">
            <w:pPr>
              <w:rPr>
                <w:rFonts w:ascii="StobiSerif Regular" w:hAnsi="StobiSerif Regular" w:cstheme="minorHAnsi"/>
                <w:color w:val="000000" w:themeColor="text1"/>
                <w:sz w:val="20"/>
                <w:szCs w:val="20"/>
                <w:lang w:val="sq-AL"/>
              </w:rPr>
            </w:pPr>
            <w:r>
              <w:rPr>
                <w:rFonts w:ascii="StobiSerif Regular" w:hAnsi="StobiSerif Regular"/>
                <w:b/>
                <w:bCs/>
                <w:color w:val="000000" w:themeColor="text1"/>
                <w:sz w:val="20"/>
                <w:szCs w:val="20"/>
                <w:lang w:val="sq-AL"/>
              </w:rPr>
              <w:t>ZOTIMI ËSHTË I RËNDËSISHËM PËR SHOQËRINË CIVILE</w:t>
            </w:r>
            <w:r w:rsidR="007708C7" w:rsidRPr="00A03A31">
              <w:rPr>
                <w:rFonts w:ascii="StobiSerif Regular" w:hAnsi="StobiSerif Regular"/>
                <w:b/>
                <w:bCs/>
                <w:color w:val="000000" w:themeColor="text1"/>
                <w:sz w:val="20"/>
                <w:szCs w:val="20"/>
              </w:rPr>
              <w:t xml:space="preserve"> </w:t>
            </w:r>
            <w:proofErr w:type="spellStart"/>
            <w:r w:rsidR="00F85D21">
              <w:rPr>
                <w:rFonts w:ascii="StobiSerif Regular" w:hAnsi="StobiSerif Regular" w:cstheme="minorHAnsi"/>
                <w:color w:val="000000" w:themeColor="text1"/>
                <w:sz w:val="20"/>
                <w:szCs w:val="20"/>
              </w:rPr>
              <w:t>sepse</w:t>
            </w:r>
            <w:proofErr w:type="spellEnd"/>
            <w:r w:rsidR="00F85D21">
              <w:rPr>
                <w:rFonts w:ascii="StobiSerif Regular" w:hAnsi="StobiSerif Regular" w:cstheme="minorHAnsi"/>
                <w:color w:val="000000" w:themeColor="text1"/>
                <w:sz w:val="20"/>
                <w:szCs w:val="20"/>
              </w:rPr>
              <w:t xml:space="preserve"> </w:t>
            </w:r>
            <w:proofErr w:type="spellStart"/>
            <w:r w:rsidR="00F85D21">
              <w:rPr>
                <w:rFonts w:ascii="StobiSerif Regular" w:hAnsi="StobiSerif Regular" w:cstheme="minorHAnsi"/>
                <w:color w:val="000000" w:themeColor="text1"/>
                <w:sz w:val="20"/>
                <w:szCs w:val="20"/>
              </w:rPr>
              <w:t>institucionet</w:t>
            </w:r>
            <w:proofErr w:type="spellEnd"/>
            <w:r w:rsidR="00F85D21">
              <w:rPr>
                <w:rFonts w:ascii="StobiSerif Regular" w:hAnsi="StobiSerif Regular" w:cstheme="minorHAnsi"/>
                <w:color w:val="000000" w:themeColor="text1"/>
                <w:sz w:val="20"/>
                <w:szCs w:val="20"/>
              </w:rPr>
              <w:t xml:space="preserve"> </w:t>
            </w:r>
            <w:proofErr w:type="spellStart"/>
            <w:r w:rsidR="00F85D21">
              <w:rPr>
                <w:rFonts w:ascii="StobiSerif Regular" w:hAnsi="StobiSerif Regular" w:cstheme="minorHAnsi"/>
                <w:color w:val="000000" w:themeColor="text1"/>
                <w:sz w:val="20"/>
                <w:szCs w:val="20"/>
              </w:rPr>
              <w:t>shtetërore</w:t>
            </w:r>
            <w:proofErr w:type="spellEnd"/>
            <w:r w:rsidR="00F85D21">
              <w:rPr>
                <w:rFonts w:ascii="StobiSerif Regular" w:hAnsi="StobiSerif Regular" w:cstheme="minorHAnsi"/>
                <w:color w:val="000000" w:themeColor="text1"/>
                <w:sz w:val="20"/>
                <w:szCs w:val="20"/>
              </w:rPr>
              <w:t xml:space="preserve"> </w:t>
            </w:r>
            <w:proofErr w:type="spellStart"/>
            <w:r w:rsidR="00F85D21">
              <w:rPr>
                <w:rFonts w:ascii="StobiSerif Regular" w:hAnsi="StobiSerif Regular" w:cstheme="minorHAnsi"/>
                <w:color w:val="000000" w:themeColor="text1"/>
                <w:sz w:val="20"/>
                <w:szCs w:val="20"/>
              </w:rPr>
              <w:t>kan</w:t>
            </w:r>
            <w:proofErr w:type="spellEnd"/>
            <w:r w:rsidR="00F85D21">
              <w:rPr>
                <w:rFonts w:ascii="StobiSerif Regular" w:hAnsi="StobiSerif Regular" w:cstheme="minorHAnsi"/>
                <w:color w:val="000000" w:themeColor="text1"/>
                <w:sz w:val="20"/>
                <w:szCs w:val="20"/>
                <w:lang w:val="sq-AL"/>
              </w:rPr>
              <w:t>ë në dispozicion të dhëna, sipas të cilave mund të bëjnë targetim tematik, gjeografik, tipologjik dhe të llojeve tjera, të organizatave të shoqërisë civile, me qëllim përfshirjen e tyre në proceset e krijimit dhe ndjekjes së politikave publike, ndërsa organizatat e shoqërisë civile dhe donatorët kanë në dispozicion të dhëna të integruara në një vend të cilat mund ti përdorin në rastet kur ato organizojnë procese konsultative ose kanë nevojë të diseminojnë informacione tek shoqatat dhe fondacionet.</w:t>
            </w:r>
          </w:p>
          <w:p w14:paraId="5CED072B" w14:textId="77777777" w:rsidR="00BB5EA2" w:rsidRDefault="00F85D21" w:rsidP="00F85D21">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lastRenderedPageBreak/>
              <w:t>Do të përmirësohen politikat për zhvillim të shoqërisë civile, të cilat tani do të mund të bazohen në informacione kredibile dhe të besueshme, duke përdoru këtë bazë integrale.</w:t>
            </w:r>
            <w:r w:rsidR="00BB5EA2" w:rsidRPr="00A03A31">
              <w:rPr>
                <w:rFonts w:ascii="StobiSerif Regular" w:hAnsi="StobiSerif Regular" w:cstheme="minorHAnsi"/>
                <w:color w:val="000000" w:themeColor="text1"/>
                <w:sz w:val="20"/>
                <w:szCs w:val="20"/>
              </w:rPr>
              <w:t xml:space="preserve"> </w:t>
            </w:r>
          </w:p>
          <w:p w14:paraId="7B2DD41D" w14:textId="006FD28C" w:rsidR="00783163" w:rsidRPr="00A03A31" w:rsidRDefault="00783163" w:rsidP="00F85D21">
            <w:pPr>
              <w:rPr>
                <w:rFonts w:ascii="StobiSerif Regular" w:hAnsi="StobiSerif Regular" w:cstheme="minorHAnsi"/>
                <w:color w:val="000000" w:themeColor="text1"/>
                <w:sz w:val="20"/>
                <w:szCs w:val="20"/>
              </w:rPr>
            </w:pPr>
          </w:p>
        </w:tc>
      </w:tr>
      <w:tr w:rsidR="00BB5EA2" w:rsidRPr="00A03A31" w14:paraId="53B35A52" w14:textId="77777777" w:rsidTr="0059437B">
        <w:trPr>
          <w:trHeight w:val="1398"/>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B75D6E0" w14:textId="6D63616C" w:rsidR="00BB5EA2" w:rsidRPr="00A03A31" w:rsidRDefault="0032722B" w:rsidP="003A3BB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lastRenderedPageBreak/>
              <w:t>Informacione shtesë</w:t>
            </w:r>
          </w:p>
          <w:p w14:paraId="32C1179B" w14:textId="77777777" w:rsidR="00BB5EA2" w:rsidRPr="00A03A31" w:rsidRDefault="00BB5EA2" w:rsidP="003A3BB7">
            <w:pPr>
              <w:jc w:val="center"/>
              <w:rPr>
                <w:rFonts w:ascii="StobiSerif Regular" w:hAnsi="StobiSerif Regular"/>
                <w:color w:val="000000" w:themeColor="text1"/>
                <w:sz w:val="20"/>
                <w:szCs w:val="20"/>
              </w:rPr>
            </w:pPr>
          </w:p>
          <w:p w14:paraId="34B3730B" w14:textId="77777777" w:rsidR="00BB5EA2" w:rsidRPr="00A03A31" w:rsidRDefault="00BB5EA2" w:rsidP="003A3BB7">
            <w:pPr>
              <w:rPr>
                <w:rFonts w:ascii="StobiSerif Regular" w:hAnsi="StobiSerif Regular"/>
                <w:color w:val="000000" w:themeColor="text1"/>
                <w:sz w:val="20"/>
                <w:szCs w:val="20"/>
              </w:rPr>
            </w:pPr>
          </w:p>
        </w:tc>
        <w:tc>
          <w:tcPr>
            <w:tcW w:w="6663" w:type="dxa"/>
            <w:gridSpan w:val="5"/>
            <w:tcBorders>
              <w:top w:val="single" w:sz="8" w:space="0" w:color="auto"/>
              <w:left w:val="nil"/>
              <w:bottom w:val="single" w:sz="8" w:space="0" w:color="auto"/>
              <w:right w:val="single" w:sz="8" w:space="0" w:color="000000"/>
            </w:tcBorders>
            <w:shd w:val="clear" w:color="auto" w:fill="auto"/>
            <w:vAlign w:val="center"/>
            <w:hideMark/>
          </w:tcPr>
          <w:p w14:paraId="63514FC0" w14:textId="0F3430B6" w:rsidR="00BB5EA2" w:rsidRPr="00A03A31" w:rsidRDefault="0032722B" w:rsidP="003A3BB7">
            <w:pPr>
              <w:rPr>
                <w:rFonts w:ascii="StobiSerif Regular" w:hAnsi="StobiSerif Regular"/>
                <w:b/>
                <w:color w:val="000000" w:themeColor="text1"/>
                <w:sz w:val="20"/>
                <w:szCs w:val="20"/>
              </w:rPr>
            </w:pPr>
            <w:r>
              <w:rPr>
                <w:rFonts w:ascii="StobiSerif Regular" w:hAnsi="StobiSerif Regular"/>
                <w:color w:val="000000" w:themeColor="text1"/>
                <w:sz w:val="20"/>
                <w:szCs w:val="20"/>
                <w:lang w:val="sq-AL"/>
              </w:rPr>
              <w:t>Ndërlidhja me Strategjinë e Qeverisë për bashkëpunim dhe zhvillim të sektorit civil</w:t>
            </w:r>
            <w:r w:rsidR="00BB5EA2" w:rsidRPr="00A03A31">
              <w:rPr>
                <w:rFonts w:ascii="StobiSerif Regular" w:hAnsi="StobiSerif Regular"/>
                <w:color w:val="000000" w:themeColor="text1"/>
                <w:sz w:val="20"/>
                <w:szCs w:val="20"/>
              </w:rPr>
              <w:t xml:space="preserve"> 2018-2020:</w:t>
            </w:r>
          </w:p>
          <w:p w14:paraId="416D6206" w14:textId="0C38F350" w:rsidR="00BB5EA2" w:rsidRDefault="0032722B"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Në Strategjinë e Qeverisë për bashkëpunim dhe zhvillim të sektorit civil</w:t>
            </w:r>
            <w:r w:rsidR="00BB5EA2" w:rsidRPr="00A03A31">
              <w:rPr>
                <w:rFonts w:ascii="StobiSerif Regular" w:hAnsi="StobiSerif Regular"/>
                <w:color w:val="000000" w:themeColor="text1"/>
                <w:sz w:val="20"/>
                <w:szCs w:val="20"/>
              </w:rPr>
              <w:t xml:space="preserve"> 2018-2020 </w:t>
            </w:r>
            <w:r>
              <w:rPr>
                <w:rFonts w:ascii="StobiSerif Regular" w:hAnsi="StobiSerif Regular"/>
                <w:color w:val="000000" w:themeColor="text1"/>
                <w:sz w:val="20"/>
                <w:szCs w:val="20"/>
                <w:lang w:val="sq-AL"/>
              </w:rPr>
              <w:t>është paraparë MASA</w:t>
            </w:r>
            <w:r w:rsidR="00BB5EA2" w:rsidRPr="00A03A31">
              <w:rPr>
                <w:rFonts w:ascii="StobiSerif Regular" w:hAnsi="StobiSerif Regular"/>
                <w:color w:val="000000" w:themeColor="text1"/>
                <w:sz w:val="20"/>
                <w:szCs w:val="20"/>
              </w:rPr>
              <w:t xml:space="preserve"> 12: </w:t>
            </w:r>
            <w:r>
              <w:rPr>
                <w:rFonts w:ascii="StobiSerif Regular" w:hAnsi="StobiSerif Regular"/>
                <w:color w:val="000000" w:themeColor="text1"/>
                <w:sz w:val="20"/>
                <w:szCs w:val="20"/>
                <w:lang w:val="sq-AL"/>
              </w:rPr>
              <w:t>Rritje e disponueshmërisë dhe diseminimit të të dhënave publike për organizatat e regjistruara të shoqërisë civile në Regjistrin qendror të Republikës së Maqedonisë së Veriut.</w:t>
            </w:r>
            <w:r w:rsidR="00BB5EA2" w:rsidRPr="00A03A31">
              <w:rPr>
                <w:rFonts w:ascii="StobiSerif Regular" w:hAnsi="StobiSerif Regular"/>
                <w:color w:val="000000" w:themeColor="text1"/>
                <w:sz w:val="20"/>
                <w:szCs w:val="20"/>
              </w:rPr>
              <w:t xml:space="preserve"> </w:t>
            </w:r>
          </w:p>
          <w:p w14:paraId="7FDAF836" w14:textId="77777777" w:rsidR="00783163" w:rsidRPr="00A03A31" w:rsidRDefault="00783163" w:rsidP="003A3BB7">
            <w:pPr>
              <w:rPr>
                <w:rFonts w:ascii="StobiSerif Regular" w:hAnsi="StobiSerif Regular"/>
                <w:color w:val="000000" w:themeColor="text1"/>
                <w:sz w:val="20"/>
                <w:szCs w:val="20"/>
              </w:rPr>
            </w:pPr>
          </w:p>
          <w:p w14:paraId="1C5661E4" w14:textId="6941A1DC" w:rsidR="00BB5EA2" w:rsidRDefault="0032722B"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Në kuadër të kësaj mase, janë paraparë dy aktivitete</w:t>
            </w:r>
            <w:r w:rsidR="00BB5EA2" w:rsidRPr="00A03A31">
              <w:rPr>
                <w:rFonts w:ascii="StobiSerif Regular" w:hAnsi="StobiSerif Regular"/>
                <w:color w:val="000000" w:themeColor="text1"/>
                <w:sz w:val="20"/>
                <w:szCs w:val="20"/>
              </w:rPr>
              <w:t xml:space="preserve"> 12.1.</w:t>
            </w:r>
            <w:r>
              <w:rPr>
                <w:rFonts w:ascii="StobiSerif Regular" w:hAnsi="StobiSerif Regular"/>
                <w:color w:val="000000" w:themeColor="text1"/>
                <w:sz w:val="20"/>
                <w:szCs w:val="20"/>
                <w:lang w:val="sq-AL"/>
              </w:rPr>
              <w:t>Përmirësim i bazës së organizatave të regjistruara të shoqërisë civile në Regjistrin qendror, ku duhet të zgjerohen informacionet e disponueshme publike për organizatat e regjistruara të shoqërisë civile</w:t>
            </w:r>
            <w:r w:rsidR="00BB5EA2" w:rsidRPr="00A03A31">
              <w:rPr>
                <w:rFonts w:ascii="StobiSerif Regular" w:hAnsi="StobiSerif Regular"/>
                <w:color w:val="000000" w:themeColor="text1"/>
                <w:sz w:val="20"/>
                <w:szCs w:val="20"/>
              </w:rPr>
              <w:t xml:space="preserve"> 12.2. </w:t>
            </w:r>
            <w:r>
              <w:rPr>
                <w:rFonts w:ascii="StobiSerif Regular" w:hAnsi="StobiSerif Regular"/>
                <w:color w:val="000000" w:themeColor="text1"/>
                <w:sz w:val="20"/>
                <w:szCs w:val="20"/>
                <w:lang w:val="sq-AL"/>
              </w:rPr>
              <w:t>Përmirësim i kornizës ligjore për procedurat e marrjes së informacioneve të nevojshme nga Regjistri qendror me qëllim financimin publik të projekteve dhe programeve të organizatave të shoqërisë civile</w:t>
            </w:r>
            <w:r w:rsidR="00BB5EA2" w:rsidRPr="00A03A31">
              <w:rPr>
                <w:rFonts w:ascii="StobiSerif Regular" w:hAnsi="StobiSerif Regular"/>
                <w:color w:val="000000" w:themeColor="text1"/>
                <w:sz w:val="20"/>
                <w:szCs w:val="20"/>
              </w:rPr>
              <w:t>.</w:t>
            </w:r>
          </w:p>
          <w:p w14:paraId="15EB56DB" w14:textId="77777777" w:rsidR="00783163" w:rsidRPr="00A03A31" w:rsidRDefault="00783163" w:rsidP="003A3BB7">
            <w:pPr>
              <w:rPr>
                <w:rFonts w:ascii="StobiSerif Regular" w:hAnsi="StobiSerif Regular"/>
                <w:color w:val="000000" w:themeColor="text1"/>
                <w:sz w:val="20"/>
                <w:szCs w:val="20"/>
              </w:rPr>
            </w:pPr>
          </w:p>
          <w:p w14:paraId="2321F85C" w14:textId="5A476D1D" w:rsidR="00ED7FB3" w:rsidRDefault="0032722B" w:rsidP="009C22CC">
            <w:pPr>
              <w:rPr>
                <w:rFonts w:ascii="StobiSerif Regular" w:hAnsi="StobiSerif Regular" w:cstheme="minorHAnsi"/>
                <w:sz w:val="20"/>
                <w:szCs w:val="20"/>
              </w:rPr>
            </w:pPr>
            <w:r>
              <w:rPr>
                <w:rFonts w:ascii="StobiSerif Regular" w:hAnsi="StobiSerif Regular" w:cstheme="minorHAnsi"/>
                <w:sz w:val="20"/>
                <w:szCs w:val="20"/>
                <w:lang w:val="sq-AL"/>
              </w:rPr>
              <w:t>Ndërlidhje me qëllimet globale për zhvillim të qëndrueshëm</w:t>
            </w:r>
            <w:r w:rsidR="009C22CC">
              <w:rPr>
                <w:rFonts w:ascii="StobiSerif Regular" w:hAnsi="StobiSerif Regular" w:cstheme="minorHAnsi"/>
                <w:sz w:val="20"/>
                <w:szCs w:val="20"/>
              </w:rPr>
              <w:t xml:space="preserve"> -</w:t>
            </w:r>
            <w:proofErr w:type="spellStart"/>
            <w:r w:rsidR="009C22CC">
              <w:rPr>
                <w:rFonts w:ascii="StobiSerif Regular" w:hAnsi="StobiSerif Regular" w:cstheme="minorHAnsi"/>
                <w:sz w:val="20"/>
                <w:szCs w:val="20"/>
              </w:rPr>
              <w:t>Lidhje</w:t>
            </w:r>
            <w:proofErr w:type="spellEnd"/>
            <w:r w:rsidR="009C22CC">
              <w:rPr>
                <w:rFonts w:ascii="StobiSerif Regular" w:hAnsi="StobiSerif Regular" w:cstheme="minorHAnsi"/>
                <w:sz w:val="20"/>
                <w:szCs w:val="20"/>
              </w:rPr>
              <w:t xml:space="preserve"> </w:t>
            </w:r>
            <w:proofErr w:type="spellStart"/>
            <w:r w:rsidR="009C22CC">
              <w:rPr>
                <w:rFonts w:ascii="StobiSerif Regular" w:hAnsi="StobiSerif Regular" w:cstheme="minorHAnsi"/>
                <w:sz w:val="20"/>
                <w:szCs w:val="20"/>
              </w:rPr>
              <w:t>me</w:t>
            </w:r>
            <w:proofErr w:type="spellEnd"/>
            <w:r w:rsidR="009C22CC">
              <w:rPr>
                <w:rFonts w:ascii="StobiSerif Regular" w:hAnsi="StobiSerif Regular" w:cstheme="minorHAnsi"/>
                <w:sz w:val="20"/>
                <w:szCs w:val="20"/>
              </w:rPr>
              <w:t xml:space="preserve"> q</w:t>
            </w:r>
            <w:r w:rsidR="009C22CC">
              <w:rPr>
                <w:rFonts w:ascii="StobiSerif Regular" w:hAnsi="StobiSerif Regular" w:cstheme="minorHAnsi"/>
                <w:sz w:val="20"/>
                <w:szCs w:val="20"/>
                <w:lang w:val="sq-AL"/>
              </w:rPr>
              <w:t>ëllimin</w:t>
            </w:r>
            <w:r w:rsidR="00ED7FB3" w:rsidRPr="00A03A31">
              <w:rPr>
                <w:rFonts w:ascii="StobiSerif Regular" w:hAnsi="StobiSerif Regular" w:cstheme="minorHAnsi"/>
                <w:sz w:val="20"/>
                <w:szCs w:val="20"/>
              </w:rPr>
              <w:t xml:space="preserve"> 16 ,,</w:t>
            </w:r>
            <w:r w:rsidR="009C22CC">
              <w:rPr>
                <w:rFonts w:ascii="StobiSerif Regular" w:hAnsi="StobiSerif Regular" w:cstheme="minorHAnsi"/>
                <w:sz w:val="20"/>
                <w:szCs w:val="20"/>
                <w:lang w:val="sq-AL"/>
              </w:rPr>
              <w:t>Paqe, drejtësi dhe institucione të fuqishme</w:t>
            </w:r>
            <w:r w:rsidR="009C22CC">
              <w:rPr>
                <w:rFonts w:ascii="StobiSerif Regular" w:hAnsi="StobiSerif Regular" w:cstheme="minorHAnsi"/>
                <w:sz w:val="20"/>
                <w:szCs w:val="20"/>
              </w:rPr>
              <w:t xml:space="preserve">“, </w:t>
            </w:r>
            <w:proofErr w:type="spellStart"/>
            <w:r w:rsidR="009C22CC">
              <w:rPr>
                <w:rFonts w:ascii="StobiSerif Regular" w:hAnsi="StobiSerif Regular" w:cstheme="minorHAnsi"/>
                <w:sz w:val="20"/>
                <w:szCs w:val="20"/>
              </w:rPr>
              <w:t>Objektivi</w:t>
            </w:r>
            <w:proofErr w:type="spellEnd"/>
            <w:r w:rsidR="00ED7FB3" w:rsidRPr="00A03A31">
              <w:rPr>
                <w:rFonts w:ascii="StobiSerif Regular" w:hAnsi="StobiSerif Regular" w:cstheme="minorHAnsi"/>
                <w:sz w:val="20"/>
                <w:szCs w:val="20"/>
              </w:rPr>
              <w:t xml:space="preserve"> 16.10: </w:t>
            </w:r>
            <w:r w:rsidR="009C22CC">
              <w:rPr>
                <w:rFonts w:ascii="StobiSerif Regular" w:hAnsi="StobiSerif Regular" w:cstheme="minorHAnsi"/>
                <w:sz w:val="20"/>
                <w:szCs w:val="20"/>
                <w:lang w:val="sq-AL"/>
              </w:rPr>
              <w:t>Të mundësohet qasje në informacione dhe mbrojtje e lirive fundamentale, në pajtim me legjislacionin kombëtar dhe marrëveshjet ndërkombëtare. Me masat nga ky zotim kontribohet në përparimin e qasjes në informacione me karakter publik përmes zbatimit më efikas të ligjeve dhe informim më të mirë të qytetarëve.</w:t>
            </w:r>
            <w:r w:rsidR="00ED7FB3" w:rsidRPr="00A03A31">
              <w:rPr>
                <w:rFonts w:ascii="StobiSerif Regular" w:hAnsi="StobiSerif Regular" w:cstheme="minorHAnsi"/>
                <w:sz w:val="20"/>
                <w:szCs w:val="20"/>
              </w:rPr>
              <w:t xml:space="preserve"> </w:t>
            </w:r>
          </w:p>
          <w:p w14:paraId="0131DC2A" w14:textId="77777777" w:rsidR="005A3A9C" w:rsidRDefault="005A3A9C" w:rsidP="009C22CC">
            <w:pPr>
              <w:rPr>
                <w:rFonts w:ascii="StobiSerif Regular" w:hAnsi="StobiSerif Regular" w:cstheme="minorHAnsi"/>
                <w:sz w:val="20"/>
                <w:szCs w:val="20"/>
              </w:rPr>
            </w:pPr>
          </w:p>
          <w:p w14:paraId="38F615E9" w14:textId="51C58F94" w:rsidR="00783163" w:rsidRPr="00A03A31" w:rsidRDefault="00783163" w:rsidP="009C22CC">
            <w:pPr>
              <w:rPr>
                <w:rFonts w:ascii="StobiSerif Regular" w:hAnsi="StobiSerif Regular" w:cstheme="minorHAnsi"/>
                <w:color w:val="000000" w:themeColor="text1"/>
                <w:sz w:val="20"/>
                <w:szCs w:val="20"/>
              </w:rPr>
            </w:pPr>
          </w:p>
        </w:tc>
      </w:tr>
      <w:tr w:rsidR="00BB5EA2" w:rsidRPr="00A03A31" w14:paraId="7BF15687" w14:textId="77777777" w:rsidTr="0059437B">
        <w:trPr>
          <w:trHeight w:val="270"/>
        </w:trPr>
        <w:tc>
          <w:tcPr>
            <w:tcW w:w="672"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229CCAFE" w14:textId="606CA88A" w:rsidR="00BB5EA2" w:rsidRPr="00A03A31" w:rsidRDefault="009C22CC" w:rsidP="003A3BB7">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lang w:val="sq-AL"/>
              </w:rPr>
              <w:t>Nr</w:t>
            </w:r>
            <w:r w:rsidR="00BB5EA2" w:rsidRPr="00A03A31">
              <w:rPr>
                <w:rFonts w:ascii="StobiSerif Regular" w:hAnsi="StobiSerif Regular"/>
                <w:b/>
                <w:color w:val="000000" w:themeColor="text1"/>
                <w:sz w:val="20"/>
                <w:szCs w:val="20"/>
              </w:rPr>
              <w:t>.</w:t>
            </w:r>
          </w:p>
        </w:tc>
        <w:tc>
          <w:tcPr>
            <w:tcW w:w="2022"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74242586" w14:textId="279E20DE" w:rsidR="00BB5EA2" w:rsidRPr="009C22CC" w:rsidRDefault="009C22CC" w:rsidP="003A3BB7">
            <w:pPr>
              <w:jc w:val="center"/>
              <w:rPr>
                <w:rFonts w:ascii="StobiSerif Regular" w:hAnsi="StobiSerif Regular"/>
                <w:b/>
                <w:color w:val="000000" w:themeColor="text1"/>
                <w:sz w:val="20"/>
                <w:szCs w:val="20"/>
                <w:lang w:val="sq-AL"/>
              </w:rPr>
            </w:pPr>
            <w:r>
              <w:rPr>
                <w:rFonts w:ascii="StobiSerif Regular" w:hAnsi="StobiSerif Regular"/>
                <w:b/>
                <w:color w:val="000000" w:themeColor="text1"/>
                <w:sz w:val="20"/>
                <w:szCs w:val="20"/>
                <w:lang w:val="sq-AL"/>
              </w:rPr>
              <w:t>Arritje</w:t>
            </w:r>
          </w:p>
          <w:p w14:paraId="29C068D0" w14:textId="77777777" w:rsidR="00BB5EA2" w:rsidRPr="00A03A31" w:rsidRDefault="00BB5EA2" w:rsidP="003A3BB7">
            <w:pPr>
              <w:jc w:val="center"/>
              <w:rPr>
                <w:rFonts w:ascii="StobiSerif Regular" w:hAnsi="StobiSerif Regular"/>
                <w:b/>
                <w:color w:val="000000" w:themeColor="text1"/>
                <w:sz w:val="20"/>
                <w:szCs w:val="20"/>
              </w:rPr>
            </w:pPr>
          </w:p>
        </w:tc>
        <w:tc>
          <w:tcPr>
            <w:tcW w:w="2127"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581B307" w14:textId="6D73DBE4" w:rsidR="00BB5EA2" w:rsidRPr="009C22CC" w:rsidRDefault="009C22CC" w:rsidP="003A3BB7">
            <w:pPr>
              <w:jc w:val="center"/>
              <w:rPr>
                <w:rFonts w:ascii="StobiSerif Regular" w:hAnsi="StobiSerif Regular"/>
                <w:b/>
                <w:color w:val="000000" w:themeColor="text1"/>
                <w:sz w:val="20"/>
                <w:szCs w:val="20"/>
                <w:lang w:val="sq-AL"/>
              </w:rPr>
            </w:pPr>
            <w:r>
              <w:rPr>
                <w:rFonts w:ascii="StobiSerif Regular" w:hAnsi="StobiSerif Regular"/>
                <w:b/>
                <w:color w:val="000000" w:themeColor="text1"/>
                <w:sz w:val="20"/>
                <w:szCs w:val="20"/>
                <w:lang w:val="sq-AL"/>
              </w:rPr>
              <w:t>Tregues</w:t>
            </w:r>
          </w:p>
          <w:p w14:paraId="6BBDE79C" w14:textId="77777777" w:rsidR="00BB5EA2" w:rsidRPr="00A03A31" w:rsidRDefault="00BB5EA2" w:rsidP="003A3BB7">
            <w:pPr>
              <w:jc w:val="center"/>
              <w:rPr>
                <w:rFonts w:ascii="StobiSerif Regular" w:hAnsi="StobiSerif Regular"/>
                <w:color w:val="000000" w:themeColor="text1"/>
                <w:sz w:val="20"/>
                <w:szCs w:val="20"/>
              </w:rPr>
            </w:pPr>
          </w:p>
        </w:tc>
        <w:tc>
          <w:tcPr>
            <w:tcW w:w="1417"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1256F51" w14:textId="618D2220" w:rsidR="00BB5EA2" w:rsidRPr="00A03A31" w:rsidRDefault="009C22CC" w:rsidP="00783163">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lang w:val="sq-AL"/>
              </w:rPr>
              <w:t>Bartës i aktivitetit</w:t>
            </w:r>
            <w:r w:rsidR="00BB5EA2" w:rsidRPr="00A03A31">
              <w:rPr>
                <w:rFonts w:ascii="StobiSerif Regular" w:hAnsi="StobiSerif Regular"/>
                <w:b/>
                <w:color w:val="000000" w:themeColor="text1"/>
                <w:sz w:val="20"/>
                <w:szCs w:val="20"/>
              </w:rPr>
              <w:t xml:space="preserve"> </w:t>
            </w:r>
          </w:p>
        </w:tc>
        <w:tc>
          <w:tcPr>
            <w:tcW w:w="1559" w:type="dxa"/>
            <w:gridSpan w:val="2"/>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142C2EDA" w14:textId="73CC17BF" w:rsidR="00BB5EA2" w:rsidRPr="00A03A31" w:rsidRDefault="009C22CC" w:rsidP="009C22CC">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lang w:val="sq-AL"/>
              </w:rPr>
              <w:t>Data e fillimit</w:t>
            </w:r>
          </w:p>
        </w:tc>
        <w:tc>
          <w:tcPr>
            <w:tcW w:w="156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7E0E0C0D" w14:textId="0432DB12" w:rsidR="00BB5EA2" w:rsidRPr="00A03A31" w:rsidRDefault="009C22CC" w:rsidP="009C22CC">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lang w:val="sq-AL"/>
              </w:rPr>
              <w:t>Data e mbarimit</w:t>
            </w:r>
          </w:p>
        </w:tc>
      </w:tr>
      <w:tr w:rsidR="00BB5EA2" w:rsidRPr="00A03A31" w14:paraId="5A9AFA5C" w14:textId="77777777" w:rsidTr="0059437B">
        <w:trPr>
          <w:trHeight w:val="1533"/>
        </w:trPr>
        <w:tc>
          <w:tcPr>
            <w:tcW w:w="67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74916EC1" w14:textId="77777777" w:rsidR="00BB5EA2" w:rsidRPr="00A03A31" w:rsidRDefault="00BB5EA2"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1.5.1</w:t>
            </w:r>
          </w:p>
        </w:tc>
        <w:tc>
          <w:tcPr>
            <w:tcW w:w="202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A52C9BE" w14:textId="1DD993BA" w:rsidR="00BB5EA2" w:rsidRPr="00A03A31" w:rsidDel="00E9267D" w:rsidRDefault="009C22CC" w:rsidP="009C22CC">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Publikim i të dhënave për organizatat e shoqërisë civile në format të hapur në portalin e Regjistrit qendror, portalin qeveritar për të dhëna të hapura</w:t>
            </w:r>
            <w:r w:rsidR="00BB5EA2" w:rsidRPr="00A03A31">
              <w:rPr>
                <w:rFonts w:ascii="StobiSerif Regular" w:hAnsi="StobiSerif Regular"/>
                <w:color w:val="000000" w:themeColor="text1"/>
                <w:sz w:val="20"/>
                <w:szCs w:val="20"/>
              </w:rPr>
              <w:t xml:space="preserve"> </w:t>
            </w:r>
          </w:p>
        </w:tc>
        <w:tc>
          <w:tcPr>
            <w:tcW w:w="2127"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5123998" w14:textId="1B060A86" w:rsidR="00F713B2" w:rsidRPr="00A03A31" w:rsidRDefault="009C22CC" w:rsidP="00F713B2">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shoqatave të regjistruara të shoqërisë civile dhe fondacione për të cilat janë publikuar të dhëna në format të hapur</w:t>
            </w:r>
          </w:p>
          <w:p w14:paraId="47383F34" w14:textId="4FB5F94C" w:rsidR="00F713B2" w:rsidRPr="00A03A31" w:rsidRDefault="00F713B2" w:rsidP="00F713B2">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w:t>
            </w:r>
            <w:r w:rsidR="009C22CC">
              <w:rPr>
                <w:rFonts w:ascii="StobiSerif Regular" w:hAnsi="StobiSerif Regular"/>
                <w:color w:val="000000" w:themeColor="text1"/>
                <w:sz w:val="20"/>
                <w:szCs w:val="20"/>
                <w:lang w:val="sq-AL"/>
              </w:rPr>
              <w:t>Numri i shoqatave të regjistruara sipas Regjistrit qendror është</w:t>
            </w:r>
            <w:r w:rsidRPr="00A03A31">
              <w:rPr>
                <w:rFonts w:ascii="StobiSerif Regular" w:hAnsi="StobiSerif Regular"/>
                <w:color w:val="000000" w:themeColor="text1"/>
                <w:sz w:val="20"/>
                <w:szCs w:val="20"/>
              </w:rPr>
              <w:t xml:space="preserve"> 15580)</w:t>
            </w:r>
          </w:p>
          <w:p w14:paraId="53DD9691" w14:textId="77777777" w:rsidR="00F713B2" w:rsidRPr="00A03A31" w:rsidRDefault="00F713B2" w:rsidP="003A3BB7">
            <w:pPr>
              <w:jc w:val="center"/>
              <w:rPr>
                <w:rFonts w:ascii="StobiSerif Regular" w:hAnsi="StobiSerif Regular"/>
                <w:color w:val="000000" w:themeColor="text1"/>
                <w:sz w:val="20"/>
                <w:szCs w:val="20"/>
              </w:rPr>
            </w:pPr>
          </w:p>
          <w:p w14:paraId="76E608FF" w14:textId="77777777" w:rsidR="00BB5EA2" w:rsidRPr="00A03A31" w:rsidRDefault="00BB5EA2" w:rsidP="00F713B2">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Број на преземања на отворените податоци од порталот на ЦР и владиниот портал за отворени податоци </w:t>
            </w:r>
          </w:p>
        </w:tc>
        <w:tc>
          <w:tcPr>
            <w:tcW w:w="1417" w:type="dxa"/>
            <w:tcBorders>
              <w:top w:val="single" w:sz="8" w:space="0" w:color="auto"/>
              <w:left w:val="single" w:sz="4" w:space="0" w:color="auto"/>
              <w:bottom w:val="single" w:sz="8" w:space="0" w:color="auto"/>
              <w:right w:val="single" w:sz="8" w:space="0" w:color="000000"/>
            </w:tcBorders>
            <w:shd w:val="clear" w:color="auto" w:fill="auto"/>
            <w:vAlign w:val="center"/>
          </w:tcPr>
          <w:p w14:paraId="71F4140C" w14:textId="5E465A68" w:rsidR="00BB5EA2" w:rsidRPr="009C22CC" w:rsidRDefault="009C22CC" w:rsidP="009C22CC">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RQRMV</w:t>
            </w:r>
            <w:r w:rsidR="00BB5EA2" w:rsidRPr="00A03A31">
              <w:rPr>
                <w:rFonts w:ascii="StobiSerif Regular" w:hAnsi="StobiSerif Regular"/>
                <w:color w:val="000000" w:themeColor="text1"/>
                <w:sz w:val="20"/>
                <w:szCs w:val="20"/>
              </w:rPr>
              <w:t>,</w:t>
            </w:r>
            <w:r w:rsidR="0057527C" w:rsidRPr="00A03A31">
              <w:rPr>
                <w:rFonts w:ascii="StobiSerif Regular" w:hAnsi="StobiSerif Regular"/>
                <w:color w:val="000000" w:themeColor="text1"/>
                <w:sz w:val="20"/>
                <w:szCs w:val="20"/>
              </w:rPr>
              <w:br/>
            </w:r>
            <w:r>
              <w:rPr>
                <w:rFonts w:ascii="StobiSerif Regular" w:hAnsi="StobiSerif Regular"/>
                <w:color w:val="000000" w:themeColor="text1"/>
                <w:sz w:val="20"/>
                <w:szCs w:val="20"/>
                <w:lang w:val="sq-AL"/>
              </w:rPr>
              <w:t>MSHIA</w:t>
            </w:r>
          </w:p>
        </w:tc>
        <w:tc>
          <w:tcPr>
            <w:tcW w:w="1559" w:type="dxa"/>
            <w:gridSpan w:val="2"/>
            <w:tcBorders>
              <w:top w:val="single" w:sz="4" w:space="0" w:color="auto"/>
              <w:left w:val="nil"/>
              <w:bottom w:val="single" w:sz="4" w:space="0" w:color="auto"/>
              <w:right w:val="single" w:sz="8" w:space="0" w:color="auto"/>
            </w:tcBorders>
            <w:shd w:val="clear" w:color="auto" w:fill="auto"/>
            <w:vAlign w:val="center"/>
          </w:tcPr>
          <w:p w14:paraId="3BB2027A" w14:textId="5DE36BF7" w:rsidR="00BB5EA2" w:rsidRPr="00A03A31" w:rsidRDefault="009C22CC"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dhjetor</w:t>
            </w:r>
            <w:r w:rsidR="00164759" w:rsidRPr="00A03A31">
              <w:rPr>
                <w:rFonts w:ascii="StobiSerif Regular" w:hAnsi="StobiSerif Regular"/>
                <w:color w:val="000000" w:themeColor="text1"/>
                <w:sz w:val="20"/>
                <w:szCs w:val="20"/>
              </w:rPr>
              <w:t xml:space="preserve"> </w:t>
            </w:r>
            <w:r w:rsidR="00BB5EA2" w:rsidRPr="00A03A31">
              <w:rPr>
                <w:rFonts w:ascii="StobiSerif Regular" w:hAnsi="StobiSerif Regular"/>
                <w:color w:val="000000" w:themeColor="text1"/>
                <w:sz w:val="20"/>
                <w:szCs w:val="20"/>
              </w:rPr>
              <w:t>2021</w:t>
            </w:r>
          </w:p>
        </w:tc>
        <w:tc>
          <w:tcPr>
            <w:tcW w:w="1560" w:type="dxa"/>
            <w:tcBorders>
              <w:top w:val="single" w:sz="4" w:space="0" w:color="auto"/>
              <w:left w:val="nil"/>
              <w:bottom w:val="single" w:sz="4" w:space="0" w:color="auto"/>
              <w:right w:val="single" w:sz="8" w:space="0" w:color="auto"/>
            </w:tcBorders>
            <w:shd w:val="clear" w:color="auto" w:fill="auto"/>
            <w:vAlign w:val="center"/>
          </w:tcPr>
          <w:p w14:paraId="3715CE60" w14:textId="63C3BD4A" w:rsidR="00BB5EA2" w:rsidRPr="00A03A31" w:rsidRDefault="009C22CC"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dhjetor</w:t>
            </w:r>
            <w:r w:rsidR="00164759" w:rsidRPr="00A03A31">
              <w:rPr>
                <w:rFonts w:ascii="StobiSerif Regular" w:hAnsi="StobiSerif Regular"/>
                <w:color w:val="000000" w:themeColor="text1"/>
                <w:sz w:val="20"/>
                <w:szCs w:val="20"/>
              </w:rPr>
              <w:t xml:space="preserve"> </w:t>
            </w:r>
            <w:r w:rsidR="00BB5EA2" w:rsidRPr="00A03A31">
              <w:rPr>
                <w:rFonts w:ascii="StobiSerif Regular" w:hAnsi="StobiSerif Regular"/>
                <w:color w:val="000000" w:themeColor="text1"/>
                <w:sz w:val="20"/>
                <w:szCs w:val="20"/>
              </w:rPr>
              <w:t>2021</w:t>
            </w:r>
          </w:p>
        </w:tc>
      </w:tr>
      <w:tr w:rsidR="00BB5EA2" w:rsidRPr="00A03A31" w14:paraId="2245756F" w14:textId="77777777" w:rsidTr="0059437B">
        <w:trPr>
          <w:trHeight w:val="1533"/>
        </w:trPr>
        <w:tc>
          <w:tcPr>
            <w:tcW w:w="67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06839230" w14:textId="77777777" w:rsidR="00BB5EA2" w:rsidRPr="00A03A31" w:rsidRDefault="00BB5EA2"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1.5.2</w:t>
            </w:r>
          </w:p>
        </w:tc>
        <w:tc>
          <w:tcPr>
            <w:tcW w:w="202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08BEB19" w14:textId="6CFE9A8C" w:rsidR="00BB5EA2" w:rsidRPr="00A03A31" w:rsidDel="00E9267D" w:rsidRDefault="009C22CC" w:rsidP="009C22CC">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Azhurim i rergullt i të dhënave të hapura nga pika e mëparshme</w:t>
            </w:r>
          </w:p>
        </w:tc>
        <w:tc>
          <w:tcPr>
            <w:tcW w:w="2127"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2C6BF47" w14:textId="6A16F00D" w:rsidR="00BB5EA2" w:rsidRPr="00A03A31" w:rsidRDefault="009C22CC" w:rsidP="009C22CC">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Frekuenca e azhurimit të të dhënave të hapura (Objektivi: më së paku një herë në muaj</w:t>
            </w:r>
            <w:r w:rsidR="00F713B2" w:rsidRPr="00A03A31">
              <w:rPr>
                <w:rFonts w:ascii="StobiSerif Regular" w:hAnsi="StobiSerif Regular"/>
                <w:color w:val="000000" w:themeColor="text1"/>
                <w:sz w:val="20"/>
                <w:szCs w:val="20"/>
              </w:rPr>
              <w:t>)</w:t>
            </w:r>
          </w:p>
        </w:tc>
        <w:tc>
          <w:tcPr>
            <w:tcW w:w="1417" w:type="dxa"/>
            <w:tcBorders>
              <w:top w:val="single" w:sz="8" w:space="0" w:color="auto"/>
              <w:left w:val="single" w:sz="4" w:space="0" w:color="auto"/>
              <w:bottom w:val="single" w:sz="8" w:space="0" w:color="auto"/>
              <w:right w:val="single" w:sz="8" w:space="0" w:color="000000"/>
            </w:tcBorders>
            <w:shd w:val="clear" w:color="auto" w:fill="auto"/>
            <w:vAlign w:val="center"/>
          </w:tcPr>
          <w:p w14:paraId="6DA4CC2D" w14:textId="6AE4ADB1" w:rsidR="00BB5EA2" w:rsidRPr="009C22CC" w:rsidRDefault="009C22CC" w:rsidP="0057527C">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RQRMV</w:t>
            </w:r>
          </w:p>
        </w:tc>
        <w:tc>
          <w:tcPr>
            <w:tcW w:w="1559" w:type="dxa"/>
            <w:gridSpan w:val="2"/>
            <w:tcBorders>
              <w:top w:val="single" w:sz="4" w:space="0" w:color="auto"/>
              <w:left w:val="nil"/>
              <w:bottom w:val="single" w:sz="4" w:space="0" w:color="auto"/>
              <w:right w:val="single" w:sz="8" w:space="0" w:color="auto"/>
            </w:tcBorders>
            <w:shd w:val="clear" w:color="auto" w:fill="auto"/>
            <w:vAlign w:val="center"/>
          </w:tcPr>
          <w:p w14:paraId="6639C754" w14:textId="302C8538" w:rsidR="00BB5EA2" w:rsidRPr="00A03A31" w:rsidRDefault="009C22CC"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dhjetor</w:t>
            </w:r>
            <w:r w:rsidR="00164759" w:rsidRPr="00A03A31">
              <w:rPr>
                <w:rFonts w:ascii="StobiSerif Regular" w:hAnsi="StobiSerif Regular"/>
                <w:color w:val="000000" w:themeColor="text1"/>
                <w:sz w:val="20"/>
                <w:szCs w:val="20"/>
              </w:rPr>
              <w:t xml:space="preserve"> </w:t>
            </w:r>
            <w:r w:rsidR="00BB5EA2" w:rsidRPr="00A03A31">
              <w:rPr>
                <w:rFonts w:ascii="StobiSerif Regular" w:hAnsi="StobiSerif Regular"/>
                <w:color w:val="000000" w:themeColor="text1"/>
                <w:sz w:val="20"/>
                <w:szCs w:val="20"/>
              </w:rPr>
              <w:t>2021</w:t>
            </w:r>
          </w:p>
        </w:tc>
        <w:tc>
          <w:tcPr>
            <w:tcW w:w="1560" w:type="dxa"/>
            <w:tcBorders>
              <w:top w:val="single" w:sz="4" w:space="0" w:color="auto"/>
              <w:left w:val="nil"/>
              <w:bottom w:val="single" w:sz="4" w:space="0" w:color="auto"/>
              <w:right w:val="single" w:sz="8" w:space="0" w:color="auto"/>
            </w:tcBorders>
            <w:shd w:val="clear" w:color="auto" w:fill="auto"/>
            <w:vAlign w:val="center"/>
          </w:tcPr>
          <w:p w14:paraId="51A0D62E" w14:textId="41D385C3" w:rsidR="00BB5EA2" w:rsidRPr="009C22CC" w:rsidRDefault="009C22CC" w:rsidP="003A3BB7">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Në vazhdimësi</w:t>
            </w:r>
          </w:p>
        </w:tc>
      </w:tr>
      <w:tr w:rsidR="00BB5EA2" w:rsidRPr="00A03A31" w14:paraId="063DFC5D" w14:textId="77777777" w:rsidTr="0059437B">
        <w:trPr>
          <w:trHeight w:val="1533"/>
        </w:trPr>
        <w:tc>
          <w:tcPr>
            <w:tcW w:w="67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DB6EB2E" w14:textId="77777777" w:rsidR="00BB5EA2" w:rsidRPr="00A03A31" w:rsidRDefault="00BB5EA2"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1.5.3</w:t>
            </w:r>
          </w:p>
        </w:tc>
        <w:tc>
          <w:tcPr>
            <w:tcW w:w="202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D6924F8" w14:textId="0EDD2A65" w:rsidR="00BB5EA2" w:rsidRPr="00A03A31" w:rsidDel="00E9267D" w:rsidRDefault="009C22CC" w:rsidP="009C22CC">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Krijimi i grupit të punës për përcaktim të kriteriumeve hyrëse dhe të dhënave dalëse për organizatat e shoqërisë civile që do ti përmbajnë raportet dinamike</w:t>
            </w:r>
          </w:p>
        </w:tc>
        <w:tc>
          <w:tcPr>
            <w:tcW w:w="2127"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5BC0F17" w14:textId="3CE1E8D6" w:rsidR="00BB5EA2" w:rsidRPr="00A03A31" w:rsidRDefault="009C22CC" w:rsidP="009C22CC">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Kriteriumet e përcaktuara dhe të dhënat dalëse</w:t>
            </w:r>
            <w:r w:rsidR="00BB5EA2" w:rsidRPr="00A03A31">
              <w:rPr>
                <w:rFonts w:ascii="StobiSerif Regular" w:hAnsi="StobiSerif Regular"/>
                <w:color w:val="000000" w:themeColor="text1"/>
                <w:sz w:val="20"/>
                <w:szCs w:val="20"/>
              </w:rPr>
              <w:t xml:space="preserve"> </w:t>
            </w:r>
            <w:r w:rsidR="00F713B2" w:rsidRPr="00A03A31">
              <w:rPr>
                <w:rFonts w:ascii="StobiSerif Regular" w:hAnsi="StobiSerif Regular"/>
                <w:color w:val="000000" w:themeColor="text1"/>
                <w:sz w:val="20"/>
                <w:szCs w:val="20"/>
              </w:rPr>
              <w:t>(</w:t>
            </w:r>
            <w:r>
              <w:rPr>
                <w:rFonts w:ascii="StobiSerif Regular" w:hAnsi="StobiSerif Regular"/>
                <w:color w:val="000000" w:themeColor="text1"/>
                <w:sz w:val="20"/>
                <w:szCs w:val="20"/>
                <w:lang w:val="sq-AL"/>
              </w:rPr>
              <w:t>po</w:t>
            </w:r>
            <w:r w:rsidR="00F713B2" w:rsidRPr="00A03A31">
              <w:rPr>
                <w:rFonts w:ascii="StobiSerif Regular" w:hAnsi="StobiSerif Regular"/>
                <w:color w:val="000000" w:themeColor="text1"/>
                <w:sz w:val="20"/>
                <w:szCs w:val="20"/>
              </w:rPr>
              <w:t>/</w:t>
            </w:r>
            <w:r>
              <w:rPr>
                <w:rFonts w:ascii="StobiSerif Regular" w:hAnsi="StobiSerif Regular"/>
                <w:color w:val="000000" w:themeColor="text1"/>
                <w:sz w:val="20"/>
                <w:szCs w:val="20"/>
                <w:lang w:val="sq-AL"/>
              </w:rPr>
              <w:t>jo</w:t>
            </w:r>
            <w:r w:rsidR="00F713B2" w:rsidRPr="00A03A31">
              <w:rPr>
                <w:rFonts w:ascii="StobiSerif Regular" w:hAnsi="StobiSerif Regular"/>
                <w:color w:val="000000" w:themeColor="text1"/>
                <w:sz w:val="20"/>
                <w:szCs w:val="20"/>
              </w:rPr>
              <w:t>)</w:t>
            </w:r>
          </w:p>
        </w:tc>
        <w:tc>
          <w:tcPr>
            <w:tcW w:w="1417" w:type="dxa"/>
            <w:tcBorders>
              <w:top w:val="single" w:sz="8" w:space="0" w:color="auto"/>
              <w:left w:val="single" w:sz="4" w:space="0" w:color="auto"/>
              <w:bottom w:val="single" w:sz="8" w:space="0" w:color="auto"/>
              <w:right w:val="single" w:sz="8" w:space="0" w:color="000000"/>
            </w:tcBorders>
            <w:shd w:val="clear" w:color="auto" w:fill="auto"/>
            <w:vAlign w:val="center"/>
          </w:tcPr>
          <w:p w14:paraId="2A9BCCC2" w14:textId="41EFEB4C" w:rsidR="00BB5EA2" w:rsidRPr="00A03A31" w:rsidRDefault="009C22CC" w:rsidP="009C22CC">
            <w:pPr>
              <w:rPr>
                <w:rFonts w:ascii="StobiSerif Regular" w:hAnsi="StobiSerif Regular"/>
                <w:color w:val="000000" w:themeColor="text1"/>
                <w:sz w:val="20"/>
                <w:szCs w:val="20"/>
              </w:rPr>
            </w:pPr>
            <w:r>
              <w:rPr>
                <w:rFonts w:ascii="StobiSerif Regular" w:hAnsi="StobiSerif Regular" w:cs="Calibri"/>
                <w:color w:val="323130"/>
                <w:sz w:val="20"/>
                <w:szCs w:val="20"/>
                <w:shd w:val="clear" w:color="auto" w:fill="FFFFFF"/>
                <w:lang w:val="sq-AL"/>
              </w:rPr>
              <w:t>FSHHM si propozues i zotimit, përfaqësues të RQ, SP të QRMV, Këshillit për bashkëpunim me dhe zhvillim të shoqërisë civile</w:t>
            </w:r>
          </w:p>
        </w:tc>
        <w:tc>
          <w:tcPr>
            <w:tcW w:w="1559" w:type="dxa"/>
            <w:gridSpan w:val="2"/>
            <w:tcBorders>
              <w:top w:val="single" w:sz="4" w:space="0" w:color="auto"/>
              <w:left w:val="nil"/>
              <w:bottom w:val="single" w:sz="4" w:space="0" w:color="auto"/>
              <w:right w:val="single" w:sz="8" w:space="0" w:color="auto"/>
            </w:tcBorders>
            <w:shd w:val="clear" w:color="auto" w:fill="auto"/>
            <w:vAlign w:val="center"/>
          </w:tcPr>
          <w:p w14:paraId="360AFB6E" w14:textId="76F60611" w:rsidR="00BB5EA2" w:rsidRPr="00770FBE" w:rsidRDefault="009C22CC" w:rsidP="003A3BB7">
            <w:pPr>
              <w:rPr>
                <w:rFonts w:ascii="StobiSerif Regular" w:hAnsi="StobiSerif Regular"/>
                <w:color w:val="000000" w:themeColor="text1"/>
                <w:sz w:val="20"/>
                <w:szCs w:val="20"/>
                <w:lang w:val="sq-AL"/>
              </w:rPr>
            </w:pPr>
            <w:r w:rsidRPr="00770FBE">
              <w:rPr>
                <w:rFonts w:ascii="StobiSerif Regular" w:hAnsi="StobiSerif Regular"/>
                <w:color w:val="000000" w:themeColor="text1"/>
                <w:sz w:val="20"/>
                <w:szCs w:val="20"/>
                <w:lang w:val="sq-AL"/>
              </w:rPr>
              <w:t>tetor</w:t>
            </w:r>
          </w:p>
          <w:p w14:paraId="5E5C7357" w14:textId="77777777" w:rsidR="00BB5EA2" w:rsidRPr="00770FBE" w:rsidRDefault="00BB5EA2" w:rsidP="003A3BB7">
            <w:pPr>
              <w:rPr>
                <w:rFonts w:ascii="StobiSerif Regular" w:hAnsi="StobiSerif Regular"/>
                <w:color w:val="000000" w:themeColor="text1"/>
                <w:sz w:val="20"/>
                <w:szCs w:val="20"/>
              </w:rPr>
            </w:pPr>
            <w:r w:rsidRPr="00770FBE">
              <w:rPr>
                <w:rFonts w:ascii="StobiSerif Regular" w:hAnsi="StobiSerif Regular"/>
                <w:color w:val="000000" w:themeColor="text1"/>
                <w:sz w:val="20"/>
                <w:szCs w:val="20"/>
              </w:rPr>
              <w:t>2021</w:t>
            </w:r>
          </w:p>
        </w:tc>
        <w:tc>
          <w:tcPr>
            <w:tcW w:w="1560" w:type="dxa"/>
            <w:tcBorders>
              <w:top w:val="single" w:sz="4" w:space="0" w:color="auto"/>
              <w:left w:val="nil"/>
              <w:bottom w:val="single" w:sz="4" w:space="0" w:color="auto"/>
              <w:right w:val="single" w:sz="8" w:space="0" w:color="auto"/>
            </w:tcBorders>
            <w:shd w:val="clear" w:color="auto" w:fill="auto"/>
            <w:vAlign w:val="center"/>
          </w:tcPr>
          <w:p w14:paraId="1E4FA751" w14:textId="69976FB8" w:rsidR="00BE233E" w:rsidRPr="00770FBE" w:rsidRDefault="009C22CC" w:rsidP="00BE233E">
            <w:pPr>
              <w:rPr>
                <w:rFonts w:ascii="StobiSerif Regular" w:hAnsi="StobiSerif Regular"/>
                <w:color w:val="000000" w:themeColor="text1"/>
                <w:sz w:val="20"/>
                <w:szCs w:val="20"/>
                <w:lang w:val="sq-AL"/>
              </w:rPr>
            </w:pPr>
            <w:r w:rsidRPr="00770FBE">
              <w:rPr>
                <w:rFonts w:ascii="StobiSerif Regular" w:hAnsi="StobiSerif Regular"/>
                <w:color w:val="000000" w:themeColor="text1"/>
                <w:sz w:val="20"/>
                <w:szCs w:val="20"/>
                <w:lang w:val="sq-AL"/>
              </w:rPr>
              <w:t>tetor</w:t>
            </w:r>
          </w:p>
          <w:p w14:paraId="7260CA4E" w14:textId="7363823C" w:rsidR="00BB5EA2" w:rsidRPr="00770FBE" w:rsidRDefault="00BE233E" w:rsidP="003A3BB7">
            <w:pPr>
              <w:rPr>
                <w:rFonts w:ascii="StobiSerif Regular" w:hAnsi="StobiSerif Regular"/>
                <w:color w:val="000000" w:themeColor="text1"/>
                <w:sz w:val="20"/>
                <w:szCs w:val="20"/>
              </w:rPr>
            </w:pPr>
            <w:r w:rsidRPr="00770FBE">
              <w:rPr>
                <w:rFonts w:ascii="StobiSerif Regular" w:hAnsi="StobiSerif Regular"/>
                <w:color w:val="000000" w:themeColor="text1"/>
                <w:sz w:val="20"/>
                <w:szCs w:val="20"/>
              </w:rPr>
              <w:t>2021</w:t>
            </w:r>
          </w:p>
        </w:tc>
      </w:tr>
      <w:tr w:rsidR="00BB5EA2" w:rsidRPr="00A03A31" w14:paraId="0258D5FC" w14:textId="77777777" w:rsidTr="0059437B">
        <w:trPr>
          <w:trHeight w:val="547"/>
        </w:trPr>
        <w:tc>
          <w:tcPr>
            <w:tcW w:w="67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307302A" w14:textId="77777777" w:rsidR="00BB5EA2" w:rsidRPr="00A03A31" w:rsidRDefault="00BB5EA2"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1.5.4</w:t>
            </w:r>
          </w:p>
        </w:tc>
        <w:tc>
          <w:tcPr>
            <w:tcW w:w="202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5CF6D76" w14:textId="6D64ECFC" w:rsidR="00BB5EA2" w:rsidRPr="00A03A31" w:rsidRDefault="009C22CC" w:rsidP="009C22CC">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Mundësim i qasjes në raportet dinamike me të dhëna të rregullueshme për organizatat e shoqërisë civile për shfrytëzuesit e buxhetit (pushteti qendror dhe lokal</w:t>
            </w:r>
            <w:r w:rsidR="00BB5EA2" w:rsidRPr="00A03A31">
              <w:rPr>
                <w:rFonts w:ascii="StobiSerif Regular" w:hAnsi="StobiSerif Regular"/>
                <w:color w:val="000000" w:themeColor="text1"/>
                <w:sz w:val="20"/>
                <w:szCs w:val="20"/>
              </w:rPr>
              <w:t>)</w:t>
            </w:r>
          </w:p>
        </w:tc>
        <w:tc>
          <w:tcPr>
            <w:tcW w:w="2127"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20A4258" w14:textId="0D22DA4E" w:rsidR="00BB5EA2" w:rsidRPr="00A03A31" w:rsidRDefault="009C22CC" w:rsidP="009C22CC">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Qasje e mundësuar në raportet dinamike me të dhëna të rregullueshme për organizatat e shoqërisë civile (po/jo)</w:t>
            </w:r>
          </w:p>
        </w:tc>
        <w:tc>
          <w:tcPr>
            <w:tcW w:w="1417" w:type="dxa"/>
            <w:tcBorders>
              <w:top w:val="single" w:sz="8" w:space="0" w:color="auto"/>
              <w:left w:val="single" w:sz="4" w:space="0" w:color="auto"/>
              <w:bottom w:val="single" w:sz="8" w:space="0" w:color="auto"/>
              <w:right w:val="single" w:sz="8" w:space="0" w:color="000000"/>
            </w:tcBorders>
            <w:shd w:val="clear" w:color="auto" w:fill="auto"/>
            <w:vAlign w:val="center"/>
          </w:tcPr>
          <w:p w14:paraId="2E9FF1D4" w14:textId="455CA482" w:rsidR="00BB5EA2" w:rsidRPr="009C22CC" w:rsidRDefault="009C22CC" w:rsidP="003A3BB7">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RQRMV</w:t>
            </w:r>
          </w:p>
        </w:tc>
        <w:tc>
          <w:tcPr>
            <w:tcW w:w="1559" w:type="dxa"/>
            <w:gridSpan w:val="2"/>
            <w:tcBorders>
              <w:top w:val="single" w:sz="4" w:space="0" w:color="auto"/>
              <w:left w:val="nil"/>
              <w:bottom w:val="single" w:sz="4" w:space="0" w:color="auto"/>
              <w:right w:val="single" w:sz="8" w:space="0" w:color="auto"/>
            </w:tcBorders>
            <w:shd w:val="clear" w:color="auto" w:fill="auto"/>
            <w:vAlign w:val="center"/>
          </w:tcPr>
          <w:p w14:paraId="490D0CE9" w14:textId="374A085B" w:rsidR="00BB5EA2" w:rsidRPr="00A03A31" w:rsidRDefault="009C22CC"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tetor</w:t>
            </w:r>
            <w:r w:rsidR="00164759" w:rsidRPr="00A03A31">
              <w:rPr>
                <w:rFonts w:ascii="StobiSerif Regular" w:hAnsi="StobiSerif Regular"/>
                <w:color w:val="000000" w:themeColor="text1"/>
                <w:sz w:val="20"/>
                <w:szCs w:val="20"/>
              </w:rPr>
              <w:t xml:space="preserve"> </w:t>
            </w:r>
            <w:r w:rsidR="00BB5EA2" w:rsidRPr="00A03A31">
              <w:rPr>
                <w:rFonts w:ascii="StobiSerif Regular" w:hAnsi="StobiSerif Regular"/>
                <w:color w:val="000000" w:themeColor="text1"/>
                <w:sz w:val="20"/>
                <w:szCs w:val="20"/>
              </w:rPr>
              <w:t>2021</w:t>
            </w:r>
          </w:p>
        </w:tc>
        <w:tc>
          <w:tcPr>
            <w:tcW w:w="1560" w:type="dxa"/>
            <w:tcBorders>
              <w:top w:val="single" w:sz="4" w:space="0" w:color="auto"/>
              <w:left w:val="nil"/>
              <w:bottom w:val="single" w:sz="4" w:space="0" w:color="auto"/>
              <w:right w:val="single" w:sz="8" w:space="0" w:color="auto"/>
            </w:tcBorders>
            <w:shd w:val="clear" w:color="auto" w:fill="auto"/>
            <w:vAlign w:val="center"/>
          </w:tcPr>
          <w:p w14:paraId="14B517A5" w14:textId="2D1FAB28" w:rsidR="00BB5EA2" w:rsidRPr="00A03A31" w:rsidRDefault="009C22CC"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maj</w:t>
            </w:r>
            <w:r w:rsidR="00164759" w:rsidRPr="00A03A31">
              <w:rPr>
                <w:rFonts w:ascii="StobiSerif Regular" w:hAnsi="StobiSerif Regular"/>
                <w:color w:val="000000" w:themeColor="text1"/>
                <w:sz w:val="20"/>
                <w:szCs w:val="20"/>
              </w:rPr>
              <w:t xml:space="preserve"> </w:t>
            </w:r>
            <w:r w:rsidR="00BB5EA2" w:rsidRPr="00A03A31">
              <w:rPr>
                <w:rFonts w:ascii="StobiSerif Regular" w:hAnsi="StobiSerif Regular"/>
                <w:color w:val="000000" w:themeColor="text1"/>
                <w:sz w:val="20"/>
                <w:szCs w:val="20"/>
              </w:rPr>
              <w:t>2022</w:t>
            </w:r>
          </w:p>
        </w:tc>
      </w:tr>
      <w:tr w:rsidR="00BB5EA2" w:rsidRPr="00A03A31" w14:paraId="3E9ABA64" w14:textId="77777777" w:rsidTr="0059437B">
        <w:trPr>
          <w:trHeight w:val="1533"/>
        </w:trPr>
        <w:tc>
          <w:tcPr>
            <w:tcW w:w="67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515CB23" w14:textId="77777777" w:rsidR="00BB5EA2" w:rsidRPr="00A03A31" w:rsidRDefault="00BB5EA2" w:rsidP="003A3BB7">
            <w:pPr>
              <w:ind w:left="35"/>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1.5.5</w:t>
            </w:r>
          </w:p>
        </w:tc>
        <w:tc>
          <w:tcPr>
            <w:tcW w:w="202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01EC619" w14:textId="5A5DABFB" w:rsidR="00BB5EA2" w:rsidRPr="00A03A31" w:rsidRDefault="009C22CC" w:rsidP="009C22CC">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Trajnime dhe udhëzime me shkrim për shfrytëzuesit e buxhetit (pushteti qendror dhe lokal) për shfrytëzim të raporteve dinamike</w:t>
            </w:r>
            <w:r w:rsidR="00BB5EA2" w:rsidRPr="00A03A31">
              <w:rPr>
                <w:rFonts w:ascii="StobiSerif Regular" w:hAnsi="StobiSerif Regular"/>
                <w:color w:val="000000" w:themeColor="text1"/>
                <w:sz w:val="20"/>
                <w:szCs w:val="20"/>
              </w:rPr>
              <w:t xml:space="preserve"> </w:t>
            </w:r>
          </w:p>
        </w:tc>
        <w:tc>
          <w:tcPr>
            <w:tcW w:w="2127"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7A28965" w14:textId="73BEE009" w:rsidR="00BB5EA2" w:rsidRPr="00A03A31" w:rsidRDefault="009C22CC" w:rsidP="00F713B2">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nëpunësve, pjesëmarrës në trajnim</w:t>
            </w:r>
            <w:r w:rsidR="00BB5EA2" w:rsidRPr="00A03A31">
              <w:rPr>
                <w:rFonts w:ascii="StobiSerif Regular" w:hAnsi="StobiSerif Regular"/>
                <w:color w:val="000000" w:themeColor="text1"/>
                <w:sz w:val="20"/>
                <w:szCs w:val="20"/>
              </w:rPr>
              <w:t xml:space="preserve">; </w:t>
            </w:r>
          </w:p>
          <w:p w14:paraId="417DB924" w14:textId="77777777" w:rsidR="00F713B2" w:rsidRPr="00A03A31" w:rsidRDefault="00F713B2" w:rsidP="00F713B2">
            <w:pPr>
              <w:jc w:val="left"/>
              <w:rPr>
                <w:rFonts w:ascii="StobiSerif Regular" w:hAnsi="StobiSerif Regular"/>
                <w:color w:val="000000" w:themeColor="text1"/>
                <w:sz w:val="20"/>
                <w:szCs w:val="20"/>
              </w:rPr>
            </w:pPr>
          </w:p>
          <w:p w14:paraId="0F345E91" w14:textId="38B619D2" w:rsidR="00BB5EA2" w:rsidRPr="00A03A31" w:rsidRDefault="009C22CC" w:rsidP="009C22CC">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nëpunësve deri te të cilët janë dërguar udhëzime me shkrim mbi shfrytëzimin e raporteve dinamike.</w:t>
            </w:r>
            <w:r w:rsidR="00BB5EA2" w:rsidRPr="00A03A31">
              <w:rPr>
                <w:rFonts w:ascii="StobiSerif Regular" w:hAnsi="StobiSerif Regular"/>
                <w:color w:val="000000" w:themeColor="text1"/>
                <w:sz w:val="20"/>
                <w:szCs w:val="20"/>
              </w:rPr>
              <w:t xml:space="preserve"> </w:t>
            </w:r>
          </w:p>
        </w:tc>
        <w:tc>
          <w:tcPr>
            <w:tcW w:w="1417" w:type="dxa"/>
            <w:tcBorders>
              <w:top w:val="single" w:sz="8" w:space="0" w:color="auto"/>
              <w:left w:val="single" w:sz="4" w:space="0" w:color="auto"/>
              <w:bottom w:val="single" w:sz="8" w:space="0" w:color="auto"/>
              <w:right w:val="single" w:sz="8" w:space="0" w:color="000000"/>
            </w:tcBorders>
            <w:shd w:val="clear" w:color="auto" w:fill="auto"/>
            <w:vAlign w:val="center"/>
          </w:tcPr>
          <w:p w14:paraId="671C94E6" w14:textId="012C79C9" w:rsidR="00BB5EA2" w:rsidRPr="009C22CC" w:rsidRDefault="009C22CC" w:rsidP="003A3BB7">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RQRMV</w:t>
            </w:r>
          </w:p>
        </w:tc>
        <w:tc>
          <w:tcPr>
            <w:tcW w:w="1559" w:type="dxa"/>
            <w:gridSpan w:val="2"/>
            <w:tcBorders>
              <w:top w:val="single" w:sz="4" w:space="0" w:color="auto"/>
              <w:left w:val="nil"/>
              <w:bottom w:val="single" w:sz="4" w:space="0" w:color="auto"/>
              <w:right w:val="single" w:sz="8" w:space="0" w:color="auto"/>
            </w:tcBorders>
            <w:shd w:val="clear" w:color="auto" w:fill="auto"/>
            <w:vAlign w:val="center"/>
          </w:tcPr>
          <w:p w14:paraId="4E892C8C" w14:textId="43DE851D" w:rsidR="00BB5EA2" w:rsidRPr="00A03A31" w:rsidRDefault="009C22CC"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maj</w:t>
            </w:r>
            <w:r w:rsidR="00164759" w:rsidRPr="00A03A31">
              <w:rPr>
                <w:rFonts w:ascii="StobiSerif Regular" w:hAnsi="StobiSerif Regular"/>
                <w:color w:val="000000" w:themeColor="text1"/>
                <w:sz w:val="20"/>
                <w:szCs w:val="20"/>
              </w:rPr>
              <w:t xml:space="preserve"> </w:t>
            </w:r>
            <w:r w:rsidR="00BB5EA2" w:rsidRPr="00A03A31">
              <w:rPr>
                <w:rFonts w:ascii="StobiSerif Regular" w:hAnsi="StobiSerif Regular"/>
                <w:color w:val="000000" w:themeColor="text1"/>
                <w:sz w:val="20"/>
                <w:szCs w:val="20"/>
              </w:rPr>
              <w:t>2022</w:t>
            </w:r>
          </w:p>
        </w:tc>
        <w:tc>
          <w:tcPr>
            <w:tcW w:w="1560" w:type="dxa"/>
            <w:tcBorders>
              <w:top w:val="single" w:sz="4" w:space="0" w:color="auto"/>
              <w:left w:val="nil"/>
              <w:bottom w:val="single" w:sz="4" w:space="0" w:color="auto"/>
              <w:right w:val="single" w:sz="8" w:space="0" w:color="auto"/>
            </w:tcBorders>
            <w:shd w:val="clear" w:color="auto" w:fill="auto"/>
            <w:vAlign w:val="center"/>
          </w:tcPr>
          <w:p w14:paraId="7F7ECD66" w14:textId="44408DB3" w:rsidR="00BB5EA2" w:rsidRPr="00A03A31" w:rsidRDefault="009C22CC"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maj</w:t>
            </w:r>
            <w:r w:rsidR="00164759" w:rsidRPr="00A03A31">
              <w:rPr>
                <w:rFonts w:ascii="StobiSerif Regular" w:hAnsi="StobiSerif Regular"/>
                <w:color w:val="000000" w:themeColor="text1"/>
                <w:sz w:val="20"/>
                <w:szCs w:val="20"/>
              </w:rPr>
              <w:t xml:space="preserve"> </w:t>
            </w:r>
            <w:r w:rsidR="00BB5EA2" w:rsidRPr="00A03A31">
              <w:rPr>
                <w:rFonts w:ascii="StobiSerif Regular" w:hAnsi="StobiSerif Regular"/>
                <w:color w:val="000000" w:themeColor="text1"/>
                <w:sz w:val="20"/>
                <w:szCs w:val="20"/>
              </w:rPr>
              <w:t>2022</w:t>
            </w:r>
          </w:p>
        </w:tc>
      </w:tr>
      <w:tr w:rsidR="00BB5EA2" w:rsidRPr="00A03A31" w14:paraId="1E500E35" w14:textId="77777777" w:rsidTr="0059437B">
        <w:trPr>
          <w:trHeight w:val="1533"/>
        </w:trPr>
        <w:tc>
          <w:tcPr>
            <w:tcW w:w="67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0ED5D60" w14:textId="77777777" w:rsidR="00BB5EA2" w:rsidRPr="00A03A31" w:rsidRDefault="00BB5EA2" w:rsidP="003A3BB7">
            <w:pPr>
              <w:ind w:left="35"/>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1.5.6</w:t>
            </w:r>
          </w:p>
        </w:tc>
        <w:tc>
          <w:tcPr>
            <w:tcW w:w="202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D241DEB" w14:textId="3942A337" w:rsidR="00BB5EA2" w:rsidRPr="00A03A31" w:rsidRDefault="009C22CC" w:rsidP="009C22CC">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Shfrytëzim i raporteve dinamike për organizartat e shoqërisë civile</w:t>
            </w:r>
          </w:p>
        </w:tc>
        <w:tc>
          <w:tcPr>
            <w:tcW w:w="2127"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D9C8562" w14:textId="4718CC28" w:rsidR="00BB5EA2" w:rsidRPr="00A03A31" w:rsidRDefault="00442CB4" w:rsidP="00442CB4">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raporteve të ndërmarra me të dhëna për organizatat e shoqërisë civile</w:t>
            </w:r>
          </w:p>
        </w:tc>
        <w:tc>
          <w:tcPr>
            <w:tcW w:w="1417" w:type="dxa"/>
            <w:tcBorders>
              <w:top w:val="single" w:sz="8" w:space="0" w:color="auto"/>
              <w:left w:val="single" w:sz="4" w:space="0" w:color="auto"/>
              <w:bottom w:val="single" w:sz="8" w:space="0" w:color="auto"/>
              <w:right w:val="single" w:sz="8" w:space="0" w:color="000000"/>
            </w:tcBorders>
            <w:shd w:val="clear" w:color="auto" w:fill="auto"/>
            <w:vAlign w:val="center"/>
          </w:tcPr>
          <w:p w14:paraId="68B5BF3D" w14:textId="1C643F4E" w:rsidR="00BB5EA2" w:rsidRPr="00A03A31" w:rsidRDefault="00442CB4" w:rsidP="00442CB4">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RQRMV</w:t>
            </w:r>
            <w:r w:rsidR="00BB5EA2" w:rsidRPr="00A03A31">
              <w:rPr>
                <w:rFonts w:ascii="StobiSerif Regular" w:hAnsi="StobiSerif Regular"/>
                <w:color w:val="000000" w:themeColor="text1"/>
                <w:sz w:val="20"/>
                <w:szCs w:val="20"/>
              </w:rPr>
              <w:t xml:space="preserve">, </w:t>
            </w:r>
            <w:r>
              <w:rPr>
                <w:rFonts w:ascii="StobiSerif Regular" w:hAnsi="StobiSerif Regular" w:cs="Calibri"/>
                <w:color w:val="323130"/>
                <w:sz w:val="20"/>
                <w:szCs w:val="20"/>
                <w:shd w:val="clear" w:color="auto" w:fill="FFFFFF"/>
              </w:rPr>
              <w:t xml:space="preserve">SP i QRMV, </w:t>
            </w:r>
            <w:proofErr w:type="spellStart"/>
            <w:r>
              <w:rPr>
                <w:rFonts w:ascii="StobiSerif Regular" w:hAnsi="StobiSerif Regular" w:cs="Calibri"/>
                <w:color w:val="323130"/>
                <w:sz w:val="20"/>
                <w:szCs w:val="20"/>
                <w:shd w:val="clear" w:color="auto" w:fill="FFFFFF"/>
              </w:rPr>
              <w:t>Këshilli</w:t>
            </w:r>
            <w:proofErr w:type="spellEnd"/>
            <w:r>
              <w:rPr>
                <w:rFonts w:ascii="StobiSerif Regular" w:hAnsi="StobiSerif Regular" w:cs="Calibri"/>
                <w:color w:val="323130"/>
                <w:sz w:val="20"/>
                <w:szCs w:val="20"/>
                <w:shd w:val="clear" w:color="auto" w:fill="FFFFFF"/>
              </w:rPr>
              <w:t xml:space="preserve"> </w:t>
            </w:r>
            <w:proofErr w:type="spellStart"/>
            <w:r>
              <w:rPr>
                <w:rFonts w:ascii="StobiSerif Regular" w:hAnsi="StobiSerif Regular" w:cs="Calibri"/>
                <w:color w:val="323130"/>
                <w:sz w:val="20"/>
                <w:szCs w:val="20"/>
                <w:shd w:val="clear" w:color="auto" w:fill="FFFFFF"/>
              </w:rPr>
              <w:t>për</w:t>
            </w:r>
            <w:proofErr w:type="spellEnd"/>
            <w:r>
              <w:rPr>
                <w:rFonts w:ascii="StobiSerif Regular" w:hAnsi="StobiSerif Regular" w:cs="Calibri"/>
                <w:color w:val="323130"/>
                <w:sz w:val="20"/>
                <w:szCs w:val="20"/>
                <w:shd w:val="clear" w:color="auto" w:fill="FFFFFF"/>
              </w:rPr>
              <w:t xml:space="preserve"> </w:t>
            </w:r>
            <w:proofErr w:type="spellStart"/>
            <w:r>
              <w:rPr>
                <w:rFonts w:ascii="StobiSerif Regular" w:hAnsi="StobiSerif Regular" w:cs="Calibri"/>
                <w:color w:val="323130"/>
                <w:sz w:val="20"/>
                <w:szCs w:val="20"/>
                <w:shd w:val="clear" w:color="auto" w:fill="FFFFFF"/>
              </w:rPr>
              <w:t>bashkëpunim</w:t>
            </w:r>
            <w:proofErr w:type="spellEnd"/>
            <w:r>
              <w:rPr>
                <w:rFonts w:ascii="StobiSerif Regular" w:hAnsi="StobiSerif Regular" w:cs="Calibri"/>
                <w:color w:val="323130"/>
                <w:sz w:val="20"/>
                <w:szCs w:val="20"/>
                <w:shd w:val="clear" w:color="auto" w:fill="FFFFFF"/>
              </w:rPr>
              <w:t xml:space="preserve"> </w:t>
            </w:r>
            <w:proofErr w:type="spellStart"/>
            <w:r>
              <w:rPr>
                <w:rFonts w:ascii="StobiSerif Regular" w:hAnsi="StobiSerif Regular" w:cs="Calibri"/>
                <w:color w:val="323130"/>
                <w:sz w:val="20"/>
                <w:szCs w:val="20"/>
                <w:shd w:val="clear" w:color="auto" w:fill="FFFFFF"/>
              </w:rPr>
              <w:t>me</w:t>
            </w:r>
            <w:proofErr w:type="spellEnd"/>
            <w:r>
              <w:rPr>
                <w:rFonts w:ascii="StobiSerif Regular" w:hAnsi="StobiSerif Regular" w:cs="Calibri"/>
                <w:color w:val="323130"/>
                <w:sz w:val="20"/>
                <w:szCs w:val="20"/>
                <w:shd w:val="clear" w:color="auto" w:fill="FFFFFF"/>
              </w:rPr>
              <w:t xml:space="preserve"> </w:t>
            </w:r>
            <w:proofErr w:type="spellStart"/>
            <w:r>
              <w:rPr>
                <w:rFonts w:ascii="StobiSerif Regular" w:hAnsi="StobiSerif Regular" w:cs="Calibri"/>
                <w:color w:val="323130"/>
                <w:sz w:val="20"/>
                <w:szCs w:val="20"/>
                <w:shd w:val="clear" w:color="auto" w:fill="FFFFFF"/>
              </w:rPr>
              <w:t>dhe</w:t>
            </w:r>
            <w:proofErr w:type="spellEnd"/>
            <w:r>
              <w:rPr>
                <w:rFonts w:ascii="StobiSerif Regular" w:hAnsi="StobiSerif Regular" w:cs="Calibri"/>
                <w:color w:val="323130"/>
                <w:sz w:val="20"/>
                <w:szCs w:val="20"/>
                <w:shd w:val="clear" w:color="auto" w:fill="FFFFFF"/>
              </w:rPr>
              <w:t xml:space="preserve"> </w:t>
            </w:r>
            <w:proofErr w:type="spellStart"/>
            <w:r>
              <w:rPr>
                <w:rFonts w:ascii="StobiSerif Regular" w:hAnsi="StobiSerif Regular" w:cs="Calibri"/>
                <w:color w:val="323130"/>
                <w:sz w:val="20"/>
                <w:szCs w:val="20"/>
                <w:shd w:val="clear" w:color="auto" w:fill="FFFFFF"/>
              </w:rPr>
              <w:t>zhvillim</w:t>
            </w:r>
            <w:proofErr w:type="spellEnd"/>
            <w:r>
              <w:rPr>
                <w:rFonts w:ascii="StobiSerif Regular" w:hAnsi="StobiSerif Regular" w:cs="Calibri"/>
                <w:color w:val="323130"/>
                <w:sz w:val="20"/>
                <w:szCs w:val="20"/>
                <w:shd w:val="clear" w:color="auto" w:fill="FFFFFF"/>
              </w:rPr>
              <w:t xml:space="preserve"> </w:t>
            </w:r>
            <w:proofErr w:type="spellStart"/>
            <w:r>
              <w:rPr>
                <w:rFonts w:ascii="StobiSerif Regular" w:hAnsi="StobiSerif Regular" w:cs="Calibri"/>
                <w:color w:val="323130"/>
                <w:sz w:val="20"/>
                <w:szCs w:val="20"/>
                <w:shd w:val="clear" w:color="auto" w:fill="FFFFFF"/>
              </w:rPr>
              <w:t>të</w:t>
            </w:r>
            <w:proofErr w:type="spellEnd"/>
            <w:r>
              <w:rPr>
                <w:rFonts w:ascii="StobiSerif Regular" w:hAnsi="StobiSerif Regular" w:cs="Calibri"/>
                <w:color w:val="323130"/>
                <w:sz w:val="20"/>
                <w:szCs w:val="20"/>
                <w:shd w:val="clear" w:color="auto" w:fill="FFFFFF"/>
              </w:rPr>
              <w:t xml:space="preserve"> </w:t>
            </w:r>
            <w:proofErr w:type="spellStart"/>
            <w:r>
              <w:rPr>
                <w:rFonts w:ascii="StobiSerif Regular" w:hAnsi="StobiSerif Regular" w:cs="Calibri"/>
                <w:color w:val="323130"/>
                <w:sz w:val="20"/>
                <w:szCs w:val="20"/>
                <w:shd w:val="clear" w:color="auto" w:fill="FFFFFF"/>
              </w:rPr>
              <w:t>shoqërisë</w:t>
            </w:r>
            <w:proofErr w:type="spellEnd"/>
            <w:r>
              <w:rPr>
                <w:rFonts w:ascii="StobiSerif Regular" w:hAnsi="StobiSerif Regular" w:cs="Calibri"/>
                <w:color w:val="323130"/>
                <w:sz w:val="20"/>
                <w:szCs w:val="20"/>
                <w:shd w:val="clear" w:color="auto" w:fill="FFFFFF"/>
              </w:rPr>
              <w:t xml:space="preserve"> </w:t>
            </w:r>
            <w:proofErr w:type="spellStart"/>
            <w:r>
              <w:rPr>
                <w:rFonts w:ascii="StobiSerif Regular" w:hAnsi="StobiSerif Regular" w:cs="Calibri"/>
                <w:color w:val="323130"/>
                <w:sz w:val="20"/>
                <w:szCs w:val="20"/>
                <w:shd w:val="clear" w:color="auto" w:fill="FFFFFF"/>
              </w:rPr>
              <w:t>civile</w:t>
            </w:r>
            <w:proofErr w:type="spellEnd"/>
            <w:r>
              <w:rPr>
                <w:rFonts w:ascii="StobiSerif Regular" w:hAnsi="StobiSerif Regular" w:cs="Calibri"/>
                <w:color w:val="323130"/>
                <w:sz w:val="20"/>
                <w:szCs w:val="20"/>
                <w:shd w:val="clear" w:color="auto" w:fill="FFFFFF"/>
                <w:lang w:val="sq-AL"/>
              </w:rPr>
              <w:t>.</w:t>
            </w:r>
            <w:r w:rsidR="00BB5EA2" w:rsidRPr="00A03A31">
              <w:rPr>
                <w:rFonts w:ascii="StobiSerif Regular" w:hAnsi="StobiSerif Regular" w:cs="Calibri"/>
                <w:color w:val="323130"/>
                <w:sz w:val="20"/>
                <w:szCs w:val="20"/>
                <w:shd w:val="clear" w:color="auto" w:fill="FFFFFF"/>
              </w:rPr>
              <w:t> </w:t>
            </w:r>
          </w:p>
        </w:tc>
        <w:tc>
          <w:tcPr>
            <w:tcW w:w="1559" w:type="dxa"/>
            <w:gridSpan w:val="2"/>
            <w:tcBorders>
              <w:top w:val="single" w:sz="4" w:space="0" w:color="auto"/>
              <w:left w:val="nil"/>
              <w:bottom w:val="single" w:sz="4" w:space="0" w:color="auto"/>
              <w:right w:val="single" w:sz="8" w:space="0" w:color="auto"/>
            </w:tcBorders>
            <w:shd w:val="clear" w:color="auto" w:fill="auto"/>
            <w:vAlign w:val="center"/>
          </w:tcPr>
          <w:p w14:paraId="1F7681AC" w14:textId="19A8877F" w:rsidR="00BB5EA2" w:rsidRPr="00A03A31" w:rsidRDefault="00442CB4"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maj</w:t>
            </w:r>
            <w:r w:rsidR="00E10C3D" w:rsidRPr="00A03A31">
              <w:rPr>
                <w:rFonts w:ascii="StobiSerif Regular" w:hAnsi="StobiSerif Regular"/>
                <w:color w:val="000000" w:themeColor="text1"/>
                <w:sz w:val="20"/>
                <w:szCs w:val="20"/>
              </w:rPr>
              <w:t xml:space="preserve"> </w:t>
            </w:r>
            <w:r w:rsidR="00BB5EA2" w:rsidRPr="00A03A31">
              <w:rPr>
                <w:rFonts w:ascii="StobiSerif Regular" w:hAnsi="StobiSerif Regular"/>
                <w:color w:val="000000" w:themeColor="text1"/>
                <w:sz w:val="20"/>
                <w:szCs w:val="20"/>
              </w:rPr>
              <w:t>2022</w:t>
            </w:r>
          </w:p>
        </w:tc>
        <w:tc>
          <w:tcPr>
            <w:tcW w:w="1560" w:type="dxa"/>
            <w:tcBorders>
              <w:top w:val="single" w:sz="4" w:space="0" w:color="auto"/>
              <w:left w:val="nil"/>
              <w:bottom w:val="single" w:sz="4" w:space="0" w:color="auto"/>
              <w:right w:val="single" w:sz="8" w:space="0" w:color="auto"/>
            </w:tcBorders>
            <w:shd w:val="clear" w:color="auto" w:fill="auto"/>
            <w:vAlign w:val="center"/>
          </w:tcPr>
          <w:p w14:paraId="2059564A" w14:textId="5E3177AC" w:rsidR="00BB5EA2" w:rsidRPr="00442CB4" w:rsidRDefault="00442CB4" w:rsidP="003A3BB7">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Në vazhdimësi</w:t>
            </w:r>
          </w:p>
        </w:tc>
      </w:tr>
      <w:tr w:rsidR="00BB5EA2" w:rsidRPr="00A03A31" w14:paraId="7189D2F9" w14:textId="77777777" w:rsidTr="0059437B">
        <w:trPr>
          <w:trHeight w:val="539"/>
        </w:trPr>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3DB903" w14:textId="77777777" w:rsidR="00BB5EA2" w:rsidRPr="00A03A31" w:rsidRDefault="00BB5EA2" w:rsidP="003A3BB7">
            <w:pPr>
              <w:jc w:val="center"/>
              <w:rPr>
                <w:rFonts w:ascii="StobiSerif Regular" w:hAnsi="StobiSerif Regular"/>
                <w:color w:val="000000" w:themeColor="text1"/>
                <w:sz w:val="20"/>
                <w:szCs w:val="20"/>
              </w:rPr>
            </w:pPr>
          </w:p>
          <w:p w14:paraId="5AEF4C94" w14:textId="77777777" w:rsidR="00BB5EA2" w:rsidRPr="00A03A31" w:rsidRDefault="00BB5EA2" w:rsidP="003A3BB7">
            <w:pPr>
              <w:jc w:val="center"/>
              <w:rPr>
                <w:rFonts w:ascii="StobiSerif Regular" w:hAnsi="StobiSerif Regular"/>
                <w:color w:val="000000" w:themeColor="text1"/>
                <w:sz w:val="20"/>
                <w:szCs w:val="20"/>
              </w:rPr>
            </w:pPr>
          </w:p>
        </w:tc>
        <w:tc>
          <w:tcPr>
            <w:tcW w:w="6663" w:type="dxa"/>
            <w:gridSpan w:val="5"/>
            <w:tcBorders>
              <w:top w:val="single" w:sz="4" w:space="0" w:color="auto"/>
              <w:left w:val="nil"/>
              <w:bottom w:val="single" w:sz="4" w:space="0" w:color="auto"/>
              <w:right w:val="single" w:sz="4" w:space="0" w:color="auto"/>
            </w:tcBorders>
            <w:shd w:val="clear" w:color="auto" w:fill="auto"/>
            <w:vAlign w:val="center"/>
            <w:hideMark/>
          </w:tcPr>
          <w:p w14:paraId="2959B537" w14:textId="7296C043" w:rsidR="00BB5EA2" w:rsidRPr="00A03A31" w:rsidRDefault="00442CB4" w:rsidP="00442CB4">
            <w:pPr>
              <w:jc w:val="right"/>
              <w:rPr>
                <w:rFonts w:ascii="StobiSerif Regular" w:hAnsi="StobiSerif Regular"/>
                <w:b/>
                <w:bCs/>
                <w:iCs/>
                <w:color w:val="000000" w:themeColor="text1"/>
                <w:sz w:val="20"/>
                <w:szCs w:val="20"/>
              </w:rPr>
            </w:pPr>
            <w:r>
              <w:rPr>
                <w:rFonts w:ascii="StobiSerif Regular" w:hAnsi="StobiSerif Regular"/>
                <w:b/>
                <w:bCs/>
                <w:iCs/>
                <w:color w:val="000000" w:themeColor="text1"/>
                <w:sz w:val="20"/>
                <w:szCs w:val="20"/>
                <w:lang w:val="sq-AL"/>
              </w:rPr>
              <w:t>Zotim i ri</w:t>
            </w:r>
          </w:p>
        </w:tc>
      </w:tr>
      <w:tr w:rsidR="00BB5EA2" w:rsidRPr="00A03A31" w14:paraId="7659315C" w14:textId="77777777" w:rsidTr="0059437B">
        <w:trPr>
          <w:trHeight w:val="600"/>
        </w:trPr>
        <w:tc>
          <w:tcPr>
            <w:tcW w:w="2694" w:type="dxa"/>
            <w:gridSpan w:val="2"/>
            <w:tcBorders>
              <w:top w:val="nil"/>
              <w:left w:val="single" w:sz="8" w:space="0" w:color="auto"/>
              <w:bottom w:val="single" w:sz="8" w:space="0" w:color="auto"/>
              <w:right w:val="single" w:sz="8" w:space="0" w:color="000000"/>
            </w:tcBorders>
            <w:shd w:val="clear" w:color="000000" w:fill="D9D9D9"/>
            <w:vAlign w:val="center"/>
            <w:hideMark/>
          </w:tcPr>
          <w:p w14:paraId="4F6F8C0C" w14:textId="3736564B" w:rsidR="00BB5EA2" w:rsidRPr="00A03A31" w:rsidRDefault="00442CB4" w:rsidP="003A3BB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lastRenderedPageBreak/>
              <w:t>Institucion udhëheqës për zbatim</w:t>
            </w:r>
          </w:p>
          <w:p w14:paraId="055C904A" w14:textId="77777777" w:rsidR="00BB5EA2" w:rsidRPr="00A03A31" w:rsidRDefault="00BB5EA2" w:rsidP="003A3BB7">
            <w:pPr>
              <w:jc w:val="center"/>
              <w:rPr>
                <w:rFonts w:ascii="StobiSerif Regular" w:hAnsi="StobiSerif Regular"/>
                <w:color w:val="000000" w:themeColor="text1"/>
                <w:sz w:val="20"/>
                <w:szCs w:val="20"/>
              </w:rPr>
            </w:pPr>
          </w:p>
        </w:tc>
        <w:tc>
          <w:tcPr>
            <w:tcW w:w="6663" w:type="dxa"/>
            <w:gridSpan w:val="5"/>
            <w:tcBorders>
              <w:top w:val="nil"/>
              <w:left w:val="nil"/>
              <w:bottom w:val="single" w:sz="8" w:space="0" w:color="auto"/>
              <w:right w:val="single" w:sz="8" w:space="0" w:color="000000"/>
            </w:tcBorders>
            <w:shd w:val="clear" w:color="auto" w:fill="auto"/>
            <w:vAlign w:val="center"/>
            <w:hideMark/>
          </w:tcPr>
          <w:p w14:paraId="4B1817E3" w14:textId="4D459621" w:rsidR="00BB5EA2" w:rsidRPr="00442CB4" w:rsidRDefault="00442CB4" w:rsidP="003A3BB7">
            <w:pPr>
              <w:jc w:val="center"/>
              <w:rPr>
                <w:rFonts w:ascii="StobiSerif Regular" w:hAnsi="StobiSerif Regular"/>
                <w:b/>
                <w:bCs/>
                <w:i/>
                <w:color w:val="000000" w:themeColor="text1"/>
                <w:sz w:val="20"/>
                <w:szCs w:val="20"/>
                <w:lang w:val="sq-AL"/>
              </w:rPr>
            </w:pPr>
            <w:r>
              <w:rPr>
                <w:rFonts w:ascii="StobiSerif Regular" w:hAnsi="StobiSerif Regular"/>
                <w:b/>
                <w:color w:val="000000" w:themeColor="text1"/>
                <w:sz w:val="20"/>
                <w:szCs w:val="20"/>
                <w:lang w:val="sq-AL"/>
              </w:rPr>
              <w:t>RQRMV</w:t>
            </w:r>
          </w:p>
        </w:tc>
      </w:tr>
      <w:tr w:rsidR="00BB5EA2" w:rsidRPr="00A03A31" w14:paraId="3007707E" w14:textId="77777777" w:rsidTr="0059437B">
        <w:trPr>
          <w:trHeight w:val="90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6C784B7" w14:textId="29BBDA52" w:rsidR="00BB5EA2" w:rsidRPr="00A03A31" w:rsidRDefault="00442CB4" w:rsidP="003A3BB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Emri i personit përgjegjës për zbatim</w:t>
            </w:r>
          </w:p>
          <w:p w14:paraId="3F3B48B5" w14:textId="77777777" w:rsidR="00BB5EA2" w:rsidRPr="00A03A31" w:rsidRDefault="00BB5EA2" w:rsidP="003A3BB7">
            <w:pPr>
              <w:jc w:val="center"/>
              <w:rPr>
                <w:rFonts w:ascii="StobiSerif Regular" w:hAnsi="StobiSerif Regular"/>
                <w:color w:val="000000" w:themeColor="text1"/>
                <w:sz w:val="20"/>
                <w:szCs w:val="20"/>
              </w:rPr>
            </w:pPr>
          </w:p>
        </w:tc>
        <w:tc>
          <w:tcPr>
            <w:tcW w:w="6663" w:type="dxa"/>
            <w:gridSpan w:val="5"/>
            <w:tcBorders>
              <w:top w:val="single" w:sz="8" w:space="0" w:color="auto"/>
              <w:left w:val="nil"/>
              <w:bottom w:val="single" w:sz="8" w:space="0" w:color="auto"/>
              <w:right w:val="single" w:sz="8" w:space="0" w:color="000000"/>
            </w:tcBorders>
            <w:shd w:val="clear" w:color="auto" w:fill="auto"/>
            <w:vAlign w:val="center"/>
            <w:hideMark/>
          </w:tcPr>
          <w:p w14:paraId="606114A1" w14:textId="77777777" w:rsidR="00BB5EA2" w:rsidRPr="00A03A31" w:rsidRDefault="00BB5EA2" w:rsidP="003A3BB7">
            <w:pPr>
              <w:pStyle w:val="xmsonormal"/>
              <w:rPr>
                <w:rFonts w:ascii="StobiSerif Regular" w:hAnsi="StobiSerif Regular" w:cs="Calibri"/>
                <w:sz w:val="20"/>
                <w:szCs w:val="20"/>
              </w:rPr>
            </w:pPr>
          </w:p>
          <w:p w14:paraId="3AB79622" w14:textId="40D05707" w:rsidR="00BB5EA2" w:rsidRPr="00A03A31" w:rsidRDefault="00442CB4" w:rsidP="00442CB4">
            <w:pPr>
              <w:pStyle w:val="xmsonormal"/>
              <w:jc w:val="center"/>
              <w:rPr>
                <w:rFonts w:ascii="StobiSerif Regular" w:hAnsi="StobiSerif Regular"/>
                <w:sz w:val="20"/>
                <w:szCs w:val="20"/>
              </w:rPr>
            </w:pPr>
            <w:r>
              <w:rPr>
                <w:rFonts w:ascii="StobiSerif Regular" w:hAnsi="StobiSerif Regular" w:cs="Calibri"/>
                <w:sz w:val="20"/>
                <w:szCs w:val="20"/>
                <w:lang w:val="sq-AL"/>
              </w:rPr>
              <w:t>Vladimi Naumovski</w:t>
            </w:r>
            <w:r w:rsidR="00BB5EA2" w:rsidRPr="00A03A31">
              <w:rPr>
                <w:rFonts w:ascii="StobiSerif Regular" w:hAnsi="StobiSerif Regular" w:cs="Calibri"/>
                <w:sz w:val="20"/>
                <w:szCs w:val="20"/>
              </w:rPr>
              <w:t> </w:t>
            </w:r>
          </w:p>
        </w:tc>
      </w:tr>
      <w:tr w:rsidR="00BB5EA2" w:rsidRPr="00A03A31" w14:paraId="25ADFB2E" w14:textId="77777777" w:rsidTr="0059437B">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C2877E8" w14:textId="36779684" w:rsidR="00BB5EA2" w:rsidRPr="00A03A31" w:rsidRDefault="00442CB4" w:rsidP="00442CB4">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Funksioni</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Departamenti</w:t>
            </w:r>
            <w:proofErr w:type="spellEnd"/>
          </w:p>
        </w:tc>
        <w:tc>
          <w:tcPr>
            <w:tcW w:w="6663" w:type="dxa"/>
            <w:gridSpan w:val="5"/>
            <w:tcBorders>
              <w:top w:val="single" w:sz="8" w:space="0" w:color="auto"/>
              <w:left w:val="nil"/>
              <w:bottom w:val="single" w:sz="8" w:space="0" w:color="auto"/>
              <w:right w:val="single" w:sz="8" w:space="0" w:color="000000"/>
            </w:tcBorders>
            <w:shd w:val="clear" w:color="auto" w:fill="auto"/>
            <w:vAlign w:val="center"/>
            <w:hideMark/>
          </w:tcPr>
          <w:p w14:paraId="678CF55E" w14:textId="6C73BD85" w:rsidR="00BB5EA2" w:rsidRPr="00A03A31" w:rsidRDefault="00442CB4" w:rsidP="00442CB4">
            <w:pPr>
              <w:jc w:val="center"/>
              <w:rPr>
                <w:rFonts w:ascii="StobiSerif Regular" w:hAnsi="StobiSerif Regular"/>
                <w:color w:val="A6A6A6" w:themeColor="background1" w:themeShade="A6"/>
                <w:sz w:val="20"/>
                <w:szCs w:val="20"/>
              </w:rPr>
            </w:pPr>
            <w:r>
              <w:rPr>
                <w:rFonts w:ascii="StobiSerif Regular" w:hAnsi="StobiSerif Regular" w:cs="Calibri"/>
                <w:color w:val="000000" w:themeColor="text1"/>
                <w:sz w:val="20"/>
                <w:szCs w:val="20"/>
                <w:lang w:val="sq-AL"/>
              </w:rPr>
              <w:t>Këshilltar i drejtorit për zhvillim informatik</w:t>
            </w:r>
          </w:p>
        </w:tc>
      </w:tr>
      <w:tr w:rsidR="00BB5EA2" w:rsidRPr="00A03A31" w14:paraId="33EA341E" w14:textId="77777777" w:rsidTr="0059437B">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E89D9FF" w14:textId="77777777" w:rsidR="00BB5EA2" w:rsidRPr="00A03A31" w:rsidRDefault="00BB5EA2" w:rsidP="003A3BB7">
            <w:pPr>
              <w:jc w:val="center"/>
              <w:rPr>
                <w:rFonts w:ascii="StobiSerif Regular" w:hAnsi="StobiSerif Regular"/>
                <w:color w:val="000000" w:themeColor="text1"/>
                <w:sz w:val="20"/>
                <w:szCs w:val="20"/>
              </w:rPr>
            </w:pPr>
            <w:proofErr w:type="spellStart"/>
            <w:r w:rsidRPr="00A03A31">
              <w:rPr>
                <w:rFonts w:ascii="StobiSerif Regular" w:hAnsi="StobiSerif Regular"/>
                <w:color w:val="000000" w:themeColor="text1"/>
                <w:sz w:val="20"/>
                <w:szCs w:val="20"/>
              </w:rPr>
              <w:t>Email</w:t>
            </w:r>
            <w:proofErr w:type="spellEnd"/>
          </w:p>
        </w:tc>
        <w:tc>
          <w:tcPr>
            <w:tcW w:w="6663" w:type="dxa"/>
            <w:gridSpan w:val="5"/>
            <w:tcBorders>
              <w:top w:val="single" w:sz="8" w:space="0" w:color="auto"/>
              <w:left w:val="nil"/>
              <w:bottom w:val="single" w:sz="8" w:space="0" w:color="auto"/>
              <w:right w:val="single" w:sz="8" w:space="0" w:color="000000"/>
            </w:tcBorders>
            <w:shd w:val="clear" w:color="auto" w:fill="auto"/>
            <w:vAlign w:val="center"/>
            <w:hideMark/>
          </w:tcPr>
          <w:p w14:paraId="297CCDA6" w14:textId="77777777" w:rsidR="00BB5EA2" w:rsidRPr="00A03A31" w:rsidRDefault="00C455FF" w:rsidP="003A3BB7">
            <w:pPr>
              <w:jc w:val="center"/>
              <w:rPr>
                <w:rFonts w:ascii="StobiSerif Regular" w:hAnsi="StobiSerif Regular"/>
                <w:color w:val="A6A6A6" w:themeColor="background1" w:themeShade="A6"/>
                <w:sz w:val="20"/>
                <w:szCs w:val="20"/>
              </w:rPr>
            </w:pPr>
            <w:hyperlink r:id="rId61" w:history="1">
              <w:r w:rsidR="00BB5EA2" w:rsidRPr="00A03A31">
                <w:rPr>
                  <w:rStyle w:val="Hyperlink"/>
                  <w:rFonts w:ascii="StobiSerif Regular" w:hAnsi="StobiSerif Regular" w:cs="Calibri"/>
                  <w:sz w:val="20"/>
                  <w:szCs w:val="20"/>
                </w:rPr>
                <w:t>vladimir.naumovski@crm.org.mk</w:t>
              </w:r>
            </w:hyperlink>
          </w:p>
        </w:tc>
      </w:tr>
      <w:tr w:rsidR="00BB5EA2" w:rsidRPr="00A03A31" w14:paraId="601435F5" w14:textId="77777777" w:rsidTr="0059437B">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ADE426F" w14:textId="3D083653" w:rsidR="00BB5EA2" w:rsidRPr="00442CB4" w:rsidRDefault="00442CB4" w:rsidP="003A3BB7">
            <w:pPr>
              <w:jc w:val="cente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Telefon</w:t>
            </w:r>
          </w:p>
        </w:tc>
        <w:tc>
          <w:tcPr>
            <w:tcW w:w="6663" w:type="dxa"/>
            <w:gridSpan w:val="5"/>
            <w:tcBorders>
              <w:top w:val="single" w:sz="8" w:space="0" w:color="auto"/>
              <w:left w:val="nil"/>
              <w:bottom w:val="single" w:sz="8" w:space="0" w:color="auto"/>
              <w:right w:val="single" w:sz="8" w:space="0" w:color="000000"/>
            </w:tcBorders>
            <w:shd w:val="clear" w:color="auto" w:fill="auto"/>
            <w:vAlign w:val="center"/>
            <w:hideMark/>
          </w:tcPr>
          <w:p w14:paraId="7BA76680" w14:textId="77777777" w:rsidR="00BB5EA2" w:rsidRPr="00A03A31" w:rsidRDefault="00BB5EA2" w:rsidP="003A3BB7">
            <w:pPr>
              <w:jc w:val="center"/>
              <w:rPr>
                <w:rFonts w:ascii="StobiSerif Regular" w:hAnsi="StobiSerif Regular"/>
                <w:color w:val="A6A6A6" w:themeColor="background1" w:themeShade="A6"/>
                <w:sz w:val="20"/>
                <w:szCs w:val="20"/>
              </w:rPr>
            </w:pPr>
            <w:proofErr w:type="spellStart"/>
            <w:r w:rsidRPr="00A03A31">
              <w:rPr>
                <w:rFonts w:ascii="StobiSerif Regular" w:hAnsi="StobiSerif Regular" w:cs="Calibri"/>
                <w:color w:val="000000" w:themeColor="text1"/>
                <w:sz w:val="20"/>
                <w:szCs w:val="20"/>
              </w:rPr>
              <w:t>tel</w:t>
            </w:r>
            <w:proofErr w:type="spellEnd"/>
            <w:r w:rsidRPr="00A03A31">
              <w:rPr>
                <w:rFonts w:ascii="StobiSerif Regular" w:hAnsi="StobiSerif Regular" w:cs="Calibri"/>
                <w:color w:val="000000" w:themeColor="text1"/>
                <w:sz w:val="20"/>
                <w:szCs w:val="20"/>
              </w:rPr>
              <w:t>. +389 2 3288 130</w:t>
            </w:r>
          </w:p>
        </w:tc>
      </w:tr>
      <w:tr w:rsidR="00BB5EA2" w:rsidRPr="00A03A31" w14:paraId="346AD77F" w14:textId="77777777" w:rsidTr="0059437B">
        <w:trPr>
          <w:trHeight w:val="450"/>
        </w:trPr>
        <w:tc>
          <w:tcPr>
            <w:tcW w:w="2694"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0266E2C8" w14:textId="020C0C49" w:rsidR="00BB5EA2" w:rsidRPr="00A03A31" w:rsidRDefault="00442CB4" w:rsidP="00442CB4">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Subjekte të tjera të përfshira</w:t>
            </w:r>
          </w:p>
        </w:tc>
        <w:tc>
          <w:tcPr>
            <w:tcW w:w="3904" w:type="dxa"/>
            <w:gridSpan w:val="3"/>
            <w:vMerge w:val="restart"/>
            <w:tcBorders>
              <w:top w:val="nil"/>
              <w:left w:val="single" w:sz="8" w:space="0" w:color="auto"/>
              <w:bottom w:val="single" w:sz="8" w:space="0" w:color="000000"/>
              <w:right w:val="single" w:sz="8" w:space="0" w:color="auto"/>
            </w:tcBorders>
            <w:shd w:val="clear" w:color="000000" w:fill="D9D9D9"/>
            <w:vAlign w:val="center"/>
            <w:hideMark/>
          </w:tcPr>
          <w:p w14:paraId="4016BFEA" w14:textId="49055B17" w:rsidR="00BB5EA2" w:rsidRPr="00A03A31" w:rsidRDefault="00442CB4" w:rsidP="008A052E">
            <w:pPr>
              <w:ind w:left="680"/>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Ministri</w:t>
            </w:r>
            <w:r w:rsidR="00BB5EA2" w:rsidRPr="00A03A31">
              <w:rPr>
                <w:rFonts w:ascii="StobiSerif Regular" w:hAnsi="StobiSerif Regular" w:cstheme="minorHAnsi"/>
                <w:color w:val="000000" w:themeColor="text1"/>
                <w:sz w:val="20"/>
                <w:szCs w:val="20"/>
              </w:rPr>
              <w:t>/</w:t>
            </w:r>
            <w:proofErr w:type="spellStart"/>
            <w:r w:rsidR="00BE233E">
              <w:rPr>
                <w:rFonts w:ascii="StobiSerif Regular" w:hAnsi="StobiSerif Regular" w:cstheme="minorHAnsi"/>
                <w:color w:val="000000" w:themeColor="text1"/>
                <w:sz w:val="20"/>
                <w:szCs w:val="20"/>
              </w:rPr>
              <w:t>А</w:t>
            </w:r>
            <w:r>
              <w:rPr>
                <w:rFonts w:ascii="StobiSerif Regular" w:hAnsi="StobiSerif Regular" w:cstheme="minorHAnsi"/>
                <w:color w:val="000000" w:themeColor="text1"/>
                <w:sz w:val="20"/>
                <w:szCs w:val="20"/>
              </w:rPr>
              <w:t>gjencione</w:t>
            </w:r>
            <w:proofErr w:type="spellEnd"/>
          </w:p>
          <w:p w14:paraId="43CD42C3" w14:textId="77777777" w:rsidR="00BB5EA2" w:rsidRPr="00A03A31" w:rsidRDefault="00BB5EA2" w:rsidP="003A3BB7">
            <w:pPr>
              <w:jc w:val="center"/>
              <w:rPr>
                <w:rFonts w:ascii="StobiSerif Regular" w:hAnsi="StobiSerif Regular" w:cstheme="minorHAnsi"/>
                <w:color w:val="000000" w:themeColor="text1"/>
                <w:sz w:val="20"/>
                <w:szCs w:val="20"/>
              </w:rPr>
            </w:pPr>
          </w:p>
        </w:tc>
        <w:tc>
          <w:tcPr>
            <w:tcW w:w="275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486F9A6" w14:textId="4A6D150E" w:rsidR="00BB5EA2" w:rsidRPr="00A03A31" w:rsidRDefault="00442CB4" w:rsidP="003A3BB7">
            <w:pPr>
              <w:jc w:val="center"/>
              <w:rPr>
                <w:rFonts w:ascii="StobiSerif Regular" w:hAnsi="StobiSerif Regular" w:cstheme="minorHAnsi"/>
                <w:sz w:val="20"/>
                <w:szCs w:val="20"/>
              </w:rPr>
            </w:pPr>
            <w:r>
              <w:rPr>
                <w:rFonts w:ascii="StobiSerif Regular" w:hAnsi="StobiSerif Regular" w:cstheme="minorHAnsi"/>
                <w:color w:val="323130"/>
                <w:sz w:val="20"/>
                <w:szCs w:val="20"/>
                <w:shd w:val="clear" w:color="auto" w:fill="FFFFFF"/>
                <w:lang w:val="sq-AL"/>
              </w:rPr>
              <w:t>SP QRMV- Departamenti për bashkëpunim me shoqëritë civile, Suzana Nikodijeviq Filipovska</w:t>
            </w:r>
            <w:r w:rsidR="00BB5EA2" w:rsidRPr="00A03A31">
              <w:rPr>
                <w:rFonts w:ascii="StobiSerif Regular" w:hAnsi="StobiSerif Regular" w:cstheme="minorHAnsi"/>
                <w:color w:val="323130"/>
                <w:sz w:val="20"/>
                <w:szCs w:val="20"/>
                <w:shd w:val="clear" w:color="auto" w:fill="FFFFFF"/>
              </w:rPr>
              <w:t xml:space="preserve">, </w:t>
            </w:r>
            <w:hyperlink r:id="rId62" w:history="1">
              <w:r w:rsidR="00BB5EA2" w:rsidRPr="00A03A31">
                <w:rPr>
                  <w:rStyle w:val="Hyperlink"/>
                  <w:rFonts w:ascii="StobiSerif Regular" w:hAnsi="StobiSerif Regular" w:cstheme="minorHAnsi"/>
                  <w:sz w:val="20"/>
                  <w:szCs w:val="20"/>
                </w:rPr>
                <w:t>Suzana.Nikodijevic@gs.gov.mk</w:t>
              </w:r>
            </w:hyperlink>
          </w:p>
          <w:p w14:paraId="392421BB" w14:textId="09151BA5" w:rsidR="00BB5EA2" w:rsidRPr="00A03A31" w:rsidRDefault="00442CB4" w:rsidP="003A3BB7">
            <w:pPr>
              <w:jc w:val="center"/>
              <w:rPr>
                <w:rFonts w:ascii="StobiSerif Regular" w:hAnsi="StobiSerif Regular" w:cstheme="minorHAnsi"/>
                <w:color w:val="323130"/>
                <w:sz w:val="20"/>
                <w:szCs w:val="20"/>
                <w:shd w:val="clear" w:color="auto" w:fill="FFFFFF"/>
              </w:rPr>
            </w:pPr>
            <w:r>
              <w:rPr>
                <w:rFonts w:ascii="StobiSerif Regular" w:hAnsi="StobiSerif Regular" w:cstheme="minorHAnsi"/>
                <w:sz w:val="20"/>
                <w:szCs w:val="20"/>
                <w:lang w:val="sq-AL"/>
              </w:rPr>
              <w:t>Maja Petkovska Leses</w:t>
            </w:r>
            <w:r w:rsidR="00BB5EA2" w:rsidRPr="00A03A31">
              <w:rPr>
                <w:rFonts w:ascii="StobiSerif Regular" w:hAnsi="StobiSerif Regular" w:cstheme="minorHAnsi"/>
                <w:sz w:val="20"/>
                <w:szCs w:val="20"/>
              </w:rPr>
              <w:t xml:space="preserve">, </w:t>
            </w:r>
            <w:hyperlink r:id="rId63" w:history="1">
              <w:r w:rsidR="00BB5EA2" w:rsidRPr="00A03A31">
                <w:rPr>
                  <w:rStyle w:val="Hyperlink"/>
                  <w:rFonts w:ascii="StobiSerif Regular" w:hAnsi="StobiSerif Regular" w:cstheme="minorHAnsi"/>
                  <w:sz w:val="20"/>
                  <w:szCs w:val="20"/>
                </w:rPr>
                <w:t>Maja.Petkovska@gs.gov.mk</w:t>
              </w:r>
            </w:hyperlink>
          </w:p>
          <w:p w14:paraId="3A2EE743" w14:textId="5ED698A2" w:rsidR="00BB5EA2" w:rsidRPr="00A03A31" w:rsidRDefault="00BB5EA2" w:rsidP="00442CB4">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323130"/>
                <w:sz w:val="20"/>
                <w:szCs w:val="20"/>
                <w:shd w:val="clear" w:color="auto" w:fill="FFFFFF"/>
              </w:rPr>
              <w:t xml:space="preserve"> </w:t>
            </w:r>
            <w:r w:rsidR="00442CB4">
              <w:rPr>
                <w:rFonts w:ascii="StobiSerif Regular" w:hAnsi="StobiSerif Regular" w:cstheme="minorHAnsi"/>
                <w:color w:val="323130"/>
                <w:sz w:val="20"/>
                <w:szCs w:val="20"/>
                <w:shd w:val="clear" w:color="auto" w:fill="FFFFFF"/>
                <w:lang w:val="sq-AL"/>
              </w:rPr>
              <w:t>Këshilli për bashkëpunim me dhe zhvillim i shoqërisë civile</w:t>
            </w:r>
            <w:r w:rsidR="004151CF" w:rsidRPr="00A03A31">
              <w:rPr>
                <w:rFonts w:ascii="StobiSerif Regular" w:hAnsi="StobiSerif Regular" w:cstheme="minorHAnsi"/>
                <w:color w:val="323130"/>
                <w:sz w:val="20"/>
                <w:szCs w:val="20"/>
                <w:shd w:val="clear" w:color="auto" w:fill="FFFFFF"/>
              </w:rPr>
              <w:t xml:space="preserve"> </w:t>
            </w:r>
          </w:p>
        </w:tc>
      </w:tr>
      <w:tr w:rsidR="00BB5EA2" w:rsidRPr="00A03A31" w14:paraId="11606E38" w14:textId="77777777" w:rsidTr="0059437B">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01D9FB08" w14:textId="77777777" w:rsidR="00BB5EA2" w:rsidRPr="00A03A31" w:rsidRDefault="00BB5EA2" w:rsidP="003A3BB7">
            <w:pPr>
              <w:rPr>
                <w:rFonts w:ascii="StobiSerif Regular" w:hAnsi="StobiSerif Regular" w:cstheme="minorHAnsi"/>
                <w:color w:val="000000" w:themeColor="text1"/>
                <w:sz w:val="20"/>
                <w:szCs w:val="20"/>
              </w:rPr>
            </w:pPr>
          </w:p>
        </w:tc>
        <w:tc>
          <w:tcPr>
            <w:tcW w:w="3904" w:type="dxa"/>
            <w:gridSpan w:val="3"/>
            <w:vMerge/>
            <w:tcBorders>
              <w:top w:val="nil"/>
              <w:left w:val="single" w:sz="8" w:space="0" w:color="auto"/>
              <w:bottom w:val="single" w:sz="8" w:space="0" w:color="000000"/>
              <w:right w:val="single" w:sz="8" w:space="0" w:color="auto"/>
            </w:tcBorders>
            <w:vAlign w:val="center"/>
            <w:hideMark/>
          </w:tcPr>
          <w:p w14:paraId="228017DB" w14:textId="77777777" w:rsidR="00BB5EA2" w:rsidRPr="00A03A31" w:rsidRDefault="00BB5EA2" w:rsidP="003A3BB7">
            <w:pPr>
              <w:rPr>
                <w:rFonts w:ascii="StobiSerif Regular" w:hAnsi="StobiSerif Regular" w:cstheme="minorHAnsi"/>
                <w:color w:val="000000" w:themeColor="text1"/>
                <w:sz w:val="20"/>
                <w:szCs w:val="20"/>
              </w:rPr>
            </w:pPr>
          </w:p>
        </w:tc>
        <w:tc>
          <w:tcPr>
            <w:tcW w:w="2759" w:type="dxa"/>
            <w:gridSpan w:val="2"/>
            <w:vMerge/>
            <w:tcBorders>
              <w:top w:val="single" w:sz="8" w:space="0" w:color="auto"/>
              <w:left w:val="single" w:sz="8" w:space="0" w:color="auto"/>
              <w:bottom w:val="single" w:sz="8" w:space="0" w:color="000000"/>
              <w:right w:val="single" w:sz="8" w:space="0" w:color="000000"/>
            </w:tcBorders>
            <w:vAlign w:val="center"/>
            <w:hideMark/>
          </w:tcPr>
          <w:p w14:paraId="271FFE03" w14:textId="77777777" w:rsidR="00BB5EA2" w:rsidRPr="00A03A31" w:rsidRDefault="00BB5EA2" w:rsidP="003A3BB7">
            <w:pPr>
              <w:rPr>
                <w:rFonts w:ascii="StobiSerif Regular" w:hAnsi="StobiSerif Regular" w:cstheme="minorHAnsi"/>
                <w:color w:val="000000" w:themeColor="text1"/>
                <w:sz w:val="20"/>
                <w:szCs w:val="20"/>
              </w:rPr>
            </w:pPr>
          </w:p>
        </w:tc>
      </w:tr>
      <w:tr w:rsidR="00BB5EA2" w:rsidRPr="00A03A31" w14:paraId="202DCA59" w14:textId="77777777" w:rsidTr="0059437B">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3B710581" w14:textId="77777777" w:rsidR="00BB5EA2" w:rsidRPr="00A03A31" w:rsidRDefault="00BB5EA2" w:rsidP="003A3BB7">
            <w:pPr>
              <w:rPr>
                <w:rFonts w:ascii="StobiSerif Regular" w:hAnsi="StobiSerif Regular" w:cstheme="minorHAnsi"/>
                <w:color w:val="000000" w:themeColor="text1"/>
                <w:sz w:val="20"/>
                <w:szCs w:val="20"/>
              </w:rPr>
            </w:pPr>
          </w:p>
        </w:tc>
        <w:tc>
          <w:tcPr>
            <w:tcW w:w="3904" w:type="dxa"/>
            <w:gridSpan w:val="3"/>
            <w:vMerge/>
            <w:tcBorders>
              <w:top w:val="nil"/>
              <w:left w:val="single" w:sz="8" w:space="0" w:color="auto"/>
              <w:bottom w:val="single" w:sz="8" w:space="0" w:color="000000"/>
              <w:right w:val="single" w:sz="8" w:space="0" w:color="auto"/>
            </w:tcBorders>
            <w:vAlign w:val="center"/>
            <w:hideMark/>
          </w:tcPr>
          <w:p w14:paraId="79ECF150" w14:textId="77777777" w:rsidR="00BB5EA2" w:rsidRPr="00A03A31" w:rsidRDefault="00BB5EA2" w:rsidP="003A3BB7">
            <w:pPr>
              <w:rPr>
                <w:rFonts w:ascii="StobiSerif Regular" w:hAnsi="StobiSerif Regular" w:cstheme="minorHAnsi"/>
                <w:color w:val="000000" w:themeColor="text1"/>
                <w:sz w:val="20"/>
                <w:szCs w:val="20"/>
              </w:rPr>
            </w:pPr>
          </w:p>
        </w:tc>
        <w:tc>
          <w:tcPr>
            <w:tcW w:w="2759" w:type="dxa"/>
            <w:gridSpan w:val="2"/>
            <w:vMerge/>
            <w:tcBorders>
              <w:top w:val="single" w:sz="8" w:space="0" w:color="auto"/>
              <w:left w:val="single" w:sz="8" w:space="0" w:color="auto"/>
              <w:bottom w:val="single" w:sz="8" w:space="0" w:color="000000"/>
              <w:right w:val="single" w:sz="8" w:space="0" w:color="000000"/>
            </w:tcBorders>
            <w:vAlign w:val="center"/>
            <w:hideMark/>
          </w:tcPr>
          <w:p w14:paraId="11F286E5" w14:textId="77777777" w:rsidR="00BB5EA2" w:rsidRPr="00A03A31" w:rsidRDefault="00BB5EA2" w:rsidP="003A3BB7">
            <w:pPr>
              <w:rPr>
                <w:rFonts w:ascii="StobiSerif Regular" w:hAnsi="StobiSerif Regular" w:cstheme="minorHAnsi"/>
                <w:color w:val="000000" w:themeColor="text1"/>
                <w:sz w:val="20"/>
                <w:szCs w:val="20"/>
              </w:rPr>
            </w:pPr>
          </w:p>
        </w:tc>
      </w:tr>
      <w:tr w:rsidR="00BB5EA2" w:rsidRPr="00A03A31" w14:paraId="29EFD1E8" w14:textId="77777777" w:rsidTr="0059437B">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17B872EE" w14:textId="77777777" w:rsidR="00BB5EA2" w:rsidRPr="00A03A31" w:rsidRDefault="00BB5EA2" w:rsidP="003A3BB7">
            <w:pPr>
              <w:rPr>
                <w:rFonts w:ascii="StobiSerif Regular" w:hAnsi="StobiSerif Regular" w:cstheme="minorHAnsi"/>
                <w:color w:val="000000" w:themeColor="text1"/>
                <w:sz w:val="20"/>
                <w:szCs w:val="20"/>
              </w:rPr>
            </w:pPr>
          </w:p>
        </w:tc>
        <w:tc>
          <w:tcPr>
            <w:tcW w:w="3904" w:type="dxa"/>
            <w:gridSpan w:val="3"/>
            <w:vMerge/>
            <w:tcBorders>
              <w:top w:val="nil"/>
              <w:left w:val="single" w:sz="8" w:space="0" w:color="auto"/>
              <w:bottom w:val="single" w:sz="8" w:space="0" w:color="000000"/>
              <w:right w:val="single" w:sz="8" w:space="0" w:color="auto"/>
            </w:tcBorders>
            <w:vAlign w:val="center"/>
            <w:hideMark/>
          </w:tcPr>
          <w:p w14:paraId="1A1DC996" w14:textId="77777777" w:rsidR="00BB5EA2" w:rsidRPr="00A03A31" w:rsidRDefault="00BB5EA2" w:rsidP="003A3BB7">
            <w:pPr>
              <w:rPr>
                <w:rFonts w:ascii="StobiSerif Regular" w:hAnsi="StobiSerif Regular" w:cstheme="minorHAnsi"/>
                <w:color w:val="000000" w:themeColor="text1"/>
                <w:sz w:val="20"/>
                <w:szCs w:val="20"/>
              </w:rPr>
            </w:pPr>
          </w:p>
        </w:tc>
        <w:tc>
          <w:tcPr>
            <w:tcW w:w="2759" w:type="dxa"/>
            <w:gridSpan w:val="2"/>
            <w:vMerge/>
            <w:tcBorders>
              <w:top w:val="single" w:sz="8" w:space="0" w:color="auto"/>
              <w:left w:val="single" w:sz="8" w:space="0" w:color="auto"/>
              <w:bottom w:val="single" w:sz="8" w:space="0" w:color="000000"/>
              <w:right w:val="single" w:sz="8" w:space="0" w:color="000000"/>
            </w:tcBorders>
            <w:vAlign w:val="center"/>
            <w:hideMark/>
          </w:tcPr>
          <w:p w14:paraId="03CB5105" w14:textId="77777777" w:rsidR="00BB5EA2" w:rsidRPr="00A03A31" w:rsidRDefault="00BB5EA2" w:rsidP="003A3BB7">
            <w:pPr>
              <w:rPr>
                <w:rFonts w:ascii="StobiSerif Regular" w:hAnsi="StobiSerif Regular" w:cstheme="minorHAnsi"/>
                <w:color w:val="000000" w:themeColor="text1"/>
                <w:sz w:val="20"/>
                <w:szCs w:val="20"/>
              </w:rPr>
            </w:pPr>
          </w:p>
        </w:tc>
      </w:tr>
      <w:tr w:rsidR="00BB5EA2" w:rsidRPr="00A03A31" w14:paraId="1EA9F207" w14:textId="77777777" w:rsidTr="0059437B">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705487BF" w14:textId="77777777" w:rsidR="00BB5EA2" w:rsidRPr="00A03A31" w:rsidRDefault="00BB5EA2" w:rsidP="003A3BB7">
            <w:pPr>
              <w:rPr>
                <w:rFonts w:ascii="StobiSerif Regular" w:hAnsi="StobiSerif Regular" w:cstheme="minorHAnsi"/>
                <w:color w:val="000000" w:themeColor="text1"/>
                <w:sz w:val="20"/>
                <w:szCs w:val="20"/>
              </w:rPr>
            </w:pPr>
          </w:p>
        </w:tc>
        <w:tc>
          <w:tcPr>
            <w:tcW w:w="3904" w:type="dxa"/>
            <w:gridSpan w:val="3"/>
            <w:vMerge/>
            <w:tcBorders>
              <w:top w:val="nil"/>
              <w:left w:val="single" w:sz="8" w:space="0" w:color="auto"/>
              <w:bottom w:val="single" w:sz="8" w:space="0" w:color="000000"/>
              <w:right w:val="single" w:sz="8" w:space="0" w:color="auto"/>
            </w:tcBorders>
            <w:vAlign w:val="center"/>
            <w:hideMark/>
          </w:tcPr>
          <w:p w14:paraId="75E89BC0" w14:textId="77777777" w:rsidR="00BB5EA2" w:rsidRPr="00A03A31" w:rsidRDefault="00BB5EA2" w:rsidP="003A3BB7">
            <w:pPr>
              <w:rPr>
                <w:rFonts w:ascii="StobiSerif Regular" w:hAnsi="StobiSerif Regular" w:cstheme="minorHAnsi"/>
                <w:color w:val="000000" w:themeColor="text1"/>
                <w:sz w:val="20"/>
                <w:szCs w:val="20"/>
              </w:rPr>
            </w:pPr>
          </w:p>
        </w:tc>
        <w:tc>
          <w:tcPr>
            <w:tcW w:w="2759" w:type="dxa"/>
            <w:gridSpan w:val="2"/>
            <w:vMerge/>
            <w:tcBorders>
              <w:top w:val="single" w:sz="8" w:space="0" w:color="auto"/>
              <w:left w:val="single" w:sz="8" w:space="0" w:color="auto"/>
              <w:bottom w:val="single" w:sz="8" w:space="0" w:color="000000"/>
              <w:right w:val="single" w:sz="8" w:space="0" w:color="000000"/>
            </w:tcBorders>
            <w:vAlign w:val="center"/>
            <w:hideMark/>
          </w:tcPr>
          <w:p w14:paraId="77AC0E35" w14:textId="77777777" w:rsidR="00BB5EA2" w:rsidRPr="00A03A31" w:rsidRDefault="00BB5EA2" w:rsidP="003A3BB7">
            <w:pPr>
              <w:rPr>
                <w:rFonts w:ascii="StobiSerif Regular" w:hAnsi="StobiSerif Regular" w:cstheme="minorHAnsi"/>
                <w:color w:val="000000" w:themeColor="text1"/>
                <w:sz w:val="20"/>
                <w:szCs w:val="20"/>
              </w:rPr>
            </w:pPr>
          </w:p>
        </w:tc>
      </w:tr>
      <w:tr w:rsidR="00BB5EA2" w:rsidRPr="00A03A31" w14:paraId="6D417526" w14:textId="77777777" w:rsidTr="00F61719">
        <w:trPr>
          <w:trHeight w:val="547"/>
        </w:trPr>
        <w:tc>
          <w:tcPr>
            <w:tcW w:w="2694" w:type="dxa"/>
            <w:gridSpan w:val="2"/>
            <w:vMerge/>
            <w:tcBorders>
              <w:top w:val="nil"/>
              <w:left w:val="single" w:sz="8" w:space="0" w:color="auto"/>
              <w:bottom w:val="single" w:sz="8" w:space="0" w:color="000000"/>
              <w:right w:val="single" w:sz="8" w:space="0" w:color="auto"/>
            </w:tcBorders>
            <w:vAlign w:val="center"/>
            <w:hideMark/>
          </w:tcPr>
          <w:p w14:paraId="78B6CA3C" w14:textId="77777777" w:rsidR="00BB5EA2" w:rsidRPr="00A03A31" w:rsidRDefault="00BB5EA2" w:rsidP="003A3BB7">
            <w:pPr>
              <w:rPr>
                <w:rFonts w:ascii="StobiSerif Regular" w:hAnsi="StobiSerif Regular" w:cstheme="minorHAnsi"/>
                <w:color w:val="000000" w:themeColor="text1"/>
                <w:sz w:val="20"/>
                <w:szCs w:val="20"/>
              </w:rPr>
            </w:pPr>
          </w:p>
        </w:tc>
        <w:tc>
          <w:tcPr>
            <w:tcW w:w="3904" w:type="dxa"/>
            <w:gridSpan w:val="3"/>
            <w:vMerge w:val="restart"/>
            <w:tcBorders>
              <w:top w:val="nil"/>
              <w:left w:val="single" w:sz="8" w:space="0" w:color="auto"/>
              <w:bottom w:val="single" w:sz="8" w:space="0" w:color="000000"/>
              <w:right w:val="single" w:sz="8" w:space="0" w:color="auto"/>
            </w:tcBorders>
            <w:shd w:val="clear" w:color="000000" w:fill="D9D9D9"/>
            <w:vAlign w:val="center"/>
            <w:hideMark/>
          </w:tcPr>
          <w:p w14:paraId="17795BE2" w14:textId="4B5743DA" w:rsidR="00BB5EA2" w:rsidRPr="00A03A31" w:rsidRDefault="00442CB4" w:rsidP="00442CB4">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Organizata të shoqërisë civile, sektori privat, grupe të punës dhe multilaterale</w:t>
            </w:r>
            <w:r w:rsidR="00BB5EA2" w:rsidRPr="00A03A31">
              <w:rPr>
                <w:rFonts w:ascii="StobiSerif Regular" w:hAnsi="StobiSerif Regular" w:cstheme="minorHAnsi"/>
                <w:color w:val="000000" w:themeColor="text1"/>
                <w:sz w:val="20"/>
                <w:szCs w:val="20"/>
              </w:rPr>
              <w:t xml:space="preserve"> </w:t>
            </w:r>
          </w:p>
        </w:tc>
        <w:tc>
          <w:tcPr>
            <w:tcW w:w="275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5C698C9" w14:textId="0303B668" w:rsidR="00BB5EA2" w:rsidRPr="00A03A31" w:rsidRDefault="00442CB4" w:rsidP="003A3BB7">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Fondacioni Shoqëri e Hapur</w:t>
            </w:r>
            <w:r>
              <w:rPr>
                <w:rFonts w:ascii="StobiSerif Regular" w:hAnsi="StobiSerif Regular" w:cstheme="minorHAnsi"/>
                <w:color w:val="000000" w:themeColor="text1"/>
                <w:sz w:val="20"/>
                <w:szCs w:val="20"/>
              </w:rPr>
              <w:t xml:space="preserve"> - </w:t>
            </w:r>
            <w:proofErr w:type="spellStart"/>
            <w:r>
              <w:rPr>
                <w:rFonts w:ascii="StobiSerif Regular" w:hAnsi="StobiSerif Regular" w:cstheme="minorHAnsi"/>
                <w:color w:val="000000" w:themeColor="text1"/>
                <w:sz w:val="20"/>
                <w:szCs w:val="20"/>
              </w:rPr>
              <w:t>Maqedoni</w:t>
            </w:r>
            <w:proofErr w:type="spellEnd"/>
          </w:p>
          <w:p w14:paraId="4EE02CE3" w14:textId="751B5709" w:rsidR="00BB5EA2" w:rsidRPr="00A03A31" w:rsidRDefault="00442CB4" w:rsidP="003A3BB7">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Dançe Danilovska Bajdevska</w:t>
            </w:r>
            <w:r w:rsidR="00BB5EA2" w:rsidRPr="00A03A31">
              <w:rPr>
                <w:rFonts w:ascii="StobiSerif Regular" w:hAnsi="StobiSerif Regular" w:cstheme="minorHAnsi"/>
                <w:color w:val="000000" w:themeColor="text1"/>
                <w:sz w:val="20"/>
                <w:szCs w:val="20"/>
              </w:rPr>
              <w:t xml:space="preserve">, </w:t>
            </w:r>
            <w:hyperlink r:id="rId64" w:history="1">
              <w:r w:rsidR="00BB5EA2" w:rsidRPr="00A03A31">
                <w:rPr>
                  <w:rStyle w:val="Hyperlink"/>
                  <w:rFonts w:ascii="StobiSerif Regular" w:hAnsi="StobiSerif Regular" w:cstheme="minorHAnsi"/>
                  <w:sz w:val="20"/>
                  <w:szCs w:val="20"/>
                </w:rPr>
                <w:t>dance.danilovska@fosm.mk</w:t>
              </w:r>
            </w:hyperlink>
            <w:r w:rsidR="00BB5EA2" w:rsidRPr="00A03A31">
              <w:rPr>
                <w:rFonts w:ascii="StobiSerif Regular" w:hAnsi="StobiSerif Regular" w:cstheme="minorHAnsi"/>
                <w:sz w:val="20"/>
                <w:szCs w:val="20"/>
              </w:rPr>
              <w:t>&gt;</w:t>
            </w:r>
          </w:p>
          <w:p w14:paraId="0926E074" w14:textId="7D31E711" w:rsidR="00BB5EA2" w:rsidRPr="00A03A31" w:rsidRDefault="00442CB4" w:rsidP="003A3BB7">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Marija Mirçevska</w:t>
            </w:r>
            <w:r w:rsidR="00BB5EA2" w:rsidRPr="00A03A31">
              <w:rPr>
                <w:rFonts w:ascii="StobiSerif Regular" w:hAnsi="StobiSerif Regular" w:cstheme="minorHAnsi"/>
                <w:color w:val="000000" w:themeColor="text1"/>
                <w:sz w:val="20"/>
                <w:szCs w:val="20"/>
              </w:rPr>
              <w:t xml:space="preserve">, </w:t>
            </w:r>
            <w:hyperlink r:id="rId65" w:history="1">
              <w:r w:rsidR="00BB5EA2" w:rsidRPr="00A03A31">
                <w:rPr>
                  <w:rStyle w:val="Hyperlink"/>
                  <w:rFonts w:ascii="StobiSerif Regular" w:hAnsi="StobiSerif Regular" w:cstheme="minorHAnsi"/>
                  <w:sz w:val="20"/>
                  <w:szCs w:val="20"/>
                </w:rPr>
                <w:t>marija.mirchevska@fosm.mk</w:t>
              </w:r>
            </w:hyperlink>
          </w:p>
          <w:p w14:paraId="337D6967" w14:textId="55E5D268" w:rsidR="00BB5EA2" w:rsidRPr="00A03A31" w:rsidRDefault="00442CB4" w:rsidP="00442CB4">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Qendra për komunikime qytetare, German Filkov</w:t>
            </w:r>
            <w:r w:rsidR="00BB5EA2" w:rsidRPr="00A03A31">
              <w:rPr>
                <w:rFonts w:ascii="StobiSerif Regular" w:hAnsi="StobiSerif Regular" w:cstheme="minorHAnsi"/>
                <w:color w:val="000000" w:themeColor="text1"/>
                <w:sz w:val="20"/>
                <w:szCs w:val="20"/>
              </w:rPr>
              <w:t xml:space="preserve">, </w:t>
            </w:r>
            <w:hyperlink r:id="rId66" w:history="1">
              <w:r w:rsidR="00BB5EA2" w:rsidRPr="00A03A31">
                <w:rPr>
                  <w:rStyle w:val="Hyperlink"/>
                  <w:rFonts w:ascii="StobiSerif Regular" w:hAnsi="StobiSerif Regular" w:cstheme="minorHAnsi"/>
                  <w:sz w:val="20"/>
                  <w:szCs w:val="20"/>
                </w:rPr>
                <w:t>gfilkov@ccc.org.mk</w:t>
              </w:r>
            </w:hyperlink>
            <w:r w:rsidR="00BB5EA2" w:rsidRPr="00A03A31">
              <w:rPr>
                <w:rFonts w:ascii="StobiSerif Regular" w:hAnsi="StobiSerif Regular" w:cstheme="minorHAnsi"/>
                <w:color w:val="000000" w:themeColor="text1"/>
                <w:sz w:val="20"/>
                <w:szCs w:val="20"/>
              </w:rPr>
              <w:t xml:space="preserve">, </w:t>
            </w:r>
          </w:p>
        </w:tc>
      </w:tr>
      <w:tr w:rsidR="00BB5EA2" w:rsidRPr="00A03A31" w14:paraId="7DB6314F" w14:textId="77777777" w:rsidTr="0059437B">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03381FC1" w14:textId="77777777" w:rsidR="00BB5EA2" w:rsidRPr="00A03A31" w:rsidRDefault="00BB5EA2" w:rsidP="003A3BB7">
            <w:pPr>
              <w:rPr>
                <w:rFonts w:ascii="StobiSerif Regular" w:hAnsi="StobiSerif Regular"/>
                <w:color w:val="000000" w:themeColor="text1"/>
              </w:rPr>
            </w:pPr>
          </w:p>
        </w:tc>
        <w:tc>
          <w:tcPr>
            <w:tcW w:w="3904" w:type="dxa"/>
            <w:gridSpan w:val="3"/>
            <w:vMerge/>
            <w:tcBorders>
              <w:top w:val="nil"/>
              <w:left w:val="single" w:sz="8" w:space="0" w:color="auto"/>
              <w:bottom w:val="single" w:sz="8" w:space="0" w:color="000000"/>
              <w:right w:val="single" w:sz="8" w:space="0" w:color="auto"/>
            </w:tcBorders>
            <w:vAlign w:val="center"/>
            <w:hideMark/>
          </w:tcPr>
          <w:p w14:paraId="1B26E6CA" w14:textId="77777777" w:rsidR="00BB5EA2" w:rsidRPr="00A03A31" w:rsidRDefault="00BB5EA2" w:rsidP="003A3BB7">
            <w:pPr>
              <w:rPr>
                <w:rFonts w:ascii="StobiSerif Regular" w:hAnsi="StobiSerif Regular"/>
                <w:color w:val="000000" w:themeColor="text1"/>
              </w:rPr>
            </w:pPr>
          </w:p>
        </w:tc>
        <w:tc>
          <w:tcPr>
            <w:tcW w:w="2759" w:type="dxa"/>
            <w:gridSpan w:val="2"/>
            <w:vMerge/>
            <w:tcBorders>
              <w:top w:val="single" w:sz="8" w:space="0" w:color="auto"/>
              <w:left w:val="single" w:sz="8" w:space="0" w:color="auto"/>
              <w:bottom w:val="single" w:sz="8" w:space="0" w:color="000000"/>
              <w:right w:val="single" w:sz="8" w:space="0" w:color="000000"/>
            </w:tcBorders>
            <w:vAlign w:val="center"/>
            <w:hideMark/>
          </w:tcPr>
          <w:p w14:paraId="3E70854A" w14:textId="77777777" w:rsidR="00BB5EA2" w:rsidRPr="00A03A31" w:rsidRDefault="00BB5EA2" w:rsidP="003A3BB7">
            <w:pPr>
              <w:rPr>
                <w:rFonts w:ascii="StobiSerif Regular" w:hAnsi="StobiSerif Regular"/>
                <w:color w:val="000000" w:themeColor="text1"/>
              </w:rPr>
            </w:pPr>
          </w:p>
        </w:tc>
      </w:tr>
      <w:tr w:rsidR="00BB5EA2" w:rsidRPr="00A03A31" w14:paraId="44DF91D0" w14:textId="77777777" w:rsidTr="0059437B">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518EA433" w14:textId="77777777" w:rsidR="00BB5EA2" w:rsidRPr="00A03A31" w:rsidRDefault="00BB5EA2" w:rsidP="003A3BB7">
            <w:pPr>
              <w:rPr>
                <w:rFonts w:ascii="StobiSerif Regular" w:hAnsi="StobiSerif Regular"/>
                <w:color w:val="000000" w:themeColor="text1"/>
              </w:rPr>
            </w:pPr>
          </w:p>
        </w:tc>
        <w:tc>
          <w:tcPr>
            <w:tcW w:w="3904" w:type="dxa"/>
            <w:gridSpan w:val="3"/>
            <w:vMerge/>
            <w:tcBorders>
              <w:top w:val="nil"/>
              <w:left w:val="single" w:sz="8" w:space="0" w:color="auto"/>
              <w:bottom w:val="single" w:sz="8" w:space="0" w:color="000000"/>
              <w:right w:val="single" w:sz="8" w:space="0" w:color="auto"/>
            </w:tcBorders>
            <w:vAlign w:val="center"/>
            <w:hideMark/>
          </w:tcPr>
          <w:p w14:paraId="683E2625" w14:textId="77777777" w:rsidR="00BB5EA2" w:rsidRPr="00A03A31" w:rsidRDefault="00BB5EA2" w:rsidP="003A3BB7">
            <w:pPr>
              <w:rPr>
                <w:rFonts w:ascii="StobiSerif Regular" w:hAnsi="StobiSerif Regular"/>
                <w:color w:val="000000" w:themeColor="text1"/>
              </w:rPr>
            </w:pPr>
          </w:p>
        </w:tc>
        <w:tc>
          <w:tcPr>
            <w:tcW w:w="2759" w:type="dxa"/>
            <w:gridSpan w:val="2"/>
            <w:vMerge/>
            <w:tcBorders>
              <w:top w:val="single" w:sz="8" w:space="0" w:color="auto"/>
              <w:left w:val="single" w:sz="8" w:space="0" w:color="auto"/>
              <w:bottom w:val="single" w:sz="8" w:space="0" w:color="000000"/>
              <w:right w:val="single" w:sz="8" w:space="0" w:color="000000"/>
            </w:tcBorders>
            <w:vAlign w:val="center"/>
            <w:hideMark/>
          </w:tcPr>
          <w:p w14:paraId="334A4FAE" w14:textId="77777777" w:rsidR="00BB5EA2" w:rsidRPr="00A03A31" w:rsidRDefault="00BB5EA2" w:rsidP="003A3BB7">
            <w:pPr>
              <w:rPr>
                <w:rFonts w:ascii="StobiSerif Regular" w:hAnsi="StobiSerif Regular"/>
                <w:color w:val="000000" w:themeColor="text1"/>
              </w:rPr>
            </w:pPr>
          </w:p>
        </w:tc>
      </w:tr>
      <w:tr w:rsidR="00BB5EA2" w:rsidRPr="00A03A31" w14:paraId="290B5C34" w14:textId="77777777" w:rsidTr="0059437B">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4FE9BCF7" w14:textId="77777777" w:rsidR="00BB5EA2" w:rsidRPr="00A03A31" w:rsidRDefault="00BB5EA2" w:rsidP="003A3BB7">
            <w:pPr>
              <w:rPr>
                <w:rFonts w:ascii="StobiSerif Regular" w:hAnsi="StobiSerif Regular"/>
                <w:color w:val="000000" w:themeColor="text1"/>
              </w:rPr>
            </w:pPr>
          </w:p>
        </w:tc>
        <w:tc>
          <w:tcPr>
            <w:tcW w:w="3904" w:type="dxa"/>
            <w:gridSpan w:val="3"/>
            <w:vMerge/>
            <w:tcBorders>
              <w:top w:val="nil"/>
              <w:left w:val="single" w:sz="8" w:space="0" w:color="auto"/>
              <w:bottom w:val="single" w:sz="8" w:space="0" w:color="000000"/>
              <w:right w:val="single" w:sz="8" w:space="0" w:color="auto"/>
            </w:tcBorders>
            <w:vAlign w:val="center"/>
            <w:hideMark/>
          </w:tcPr>
          <w:p w14:paraId="550338DB" w14:textId="77777777" w:rsidR="00BB5EA2" w:rsidRPr="00A03A31" w:rsidRDefault="00BB5EA2" w:rsidP="003A3BB7">
            <w:pPr>
              <w:rPr>
                <w:rFonts w:ascii="StobiSerif Regular" w:hAnsi="StobiSerif Regular"/>
                <w:color w:val="000000" w:themeColor="text1"/>
              </w:rPr>
            </w:pPr>
          </w:p>
        </w:tc>
        <w:tc>
          <w:tcPr>
            <w:tcW w:w="2759" w:type="dxa"/>
            <w:gridSpan w:val="2"/>
            <w:vMerge/>
            <w:tcBorders>
              <w:top w:val="single" w:sz="8" w:space="0" w:color="auto"/>
              <w:left w:val="single" w:sz="8" w:space="0" w:color="auto"/>
              <w:bottom w:val="single" w:sz="8" w:space="0" w:color="000000"/>
              <w:right w:val="single" w:sz="8" w:space="0" w:color="000000"/>
            </w:tcBorders>
            <w:vAlign w:val="center"/>
            <w:hideMark/>
          </w:tcPr>
          <w:p w14:paraId="77A8FD53" w14:textId="77777777" w:rsidR="00BB5EA2" w:rsidRPr="00A03A31" w:rsidRDefault="00BB5EA2" w:rsidP="003A3BB7">
            <w:pPr>
              <w:rPr>
                <w:rFonts w:ascii="StobiSerif Regular" w:hAnsi="StobiSerif Regular"/>
                <w:color w:val="000000" w:themeColor="text1"/>
              </w:rPr>
            </w:pPr>
          </w:p>
        </w:tc>
      </w:tr>
      <w:tr w:rsidR="00BB5EA2" w:rsidRPr="00A03A31" w14:paraId="13982738" w14:textId="77777777" w:rsidTr="0059437B">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33DD04E4" w14:textId="77777777" w:rsidR="00BB5EA2" w:rsidRPr="00A03A31" w:rsidRDefault="00BB5EA2" w:rsidP="003A3BB7">
            <w:pPr>
              <w:rPr>
                <w:rFonts w:ascii="StobiSerif Regular" w:hAnsi="StobiSerif Regular"/>
                <w:color w:val="000000" w:themeColor="text1"/>
              </w:rPr>
            </w:pPr>
          </w:p>
        </w:tc>
        <w:tc>
          <w:tcPr>
            <w:tcW w:w="3904" w:type="dxa"/>
            <w:gridSpan w:val="3"/>
            <w:vMerge/>
            <w:tcBorders>
              <w:top w:val="nil"/>
              <w:left w:val="single" w:sz="8" w:space="0" w:color="auto"/>
              <w:bottom w:val="single" w:sz="8" w:space="0" w:color="000000"/>
              <w:right w:val="single" w:sz="8" w:space="0" w:color="auto"/>
            </w:tcBorders>
            <w:vAlign w:val="center"/>
            <w:hideMark/>
          </w:tcPr>
          <w:p w14:paraId="41117C0A" w14:textId="77777777" w:rsidR="00BB5EA2" w:rsidRPr="00A03A31" w:rsidRDefault="00BB5EA2" w:rsidP="003A3BB7">
            <w:pPr>
              <w:rPr>
                <w:rFonts w:ascii="StobiSerif Regular" w:hAnsi="StobiSerif Regular"/>
                <w:color w:val="000000" w:themeColor="text1"/>
              </w:rPr>
            </w:pPr>
          </w:p>
        </w:tc>
        <w:tc>
          <w:tcPr>
            <w:tcW w:w="2759" w:type="dxa"/>
            <w:gridSpan w:val="2"/>
            <w:vMerge/>
            <w:tcBorders>
              <w:top w:val="single" w:sz="8" w:space="0" w:color="auto"/>
              <w:left w:val="single" w:sz="8" w:space="0" w:color="auto"/>
              <w:bottom w:val="single" w:sz="8" w:space="0" w:color="000000"/>
              <w:right w:val="single" w:sz="8" w:space="0" w:color="000000"/>
            </w:tcBorders>
            <w:vAlign w:val="center"/>
            <w:hideMark/>
          </w:tcPr>
          <w:p w14:paraId="56D063F9" w14:textId="77777777" w:rsidR="00BB5EA2" w:rsidRPr="00A03A31" w:rsidRDefault="00BB5EA2" w:rsidP="003A3BB7">
            <w:pPr>
              <w:rPr>
                <w:rFonts w:ascii="StobiSerif Regular" w:hAnsi="StobiSerif Regular"/>
                <w:color w:val="000000" w:themeColor="text1"/>
              </w:rPr>
            </w:pPr>
          </w:p>
        </w:tc>
      </w:tr>
    </w:tbl>
    <w:p w14:paraId="4F254810" w14:textId="77777777" w:rsidR="00C74274" w:rsidRPr="00A03A31" w:rsidRDefault="00C74274" w:rsidP="00C74274">
      <w:pPr>
        <w:rPr>
          <w:rFonts w:ascii="StobiSerif Regular" w:hAnsi="StobiSerif Regular"/>
          <w:b/>
          <w:i/>
          <w:color w:val="000000" w:themeColor="text1"/>
        </w:rPr>
      </w:pPr>
    </w:p>
    <w:tbl>
      <w:tblPr>
        <w:tblW w:w="9367" w:type="dxa"/>
        <w:tblInd w:w="-436" w:type="dxa"/>
        <w:tblLook w:val="04A0" w:firstRow="1" w:lastRow="0" w:firstColumn="1" w:lastColumn="0" w:noHBand="0" w:noVBand="1"/>
      </w:tblPr>
      <w:tblGrid>
        <w:gridCol w:w="761"/>
        <w:gridCol w:w="2115"/>
        <w:gridCol w:w="2208"/>
        <w:gridCol w:w="1518"/>
        <w:gridCol w:w="1419"/>
        <w:gridCol w:w="1346"/>
      </w:tblGrid>
      <w:tr w:rsidR="0092546C" w:rsidRPr="00A03A31" w14:paraId="185A021B" w14:textId="77777777" w:rsidTr="0059437B">
        <w:trPr>
          <w:trHeight w:val="1720"/>
        </w:trPr>
        <w:tc>
          <w:tcPr>
            <w:tcW w:w="9367" w:type="dxa"/>
            <w:gridSpan w:val="6"/>
            <w:tcBorders>
              <w:top w:val="single" w:sz="8" w:space="0" w:color="auto"/>
              <w:left w:val="single" w:sz="8" w:space="0" w:color="auto"/>
              <w:bottom w:val="single" w:sz="8" w:space="0" w:color="auto"/>
              <w:right w:val="single" w:sz="8" w:space="0" w:color="000000"/>
            </w:tcBorders>
            <w:shd w:val="clear" w:color="auto" w:fill="FFF2CC"/>
            <w:vAlign w:val="center"/>
            <w:hideMark/>
          </w:tcPr>
          <w:p w14:paraId="644A7AE8" w14:textId="2C03B37B" w:rsidR="00E37E6D" w:rsidRPr="00A03A31" w:rsidRDefault="00E126BF" w:rsidP="00442CB4">
            <w:pPr>
              <w:jc w:val="center"/>
              <w:rPr>
                <w:rFonts w:ascii="StobiSerif Regular" w:hAnsi="StobiSerif Regular"/>
                <w:color w:val="000000"/>
              </w:rPr>
            </w:pPr>
            <w:r w:rsidRPr="00A03A31">
              <w:rPr>
                <w:rFonts w:ascii="StobiSerif Regular" w:hAnsi="StobiSerif Regular"/>
                <w:b/>
                <w:iCs/>
                <w:color w:val="4472C4" w:themeColor="accent1"/>
              </w:rPr>
              <w:t>1.</w:t>
            </w:r>
            <w:r w:rsidR="00442CB4">
              <w:rPr>
                <w:rFonts w:ascii="StobiSerif Regular" w:hAnsi="StobiSerif Regular"/>
                <w:b/>
                <w:iCs/>
                <w:color w:val="4472C4" w:themeColor="accent1"/>
                <w:lang w:val="sq-AL"/>
              </w:rPr>
              <w:t>TRANSPARENCË, LLOGARIDHËNIE, PROAKTIVITET DHE PËRFSHIRJE</w:t>
            </w:r>
          </w:p>
        </w:tc>
      </w:tr>
      <w:tr w:rsidR="0092546C" w:rsidRPr="00A03A31" w14:paraId="089F54E0" w14:textId="77777777" w:rsidTr="0059437B">
        <w:trPr>
          <w:trHeight w:val="300"/>
        </w:trPr>
        <w:tc>
          <w:tcPr>
            <w:tcW w:w="9367" w:type="dxa"/>
            <w:gridSpan w:val="6"/>
            <w:tcBorders>
              <w:top w:val="single" w:sz="8" w:space="0" w:color="auto"/>
              <w:left w:val="single" w:sz="8" w:space="0" w:color="auto"/>
              <w:bottom w:val="single" w:sz="8" w:space="0" w:color="auto"/>
              <w:right w:val="single" w:sz="8" w:space="0" w:color="000000"/>
            </w:tcBorders>
            <w:shd w:val="clear" w:color="auto" w:fill="FFF2CC"/>
            <w:vAlign w:val="center"/>
            <w:hideMark/>
          </w:tcPr>
          <w:p w14:paraId="500F87E5" w14:textId="4CA02CF7" w:rsidR="0092546C" w:rsidRPr="00A03A31" w:rsidRDefault="00DB3AF4" w:rsidP="00681CD0">
            <w:pPr>
              <w:pStyle w:val="Heading1"/>
            </w:pPr>
            <w:bookmarkStart w:id="16" w:name="_Toc100222295"/>
            <w:r w:rsidRPr="00A03A31">
              <w:t xml:space="preserve">1.6 </w:t>
            </w:r>
            <w:r w:rsidR="00442CB4">
              <w:rPr>
                <w:lang w:val="sq-AL"/>
              </w:rPr>
              <w:t>Transparencë fiskale dhe llogaridhënie në nivel lokal dhe përmirësim i përfshirjes së qytetarëve përmes mekanizmave dhe mjeteve inovative</w:t>
            </w:r>
            <w:bookmarkEnd w:id="16"/>
          </w:p>
          <w:p w14:paraId="7EDD3DF8" w14:textId="6BEDA1F4" w:rsidR="0092546C" w:rsidRPr="00A03A31" w:rsidRDefault="00442CB4" w:rsidP="00442CB4">
            <w:pPr>
              <w:jc w:val="center"/>
              <w:rPr>
                <w:rFonts w:ascii="StobiSerif Regular" w:hAnsi="StobiSerif Regular"/>
                <w:color w:val="000000"/>
              </w:rPr>
            </w:pPr>
            <w:r w:rsidRPr="00323E86">
              <w:rPr>
                <w:rFonts w:ascii="StobiSerif Regular" w:hAnsi="StobiSerif Regular" w:cstheme="minorHAnsi"/>
                <w:iCs/>
                <w:lang w:val="sq-AL"/>
              </w:rPr>
              <w:t>tetor</w:t>
            </w:r>
            <w:r w:rsidR="004151CF" w:rsidRPr="00323E86">
              <w:rPr>
                <w:rFonts w:ascii="StobiSerif Regular" w:hAnsi="StobiSerif Regular" w:cstheme="minorHAnsi"/>
                <w:iCs/>
              </w:rPr>
              <w:t xml:space="preserve"> </w:t>
            </w:r>
            <w:r w:rsidR="00DB3AF4" w:rsidRPr="00323E86">
              <w:rPr>
                <w:rFonts w:ascii="StobiSerif Regular" w:hAnsi="StobiSerif Regular" w:cstheme="minorHAnsi"/>
                <w:iCs/>
              </w:rPr>
              <w:t xml:space="preserve">2021 – </w:t>
            </w:r>
            <w:r w:rsidRPr="00323E86">
              <w:rPr>
                <w:rFonts w:ascii="StobiSerif Regular" w:hAnsi="StobiSerif Regular" w:cstheme="minorHAnsi"/>
                <w:iCs/>
                <w:lang w:val="sq-AL"/>
              </w:rPr>
              <w:t>shtator</w:t>
            </w:r>
            <w:r w:rsidR="00DB3AF4" w:rsidRPr="00323E86">
              <w:rPr>
                <w:rFonts w:ascii="StobiSerif Regular" w:hAnsi="StobiSerif Regular" w:cstheme="minorHAnsi"/>
                <w:iCs/>
              </w:rPr>
              <w:t xml:space="preserve"> 2023</w:t>
            </w:r>
          </w:p>
        </w:tc>
      </w:tr>
      <w:tr w:rsidR="0092546C" w:rsidRPr="00A03A31" w14:paraId="340285E6" w14:textId="77777777" w:rsidTr="0059437B">
        <w:trPr>
          <w:trHeight w:val="900"/>
        </w:trPr>
        <w:tc>
          <w:tcPr>
            <w:tcW w:w="2876" w:type="dxa"/>
            <w:gridSpan w:val="2"/>
            <w:tcBorders>
              <w:top w:val="single" w:sz="4" w:space="0" w:color="auto"/>
              <w:left w:val="single" w:sz="8" w:space="0" w:color="auto"/>
              <w:bottom w:val="single" w:sz="8" w:space="0" w:color="auto"/>
              <w:right w:val="single" w:sz="8" w:space="0" w:color="000000"/>
            </w:tcBorders>
            <w:shd w:val="clear" w:color="auto" w:fill="F2F2F2"/>
            <w:vAlign w:val="center"/>
            <w:hideMark/>
          </w:tcPr>
          <w:p w14:paraId="6387B990" w14:textId="4C5A2144" w:rsidR="0092546C" w:rsidRPr="00A03A31" w:rsidRDefault="00442CB4" w:rsidP="00FD2823">
            <w:pPr>
              <w:jc w:val="center"/>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Cili problem publik adresohet me zotimin?</w:t>
            </w:r>
          </w:p>
          <w:p w14:paraId="68E6BF3F" w14:textId="77777777" w:rsidR="0092546C" w:rsidRPr="00A03A31" w:rsidRDefault="0092546C" w:rsidP="00FD2823">
            <w:pPr>
              <w:jc w:val="center"/>
              <w:outlineLvl w:val="0"/>
              <w:rPr>
                <w:rFonts w:ascii="StobiSerif Regular" w:hAnsi="StobiSerif Regular" w:cstheme="minorHAnsi"/>
                <w:color w:val="000000"/>
                <w:sz w:val="20"/>
                <w:szCs w:val="20"/>
              </w:rPr>
            </w:pPr>
          </w:p>
        </w:tc>
        <w:tc>
          <w:tcPr>
            <w:tcW w:w="6491" w:type="dxa"/>
            <w:gridSpan w:val="4"/>
            <w:tcBorders>
              <w:top w:val="single" w:sz="4" w:space="0" w:color="auto"/>
              <w:left w:val="nil"/>
              <w:bottom w:val="single" w:sz="8" w:space="0" w:color="auto"/>
              <w:right w:val="single" w:sz="8" w:space="0" w:color="000000"/>
            </w:tcBorders>
            <w:shd w:val="clear" w:color="auto" w:fill="auto"/>
            <w:vAlign w:val="center"/>
          </w:tcPr>
          <w:p w14:paraId="7743D057" w14:textId="6A0ABFD7" w:rsidR="0092546C" w:rsidRPr="00A03A31" w:rsidRDefault="00442CB4" w:rsidP="00FD2823">
            <w:pPr>
              <w:pStyle w:val="ListParagraph"/>
              <w:ind w:left="0"/>
              <w:rPr>
                <w:rFonts w:ascii="StobiSerif Regular" w:hAnsi="StobiSerif Regular" w:cstheme="minorHAnsi"/>
                <w:sz w:val="20"/>
                <w:szCs w:val="20"/>
              </w:rPr>
            </w:pPr>
            <w:r>
              <w:rPr>
                <w:rFonts w:ascii="StobiSerif Regular" w:hAnsi="StobiSerif Regular" w:cstheme="minorHAnsi"/>
                <w:sz w:val="20"/>
                <w:szCs w:val="20"/>
                <w:lang w:val="sq-AL"/>
              </w:rPr>
              <w:t xml:space="preserve">Qeverisja e mirë në nivel lokal nënkupton përmirësim të proceseve në funksion të dhënies më efektive dhe më ekonomike të shërbimeve publike, me mundësimin e transparencës dhe llogaridhënies së plotë, si dhe përfshirje e qytetarëve në vendimmarrje. Por gjithmonë duhet pasur kujdes proceset të garantojnë përfshirje. Duke patur parasysh trendet e reja dhe dokumentet e Këshillit të Europës, të Bashkimit Europian dhe të OKB-së, këto zotime mund </w:t>
            </w:r>
            <w:r>
              <w:rPr>
                <w:rFonts w:ascii="StobiSerif Regular" w:hAnsi="StobiSerif Regular" w:cstheme="minorHAnsi"/>
                <w:sz w:val="20"/>
                <w:szCs w:val="20"/>
                <w:lang w:val="sq-AL"/>
              </w:rPr>
              <w:lastRenderedPageBreak/>
              <w:t xml:space="preserve">të arrihen me përdorimin e inovacioneve dhe teknologjive të </w:t>
            </w:r>
            <w:r w:rsidR="00C63B54">
              <w:rPr>
                <w:rFonts w:ascii="StobiSerif Regular" w:hAnsi="StobiSerif Regular" w:cstheme="minorHAnsi"/>
                <w:sz w:val="20"/>
                <w:szCs w:val="20"/>
                <w:lang w:val="sq-AL"/>
              </w:rPr>
              <w:t>reja të cilat lehtësojnë qasjen në informacione dhe sensibilizojnë qytetarët.</w:t>
            </w:r>
          </w:p>
          <w:p w14:paraId="7F9C8E7D" w14:textId="602C5311" w:rsidR="0092546C" w:rsidRPr="00C63B54" w:rsidRDefault="00C63B54" w:rsidP="00FD2823">
            <w:pPr>
              <w:rPr>
                <w:rFonts w:ascii="StobiSerif Regular" w:hAnsi="StobiSerif Regular" w:cstheme="minorHAnsi"/>
                <w:sz w:val="20"/>
                <w:szCs w:val="20"/>
                <w:lang w:val="sq-AL"/>
              </w:rPr>
            </w:pPr>
            <w:r>
              <w:rPr>
                <w:rFonts w:ascii="StobiSerif Regular" w:hAnsi="StobiSerif Regular" w:cstheme="minorHAnsi"/>
                <w:sz w:val="20"/>
                <w:szCs w:val="20"/>
                <w:lang w:val="sq-AL"/>
              </w:rPr>
              <w:t>Nevoja e ngritjes së nivelit të transparencës dhe llogaridhënies në nivel lokal është adresuar në thuajse të gjitha raportet dhe dokumentet strategjike të institucioneve kombëtare, ndërsa përmirësimi në këta aspekte,mes të tjerash ndiqet përmes analizave dhe anketave të cilat zbatohen në nivel vjetor.</w:t>
            </w:r>
            <w:r w:rsidR="00DB3AF4" w:rsidRPr="00A03A31">
              <w:rPr>
                <w:rFonts w:ascii="StobiSerif Regular" w:hAnsi="StobiSerif Regular" w:cstheme="minorHAnsi"/>
                <w:sz w:val="20"/>
                <w:szCs w:val="20"/>
              </w:rPr>
              <w:t xml:space="preserve"> </w:t>
            </w:r>
            <w:r>
              <w:rPr>
                <w:rFonts w:ascii="StobiSerif Regular" w:hAnsi="StobiSerif Regular" w:cstheme="minorHAnsi"/>
                <w:sz w:val="20"/>
                <w:szCs w:val="20"/>
                <w:lang w:val="sq-AL"/>
              </w:rPr>
              <w:t>Në hulumtimet e mendimit publik për kënaqshmërinë nga shërbimet në nivel lokal të zbatuara në katër vitet e kaluara, vërehet një përmirësim i ndjeshëm në vlerësimin që japin qytetarët për disponueshmërinë e informacioneve për komunat</w:t>
            </w:r>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nga</w:t>
            </w:r>
            <w:proofErr w:type="spellEnd"/>
            <w:r>
              <w:rPr>
                <w:rFonts w:ascii="StobiSerif Regular" w:hAnsi="StobiSerif Regular" w:cstheme="minorHAnsi"/>
                <w:sz w:val="20"/>
                <w:szCs w:val="20"/>
              </w:rPr>
              <w:t xml:space="preserve"> 3.0 </w:t>
            </w:r>
            <w:proofErr w:type="spellStart"/>
            <w:r>
              <w:rPr>
                <w:rFonts w:ascii="StobiSerif Regular" w:hAnsi="StobiSerif Regular" w:cstheme="minorHAnsi"/>
                <w:sz w:val="20"/>
                <w:szCs w:val="20"/>
              </w:rPr>
              <w:t>në</w:t>
            </w:r>
            <w:proofErr w:type="spellEnd"/>
            <w:r>
              <w:rPr>
                <w:rFonts w:ascii="StobiSerif Regular" w:hAnsi="StobiSerif Regular" w:cstheme="minorHAnsi"/>
                <w:sz w:val="20"/>
                <w:szCs w:val="20"/>
              </w:rPr>
              <w:t xml:space="preserve"> 2017 </w:t>
            </w:r>
            <w:proofErr w:type="spellStart"/>
            <w:r>
              <w:rPr>
                <w:rFonts w:ascii="StobiSerif Regular" w:hAnsi="StobiSerif Regular" w:cstheme="minorHAnsi"/>
                <w:sz w:val="20"/>
                <w:szCs w:val="20"/>
              </w:rPr>
              <w:t>në</w:t>
            </w:r>
            <w:proofErr w:type="spellEnd"/>
            <w:r>
              <w:rPr>
                <w:rFonts w:ascii="StobiSerif Regular" w:hAnsi="StobiSerif Regular" w:cstheme="minorHAnsi"/>
                <w:sz w:val="20"/>
                <w:szCs w:val="20"/>
              </w:rPr>
              <w:t xml:space="preserve"> 3.1 </w:t>
            </w:r>
            <w:proofErr w:type="spellStart"/>
            <w:r>
              <w:rPr>
                <w:rFonts w:ascii="StobiSerif Regular" w:hAnsi="StobiSerif Regular" w:cstheme="minorHAnsi"/>
                <w:sz w:val="20"/>
                <w:szCs w:val="20"/>
              </w:rPr>
              <w:t>në</w:t>
            </w:r>
            <w:proofErr w:type="spellEnd"/>
            <w:r w:rsidR="00DB3AF4" w:rsidRPr="00A03A31">
              <w:rPr>
                <w:rFonts w:ascii="StobiSerif Regular" w:hAnsi="StobiSerif Regular" w:cstheme="minorHAnsi"/>
                <w:sz w:val="20"/>
                <w:szCs w:val="20"/>
              </w:rPr>
              <w:t xml:space="preserve"> 2020), </w:t>
            </w:r>
            <w:r>
              <w:rPr>
                <w:rFonts w:ascii="StobiSerif Regular" w:hAnsi="StobiSerif Regular" w:cstheme="minorHAnsi"/>
                <w:sz w:val="20"/>
                <w:szCs w:val="20"/>
                <w:lang w:val="sq-AL"/>
              </w:rPr>
              <w:t>pjesëmarrja e qytetarëve gjatë vendimmarrjes me rëndësi lokale</w:t>
            </w:r>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nga</w:t>
            </w:r>
            <w:proofErr w:type="spellEnd"/>
            <w:r>
              <w:rPr>
                <w:rFonts w:ascii="StobiSerif Regular" w:hAnsi="StobiSerif Regular" w:cstheme="minorHAnsi"/>
                <w:sz w:val="20"/>
                <w:szCs w:val="20"/>
              </w:rPr>
              <w:t xml:space="preserve"> 2.3 </w:t>
            </w:r>
            <w:proofErr w:type="spellStart"/>
            <w:r>
              <w:rPr>
                <w:rFonts w:ascii="StobiSerif Regular" w:hAnsi="StobiSerif Regular" w:cstheme="minorHAnsi"/>
                <w:sz w:val="20"/>
                <w:szCs w:val="20"/>
              </w:rPr>
              <w:t>në</w:t>
            </w:r>
            <w:proofErr w:type="spellEnd"/>
            <w:r>
              <w:rPr>
                <w:rFonts w:ascii="StobiSerif Regular" w:hAnsi="StobiSerif Regular" w:cstheme="minorHAnsi"/>
                <w:sz w:val="20"/>
                <w:szCs w:val="20"/>
              </w:rPr>
              <w:t xml:space="preserve"> 2017 </w:t>
            </w:r>
            <w:proofErr w:type="spellStart"/>
            <w:r>
              <w:rPr>
                <w:rFonts w:ascii="StobiSerif Regular" w:hAnsi="StobiSerif Regular" w:cstheme="minorHAnsi"/>
                <w:sz w:val="20"/>
                <w:szCs w:val="20"/>
              </w:rPr>
              <w:t>në</w:t>
            </w:r>
            <w:proofErr w:type="spellEnd"/>
            <w:r>
              <w:rPr>
                <w:rFonts w:ascii="StobiSerif Regular" w:hAnsi="StobiSerif Regular" w:cstheme="minorHAnsi"/>
                <w:sz w:val="20"/>
                <w:szCs w:val="20"/>
              </w:rPr>
              <w:t xml:space="preserve"> 2.6 </w:t>
            </w:r>
            <w:proofErr w:type="spellStart"/>
            <w:r>
              <w:rPr>
                <w:rFonts w:ascii="StobiSerif Regular" w:hAnsi="StobiSerif Regular" w:cstheme="minorHAnsi"/>
                <w:sz w:val="20"/>
                <w:szCs w:val="20"/>
              </w:rPr>
              <w:t>në</w:t>
            </w:r>
            <w:proofErr w:type="spellEnd"/>
            <w:r w:rsidR="00DB3AF4" w:rsidRPr="00A03A31">
              <w:rPr>
                <w:rFonts w:ascii="StobiSerif Regular" w:hAnsi="StobiSerif Regular" w:cstheme="minorHAnsi"/>
                <w:sz w:val="20"/>
                <w:szCs w:val="20"/>
              </w:rPr>
              <w:t xml:space="preserve"> 2020), </w:t>
            </w:r>
            <w:r>
              <w:rPr>
                <w:rFonts w:ascii="StobiSerif Regular" w:hAnsi="StobiSerif Regular" w:cstheme="minorHAnsi"/>
                <w:sz w:val="20"/>
                <w:szCs w:val="20"/>
                <w:lang w:val="sq-AL"/>
              </w:rPr>
              <w:t>si dhe për njohjen e qytetarëve me mënyrën se si harxhohen mjetet buxhetore në komunën e tyre (nga</w:t>
            </w:r>
            <w:r>
              <w:rPr>
                <w:rFonts w:ascii="StobiSerif Regular" w:hAnsi="StobiSerif Regular" w:cstheme="minorHAnsi"/>
                <w:sz w:val="20"/>
                <w:szCs w:val="20"/>
              </w:rPr>
              <w:t xml:space="preserve"> 2.2 </w:t>
            </w:r>
            <w:proofErr w:type="spellStart"/>
            <w:r>
              <w:rPr>
                <w:rFonts w:ascii="StobiSerif Regular" w:hAnsi="StobiSerif Regular" w:cstheme="minorHAnsi"/>
                <w:sz w:val="20"/>
                <w:szCs w:val="20"/>
              </w:rPr>
              <w:t>në</w:t>
            </w:r>
            <w:proofErr w:type="spellEnd"/>
            <w:r>
              <w:rPr>
                <w:rFonts w:ascii="StobiSerif Regular" w:hAnsi="StobiSerif Regular" w:cstheme="minorHAnsi"/>
                <w:sz w:val="20"/>
                <w:szCs w:val="20"/>
              </w:rPr>
              <w:t xml:space="preserve"> 2017 </w:t>
            </w:r>
            <w:proofErr w:type="spellStart"/>
            <w:r>
              <w:rPr>
                <w:rFonts w:ascii="StobiSerif Regular" w:hAnsi="StobiSerif Regular" w:cstheme="minorHAnsi"/>
                <w:sz w:val="20"/>
                <w:szCs w:val="20"/>
              </w:rPr>
              <w:t>në</w:t>
            </w:r>
            <w:proofErr w:type="spellEnd"/>
            <w:r>
              <w:rPr>
                <w:rFonts w:ascii="StobiSerif Regular" w:hAnsi="StobiSerif Regular" w:cstheme="minorHAnsi"/>
                <w:sz w:val="20"/>
                <w:szCs w:val="20"/>
              </w:rPr>
              <w:t xml:space="preserve"> 2.4 </w:t>
            </w:r>
            <w:proofErr w:type="spellStart"/>
            <w:r>
              <w:rPr>
                <w:rFonts w:ascii="StobiSerif Regular" w:hAnsi="StobiSerif Regular" w:cstheme="minorHAnsi"/>
                <w:sz w:val="20"/>
                <w:szCs w:val="20"/>
              </w:rPr>
              <w:t>në</w:t>
            </w:r>
            <w:proofErr w:type="spellEnd"/>
            <w:r>
              <w:rPr>
                <w:rFonts w:ascii="StobiSerif Regular" w:hAnsi="StobiSerif Regular" w:cstheme="minorHAnsi"/>
                <w:sz w:val="20"/>
                <w:szCs w:val="20"/>
              </w:rPr>
              <w:t xml:space="preserve"> 2020). M</w:t>
            </w:r>
            <w:r>
              <w:rPr>
                <w:rFonts w:ascii="StobiSerif Regular" w:hAnsi="StobiSerif Regular" w:cstheme="minorHAnsi"/>
                <w:sz w:val="20"/>
                <w:szCs w:val="20"/>
                <w:lang w:val="sq-AL"/>
              </w:rPr>
              <w:t>egjithatë, edhe përskaj përmirësimit relativ në këtë drejtim, ekziston nevojë e madhe për investim të përpjekjeve shtesë për përmirësim të transparencës dhe llogaridhënies totale të njësive të vetëqeverisjes lokale, si dhe për përfshirje më të madhe të qytetarëve në procesin e vendimmarrjes në nivel lokal.</w:t>
            </w:r>
          </w:p>
          <w:p w14:paraId="34135F66" w14:textId="4F3FDD03" w:rsidR="0092546C" w:rsidRPr="00A03A31" w:rsidRDefault="00C63B54" w:rsidP="00FD2823">
            <w:pPr>
              <w:rPr>
                <w:rFonts w:ascii="StobiSerif Regular" w:hAnsi="StobiSerif Regular" w:cstheme="minorHAnsi"/>
                <w:sz w:val="20"/>
                <w:szCs w:val="20"/>
              </w:rPr>
            </w:pPr>
            <w:r>
              <w:rPr>
                <w:rFonts w:ascii="StobiSerif Regular" w:hAnsi="StobiSerif Regular" w:cstheme="minorHAnsi"/>
                <w:sz w:val="20"/>
                <w:szCs w:val="20"/>
                <w:lang w:val="sq-AL"/>
              </w:rPr>
              <w:t>Kur bisedohet për menaxhim më të mirë me financat publike gjithmonë akcenti vendoset në përmirësimin e transparencës dhe llogaridhënies. Nevoja e transparencës më të madhe financiare dhe llogaridhënies është adresuar edhe gjatë miratimit të Ligjit për mbështetje financiare të njësive të vetëqeverisjes lokale dhe individëve shfrytëzues themeluar nga njësitë e vetëqeverisjes lokale për finansim të detyrimeve të arritura, por të pa paguara në tetor të vitit</w:t>
            </w:r>
            <w:r>
              <w:rPr>
                <w:rFonts w:ascii="StobiSerif Regular" w:hAnsi="StobiSerif Regular" w:cstheme="minorHAnsi"/>
                <w:sz w:val="20"/>
                <w:szCs w:val="20"/>
                <w:lang w:val="ru-RU"/>
              </w:rPr>
              <w:t xml:space="preserve"> 2018</w:t>
            </w:r>
            <w:r w:rsidR="00DB3AF4" w:rsidRPr="00A03A31">
              <w:rPr>
                <w:rFonts w:ascii="StobiSerif Regular" w:hAnsi="StobiSerif Regular" w:cstheme="minorHAnsi"/>
                <w:sz w:val="20"/>
                <w:szCs w:val="20"/>
                <w:lang w:val="ru-RU"/>
              </w:rPr>
              <w:t>,</w:t>
            </w:r>
            <w:r>
              <w:rPr>
                <w:rFonts w:ascii="StobiSerif Regular" w:hAnsi="StobiSerif Regular" w:cstheme="minorHAnsi"/>
                <w:sz w:val="20"/>
                <w:szCs w:val="20"/>
                <w:lang w:val="sq-AL"/>
              </w:rPr>
              <w:t xml:space="preserve"> me qëllim përmes disiplinës më të madhe financiare dhe llogaridhënies të përmirësohet menaxhimi me financat publike</w:t>
            </w:r>
            <w:r w:rsidR="00DB3AF4" w:rsidRPr="00A03A31">
              <w:rPr>
                <w:rFonts w:ascii="StobiSerif Regular" w:hAnsi="StobiSerif Regular" w:cstheme="minorHAnsi"/>
                <w:sz w:val="20"/>
                <w:szCs w:val="20"/>
              </w:rPr>
              <w:t>.</w:t>
            </w:r>
          </w:p>
          <w:p w14:paraId="663FADFC" w14:textId="78C11F22" w:rsidR="0092546C" w:rsidRPr="00A03A31" w:rsidRDefault="00C63B54" w:rsidP="00CB1DB4">
            <w:pPr>
              <w:rPr>
                <w:rFonts w:ascii="StobiSerif Regular" w:hAnsi="StobiSerif Regular" w:cstheme="minorHAnsi"/>
                <w:sz w:val="20"/>
                <w:szCs w:val="20"/>
              </w:rPr>
            </w:pPr>
            <w:r>
              <w:rPr>
                <w:rFonts w:ascii="StobiSerif Regular" w:hAnsi="StobiSerif Regular" w:cstheme="minorHAnsi"/>
                <w:sz w:val="20"/>
                <w:szCs w:val="20"/>
                <w:lang w:val="sq-AL"/>
              </w:rPr>
              <w:t>Në dhjetor të vitit</w:t>
            </w:r>
            <w:r>
              <w:rPr>
                <w:rFonts w:ascii="StobiSerif Regular" w:hAnsi="StobiSerif Regular" w:cstheme="minorHAnsi"/>
                <w:sz w:val="20"/>
                <w:szCs w:val="20"/>
              </w:rPr>
              <w:t xml:space="preserve"> 2020 </w:t>
            </w:r>
            <w:proofErr w:type="spellStart"/>
            <w:r>
              <w:rPr>
                <w:rFonts w:ascii="StobiSerif Regular" w:hAnsi="StobiSerif Regular" w:cstheme="minorHAnsi"/>
                <w:sz w:val="20"/>
                <w:szCs w:val="20"/>
              </w:rPr>
              <w:t>Qeveria</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miratoi</w:t>
            </w:r>
            <w:proofErr w:type="spellEnd"/>
            <w:r>
              <w:rPr>
                <w:rFonts w:ascii="StobiSerif Regular" w:hAnsi="StobiSerif Regular" w:cstheme="minorHAnsi"/>
                <w:sz w:val="20"/>
                <w:szCs w:val="20"/>
              </w:rPr>
              <w:t xml:space="preserve"> </w:t>
            </w:r>
            <w:r w:rsidR="00CB1DB4">
              <w:rPr>
                <w:rFonts w:ascii="StobiSerif Regular" w:hAnsi="StobiSerif Regular" w:cstheme="minorHAnsi"/>
                <w:sz w:val="20"/>
                <w:szCs w:val="20"/>
                <w:lang w:val="sq-AL"/>
              </w:rPr>
              <w:t>Konkluzion me të cilin iu dha detyrë ministrive, ndërsa komunave iu rekomandoi të përmirësojnë transparencën aktive, me theks në transparencën financiare, veçanërisht në realizimin e mjeteve të buxhetit qendror.</w:t>
            </w:r>
            <w:r w:rsidR="00DB3AF4" w:rsidRPr="00A03A31">
              <w:rPr>
                <w:rFonts w:ascii="StobiSerif Regular" w:hAnsi="StobiSerif Regular" w:cstheme="minorHAnsi"/>
                <w:sz w:val="20"/>
                <w:szCs w:val="20"/>
              </w:rPr>
              <w:t xml:space="preserve"> </w:t>
            </w:r>
          </w:p>
        </w:tc>
      </w:tr>
      <w:tr w:rsidR="0092546C" w:rsidRPr="00A03A31" w14:paraId="2904BD82" w14:textId="77777777" w:rsidTr="0059437B">
        <w:trPr>
          <w:trHeight w:val="320"/>
        </w:trPr>
        <w:tc>
          <w:tcPr>
            <w:tcW w:w="2876" w:type="dxa"/>
            <w:gridSpan w:val="2"/>
            <w:tcBorders>
              <w:top w:val="single" w:sz="8" w:space="0" w:color="auto"/>
              <w:left w:val="single" w:sz="8" w:space="0" w:color="auto"/>
              <w:bottom w:val="single" w:sz="8" w:space="0" w:color="auto"/>
              <w:right w:val="single" w:sz="8" w:space="0" w:color="000000"/>
            </w:tcBorders>
            <w:shd w:val="clear" w:color="auto" w:fill="F2F2F2"/>
            <w:vAlign w:val="center"/>
            <w:hideMark/>
          </w:tcPr>
          <w:p w14:paraId="5FD78ADD" w14:textId="20C92CF4" w:rsidR="0092546C" w:rsidRPr="00A03A31" w:rsidRDefault="00CB1DB4" w:rsidP="00CB1DB4">
            <w:pPr>
              <w:jc w:val="center"/>
              <w:rPr>
                <w:rFonts w:ascii="StobiSerif Regular" w:hAnsi="StobiSerif Regular" w:cs="Calibri"/>
                <w:color w:val="000000"/>
                <w:sz w:val="20"/>
                <w:szCs w:val="20"/>
              </w:rPr>
            </w:pPr>
            <w:r>
              <w:rPr>
                <w:rFonts w:ascii="StobiSerif Regular" w:hAnsi="StobiSerif Regular" w:cs="Calibri"/>
                <w:color w:val="000000"/>
                <w:sz w:val="20"/>
                <w:szCs w:val="20"/>
                <w:lang w:val="sq-AL"/>
              </w:rPr>
              <w:lastRenderedPageBreak/>
              <w:t>Qëllimi kryesor i zotimit</w:t>
            </w:r>
          </w:p>
        </w:tc>
        <w:tc>
          <w:tcPr>
            <w:tcW w:w="6491" w:type="dxa"/>
            <w:gridSpan w:val="4"/>
            <w:tcBorders>
              <w:top w:val="single" w:sz="8" w:space="0" w:color="auto"/>
              <w:left w:val="nil"/>
              <w:bottom w:val="single" w:sz="8" w:space="0" w:color="auto"/>
              <w:right w:val="single" w:sz="8" w:space="0" w:color="000000"/>
            </w:tcBorders>
            <w:shd w:val="clear" w:color="auto" w:fill="auto"/>
            <w:vAlign w:val="center"/>
            <w:hideMark/>
          </w:tcPr>
          <w:p w14:paraId="6AF736F8" w14:textId="09370C99" w:rsidR="0092546C" w:rsidRPr="00A03A31" w:rsidRDefault="00CB1DB4" w:rsidP="00CB1DB4">
            <w:pPr>
              <w:pStyle w:val="ListParagraph"/>
              <w:ind w:left="0"/>
              <w:rPr>
                <w:rFonts w:ascii="StobiSerif Regular" w:eastAsia="Times New Roman" w:hAnsi="StobiSerif Regular" w:cs="Calibri"/>
                <w:color w:val="000000"/>
                <w:sz w:val="20"/>
                <w:szCs w:val="20"/>
              </w:rPr>
            </w:pPr>
            <w:r>
              <w:rPr>
                <w:rFonts w:ascii="StobiSerif Regular" w:eastAsia="Times New Roman" w:hAnsi="StobiSerif Regular" w:cs="Calibri"/>
                <w:color w:val="000000"/>
                <w:sz w:val="20"/>
                <w:szCs w:val="20"/>
                <w:lang w:val="sq-AL"/>
              </w:rPr>
              <w:t xml:space="preserve">Përmes vendosjes së mekanizmave dhe mjeteve inovativë të përmirësohet transparenca financiare dhe llogaridhënia në njësitë e vetëqeverisjes okale dhe përfshirja e qytetarëve në vendimmarrje në nivel lokal. </w:t>
            </w:r>
          </w:p>
        </w:tc>
      </w:tr>
      <w:tr w:rsidR="0092546C" w:rsidRPr="00A03A31" w14:paraId="36E81DA0" w14:textId="77777777" w:rsidTr="0059437B">
        <w:trPr>
          <w:trHeight w:val="900"/>
        </w:trPr>
        <w:tc>
          <w:tcPr>
            <w:tcW w:w="2876" w:type="dxa"/>
            <w:gridSpan w:val="2"/>
            <w:tcBorders>
              <w:top w:val="single" w:sz="8" w:space="0" w:color="auto"/>
              <w:left w:val="single" w:sz="8" w:space="0" w:color="auto"/>
              <w:bottom w:val="single" w:sz="8" w:space="0" w:color="auto"/>
              <w:right w:val="single" w:sz="8" w:space="0" w:color="000000"/>
            </w:tcBorders>
            <w:shd w:val="clear" w:color="auto" w:fill="F2F2F2"/>
            <w:vAlign w:val="center"/>
            <w:hideMark/>
          </w:tcPr>
          <w:p w14:paraId="222593E4" w14:textId="678E66D0" w:rsidR="0092546C" w:rsidRPr="00A03A31" w:rsidRDefault="00CB1DB4" w:rsidP="00CB1DB4">
            <w:pPr>
              <w:jc w:val="center"/>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Si do të kontribojë zotimi në zgjidhjen e problemit publik</w:t>
            </w:r>
            <w:r w:rsidR="00DB3AF4" w:rsidRPr="00A03A31">
              <w:rPr>
                <w:rFonts w:ascii="StobiSerif Regular" w:hAnsi="StobiSerif Regular" w:cstheme="minorHAnsi"/>
                <w:color w:val="000000"/>
                <w:sz w:val="20"/>
                <w:szCs w:val="20"/>
              </w:rPr>
              <w:t>?</w:t>
            </w:r>
          </w:p>
        </w:tc>
        <w:tc>
          <w:tcPr>
            <w:tcW w:w="6491" w:type="dxa"/>
            <w:gridSpan w:val="4"/>
            <w:tcBorders>
              <w:top w:val="single" w:sz="8" w:space="0" w:color="auto"/>
              <w:left w:val="nil"/>
              <w:bottom w:val="single" w:sz="8" w:space="0" w:color="auto"/>
              <w:right w:val="single" w:sz="8" w:space="0" w:color="000000"/>
            </w:tcBorders>
            <w:shd w:val="clear" w:color="auto" w:fill="auto"/>
            <w:vAlign w:val="center"/>
          </w:tcPr>
          <w:p w14:paraId="16A74814" w14:textId="5D0D5DD1" w:rsidR="0092546C" w:rsidRPr="00A03A31" w:rsidRDefault="00CB1DB4" w:rsidP="0032488A">
            <w:pPr>
              <w:suppressAutoHyphens w:val="0"/>
              <w:spacing w:after="160" w:line="259" w:lineRule="auto"/>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Vendosja e tablove elektronike në komuna si mënyrë shumë e disponueshme për informim të anëtarëve të këshilleve dhe në përgjithësi të qytetarëve për të dhënat kyçe financiare të punës së komunës dhe shërbimeve publike, përmes marrjes automatike të raporteve kuartale për realizim të buxhetit të përgatitura nga ana e administratës së komunës dhe përpunimi i tyre në format më të kuptueshëm dhe më të dukshëm.</w:t>
            </w:r>
            <w:r w:rsidR="00DB3AF4" w:rsidRPr="00A03A31">
              <w:rPr>
                <w:rFonts w:ascii="StobiSerif Regular" w:hAnsi="StobiSerif Regular" w:cstheme="minorHAnsi"/>
                <w:color w:val="000000"/>
                <w:sz w:val="20"/>
                <w:szCs w:val="20"/>
              </w:rPr>
              <w:t xml:space="preserve"> </w:t>
            </w:r>
            <w:r w:rsidR="008C29B1">
              <w:rPr>
                <w:rFonts w:ascii="StobiSerif Regular" w:hAnsi="StobiSerif Regular" w:cstheme="minorHAnsi"/>
                <w:color w:val="000000"/>
                <w:sz w:val="20"/>
                <w:szCs w:val="20"/>
                <w:lang w:val="sq-AL"/>
              </w:rPr>
              <w:t>Të dhënat publikohen në mënyrë që do të jetë e kuptueshme për anëtarët e komisioneve të cilët nuk janë ekspertë financiar, si dhe për qytetarët.</w:t>
            </w:r>
            <w:r w:rsidR="00DB3AF4" w:rsidRPr="00A03A31">
              <w:rPr>
                <w:rFonts w:ascii="StobiSerif Regular" w:hAnsi="StobiSerif Regular" w:cstheme="minorHAnsi"/>
                <w:color w:val="000000"/>
                <w:sz w:val="20"/>
                <w:szCs w:val="20"/>
              </w:rPr>
              <w:t xml:space="preserve"> </w:t>
            </w:r>
            <w:r w:rsidR="008C29B1">
              <w:rPr>
                <w:rFonts w:ascii="StobiSerif Regular" w:hAnsi="StobiSerif Regular" w:cstheme="minorHAnsi"/>
                <w:color w:val="000000"/>
                <w:sz w:val="20"/>
                <w:szCs w:val="20"/>
                <w:lang w:val="sq-AL"/>
              </w:rPr>
              <w:t>Qëllimi është që me informim më të madh dhe kuptim të procesit të përgatitjes dhe realizimit të buxhetit, anëtarët e komisioneve të munden në mënyrë më të përgjegjshme të kryejn funksionin kontrollues, si dhe të marrin vendime në bazë të informacioneve dhe në bashkëpunim të ngushtë dhe në konsultim me qytetarët.</w:t>
            </w:r>
            <w:r w:rsidR="00DB3AF4" w:rsidRPr="00A03A31">
              <w:rPr>
                <w:rFonts w:ascii="StobiSerif Regular" w:hAnsi="StobiSerif Regular" w:cstheme="minorHAnsi"/>
                <w:color w:val="000000"/>
                <w:sz w:val="20"/>
                <w:szCs w:val="20"/>
              </w:rPr>
              <w:t xml:space="preserve"> </w:t>
            </w:r>
          </w:p>
          <w:p w14:paraId="2A84EE39" w14:textId="6ED43F46" w:rsidR="0092546C" w:rsidRPr="00A03A31" w:rsidRDefault="008C29B1" w:rsidP="0032488A">
            <w:pPr>
              <w:suppressAutoHyphens w:val="0"/>
              <w:spacing w:after="160" w:line="259" w:lineRule="auto"/>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lastRenderedPageBreak/>
              <w:t>Në komuna do të mbështetet krijimi dhe vendosja në funksion e mjeteve inovative për qasje më të lehtë në informacione dhe promovimi i përfshirjes së qytetarëve në marrjen e vendimeve gjatë krijimit të politikave lokale dhe shërbimeve.</w:t>
            </w:r>
            <w:r w:rsidR="00DB3AF4" w:rsidRPr="00A03A31">
              <w:rPr>
                <w:rFonts w:ascii="StobiSerif Regular" w:hAnsi="StobiSerif Regular" w:cstheme="minorHAnsi"/>
                <w:color w:val="000000"/>
                <w:sz w:val="20"/>
                <w:szCs w:val="20"/>
              </w:rPr>
              <w:t xml:space="preserve"> </w:t>
            </w:r>
          </w:p>
          <w:p w14:paraId="48B3DB12" w14:textId="2910B8E3" w:rsidR="0092546C" w:rsidRPr="00A03A31" w:rsidRDefault="008C29B1" w:rsidP="008C29B1">
            <w:pPr>
              <w:suppressAutoHyphens w:val="0"/>
              <w:spacing w:after="160" w:line="259" w:lineRule="auto"/>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Aspekti i tretë është vendosja e një sistemi të veçantë për përfshirje të qytetarëve në procesin e vendimmarrjes dhe definim të prioriteteve lokale që do të ofrojë përfaqësim të duhur të të gjithë qytetarëve, me theks në të pambrojturit social dhe grupet e margjinalizuara.</w:t>
            </w:r>
            <w:r w:rsidR="00DB3AF4" w:rsidRPr="00A03A31">
              <w:rPr>
                <w:rFonts w:ascii="StobiSerif Regular" w:hAnsi="StobiSerif Regular" w:cstheme="minorHAnsi"/>
                <w:color w:val="000000"/>
                <w:sz w:val="20"/>
                <w:szCs w:val="20"/>
              </w:rPr>
              <w:t xml:space="preserve"> </w:t>
            </w:r>
          </w:p>
        </w:tc>
      </w:tr>
      <w:tr w:rsidR="0092546C" w:rsidRPr="00A03A31" w14:paraId="0C8B4FA7" w14:textId="77777777" w:rsidTr="0059437B">
        <w:trPr>
          <w:trHeight w:val="900"/>
        </w:trPr>
        <w:tc>
          <w:tcPr>
            <w:tcW w:w="2876" w:type="dxa"/>
            <w:gridSpan w:val="2"/>
            <w:tcBorders>
              <w:top w:val="single" w:sz="8" w:space="0" w:color="auto"/>
              <w:left w:val="single" w:sz="8" w:space="0" w:color="auto"/>
              <w:bottom w:val="single" w:sz="8" w:space="0" w:color="auto"/>
              <w:right w:val="single" w:sz="8" w:space="0" w:color="000000"/>
            </w:tcBorders>
            <w:shd w:val="clear" w:color="auto" w:fill="F2F2F2"/>
            <w:vAlign w:val="center"/>
          </w:tcPr>
          <w:p w14:paraId="01C56609" w14:textId="1FBCC0AB" w:rsidR="0092546C" w:rsidRPr="00A03A31" w:rsidRDefault="008C29B1" w:rsidP="00FD2823">
            <w:pPr>
              <w:jc w:val="center"/>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lastRenderedPageBreak/>
              <w:t xml:space="preserve">Përse ky zotim është relevant për </w:t>
            </w:r>
            <w:r w:rsidR="00C24491">
              <w:rPr>
                <w:rFonts w:ascii="StobiSerif Regular" w:hAnsi="StobiSerif Regular" w:cstheme="minorHAnsi"/>
                <w:color w:val="000000"/>
                <w:sz w:val="20"/>
                <w:szCs w:val="20"/>
                <w:lang w:val="sq-AL"/>
              </w:rPr>
              <w:t>vlerat e PHQ</w:t>
            </w:r>
            <w:r w:rsidR="0092546C" w:rsidRPr="00A03A31">
              <w:rPr>
                <w:rFonts w:ascii="StobiSerif Regular" w:hAnsi="StobiSerif Regular" w:cstheme="minorHAnsi"/>
                <w:color w:val="000000"/>
                <w:sz w:val="20"/>
                <w:szCs w:val="20"/>
              </w:rPr>
              <w:t>?</w:t>
            </w:r>
          </w:p>
          <w:p w14:paraId="0CE811C2" w14:textId="77777777" w:rsidR="0092546C" w:rsidRPr="00A03A31" w:rsidRDefault="0092546C" w:rsidP="00FD2823">
            <w:pPr>
              <w:jc w:val="center"/>
              <w:rPr>
                <w:rFonts w:ascii="StobiSerif Regular" w:hAnsi="StobiSerif Regular" w:cstheme="minorHAnsi"/>
                <w:color w:val="000000"/>
                <w:sz w:val="20"/>
                <w:szCs w:val="20"/>
              </w:rPr>
            </w:pPr>
          </w:p>
        </w:tc>
        <w:tc>
          <w:tcPr>
            <w:tcW w:w="6491" w:type="dxa"/>
            <w:gridSpan w:val="4"/>
            <w:tcBorders>
              <w:top w:val="single" w:sz="8" w:space="0" w:color="auto"/>
              <w:left w:val="nil"/>
              <w:bottom w:val="single" w:sz="8" w:space="0" w:color="auto"/>
              <w:right w:val="single" w:sz="8" w:space="0" w:color="000000"/>
            </w:tcBorders>
            <w:shd w:val="clear" w:color="auto" w:fill="auto"/>
            <w:vAlign w:val="center"/>
          </w:tcPr>
          <w:p w14:paraId="525003F4" w14:textId="3B130FC0" w:rsidR="0092546C" w:rsidRPr="00A03A31" w:rsidRDefault="00C24491" w:rsidP="0036018D">
            <w:pPr>
              <w:suppressAutoHyphens w:val="0"/>
              <w:spacing w:after="160" w:line="259" w:lineRule="auto"/>
              <w:rPr>
                <w:rFonts w:ascii="StobiSerif Regular" w:hAnsi="StobiSerif Regular" w:cstheme="minorHAnsi"/>
                <w:color w:val="000000"/>
                <w:sz w:val="20"/>
                <w:szCs w:val="20"/>
              </w:rPr>
            </w:pPr>
            <w:r>
              <w:rPr>
                <w:rFonts w:ascii="StobiSerif Regular" w:hAnsi="StobiSerif Regular" w:cstheme="minorHAnsi"/>
                <w:b/>
                <w:color w:val="000000"/>
                <w:sz w:val="20"/>
                <w:szCs w:val="20"/>
                <w:lang w:val="sq-AL"/>
              </w:rPr>
              <w:t>ZOTIMI ËSHTË I RËNDËSISHËM PËR TRANSPARENCËN</w:t>
            </w:r>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sepse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mundëson</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qasje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në</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informacione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më</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të</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shumta</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dhe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të</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reja</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përmirëson</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kualitetin</w:t>
            </w:r>
            <w:proofErr w:type="spellEnd"/>
            <w:r>
              <w:rPr>
                <w:rFonts w:ascii="StobiSerif Regular" w:hAnsi="StobiSerif Regular" w:cstheme="minorHAnsi"/>
                <w:color w:val="000000"/>
                <w:sz w:val="20"/>
                <w:szCs w:val="20"/>
              </w:rPr>
              <w:t xml:space="preserve"> e </w:t>
            </w:r>
            <w:proofErr w:type="spellStart"/>
            <w:r>
              <w:rPr>
                <w:rFonts w:ascii="StobiSerif Regular" w:hAnsi="StobiSerif Regular" w:cstheme="minorHAnsi"/>
                <w:color w:val="000000"/>
                <w:sz w:val="20"/>
                <w:szCs w:val="20"/>
              </w:rPr>
              <w:t>informacioneve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dhe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përmirëson</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qasjen</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në</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informacione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nga</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publiku</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ose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mundëson</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të</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drejtën</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mbi</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informacione</w:t>
            </w:r>
            <w:proofErr w:type="spellEnd"/>
            <w:r>
              <w:rPr>
                <w:rFonts w:ascii="StobiSerif Regular" w:hAnsi="StobiSerif Regular" w:cstheme="minorHAnsi"/>
                <w:color w:val="000000"/>
                <w:sz w:val="20"/>
                <w:szCs w:val="20"/>
              </w:rPr>
              <w:t>.</w:t>
            </w:r>
            <w:r w:rsidR="0092546C" w:rsidRPr="00A03A31">
              <w:rPr>
                <w:rFonts w:ascii="StobiSerif Regular" w:hAnsi="StobiSerif Regular" w:cstheme="minorHAnsi"/>
                <w:color w:val="000000"/>
                <w:sz w:val="20"/>
                <w:szCs w:val="20"/>
              </w:rPr>
              <w:t xml:space="preserve"> </w:t>
            </w:r>
          </w:p>
          <w:p w14:paraId="62B47D48" w14:textId="6501029E" w:rsidR="00E37E6D" w:rsidRPr="00C24491" w:rsidRDefault="00C24491" w:rsidP="0032488A">
            <w:pPr>
              <w:pStyle w:val="ListParagraph"/>
              <w:suppressAutoHyphens w:val="0"/>
              <w:spacing w:after="160" w:line="259" w:lineRule="auto"/>
              <w:ind w:left="0"/>
              <w:rPr>
                <w:rFonts w:ascii="StobiSerif Regular" w:hAnsi="StobiSerif Regular" w:cstheme="minorHAnsi"/>
                <w:sz w:val="20"/>
                <w:szCs w:val="20"/>
              </w:rPr>
            </w:pPr>
            <w:r>
              <w:rPr>
                <w:rFonts w:ascii="StobiSerif Regular" w:eastAsia="Times New Roman" w:hAnsi="StobiSerif Regular" w:cstheme="minorHAnsi"/>
                <w:b/>
                <w:color w:val="000000"/>
                <w:sz w:val="20"/>
                <w:szCs w:val="20"/>
                <w:lang w:val="sq-AL"/>
              </w:rPr>
              <w:t>ZOTIMI ËSHTË I RËNDËSISHËM PËR PJESËMARRJE TË SHOQËRISË CIVILE</w:t>
            </w:r>
            <w:r w:rsidR="009F284E" w:rsidRPr="00C24491">
              <w:rPr>
                <w:rFonts w:ascii="StobiSerif Regular" w:eastAsia="Times New Roman" w:hAnsi="StobiSerif Regular" w:cstheme="minorHAnsi"/>
                <w:b/>
                <w:color w:val="000000"/>
                <w:sz w:val="20"/>
                <w:szCs w:val="20"/>
              </w:rPr>
              <w:t xml:space="preserve"> </w:t>
            </w:r>
            <w:proofErr w:type="spellStart"/>
            <w:r>
              <w:rPr>
                <w:rFonts w:ascii="StobiSerif Regular" w:eastAsia="Times New Roman" w:hAnsi="StobiSerif Regular" w:cstheme="minorHAnsi"/>
                <w:color w:val="000000"/>
                <w:sz w:val="20"/>
                <w:szCs w:val="20"/>
              </w:rPr>
              <w:t>sepse</w:t>
            </w:r>
            <w:proofErr w:type="spellEnd"/>
            <w:r>
              <w:rPr>
                <w:rFonts w:ascii="StobiSerif Regular" w:eastAsia="Times New Roman" w:hAnsi="StobiSerif Regular" w:cstheme="minorHAnsi"/>
                <w:color w:val="000000"/>
                <w:sz w:val="20"/>
                <w:szCs w:val="20"/>
              </w:rPr>
              <w:t xml:space="preserve"> </w:t>
            </w:r>
            <w:proofErr w:type="spellStart"/>
            <w:r>
              <w:rPr>
                <w:rFonts w:ascii="StobiSerif Regular" w:eastAsia="Times New Roman" w:hAnsi="StobiSerif Regular" w:cstheme="minorHAnsi"/>
                <w:color w:val="000000"/>
                <w:sz w:val="20"/>
                <w:szCs w:val="20"/>
              </w:rPr>
              <w:t>krijon</w:t>
            </w:r>
            <w:proofErr w:type="spellEnd"/>
            <w:r>
              <w:rPr>
                <w:rFonts w:ascii="StobiSerif Regular" w:eastAsia="Times New Roman" w:hAnsi="StobiSerif Regular" w:cstheme="minorHAnsi"/>
                <w:color w:val="000000"/>
                <w:sz w:val="20"/>
                <w:szCs w:val="20"/>
              </w:rPr>
              <w:t xml:space="preserve"> </w:t>
            </w:r>
            <w:proofErr w:type="spellStart"/>
            <w:r>
              <w:rPr>
                <w:rFonts w:ascii="StobiSerif Regular" w:eastAsia="Times New Roman" w:hAnsi="StobiSerif Regular" w:cstheme="minorHAnsi"/>
                <w:color w:val="000000"/>
                <w:sz w:val="20"/>
                <w:szCs w:val="20"/>
              </w:rPr>
              <w:t>dhe</w:t>
            </w:r>
            <w:proofErr w:type="spellEnd"/>
            <w:r>
              <w:rPr>
                <w:rFonts w:ascii="StobiSerif Regular" w:eastAsia="Times New Roman" w:hAnsi="StobiSerif Regular" w:cstheme="minorHAnsi"/>
                <w:color w:val="000000"/>
                <w:sz w:val="20"/>
                <w:szCs w:val="20"/>
              </w:rPr>
              <w:t xml:space="preserve"> i </w:t>
            </w:r>
            <w:proofErr w:type="spellStart"/>
            <w:r>
              <w:rPr>
                <w:rFonts w:ascii="StobiSerif Regular" w:eastAsia="Times New Roman" w:hAnsi="StobiSerif Regular" w:cstheme="minorHAnsi"/>
                <w:color w:val="000000"/>
                <w:sz w:val="20"/>
                <w:szCs w:val="20"/>
              </w:rPr>
              <w:t>përmirëson</w:t>
            </w:r>
            <w:proofErr w:type="spellEnd"/>
            <w:r>
              <w:rPr>
                <w:rFonts w:ascii="StobiSerif Regular" w:eastAsia="Times New Roman" w:hAnsi="StobiSerif Regular" w:cstheme="minorHAnsi"/>
                <w:color w:val="000000"/>
                <w:sz w:val="20"/>
                <w:szCs w:val="20"/>
              </w:rPr>
              <w:t xml:space="preserve"> </w:t>
            </w:r>
            <w:proofErr w:type="spellStart"/>
            <w:r>
              <w:rPr>
                <w:rFonts w:ascii="StobiSerif Regular" w:eastAsia="Times New Roman" w:hAnsi="StobiSerif Regular" w:cstheme="minorHAnsi"/>
                <w:color w:val="000000"/>
                <w:sz w:val="20"/>
                <w:szCs w:val="20"/>
              </w:rPr>
              <w:t>mundësitë</w:t>
            </w:r>
            <w:proofErr w:type="spellEnd"/>
            <w:r>
              <w:rPr>
                <w:rFonts w:ascii="StobiSerif Regular" w:eastAsia="Times New Roman" w:hAnsi="StobiSerif Regular" w:cstheme="minorHAnsi"/>
                <w:color w:val="000000"/>
                <w:sz w:val="20"/>
                <w:szCs w:val="20"/>
              </w:rPr>
              <w:t xml:space="preserve"> </w:t>
            </w:r>
            <w:proofErr w:type="spellStart"/>
            <w:r>
              <w:rPr>
                <w:rFonts w:ascii="StobiSerif Regular" w:eastAsia="Times New Roman" w:hAnsi="StobiSerif Regular" w:cstheme="minorHAnsi"/>
                <w:color w:val="000000"/>
                <w:sz w:val="20"/>
                <w:szCs w:val="20"/>
              </w:rPr>
              <w:t>dhe</w:t>
            </w:r>
            <w:proofErr w:type="spellEnd"/>
            <w:r>
              <w:rPr>
                <w:rFonts w:ascii="StobiSerif Regular" w:eastAsia="Times New Roman" w:hAnsi="StobiSerif Regular" w:cstheme="minorHAnsi"/>
                <w:color w:val="000000"/>
                <w:sz w:val="20"/>
                <w:szCs w:val="20"/>
              </w:rPr>
              <w:t xml:space="preserve"> </w:t>
            </w:r>
            <w:proofErr w:type="spellStart"/>
            <w:r>
              <w:rPr>
                <w:rFonts w:ascii="StobiSerif Regular" w:eastAsia="Times New Roman" w:hAnsi="StobiSerif Regular" w:cstheme="minorHAnsi"/>
                <w:color w:val="000000"/>
                <w:sz w:val="20"/>
                <w:szCs w:val="20"/>
              </w:rPr>
              <w:t>kushtet</w:t>
            </w:r>
            <w:proofErr w:type="spellEnd"/>
            <w:r>
              <w:rPr>
                <w:rFonts w:ascii="StobiSerif Regular" w:eastAsia="Times New Roman" w:hAnsi="StobiSerif Regular" w:cstheme="minorHAnsi"/>
                <w:color w:val="000000"/>
                <w:sz w:val="20"/>
                <w:szCs w:val="20"/>
              </w:rPr>
              <w:t xml:space="preserve"> </w:t>
            </w:r>
            <w:proofErr w:type="spellStart"/>
            <w:r>
              <w:rPr>
                <w:rFonts w:ascii="StobiSerif Regular" w:eastAsia="Times New Roman" w:hAnsi="StobiSerif Regular" w:cstheme="minorHAnsi"/>
                <w:color w:val="000000"/>
                <w:sz w:val="20"/>
                <w:szCs w:val="20"/>
              </w:rPr>
              <w:t>për</w:t>
            </w:r>
            <w:proofErr w:type="spellEnd"/>
            <w:r>
              <w:rPr>
                <w:rFonts w:ascii="StobiSerif Regular" w:eastAsia="Times New Roman" w:hAnsi="StobiSerif Regular" w:cstheme="minorHAnsi"/>
                <w:color w:val="000000"/>
                <w:sz w:val="20"/>
                <w:szCs w:val="20"/>
              </w:rPr>
              <w:t xml:space="preserve"> </w:t>
            </w:r>
            <w:proofErr w:type="spellStart"/>
            <w:r>
              <w:rPr>
                <w:rFonts w:ascii="StobiSerif Regular" w:eastAsia="Times New Roman" w:hAnsi="StobiSerif Regular" w:cstheme="minorHAnsi"/>
                <w:color w:val="000000"/>
                <w:sz w:val="20"/>
                <w:szCs w:val="20"/>
              </w:rPr>
              <w:t>pjesëmarrje</w:t>
            </w:r>
            <w:proofErr w:type="spellEnd"/>
            <w:r>
              <w:rPr>
                <w:rFonts w:ascii="StobiSerif Regular" w:eastAsia="Times New Roman" w:hAnsi="StobiSerif Regular" w:cstheme="minorHAnsi"/>
                <w:color w:val="000000"/>
                <w:sz w:val="20"/>
                <w:szCs w:val="20"/>
              </w:rPr>
              <w:t xml:space="preserve"> </w:t>
            </w:r>
            <w:proofErr w:type="spellStart"/>
            <w:r>
              <w:rPr>
                <w:rFonts w:ascii="StobiSerif Regular" w:eastAsia="Times New Roman" w:hAnsi="StobiSerif Regular" w:cstheme="minorHAnsi"/>
                <w:color w:val="000000"/>
                <w:sz w:val="20"/>
                <w:szCs w:val="20"/>
              </w:rPr>
              <w:t>publike</w:t>
            </w:r>
            <w:proofErr w:type="spellEnd"/>
            <w:r>
              <w:rPr>
                <w:rFonts w:ascii="StobiSerif Regular" w:eastAsia="Times New Roman" w:hAnsi="StobiSerif Regular" w:cstheme="minorHAnsi"/>
                <w:color w:val="000000"/>
                <w:sz w:val="20"/>
                <w:szCs w:val="20"/>
              </w:rPr>
              <w:t xml:space="preserve"> </w:t>
            </w:r>
            <w:proofErr w:type="spellStart"/>
            <w:r>
              <w:rPr>
                <w:rFonts w:ascii="StobiSerif Regular" w:eastAsia="Times New Roman" w:hAnsi="StobiSerif Regular" w:cstheme="minorHAnsi"/>
                <w:color w:val="000000"/>
                <w:sz w:val="20"/>
                <w:szCs w:val="20"/>
              </w:rPr>
              <w:t>dhe</w:t>
            </w:r>
            <w:proofErr w:type="spellEnd"/>
            <w:r>
              <w:rPr>
                <w:rFonts w:ascii="StobiSerif Regular" w:eastAsia="Times New Roman" w:hAnsi="StobiSerif Regular" w:cstheme="minorHAnsi"/>
                <w:color w:val="000000"/>
                <w:sz w:val="20"/>
                <w:szCs w:val="20"/>
              </w:rPr>
              <w:t xml:space="preserve"> </w:t>
            </w:r>
            <w:proofErr w:type="spellStart"/>
            <w:r>
              <w:rPr>
                <w:rFonts w:ascii="StobiSerif Regular" w:eastAsia="Times New Roman" w:hAnsi="StobiSerif Regular" w:cstheme="minorHAnsi"/>
                <w:color w:val="000000"/>
                <w:sz w:val="20"/>
                <w:szCs w:val="20"/>
              </w:rPr>
              <w:t>ndikim</w:t>
            </w:r>
            <w:proofErr w:type="spellEnd"/>
            <w:r>
              <w:rPr>
                <w:rFonts w:ascii="StobiSerif Regular" w:eastAsia="Times New Roman" w:hAnsi="StobiSerif Regular" w:cstheme="minorHAnsi"/>
                <w:color w:val="000000"/>
                <w:sz w:val="20"/>
                <w:szCs w:val="20"/>
              </w:rPr>
              <w:t xml:space="preserve"> </w:t>
            </w:r>
            <w:proofErr w:type="spellStart"/>
            <w:r>
              <w:rPr>
                <w:rFonts w:ascii="StobiSerif Regular" w:eastAsia="Times New Roman" w:hAnsi="StobiSerif Regular" w:cstheme="minorHAnsi"/>
                <w:color w:val="000000"/>
                <w:sz w:val="20"/>
                <w:szCs w:val="20"/>
              </w:rPr>
              <w:t>në</w:t>
            </w:r>
            <w:proofErr w:type="spellEnd"/>
            <w:r>
              <w:rPr>
                <w:rFonts w:ascii="StobiSerif Regular" w:eastAsia="Times New Roman" w:hAnsi="StobiSerif Regular" w:cstheme="minorHAnsi"/>
                <w:color w:val="000000"/>
                <w:sz w:val="20"/>
                <w:szCs w:val="20"/>
              </w:rPr>
              <w:t xml:space="preserve"> </w:t>
            </w:r>
            <w:proofErr w:type="spellStart"/>
            <w:r>
              <w:rPr>
                <w:rFonts w:ascii="StobiSerif Regular" w:eastAsia="Times New Roman" w:hAnsi="StobiSerif Regular" w:cstheme="minorHAnsi"/>
                <w:color w:val="000000"/>
                <w:sz w:val="20"/>
                <w:szCs w:val="20"/>
              </w:rPr>
              <w:t>krijimin</w:t>
            </w:r>
            <w:proofErr w:type="spellEnd"/>
            <w:r>
              <w:rPr>
                <w:rFonts w:ascii="StobiSerif Regular" w:eastAsia="Times New Roman" w:hAnsi="StobiSerif Regular" w:cstheme="minorHAnsi"/>
                <w:color w:val="000000"/>
                <w:sz w:val="20"/>
                <w:szCs w:val="20"/>
              </w:rPr>
              <w:t xml:space="preserve"> e </w:t>
            </w:r>
            <w:proofErr w:type="spellStart"/>
            <w:r>
              <w:rPr>
                <w:rFonts w:ascii="StobiSerif Regular" w:eastAsia="Times New Roman" w:hAnsi="StobiSerif Regular" w:cstheme="minorHAnsi"/>
                <w:color w:val="000000"/>
                <w:sz w:val="20"/>
                <w:szCs w:val="20"/>
              </w:rPr>
              <w:t>vendimeve</w:t>
            </w:r>
            <w:proofErr w:type="spellEnd"/>
            <w:r>
              <w:rPr>
                <w:rFonts w:ascii="StobiSerif Regular" w:eastAsia="Times New Roman" w:hAnsi="StobiSerif Regular" w:cstheme="minorHAnsi"/>
                <w:color w:val="000000"/>
                <w:sz w:val="20"/>
                <w:szCs w:val="20"/>
              </w:rPr>
              <w:t xml:space="preserve"> </w:t>
            </w:r>
            <w:proofErr w:type="spellStart"/>
            <w:r>
              <w:rPr>
                <w:rFonts w:ascii="StobiSerif Regular" w:eastAsia="Times New Roman" w:hAnsi="StobiSerif Regular" w:cstheme="minorHAnsi"/>
                <w:color w:val="000000"/>
                <w:sz w:val="20"/>
                <w:szCs w:val="20"/>
              </w:rPr>
              <w:t>dhe</w:t>
            </w:r>
            <w:proofErr w:type="spellEnd"/>
            <w:r>
              <w:rPr>
                <w:rFonts w:ascii="StobiSerif Regular" w:eastAsia="Times New Roman" w:hAnsi="StobiSerif Regular" w:cstheme="minorHAnsi"/>
                <w:color w:val="000000"/>
                <w:sz w:val="20"/>
                <w:szCs w:val="20"/>
              </w:rPr>
              <w:t xml:space="preserve"> e </w:t>
            </w:r>
            <w:proofErr w:type="spellStart"/>
            <w:r>
              <w:rPr>
                <w:rFonts w:ascii="StobiSerif Regular" w:eastAsia="Times New Roman" w:hAnsi="StobiSerif Regular" w:cstheme="minorHAnsi"/>
                <w:color w:val="000000"/>
                <w:sz w:val="20"/>
                <w:szCs w:val="20"/>
              </w:rPr>
              <w:t>përmirëson</w:t>
            </w:r>
            <w:proofErr w:type="spellEnd"/>
            <w:r>
              <w:rPr>
                <w:rFonts w:ascii="StobiSerif Regular" w:eastAsia="Times New Roman" w:hAnsi="StobiSerif Regular" w:cstheme="minorHAnsi"/>
                <w:color w:val="000000"/>
                <w:sz w:val="20"/>
                <w:szCs w:val="20"/>
              </w:rPr>
              <w:t xml:space="preserve"> </w:t>
            </w:r>
            <w:proofErr w:type="spellStart"/>
            <w:r>
              <w:rPr>
                <w:rFonts w:ascii="StobiSerif Regular" w:eastAsia="Times New Roman" w:hAnsi="StobiSerif Regular" w:cstheme="minorHAnsi"/>
                <w:color w:val="000000"/>
                <w:sz w:val="20"/>
                <w:szCs w:val="20"/>
              </w:rPr>
              <w:t>hapësirën</w:t>
            </w:r>
            <w:proofErr w:type="spellEnd"/>
            <w:r>
              <w:rPr>
                <w:rFonts w:ascii="StobiSerif Regular" w:eastAsia="Times New Roman" w:hAnsi="StobiSerif Regular" w:cstheme="minorHAnsi"/>
                <w:color w:val="000000"/>
                <w:sz w:val="20"/>
                <w:szCs w:val="20"/>
              </w:rPr>
              <w:t xml:space="preserve"> </w:t>
            </w:r>
            <w:proofErr w:type="spellStart"/>
            <w:r>
              <w:rPr>
                <w:rFonts w:ascii="StobiSerif Regular" w:eastAsia="Times New Roman" w:hAnsi="StobiSerif Regular" w:cstheme="minorHAnsi"/>
                <w:color w:val="000000"/>
                <w:sz w:val="20"/>
                <w:szCs w:val="20"/>
              </w:rPr>
              <w:t>mundësuese</w:t>
            </w:r>
            <w:proofErr w:type="spellEnd"/>
            <w:r>
              <w:rPr>
                <w:rFonts w:ascii="StobiSerif Regular" w:eastAsia="Times New Roman" w:hAnsi="StobiSerif Regular" w:cstheme="minorHAnsi"/>
                <w:color w:val="000000"/>
                <w:sz w:val="20"/>
                <w:szCs w:val="20"/>
              </w:rPr>
              <w:t xml:space="preserve"> </w:t>
            </w:r>
            <w:proofErr w:type="spellStart"/>
            <w:r>
              <w:rPr>
                <w:rFonts w:ascii="StobiSerif Regular" w:eastAsia="Times New Roman" w:hAnsi="StobiSerif Regular" w:cstheme="minorHAnsi"/>
                <w:color w:val="000000"/>
                <w:sz w:val="20"/>
                <w:szCs w:val="20"/>
              </w:rPr>
              <w:t>për</w:t>
            </w:r>
            <w:proofErr w:type="spellEnd"/>
            <w:r>
              <w:rPr>
                <w:rFonts w:ascii="StobiSerif Regular" w:eastAsia="Times New Roman" w:hAnsi="StobiSerif Regular" w:cstheme="minorHAnsi"/>
                <w:color w:val="000000"/>
                <w:sz w:val="20"/>
                <w:szCs w:val="20"/>
              </w:rPr>
              <w:t xml:space="preserve"> </w:t>
            </w:r>
            <w:proofErr w:type="spellStart"/>
            <w:r>
              <w:rPr>
                <w:rFonts w:ascii="StobiSerif Regular" w:eastAsia="Times New Roman" w:hAnsi="StobiSerif Regular" w:cstheme="minorHAnsi"/>
                <w:color w:val="000000"/>
                <w:sz w:val="20"/>
                <w:szCs w:val="20"/>
              </w:rPr>
              <w:t>shoqërinë</w:t>
            </w:r>
            <w:proofErr w:type="spellEnd"/>
            <w:r>
              <w:rPr>
                <w:rFonts w:ascii="StobiSerif Regular" w:eastAsia="Times New Roman" w:hAnsi="StobiSerif Regular" w:cstheme="minorHAnsi"/>
                <w:color w:val="000000"/>
                <w:sz w:val="20"/>
                <w:szCs w:val="20"/>
              </w:rPr>
              <w:t xml:space="preserve"> </w:t>
            </w:r>
            <w:proofErr w:type="spellStart"/>
            <w:r>
              <w:rPr>
                <w:rFonts w:ascii="StobiSerif Regular" w:eastAsia="Times New Roman" w:hAnsi="StobiSerif Regular" w:cstheme="minorHAnsi"/>
                <w:color w:val="000000"/>
                <w:sz w:val="20"/>
                <w:szCs w:val="20"/>
              </w:rPr>
              <w:t>civile</w:t>
            </w:r>
            <w:proofErr w:type="spellEnd"/>
            <w:r>
              <w:rPr>
                <w:rFonts w:ascii="StobiSerif Regular" w:eastAsia="Times New Roman" w:hAnsi="StobiSerif Regular" w:cstheme="minorHAnsi"/>
                <w:color w:val="000000"/>
                <w:sz w:val="20"/>
                <w:szCs w:val="20"/>
              </w:rPr>
              <w:t>.</w:t>
            </w:r>
          </w:p>
          <w:p w14:paraId="7B83DB91" w14:textId="7E63048E" w:rsidR="0092546C" w:rsidRPr="00A03A31" w:rsidRDefault="00C24491" w:rsidP="00783163">
            <w:pPr>
              <w:suppressAutoHyphens w:val="0"/>
              <w:spacing w:after="160" w:line="259" w:lineRule="auto"/>
              <w:rPr>
                <w:rFonts w:ascii="StobiSerif Regular" w:hAnsi="StobiSerif Regular" w:cstheme="minorHAnsi"/>
                <w:color w:val="000000"/>
                <w:sz w:val="20"/>
                <w:szCs w:val="20"/>
              </w:rPr>
            </w:pPr>
            <w:r>
              <w:rPr>
                <w:rFonts w:ascii="StobiSerif Regular" w:hAnsi="StobiSerif Regular" w:cstheme="minorHAnsi"/>
                <w:b/>
                <w:color w:val="000000"/>
                <w:sz w:val="20"/>
                <w:szCs w:val="20"/>
                <w:lang w:val="sq-AL"/>
              </w:rPr>
              <w:t xml:space="preserve">ZOTIMI ËSHTË I RËNDËSISHËM PËR LLOGARIDHËNIEN PUBLIKE </w:t>
            </w:r>
            <w:proofErr w:type="spellStart"/>
            <w:r>
              <w:rPr>
                <w:rFonts w:ascii="StobiSerif Regular" w:hAnsi="StobiSerif Regular" w:cstheme="minorHAnsi"/>
                <w:color w:val="000000"/>
                <w:sz w:val="20"/>
                <w:szCs w:val="20"/>
              </w:rPr>
              <w:t>sepse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përmirëson</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mekanizmat</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për</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përgjegjësi</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publike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të</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funksionerëve</w:t>
            </w:r>
            <w:proofErr w:type="spellEnd"/>
            <w:r>
              <w:rPr>
                <w:rFonts w:ascii="StobiSerif Regular" w:hAnsi="StobiSerif Regular" w:cstheme="minorHAnsi"/>
                <w:color w:val="000000"/>
                <w:sz w:val="20"/>
                <w:szCs w:val="20"/>
              </w:rPr>
              <w:t>.</w:t>
            </w:r>
          </w:p>
        </w:tc>
      </w:tr>
      <w:tr w:rsidR="0092546C" w:rsidRPr="00A03A31" w14:paraId="5504949B" w14:textId="77777777" w:rsidTr="0059437B">
        <w:trPr>
          <w:trHeight w:val="2100"/>
        </w:trPr>
        <w:tc>
          <w:tcPr>
            <w:tcW w:w="287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7B6473" w14:textId="0E7714C8" w:rsidR="0092546C" w:rsidRPr="00A03A31" w:rsidRDefault="00C24491" w:rsidP="00C24491">
            <w:pPr>
              <w:jc w:val="center"/>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Informacione shtesë</w:t>
            </w:r>
          </w:p>
        </w:tc>
        <w:tc>
          <w:tcPr>
            <w:tcW w:w="6491" w:type="dxa"/>
            <w:gridSpan w:val="4"/>
            <w:tcBorders>
              <w:top w:val="single" w:sz="8" w:space="0" w:color="auto"/>
              <w:left w:val="nil"/>
              <w:bottom w:val="single" w:sz="8" w:space="0" w:color="auto"/>
              <w:right w:val="single" w:sz="8" w:space="0" w:color="000000"/>
            </w:tcBorders>
            <w:shd w:val="clear" w:color="auto" w:fill="auto"/>
            <w:vAlign w:val="center"/>
            <w:hideMark/>
          </w:tcPr>
          <w:p w14:paraId="331B38B8" w14:textId="4DC092A9" w:rsidR="008F0D8A" w:rsidRPr="00A03A31" w:rsidRDefault="00C24491" w:rsidP="008F0D8A">
            <w:pPr>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Zotimi vazhdon prej PKV</w:t>
            </w:r>
            <w:r>
              <w:rPr>
                <w:rFonts w:ascii="StobiSerif Regular" w:hAnsi="StobiSerif Regular" w:cstheme="minorHAnsi"/>
                <w:color w:val="000000"/>
                <w:sz w:val="20"/>
                <w:szCs w:val="20"/>
              </w:rPr>
              <w:t xml:space="preserve"> 4 </w:t>
            </w:r>
            <w:proofErr w:type="spellStart"/>
            <w:r>
              <w:rPr>
                <w:rFonts w:ascii="StobiSerif Regular" w:hAnsi="StobiSerif Regular" w:cstheme="minorHAnsi"/>
                <w:color w:val="000000"/>
                <w:sz w:val="20"/>
                <w:szCs w:val="20"/>
              </w:rPr>
              <w:t>me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qëllim</w:t>
            </w:r>
            <w:proofErr w:type="spellEnd"/>
            <w:r>
              <w:rPr>
                <w:rFonts w:ascii="StobiSerif Regular" w:hAnsi="StobiSerif Regular" w:cstheme="minorHAnsi"/>
                <w:color w:val="000000"/>
                <w:sz w:val="20"/>
                <w:szCs w:val="20"/>
              </w:rPr>
              <w:t xml:space="preserve"> </w:t>
            </w:r>
            <w:r>
              <w:rPr>
                <w:rFonts w:ascii="StobiSerif Regular" w:hAnsi="StobiSerif Regular" w:cstheme="minorHAnsi"/>
                <w:color w:val="000000"/>
                <w:sz w:val="20"/>
                <w:szCs w:val="20"/>
                <w:lang w:val="sq-AL"/>
              </w:rPr>
              <w:t xml:space="preserve">që </w:t>
            </w:r>
            <w:proofErr w:type="spellStart"/>
            <w:r>
              <w:rPr>
                <w:rFonts w:ascii="StobiSerif Regular" w:hAnsi="StobiSerif Regular" w:cstheme="minorHAnsi"/>
                <w:color w:val="000000"/>
                <w:sz w:val="20"/>
                <w:szCs w:val="20"/>
              </w:rPr>
              <w:t>mekanizmat</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dhe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mjetet</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për</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përmirësim</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të</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transparencës</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financiare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dhe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llogaridhënies</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dhe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përfshirjes</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së</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qytetarëve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të</w:t>
            </w:r>
            <w:proofErr w:type="spellEnd"/>
            <w:r>
              <w:rPr>
                <w:rFonts w:ascii="StobiSerif Regular" w:hAnsi="StobiSerif Regular" w:cstheme="minorHAnsi"/>
                <w:color w:val="000000"/>
                <w:sz w:val="20"/>
                <w:szCs w:val="20"/>
                <w:lang w:val="sq-AL"/>
              </w:rPr>
              <w:t xml:space="preserve"> vendosen në të gjithë komunat dhe të kryejnp ndikim më të madh në përmirësimin e menaxhimit në nivel lokal.</w:t>
            </w:r>
            <w:r>
              <w:rPr>
                <w:rFonts w:ascii="StobiSerif Regular" w:hAnsi="StobiSerif Regular" w:cstheme="minorHAnsi"/>
                <w:color w:val="000000"/>
                <w:sz w:val="20"/>
                <w:szCs w:val="20"/>
              </w:rPr>
              <w:t xml:space="preserve"> </w:t>
            </w:r>
          </w:p>
          <w:p w14:paraId="1F19704F" w14:textId="6A185713" w:rsidR="008F0D8A" w:rsidRPr="00A03A31" w:rsidRDefault="00C24491" w:rsidP="005D5AB9">
            <w:pPr>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Në kuadër të PKV</w:t>
            </w:r>
            <w:r w:rsidR="008F0D8A" w:rsidRPr="00A03A31">
              <w:rPr>
                <w:rFonts w:ascii="StobiSerif Regular" w:hAnsi="StobiSerif Regular" w:cstheme="minorHAnsi"/>
                <w:color w:val="000000"/>
                <w:sz w:val="20"/>
                <w:szCs w:val="20"/>
              </w:rPr>
              <w:t xml:space="preserve">4 </w:t>
            </w:r>
            <w:r>
              <w:rPr>
                <w:rFonts w:ascii="StobiSerif Regular" w:hAnsi="StobiSerif Regular" w:cstheme="minorHAnsi"/>
                <w:color w:val="000000"/>
                <w:sz w:val="20"/>
                <w:szCs w:val="20"/>
                <w:lang w:val="sq-AL"/>
              </w:rPr>
              <w:t>kështu mekanizma dhe mjete janë vendosur në 24 komuna.</w:t>
            </w:r>
          </w:p>
          <w:p w14:paraId="33C9851E" w14:textId="6A5BD679" w:rsidR="0092546C" w:rsidRPr="00A03A31" w:rsidRDefault="00C24491" w:rsidP="00A45E85">
            <w:pPr>
              <w:rPr>
                <w:rFonts w:ascii="StobiSerif Regular" w:hAnsi="StobiSerif Regular" w:cstheme="minorHAnsi"/>
                <w:sz w:val="20"/>
                <w:szCs w:val="20"/>
              </w:rPr>
            </w:pPr>
            <w:r>
              <w:rPr>
                <w:rFonts w:ascii="StobiSerif Regular" w:hAnsi="StobiSerif Regular" w:cstheme="minorHAnsi"/>
                <w:color w:val="000000"/>
                <w:sz w:val="20"/>
                <w:szCs w:val="20"/>
                <w:lang w:val="sq-AL"/>
              </w:rPr>
              <w:t xml:space="preserve">Zotimi kontribon drejt realizimit të prioriteteve dhe qëllimeve të Programit të Qeverisë për zhvillim të qëndrueshëm lokal dhe decentralizim </w:t>
            </w:r>
            <w:r w:rsidR="00DB3AF4" w:rsidRPr="00A03A31">
              <w:rPr>
                <w:rFonts w:ascii="StobiSerif Regular" w:hAnsi="StobiSerif Regular" w:cstheme="minorHAnsi"/>
                <w:color w:val="000000"/>
                <w:sz w:val="20"/>
                <w:szCs w:val="20"/>
              </w:rPr>
              <w:t xml:space="preserve">2021-2026 </w:t>
            </w:r>
            <w:r w:rsidR="00A45E85">
              <w:rPr>
                <w:rFonts w:ascii="StobiSerif Regular" w:hAnsi="StobiSerif Regular" w:cstheme="minorHAnsi"/>
                <w:color w:val="000000"/>
                <w:sz w:val="20"/>
                <w:szCs w:val="20"/>
                <w:lang w:val="sq-AL"/>
              </w:rPr>
              <w:t>si dhe qëllimeve të qëndrueshme të OKB, veçanërisht Qëllimit</w:t>
            </w:r>
            <w:r w:rsidR="00DB3AF4" w:rsidRPr="00A03A31">
              <w:rPr>
                <w:rFonts w:ascii="StobiSerif Regular" w:hAnsi="StobiSerif Regular" w:cstheme="minorHAnsi"/>
                <w:color w:val="000000"/>
                <w:sz w:val="20"/>
                <w:szCs w:val="20"/>
              </w:rPr>
              <w:t xml:space="preserve"> 16: „</w:t>
            </w:r>
            <w:r w:rsidR="00A45E85">
              <w:rPr>
                <w:rFonts w:ascii="StobiSerif Regular" w:hAnsi="StobiSerif Regular" w:cstheme="minorHAnsi"/>
                <w:color w:val="000000"/>
                <w:sz w:val="20"/>
                <w:szCs w:val="20"/>
                <w:lang w:val="sq-AL"/>
              </w:rPr>
              <w:t>Promovim i shoqërive paqedashëse dhe përfshirëse për zhvillim të qëndrueshëm, qasje në drejtësi për të gjithë dhe ndërtim i institucioneve efikase, të përgjegjshme dhe përfshirëse</w:t>
            </w:r>
            <w:r w:rsidR="00A45E85">
              <w:rPr>
                <w:rFonts w:ascii="StobiSerif Regular" w:hAnsi="StobiSerif Regular" w:cstheme="minorHAnsi"/>
                <w:color w:val="000000"/>
                <w:sz w:val="20"/>
                <w:szCs w:val="20"/>
              </w:rPr>
              <w:t xml:space="preserve"> </w:t>
            </w:r>
            <w:proofErr w:type="spellStart"/>
            <w:r w:rsidR="00A45E85">
              <w:rPr>
                <w:rFonts w:ascii="StobiSerif Regular" w:hAnsi="StobiSerif Regular" w:cstheme="minorHAnsi"/>
                <w:color w:val="000000"/>
                <w:sz w:val="20"/>
                <w:szCs w:val="20"/>
              </w:rPr>
              <w:t>në</w:t>
            </w:r>
            <w:proofErr w:type="spellEnd"/>
            <w:r w:rsidR="00A45E85">
              <w:rPr>
                <w:rFonts w:ascii="StobiSerif Regular" w:hAnsi="StobiSerif Regular" w:cstheme="minorHAnsi"/>
                <w:color w:val="000000"/>
                <w:sz w:val="20"/>
                <w:szCs w:val="20"/>
              </w:rPr>
              <w:t xml:space="preserve"> </w:t>
            </w:r>
            <w:proofErr w:type="spellStart"/>
            <w:r w:rsidR="00A45E85">
              <w:rPr>
                <w:rFonts w:ascii="StobiSerif Regular" w:hAnsi="StobiSerif Regular" w:cstheme="minorHAnsi"/>
                <w:color w:val="000000"/>
                <w:sz w:val="20"/>
                <w:szCs w:val="20"/>
              </w:rPr>
              <w:t>të</w:t>
            </w:r>
            <w:proofErr w:type="spellEnd"/>
            <w:r w:rsidR="00A45E85">
              <w:rPr>
                <w:rFonts w:ascii="StobiSerif Regular" w:hAnsi="StobiSerif Regular" w:cstheme="minorHAnsi"/>
                <w:color w:val="000000"/>
                <w:sz w:val="20"/>
                <w:szCs w:val="20"/>
              </w:rPr>
              <w:t xml:space="preserve"> </w:t>
            </w:r>
            <w:proofErr w:type="spellStart"/>
            <w:r w:rsidR="00A45E85">
              <w:rPr>
                <w:rFonts w:ascii="StobiSerif Regular" w:hAnsi="StobiSerif Regular" w:cstheme="minorHAnsi"/>
                <w:color w:val="000000"/>
                <w:sz w:val="20"/>
                <w:szCs w:val="20"/>
              </w:rPr>
              <w:t>gjithë</w:t>
            </w:r>
            <w:proofErr w:type="spellEnd"/>
            <w:r w:rsidR="00A45E85">
              <w:rPr>
                <w:rFonts w:ascii="StobiSerif Regular" w:hAnsi="StobiSerif Regular" w:cstheme="minorHAnsi"/>
                <w:color w:val="000000"/>
                <w:sz w:val="20"/>
                <w:szCs w:val="20"/>
              </w:rPr>
              <w:t xml:space="preserve"> </w:t>
            </w:r>
            <w:proofErr w:type="spellStart"/>
            <w:r w:rsidR="00A45E85">
              <w:rPr>
                <w:rFonts w:ascii="StobiSerif Regular" w:hAnsi="StobiSerif Regular" w:cstheme="minorHAnsi"/>
                <w:color w:val="000000"/>
                <w:sz w:val="20"/>
                <w:szCs w:val="20"/>
              </w:rPr>
              <w:t>nivelet</w:t>
            </w:r>
            <w:proofErr w:type="spellEnd"/>
            <w:r w:rsidR="00A45E85">
              <w:rPr>
                <w:rFonts w:ascii="StobiSerif Regular" w:hAnsi="StobiSerif Regular" w:cstheme="minorHAnsi"/>
                <w:color w:val="000000"/>
                <w:sz w:val="20"/>
                <w:szCs w:val="20"/>
              </w:rPr>
              <w:t xml:space="preserve">“, </w:t>
            </w:r>
            <w:proofErr w:type="spellStart"/>
            <w:r w:rsidR="00A45E85">
              <w:rPr>
                <w:rFonts w:ascii="StobiSerif Regular" w:hAnsi="StobiSerif Regular" w:cstheme="minorHAnsi"/>
                <w:color w:val="000000"/>
                <w:sz w:val="20"/>
                <w:szCs w:val="20"/>
              </w:rPr>
              <w:t>konkretisht</w:t>
            </w:r>
            <w:proofErr w:type="spellEnd"/>
            <w:r w:rsidR="00A45E85">
              <w:rPr>
                <w:rFonts w:ascii="StobiSerif Regular" w:hAnsi="StobiSerif Regular" w:cstheme="minorHAnsi"/>
                <w:color w:val="000000"/>
                <w:sz w:val="20"/>
                <w:szCs w:val="20"/>
              </w:rPr>
              <w:t xml:space="preserve"> </w:t>
            </w:r>
            <w:proofErr w:type="spellStart"/>
            <w:r w:rsidR="00A45E85">
              <w:rPr>
                <w:rFonts w:ascii="StobiSerif Regular" w:hAnsi="StobiSerif Regular" w:cstheme="minorHAnsi"/>
                <w:color w:val="000000"/>
                <w:sz w:val="20"/>
                <w:szCs w:val="20"/>
              </w:rPr>
              <w:t>për</w:t>
            </w:r>
            <w:proofErr w:type="spellEnd"/>
            <w:r w:rsidR="00A45E85">
              <w:rPr>
                <w:rFonts w:ascii="StobiSerif Regular" w:hAnsi="StobiSerif Regular" w:cstheme="minorHAnsi"/>
                <w:color w:val="000000"/>
                <w:sz w:val="20"/>
                <w:szCs w:val="20"/>
              </w:rPr>
              <w:t xml:space="preserve"> </w:t>
            </w:r>
            <w:proofErr w:type="spellStart"/>
            <w:r w:rsidR="00A45E85">
              <w:rPr>
                <w:rFonts w:ascii="StobiSerif Regular" w:hAnsi="StobiSerif Regular" w:cstheme="minorHAnsi"/>
                <w:color w:val="000000"/>
                <w:sz w:val="20"/>
                <w:szCs w:val="20"/>
              </w:rPr>
              <w:t>qëllimet</w:t>
            </w:r>
            <w:proofErr w:type="spellEnd"/>
            <w:r w:rsidR="00DB3AF4" w:rsidRPr="00A03A31">
              <w:rPr>
                <w:rFonts w:ascii="StobiSerif Regular" w:hAnsi="StobiSerif Regular" w:cstheme="minorHAnsi"/>
                <w:color w:val="000000"/>
                <w:sz w:val="20"/>
                <w:szCs w:val="20"/>
              </w:rPr>
              <w:t xml:space="preserve"> 16.6: „</w:t>
            </w:r>
            <w:r w:rsidR="00A45E85">
              <w:rPr>
                <w:rFonts w:ascii="StobiSerif Regular" w:hAnsi="StobiSerif Regular" w:cstheme="minorHAnsi"/>
                <w:color w:val="000000"/>
                <w:sz w:val="20"/>
                <w:szCs w:val="20"/>
                <w:lang w:val="sq-AL"/>
              </w:rPr>
              <w:t>Të zhvillohen institucione efikase, të përgjegjshme dhe transparente në të gjithë nivelet</w:t>
            </w:r>
            <w:r w:rsidR="00DB3AF4" w:rsidRPr="00A03A31">
              <w:rPr>
                <w:rFonts w:ascii="StobiSerif Regular" w:hAnsi="StobiSerif Regular" w:cstheme="minorHAnsi"/>
                <w:color w:val="000000"/>
                <w:sz w:val="20"/>
                <w:szCs w:val="20"/>
              </w:rPr>
              <w:t xml:space="preserve">“ </w:t>
            </w:r>
            <w:r w:rsidR="00A45E85">
              <w:rPr>
                <w:rFonts w:ascii="StobiSerif Regular" w:hAnsi="StobiSerif Regular" w:cstheme="minorHAnsi"/>
                <w:color w:val="000000"/>
                <w:sz w:val="20"/>
                <w:szCs w:val="20"/>
                <w:lang w:val="sq-AL"/>
              </w:rPr>
              <w:t>dhe</w:t>
            </w:r>
            <w:r w:rsidR="00DB3AF4" w:rsidRPr="00A03A31">
              <w:rPr>
                <w:rFonts w:ascii="StobiSerif Regular" w:hAnsi="StobiSerif Regular" w:cstheme="minorHAnsi"/>
                <w:color w:val="000000"/>
                <w:sz w:val="20"/>
                <w:szCs w:val="20"/>
              </w:rPr>
              <w:t xml:space="preserve">  16.7:  „</w:t>
            </w:r>
            <w:r w:rsidR="00A45E85">
              <w:rPr>
                <w:rFonts w:ascii="StobiSerif Regular" w:hAnsi="StobiSerif Regular" w:cstheme="minorHAnsi"/>
                <w:color w:val="000000"/>
                <w:sz w:val="20"/>
                <w:szCs w:val="20"/>
                <w:lang w:val="sq-AL"/>
              </w:rPr>
              <w:t>Të sigurohet vendimmarrje e përgjegjshme, përfshirëse, pjesëmarrëse dhe përfaqësuese në të gjithë nivelet</w:t>
            </w:r>
            <w:r w:rsidR="00DB3AF4" w:rsidRPr="00A03A31">
              <w:rPr>
                <w:rFonts w:ascii="StobiSerif Regular" w:hAnsi="StobiSerif Regular" w:cstheme="minorHAnsi"/>
                <w:color w:val="000000"/>
                <w:sz w:val="20"/>
                <w:szCs w:val="20"/>
              </w:rPr>
              <w:t>“.</w:t>
            </w:r>
          </w:p>
        </w:tc>
      </w:tr>
      <w:tr w:rsidR="00A45E85" w:rsidRPr="00A03A31" w14:paraId="65151F9A" w14:textId="77777777" w:rsidTr="0059437B">
        <w:trPr>
          <w:trHeight w:val="270"/>
        </w:trPr>
        <w:tc>
          <w:tcPr>
            <w:tcW w:w="761" w:type="dxa"/>
            <w:tcBorders>
              <w:top w:val="single" w:sz="8" w:space="0" w:color="auto"/>
              <w:left w:val="single" w:sz="8" w:space="0" w:color="auto"/>
              <w:bottom w:val="single" w:sz="4" w:space="0" w:color="auto"/>
              <w:right w:val="single" w:sz="4" w:space="0" w:color="auto"/>
            </w:tcBorders>
            <w:shd w:val="clear" w:color="auto" w:fill="FFF2CC"/>
            <w:vAlign w:val="center"/>
          </w:tcPr>
          <w:p w14:paraId="2BC5EDCE" w14:textId="12304C29" w:rsidR="0092546C" w:rsidRPr="00A03A31" w:rsidRDefault="00A45E85" w:rsidP="00FD2823">
            <w:pPr>
              <w:jc w:val="center"/>
              <w:rPr>
                <w:rFonts w:ascii="StobiSerif Regular" w:hAnsi="StobiSerif Regular" w:cstheme="minorHAnsi"/>
                <w:b/>
                <w:color w:val="000000"/>
                <w:sz w:val="20"/>
                <w:szCs w:val="20"/>
              </w:rPr>
            </w:pPr>
            <w:r>
              <w:rPr>
                <w:rFonts w:ascii="StobiSerif Regular" w:hAnsi="StobiSerif Regular" w:cstheme="minorHAnsi"/>
                <w:b/>
                <w:color w:val="000000"/>
                <w:sz w:val="20"/>
                <w:szCs w:val="20"/>
                <w:lang w:val="sq-AL"/>
              </w:rPr>
              <w:t>Nr</w:t>
            </w:r>
            <w:r w:rsidR="00DB3AF4" w:rsidRPr="00A03A31">
              <w:rPr>
                <w:rFonts w:ascii="StobiSerif Regular" w:hAnsi="StobiSerif Regular" w:cstheme="minorHAnsi"/>
                <w:b/>
                <w:color w:val="000000"/>
                <w:sz w:val="20"/>
                <w:szCs w:val="20"/>
              </w:rPr>
              <w:t>.</w:t>
            </w:r>
          </w:p>
        </w:tc>
        <w:tc>
          <w:tcPr>
            <w:tcW w:w="2115" w:type="dxa"/>
            <w:tcBorders>
              <w:top w:val="single" w:sz="8" w:space="0" w:color="auto"/>
              <w:left w:val="single" w:sz="4" w:space="0" w:color="auto"/>
              <w:bottom w:val="single" w:sz="4" w:space="0" w:color="auto"/>
              <w:right w:val="single" w:sz="4" w:space="0" w:color="auto"/>
            </w:tcBorders>
            <w:shd w:val="clear" w:color="auto" w:fill="FFF2CC"/>
            <w:vAlign w:val="center"/>
          </w:tcPr>
          <w:p w14:paraId="6340B619" w14:textId="3A35B039" w:rsidR="0092546C" w:rsidRPr="00A03A31" w:rsidRDefault="0092546C" w:rsidP="0059437B">
            <w:pPr>
              <w:rPr>
                <w:rFonts w:ascii="StobiSerif Regular" w:hAnsi="StobiSerif Regular" w:cstheme="minorHAnsi"/>
                <w:b/>
                <w:color w:val="000000"/>
                <w:sz w:val="18"/>
                <w:szCs w:val="18"/>
              </w:rPr>
            </w:pPr>
          </w:p>
          <w:p w14:paraId="4496DB1D" w14:textId="1019AFC4" w:rsidR="0092546C" w:rsidRPr="000105C1" w:rsidRDefault="00A45E85" w:rsidP="000105C1">
            <w:pPr>
              <w:jc w:val="center"/>
              <w:rPr>
                <w:rFonts w:ascii="StobiSerif Regular" w:hAnsi="StobiSerif Regular" w:cstheme="minorHAnsi"/>
                <w:b/>
                <w:color w:val="000000"/>
                <w:sz w:val="18"/>
                <w:szCs w:val="18"/>
                <w:lang w:val="sq-AL"/>
              </w:rPr>
            </w:pPr>
            <w:r>
              <w:rPr>
                <w:rFonts w:ascii="StobiSerif Regular" w:hAnsi="StobiSerif Regular" w:cstheme="minorHAnsi"/>
                <w:b/>
                <w:color w:val="000000"/>
                <w:sz w:val="18"/>
                <w:szCs w:val="18"/>
                <w:lang w:val="sq-AL"/>
              </w:rPr>
              <w:t>Arritje</w:t>
            </w:r>
          </w:p>
          <w:p w14:paraId="6A60AEF1" w14:textId="77777777" w:rsidR="00A74A9B" w:rsidRPr="00A03A31" w:rsidRDefault="00A74A9B" w:rsidP="00FD2823">
            <w:pPr>
              <w:jc w:val="center"/>
              <w:rPr>
                <w:rFonts w:ascii="StobiSerif Regular" w:hAnsi="StobiSerif Regular" w:cstheme="minorHAnsi"/>
                <w:b/>
                <w:color w:val="000000"/>
                <w:sz w:val="18"/>
                <w:szCs w:val="18"/>
              </w:rPr>
            </w:pPr>
          </w:p>
        </w:tc>
        <w:tc>
          <w:tcPr>
            <w:tcW w:w="2208" w:type="dxa"/>
            <w:tcBorders>
              <w:top w:val="single" w:sz="8" w:space="0" w:color="auto"/>
              <w:left w:val="single" w:sz="4" w:space="0" w:color="auto"/>
              <w:bottom w:val="single" w:sz="4" w:space="0" w:color="auto"/>
              <w:right w:val="single" w:sz="4" w:space="0" w:color="auto"/>
            </w:tcBorders>
            <w:shd w:val="clear" w:color="auto" w:fill="FFF2CC"/>
            <w:vAlign w:val="center"/>
          </w:tcPr>
          <w:p w14:paraId="79868024" w14:textId="3035841A" w:rsidR="0092546C" w:rsidRPr="000105C1" w:rsidRDefault="00A45E85" w:rsidP="000105C1">
            <w:pPr>
              <w:jc w:val="center"/>
              <w:rPr>
                <w:rFonts w:ascii="StobiSerif Regular" w:hAnsi="StobiSerif Regular" w:cstheme="minorHAnsi"/>
                <w:b/>
                <w:color w:val="000000"/>
                <w:sz w:val="18"/>
                <w:szCs w:val="18"/>
                <w:lang w:val="sq-AL"/>
              </w:rPr>
            </w:pPr>
            <w:r>
              <w:rPr>
                <w:rFonts w:ascii="StobiSerif Regular" w:hAnsi="StobiSerif Regular" w:cstheme="minorHAnsi"/>
                <w:b/>
                <w:color w:val="000000"/>
                <w:sz w:val="18"/>
                <w:szCs w:val="18"/>
                <w:lang w:val="sq-AL"/>
              </w:rPr>
              <w:t>Tregues</w:t>
            </w:r>
          </w:p>
        </w:tc>
        <w:tc>
          <w:tcPr>
            <w:tcW w:w="1518" w:type="dxa"/>
            <w:tcBorders>
              <w:top w:val="single" w:sz="8" w:space="0" w:color="auto"/>
              <w:left w:val="single" w:sz="4" w:space="0" w:color="auto"/>
              <w:bottom w:val="single" w:sz="4" w:space="0" w:color="auto"/>
              <w:right w:val="single" w:sz="4" w:space="0" w:color="auto"/>
            </w:tcBorders>
            <w:shd w:val="clear" w:color="auto" w:fill="FFF2CC"/>
            <w:vAlign w:val="center"/>
          </w:tcPr>
          <w:p w14:paraId="6490D973" w14:textId="42D15516" w:rsidR="0092546C" w:rsidRPr="00A03A31" w:rsidRDefault="00A45E85" w:rsidP="000105C1">
            <w:pPr>
              <w:jc w:val="center"/>
              <w:rPr>
                <w:rFonts w:ascii="StobiSerif Regular" w:hAnsi="StobiSerif Regular" w:cstheme="minorHAnsi"/>
                <w:b/>
                <w:color w:val="000000"/>
                <w:sz w:val="18"/>
                <w:szCs w:val="18"/>
              </w:rPr>
            </w:pPr>
            <w:r>
              <w:rPr>
                <w:rFonts w:ascii="StobiSerif Regular" w:hAnsi="StobiSerif Regular" w:cstheme="minorHAnsi"/>
                <w:b/>
                <w:color w:val="000000"/>
                <w:sz w:val="18"/>
                <w:szCs w:val="18"/>
                <w:lang w:val="sq-AL"/>
              </w:rPr>
              <w:t>Bartës i aktivitetit</w:t>
            </w:r>
            <w:r w:rsidR="00DB3AF4" w:rsidRPr="00A03A31">
              <w:rPr>
                <w:rFonts w:ascii="StobiSerif Regular" w:hAnsi="StobiSerif Regular" w:cstheme="minorHAnsi"/>
                <w:b/>
                <w:color w:val="000000"/>
                <w:sz w:val="18"/>
                <w:szCs w:val="18"/>
              </w:rPr>
              <w:t xml:space="preserve"> </w:t>
            </w:r>
          </w:p>
        </w:tc>
        <w:tc>
          <w:tcPr>
            <w:tcW w:w="1419" w:type="dxa"/>
            <w:tcBorders>
              <w:top w:val="single" w:sz="4" w:space="0" w:color="auto"/>
              <w:left w:val="single" w:sz="4" w:space="0" w:color="auto"/>
              <w:bottom w:val="single" w:sz="4" w:space="0" w:color="auto"/>
              <w:right w:val="single" w:sz="8" w:space="0" w:color="auto"/>
            </w:tcBorders>
            <w:shd w:val="clear" w:color="auto" w:fill="FFF2CC"/>
            <w:vAlign w:val="center"/>
            <w:hideMark/>
          </w:tcPr>
          <w:p w14:paraId="23F2EFA3" w14:textId="65B6A671" w:rsidR="0092546C" w:rsidRPr="00A03A31" w:rsidRDefault="00A45E85" w:rsidP="00A45E85">
            <w:pPr>
              <w:jc w:val="center"/>
              <w:rPr>
                <w:rFonts w:ascii="StobiSerif Regular" w:hAnsi="StobiSerif Regular" w:cstheme="minorHAnsi"/>
                <w:b/>
                <w:color w:val="000000"/>
                <w:sz w:val="18"/>
                <w:szCs w:val="18"/>
              </w:rPr>
            </w:pPr>
            <w:r>
              <w:rPr>
                <w:rFonts w:ascii="StobiSerif Regular" w:hAnsi="StobiSerif Regular" w:cstheme="minorHAnsi"/>
                <w:b/>
                <w:color w:val="000000"/>
                <w:sz w:val="18"/>
                <w:szCs w:val="18"/>
                <w:lang w:val="sq-AL"/>
              </w:rPr>
              <w:t>Data e fillimit</w:t>
            </w:r>
          </w:p>
        </w:tc>
        <w:tc>
          <w:tcPr>
            <w:tcW w:w="1346" w:type="dxa"/>
            <w:tcBorders>
              <w:top w:val="single" w:sz="4" w:space="0" w:color="auto"/>
              <w:left w:val="nil"/>
              <w:bottom w:val="single" w:sz="4" w:space="0" w:color="auto"/>
              <w:right w:val="single" w:sz="4" w:space="0" w:color="auto"/>
            </w:tcBorders>
            <w:shd w:val="clear" w:color="auto" w:fill="FFF2CC"/>
            <w:vAlign w:val="center"/>
            <w:hideMark/>
          </w:tcPr>
          <w:p w14:paraId="39E01868" w14:textId="2F2E1351" w:rsidR="0092546C" w:rsidRPr="00A03A31" w:rsidRDefault="00A45E85" w:rsidP="00A45E85">
            <w:pPr>
              <w:jc w:val="center"/>
              <w:rPr>
                <w:rFonts w:ascii="StobiSerif Regular" w:hAnsi="StobiSerif Regular" w:cstheme="minorHAnsi"/>
                <w:b/>
                <w:color w:val="000000"/>
                <w:sz w:val="18"/>
                <w:szCs w:val="18"/>
              </w:rPr>
            </w:pPr>
            <w:r>
              <w:rPr>
                <w:rFonts w:ascii="StobiSerif Regular" w:hAnsi="StobiSerif Regular" w:cstheme="minorHAnsi"/>
                <w:b/>
                <w:color w:val="000000"/>
                <w:sz w:val="18"/>
                <w:szCs w:val="18"/>
                <w:lang w:val="sq-AL"/>
              </w:rPr>
              <w:t>Data e mbarimit</w:t>
            </w:r>
          </w:p>
        </w:tc>
      </w:tr>
      <w:tr w:rsidR="00A45E85" w:rsidRPr="00A03A31" w14:paraId="64591EC0" w14:textId="77777777" w:rsidTr="0059437B">
        <w:trPr>
          <w:trHeight w:val="1533"/>
        </w:trPr>
        <w:tc>
          <w:tcPr>
            <w:tcW w:w="761" w:type="dxa"/>
            <w:tcBorders>
              <w:top w:val="single" w:sz="8" w:space="0" w:color="auto"/>
              <w:left w:val="single" w:sz="8" w:space="0" w:color="auto"/>
              <w:bottom w:val="single" w:sz="8" w:space="0" w:color="auto"/>
              <w:right w:val="single" w:sz="4" w:space="0" w:color="auto"/>
            </w:tcBorders>
            <w:shd w:val="clear" w:color="auto" w:fill="FFE599"/>
            <w:noWrap/>
            <w:vAlign w:val="center"/>
          </w:tcPr>
          <w:p w14:paraId="766A3E45" w14:textId="77777777" w:rsidR="0092546C" w:rsidRPr="00A03A31" w:rsidRDefault="00DB3AF4" w:rsidP="00FD2823">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1.6.1</w:t>
            </w:r>
          </w:p>
        </w:tc>
        <w:tc>
          <w:tcPr>
            <w:tcW w:w="2115" w:type="dxa"/>
            <w:tcBorders>
              <w:top w:val="single" w:sz="8" w:space="0" w:color="auto"/>
              <w:left w:val="single" w:sz="4" w:space="0" w:color="auto"/>
              <w:bottom w:val="single" w:sz="8" w:space="0" w:color="auto"/>
              <w:right w:val="single" w:sz="4" w:space="0" w:color="auto"/>
            </w:tcBorders>
            <w:shd w:val="clear" w:color="auto" w:fill="FFE599"/>
            <w:vAlign w:val="center"/>
          </w:tcPr>
          <w:p w14:paraId="64E3C969" w14:textId="01AFDB70" w:rsidR="0092546C" w:rsidRPr="00A03A31" w:rsidRDefault="00A45E85" w:rsidP="00A45E85">
            <w:pPr>
              <w:rPr>
                <w:rFonts w:ascii="StobiSerif Regular" w:hAnsi="StobiSerif Regular" w:cstheme="minorHAnsi"/>
                <w:color w:val="000000"/>
                <w:sz w:val="20"/>
                <w:szCs w:val="20"/>
              </w:rPr>
            </w:pPr>
            <w:r>
              <w:rPr>
                <w:rFonts w:ascii="StobiSerif Regular" w:hAnsi="StobiSerif Regular" w:cstheme="minorHAnsi"/>
                <w:sz w:val="20"/>
                <w:szCs w:val="20"/>
                <w:lang w:val="sq-AL"/>
              </w:rPr>
              <w:t xml:space="preserve">Vendosje dhe vënie në funksion e tabelave elektronike në 20 komuna në të cilat në mënyrë automatike do të publikohen raportet kuartale për realizim të Buxhetit të komunës, </w:t>
            </w:r>
            <w:r>
              <w:rPr>
                <w:rFonts w:ascii="StobiSerif Regular" w:hAnsi="StobiSerif Regular" w:cstheme="minorHAnsi"/>
                <w:sz w:val="20"/>
                <w:szCs w:val="20"/>
                <w:lang w:val="sq-AL"/>
              </w:rPr>
              <w:lastRenderedPageBreak/>
              <w:t>të përpunuara në mënyrë të kuptueshme dhe të disponueshme për qytetarët.</w:t>
            </w:r>
          </w:p>
        </w:tc>
        <w:tc>
          <w:tcPr>
            <w:tcW w:w="2208" w:type="dxa"/>
            <w:tcBorders>
              <w:top w:val="single" w:sz="8" w:space="0" w:color="auto"/>
              <w:left w:val="single" w:sz="4" w:space="0" w:color="auto"/>
              <w:bottom w:val="single" w:sz="8" w:space="0" w:color="auto"/>
              <w:right w:val="single" w:sz="4" w:space="0" w:color="auto"/>
            </w:tcBorders>
            <w:shd w:val="clear" w:color="auto" w:fill="FFE599"/>
            <w:vAlign w:val="center"/>
          </w:tcPr>
          <w:p w14:paraId="11B2B42A" w14:textId="17344F95" w:rsidR="0092546C" w:rsidRPr="00A03A31" w:rsidRDefault="00DB3AF4" w:rsidP="00FD2823">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lastRenderedPageBreak/>
              <w:t xml:space="preserve">- </w:t>
            </w:r>
            <w:r w:rsidR="00A45E85">
              <w:rPr>
                <w:rFonts w:ascii="StobiSerif Regular" w:hAnsi="StobiSerif Regular" w:cstheme="minorHAnsi"/>
                <w:color w:val="000000"/>
                <w:sz w:val="20"/>
                <w:szCs w:val="20"/>
                <w:lang w:val="sq-AL"/>
              </w:rPr>
              <w:t>Numri i komunave në të cilat janë vendosur në funksion tabelat elektronike</w:t>
            </w:r>
          </w:p>
          <w:p w14:paraId="0FB65BC5" w14:textId="5AFEEA2B" w:rsidR="0092546C" w:rsidRPr="00A03A31" w:rsidRDefault="00DB3AF4" w:rsidP="00A45E85">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 xml:space="preserve">- </w:t>
            </w:r>
            <w:r w:rsidR="00A45E85">
              <w:rPr>
                <w:rFonts w:ascii="StobiSerif Regular" w:hAnsi="StobiSerif Regular" w:cstheme="minorHAnsi"/>
                <w:color w:val="000000"/>
                <w:sz w:val="20"/>
                <w:szCs w:val="20"/>
                <w:lang w:val="sq-AL"/>
              </w:rPr>
              <w:t xml:space="preserve">Niveli i kënaqshmërisë së qytetarëve nga njohja me shpenzimin e buxhetit komunal (nota </w:t>
            </w:r>
            <w:r w:rsidR="00A45E85">
              <w:rPr>
                <w:rFonts w:ascii="StobiSerif Regular" w:hAnsi="StobiSerif Regular" w:cstheme="minorHAnsi"/>
                <w:color w:val="000000"/>
                <w:sz w:val="20"/>
                <w:szCs w:val="20"/>
                <w:lang w:val="sq-AL"/>
              </w:rPr>
              <w:lastRenderedPageBreak/>
              <w:t>mesatare 2.4 në vitin 2020)</w:t>
            </w:r>
            <w:r w:rsidRPr="00A03A31">
              <w:rPr>
                <w:rFonts w:ascii="StobiSerif Regular" w:hAnsi="StobiSerif Regular" w:cstheme="minorHAnsi"/>
                <w:color w:val="000000"/>
                <w:sz w:val="20"/>
                <w:szCs w:val="20"/>
              </w:rPr>
              <w:t xml:space="preserve"> </w:t>
            </w:r>
          </w:p>
        </w:tc>
        <w:tc>
          <w:tcPr>
            <w:tcW w:w="1518" w:type="dxa"/>
            <w:tcBorders>
              <w:top w:val="single" w:sz="8" w:space="0" w:color="auto"/>
              <w:left w:val="single" w:sz="4" w:space="0" w:color="auto"/>
              <w:bottom w:val="single" w:sz="8" w:space="0" w:color="auto"/>
              <w:right w:val="single" w:sz="8" w:space="0" w:color="000000"/>
            </w:tcBorders>
            <w:shd w:val="clear" w:color="auto" w:fill="auto"/>
            <w:vAlign w:val="center"/>
          </w:tcPr>
          <w:p w14:paraId="61EB43FF" w14:textId="78EC1AEC" w:rsidR="0092546C" w:rsidRPr="00A45E85" w:rsidRDefault="00A45E85" w:rsidP="00FD2823">
            <w:pPr>
              <w:rPr>
                <w:rFonts w:ascii="StobiSerif Regular" w:hAnsi="StobiSerif Regular" w:cstheme="minorHAnsi"/>
                <w:color w:val="000000"/>
                <w:sz w:val="20"/>
                <w:szCs w:val="20"/>
                <w:lang w:val="sq-AL"/>
              </w:rPr>
            </w:pPr>
            <w:r>
              <w:rPr>
                <w:rFonts w:ascii="StobiSerif Regular" w:hAnsi="StobiSerif Regular" w:cstheme="minorHAnsi"/>
                <w:color w:val="000000"/>
                <w:sz w:val="20"/>
                <w:szCs w:val="20"/>
                <w:lang w:val="sq-AL"/>
              </w:rPr>
              <w:lastRenderedPageBreak/>
              <w:t>MVL</w:t>
            </w:r>
          </w:p>
          <w:p w14:paraId="199C66A7" w14:textId="53DD018E" w:rsidR="0092546C" w:rsidRPr="00A45E85" w:rsidRDefault="00A45E85" w:rsidP="00FD2823">
            <w:pPr>
              <w:rPr>
                <w:rFonts w:ascii="StobiSerif Regular" w:hAnsi="StobiSerif Regular" w:cstheme="minorHAnsi"/>
                <w:color w:val="000000"/>
                <w:sz w:val="20"/>
                <w:szCs w:val="20"/>
                <w:lang w:val="sq-AL"/>
              </w:rPr>
            </w:pPr>
            <w:r>
              <w:rPr>
                <w:rFonts w:ascii="StobiSerif Regular" w:hAnsi="StobiSerif Regular" w:cstheme="minorHAnsi"/>
                <w:color w:val="000000"/>
                <w:sz w:val="20"/>
                <w:szCs w:val="20"/>
                <w:lang w:val="sq-AL"/>
              </w:rPr>
              <w:t>UNDP</w:t>
            </w:r>
          </w:p>
        </w:tc>
        <w:tc>
          <w:tcPr>
            <w:tcW w:w="1419" w:type="dxa"/>
            <w:tcBorders>
              <w:top w:val="single" w:sz="4" w:space="0" w:color="auto"/>
              <w:left w:val="nil"/>
              <w:bottom w:val="single" w:sz="4" w:space="0" w:color="auto"/>
              <w:right w:val="single" w:sz="8" w:space="0" w:color="auto"/>
            </w:tcBorders>
            <w:shd w:val="clear" w:color="auto" w:fill="auto"/>
            <w:vAlign w:val="center"/>
          </w:tcPr>
          <w:p w14:paraId="201AE66B" w14:textId="4903CBA4" w:rsidR="0092546C" w:rsidRPr="00A03A31" w:rsidRDefault="00A45E85" w:rsidP="00FD2823">
            <w:pPr>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janar</w:t>
            </w:r>
            <w:r w:rsidR="005D5AB9" w:rsidRPr="00A03A31">
              <w:rPr>
                <w:rFonts w:ascii="StobiSerif Regular" w:hAnsi="StobiSerif Regular" w:cstheme="minorHAnsi"/>
                <w:color w:val="000000"/>
                <w:sz w:val="20"/>
                <w:szCs w:val="20"/>
              </w:rPr>
              <w:t xml:space="preserve"> </w:t>
            </w:r>
            <w:r w:rsidR="00DB3AF4" w:rsidRPr="00A03A31">
              <w:rPr>
                <w:rFonts w:ascii="StobiSerif Regular" w:hAnsi="StobiSerif Regular" w:cstheme="minorHAnsi"/>
                <w:color w:val="000000"/>
                <w:sz w:val="20"/>
                <w:szCs w:val="20"/>
              </w:rPr>
              <w:t>2022</w:t>
            </w:r>
          </w:p>
        </w:tc>
        <w:tc>
          <w:tcPr>
            <w:tcW w:w="1346" w:type="dxa"/>
            <w:tcBorders>
              <w:top w:val="single" w:sz="4" w:space="0" w:color="auto"/>
              <w:left w:val="nil"/>
              <w:bottom w:val="single" w:sz="4" w:space="0" w:color="auto"/>
              <w:right w:val="single" w:sz="8" w:space="0" w:color="auto"/>
            </w:tcBorders>
            <w:shd w:val="clear" w:color="auto" w:fill="auto"/>
            <w:vAlign w:val="center"/>
          </w:tcPr>
          <w:p w14:paraId="430650DE" w14:textId="4FFC31E0" w:rsidR="0092546C" w:rsidRPr="00A03A31" w:rsidRDefault="00A45E85" w:rsidP="00FD2823">
            <w:pPr>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dhjetor</w:t>
            </w:r>
            <w:r w:rsidR="005D5AB9" w:rsidRPr="00A03A31">
              <w:rPr>
                <w:rFonts w:ascii="StobiSerif Regular" w:hAnsi="StobiSerif Regular" w:cstheme="minorHAnsi"/>
                <w:color w:val="000000"/>
                <w:sz w:val="20"/>
                <w:szCs w:val="20"/>
              </w:rPr>
              <w:t xml:space="preserve"> </w:t>
            </w:r>
            <w:r w:rsidR="00DB3AF4" w:rsidRPr="00A03A31">
              <w:rPr>
                <w:rFonts w:ascii="StobiSerif Regular" w:hAnsi="StobiSerif Regular" w:cstheme="minorHAnsi"/>
                <w:color w:val="000000"/>
                <w:sz w:val="20"/>
                <w:szCs w:val="20"/>
              </w:rPr>
              <w:t>2023</w:t>
            </w:r>
          </w:p>
        </w:tc>
      </w:tr>
      <w:tr w:rsidR="00A45E85" w:rsidRPr="00A03A31" w14:paraId="1CE747B3" w14:textId="77777777" w:rsidTr="000105C1">
        <w:trPr>
          <w:trHeight w:val="832"/>
        </w:trPr>
        <w:tc>
          <w:tcPr>
            <w:tcW w:w="761" w:type="dxa"/>
            <w:tcBorders>
              <w:top w:val="single" w:sz="8" w:space="0" w:color="auto"/>
              <w:left w:val="single" w:sz="8" w:space="0" w:color="auto"/>
              <w:bottom w:val="single" w:sz="8" w:space="0" w:color="auto"/>
              <w:right w:val="single" w:sz="4" w:space="0" w:color="auto"/>
            </w:tcBorders>
            <w:shd w:val="clear" w:color="auto" w:fill="FFE599"/>
            <w:noWrap/>
            <w:vAlign w:val="center"/>
          </w:tcPr>
          <w:p w14:paraId="49FD9E3D" w14:textId="5C45F751" w:rsidR="005D5AB9" w:rsidRPr="00A03A31" w:rsidRDefault="005D5AB9" w:rsidP="00251870">
            <w:pPr>
              <w:jc w:val="center"/>
              <w:rPr>
                <w:rFonts w:ascii="StobiSerif Regular" w:hAnsi="StobiSerif Regular" w:cs="Calibri"/>
                <w:color w:val="A6A6A6"/>
                <w:sz w:val="20"/>
                <w:szCs w:val="20"/>
              </w:rPr>
            </w:pPr>
            <w:r w:rsidRPr="00251870">
              <w:rPr>
                <w:rFonts w:ascii="StobiSerif Regular" w:hAnsi="StobiSerif Regular" w:cs="Calibri"/>
                <w:sz w:val="20"/>
                <w:szCs w:val="20"/>
              </w:rPr>
              <w:t>1.6.2</w:t>
            </w:r>
          </w:p>
        </w:tc>
        <w:tc>
          <w:tcPr>
            <w:tcW w:w="2115" w:type="dxa"/>
            <w:tcBorders>
              <w:top w:val="single" w:sz="8" w:space="0" w:color="auto"/>
              <w:left w:val="single" w:sz="4" w:space="0" w:color="auto"/>
              <w:bottom w:val="single" w:sz="8" w:space="0" w:color="auto"/>
              <w:right w:val="single" w:sz="4" w:space="0" w:color="auto"/>
            </w:tcBorders>
            <w:shd w:val="clear" w:color="auto" w:fill="FFE599"/>
            <w:vAlign w:val="center"/>
          </w:tcPr>
          <w:p w14:paraId="21AC78FB" w14:textId="4478AF45" w:rsidR="005D5AB9" w:rsidRPr="00A03A31" w:rsidRDefault="00A45E85" w:rsidP="00A45E85">
            <w:pPr>
              <w:rPr>
                <w:rFonts w:ascii="StobiSerif Regular" w:hAnsi="StobiSerif Regular" w:cs="Calibri"/>
                <w:color w:val="000000"/>
                <w:sz w:val="20"/>
                <w:szCs w:val="20"/>
              </w:rPr>
            </w:pPr>
            <w:r>
              <w:rPr>
                <w:rFonts w:ascii="StobiSerif Regular" w:hAnsi="StobiSerif Regular" w:cs="Calibri"/>
                <w:color w:val="000000"/>
                <w:sz w:val="20"/>
                <w:szCs w:val="20"/>
                <w:lang w:val="sq-AL"/>
              </w:rPr>
              <w:t>Krijim dhe vendosje e mjeteve inovative për qasje më të lehtë në informacione dhe promovim i përfshirjes së qytetarëve në 20 komuna</w:t>
            </w:r>
          </w:p>
        </w:tc>
        <w:tc>
          <w:tcPr>
            <w:tcW w:w="2208" w:type="dxa"/>
            <w:tcBorders>
              <w:top w:val="single" w:sz="8" w:space="0" w:color="auto"/>
              <w:left w:val="single" w:sz="4" w:space="0" w:color="auto"/>
              <w:bottom w:val="single" w:sz="8" w:space="0" w:color="auto"/>
              <w:right w:val="single" w:sz="4" w:space="0" w:color="auto"/>
            </w:tcBorders>
            <w:shd w:val="clear" w:color="auto" w:fill="FFE599"/>
            <w:vAlign w:val="center"/>
          </w:tcPr>
          <w:p w14:paraId="70AA0175" w14:textId="3D95B316" w:rsidR="005D5AB9" w:rsidRPr="00A03A31" w:rsidRDefault="00A45E85" w:rsidP="00A45E85">
            <w:pPr>
              <w:jc w:val="center"/>
              <w:rPr>
                <w:rFonts w:ascii="StobiSerif Regular" w:hAnsi="StobiSerif Regular" w:cs="Calibri"/>
                <w:color w:val="000000"/>
                <w:sz w:val="20"/>
                <w:szCs w:val="20"/>
              </w:rPr>
            </w:pPr>
            <w:r>
              <w:rPr>
                <w:rFonts w:ascii="StobiSerif Regular" w:hAnsi="StobiSerif Regular" w:cs="Calibri"/>
                <w:color w:val="000000"/>
                <w:sz w:val="20"/>
                <w:szCs w:val="20"/>
                <w:lang w:val="sq-AL"/>
              </w:rPr>
              <w:t>Numri i mjeteve inovative të vendosura (minimum 20 mjete në 20 komuna)</w:t>
            </w:r>
            <w:r w:rsidR="005D5AB9" w:rsidRPr="00A03A31">
              <w:rPr>
                <w:rFonts w:ascii="StobiSerif Regular" w:hAnsi="StobiSerif Regular" w:cs="Calibri"/>
                <w:color w:val="000000"/>
                <w:sz w:val="20"/>
                <w:szCs w:val="20"/>
              </w:rPr>
              <w:t xml:space="preserve"> </w:t>
            </w:r>
          </w:p>
        </w:tc>
        <w:tc>
          <w:tcPr>
            <w:tcW w:w="1518" w:type="dxa"/>
            <w:tcBorders>
              <w:top w:val="single" w:sz="8" w:space="0" w:color="auto"/>
              <w:left w:val="single" w:sz="4" w:space="0" w:color="auto"/>
              <w:bottom w:val="single" w:sz="8" w:space="0" w:color="auto"/>
              <w:right w:val="single" w:sz="8" w:space="0" w:color="000000"/>
            </w:tcBorders>
            <w:shd w:val="clear" w:color="auto" w:fill="auto"/>
            <w:vAlign w:val="center"/>
          </w:tcPr>
          <w:p w14:paraId="4506E242" w14:textId="179E1643" w:rsidR="005D5AB9" w:rsidRPr="00A45E85" w:rsidRDefault="00A45E85" w:rsidP="005D5AB9">
            <w:pPr>
              <w:rPr>
                <w:rFonts w:ascii="StobiSerif Regular" w:hAnsi="StobiSerif Regular" w:cs="Calibri"/>
                <w:color w:val="000000"/>
                <w:sz w:val="20"/>
                <w:szCs w:val="20"/>
                <w:lang w:val="sq-AL"/>
              </w:rPr>
            </w:pPr>
            <w:r>
              <w:rPr>
                <w:rFonts w:ascii="StobiSerif Regular" w:hAnsi="StobiSerif Regular" w:cs="Calibri"/>
                <w:color w:val="000000"/>
                <w:sz w:val="20"/>
                <w:szCs w:val="20"/>
                <w:lang w:val="sq-AL"/>
              </w:rPr>
              <w:t>MVL</w:t>
            </w:r>
          </w:p>
          <w:p w14:paraId="3422E873" w14:textId="1D53A2FB" w:rsidR="005D5AB9" w:rsidRPr="00A45E85" w:rsidRDefault="00A45E85" w:rsidP="005D5AB9">
            <w:pPr>
              <w:rPr>
                <w:rFonts w:ascii="StobiSerif Regular" w:hAnsi="StobiSerif Regular" w:cs="Calibri"/>
                <w:color w:val="000000"/>
                <w:sz w:val="20"/>
                <w:szCs w:val="20"/>
                <w:lang w:val="sq-AL"/>
              </w:rPr>
            </w:pPr>
            <w:r>
              <w:rPr>
                <w:rFonts w:ascii="StobiSerif Regular" w:hAnsi="StobiSerif Regular" w:cs="Calibri"/>
                <w:color w:val="000000"/>
                <w:sz w:val="20"/>
                <w:szCs w:val="20"/>
                <w:lang w:val="sq-AL"/>
              </w:rPr>
              <w:t>UNDP</w:t>
            </w:r>
          </w:p>
        </w:tc>
        <w:tc>
          <w:tcPr>
            <w:tcW w:w="1419" w:type="dxa"/>
            <w:tcBorders>
              <w:top w:val="single" w:sz="4" w:space="0" w:color="auto"/>
              <w:left w:val="nil"/>
              <w:bottom w:val="single" w:sz="4" w:space="0" w:color="auto"/>
              <w:right w:val="single" w:sz="8" w:space="0" w:color="auto"/>
            </w:tcBorders>
            <w:shd w:val="clear" w:color="auto" w:fill="auto"/>
            <w:vAlign w:val="center"/>
          </w:tcPr>
          <w:p w14:paraId="3A3C61E3" w14:textId="0B953D74" w:rsidR="005D5AB9" w:rsidRPr="00A03A31" w:rsidRDefault="00A45E85" w:rsidP="005D5AB9">
            <w:pPr>
              <w:rPr>
                <w:rFonts w:ascii="StobiSerif Regular" w:hAnsi="StobiSerif Regular" w:cs="Calibri"/>
                <w:color w:val="000000"/>
                <w:sz w:val="20"/>
                <w:szCs w:val="20"/>
              </w:rPr>
            </w:pPr>
            <w:r>
              <w:rPr>
                <w:rFonts w:ascii="StobiSerif Regular" w:hAnsi="StobiSerif Regular" w:cstheme="minorHAnsi"/>
                <w:color w:val="000000"/>
                <w:sz w:val="20"/>
                <w:szCs w:val="20"/>
                <w:lang w:val="sq-AL"/>
              </w:rPr>
              <w:t>janar</w:t>
            </w:r>
            <w:r w:rsidR="005D5AB9" w:rsidRPr="00A03A31">
              <w:rPr>
                <w:rFonts w:ascii="StobiSerif Regular" w:hAnsi="StobiSerif Regular" w:cstheme="minorHAnsi"/>
                <w:color w:val="000000"/>
                <w:sz w:val="20"/>
                <w:szCs w:val="20"/>
              </w:rPr>
              <w:t xml:space="preserve"> 2022</w:t>
            </w:r>
          </w:p>
        </w:tc>
        <w:tc>
          <w:tcPr>
            <w:tcW w:w="1346" w:type="dxa"/>
            <w:tcBorders>
              <w:top w:val="single" w:sz="4" w:space="0" w:color="auto"/>
              <w:left w:val="nil"/>
              <w:bottom w:val="single" w:sz="4" w:space="0" w:color="auto"/>
              <w:right w:val="single" w:sz="8" w:space="0" w:color="auto"/>
            </w:tcBorders>
            <w:shd w:val="clear" w:color="auto" w:fill="auto"/>
            <w:vAlign w:val="center"/>
          </w:tcPr>
          <w:p w14:paraId="398420B3" w14:textId="6D8A3B5F" w:rsidR="005D5AB9" w:rsidRPr="00A03A31" w:rsidRDefault="00A45E85" w:rsidP="005D5AB9">
            <w:pPr>
              <w:rPr>
                <w:rFonts w:ascii="StobiSerif Regular" w:hAnsi="StobiSerif Regular" w:cs="Calibri"/>
                <w:color w:val="000000"/>
                <w:sz w:val="20"/>
                <w:szCs w:val="20"/>
              </w:rPr>
            </w:pPr>
            <w:r>
              <w:rPr>
                <w:rFonts w:ascii="StobiSerif Regular" w:hAnsi="StobiSerif Regular" w:cstheme="minorHAnsi"/>
                <w:color w:val="000000"/>
                <w:sz w:val="20"/>
                <w:szCs w:val="20"/>
                <w:lang w:val="sq-AL"/>
              </w:rPr>
              <w:t>dhjetor</w:t>
            </w:r>
            <w:r w:rsidR="005D5AB9" w:rsidRPr="00A03A31">
              <w:rPr>
                <w:rFonts w:ascii="StobiSerif Regular" w:hAnsi="StobiSerif Regular" w:cstheme="minorHAnsi"/>
                <w:color w:val="000000"/>
                <w:sz w:val="20"/>
                <w:szCs w:val="20"/>
              </w:rPr>
              <w:t xml:space="preserve"> 2023</w:t>
            </w:r>
          </w:p>
        </w:tc>
      </w:tr>
      <w:tr w:rsidR="00A45E85" w:rsidRPr="00A03A31" w14:paraId="1B3E1448" w14:textId="77777777" w:rsidTr="0059437B">
        <w:trPr>
          <w:trHeight w:val="1403"/>
        </w:trPr>
        <w:tc>
          <w:tcPr>
            <w:tcW w:w="761" w:type="dxa"/>
            <w:tcBorders>
              <w:top w:val="single" w:sz="8" w:space="0" w:color="auto"/>
              <w:left w:val="single" w:sz="8" w:space="0" w:color="auto"/>
              <w:bottom w:val="single" w:sz="8" w:space="0" w:color="auto"/>
              <w:right w:val="single" w:sz="4" w:space="0" w:color="auto"/>
            </w:tcBorders>
            <w:shd w:val="clear" w:color="auto" w:fill="FFE599"/>
            <w:noWrap/>
            <w:vAlign w:val="center"/>
          </w:tcPr>
          <w:p w14:paraId="6FB65B3E" w14:textId="072EC882" w:rsidR="005D5AB9" w:rsidRPr="00A03A31" w:rsidRDefault="005D5AB9" w:rsidP="005D5AB9">
            <w:pPr>
              <w:jc w:val="center"/>
              <w:rPr>
                <w:rFonts w:ascii="StobiSerif Regular" w:hAnsi="StobiSerif Regular" w:cstheme="minorHAnsi"/>
                <w:color w:val="A6A6A6"/>
                <w:sz w:val="20"/>
                <w:szCs w:val="20"/>
              </w:rPr>
            </w:pPr>
            <w:r w:rsidRPr="00251870">
              <w:rPr>
                <w:rFonts w:ascii="StobiSerif Regular" w:hAnsi="StobiSerif Regular" w:cstheme="minorHAnsi"/>
                <w:sz w:val="20"/>
                <w:szCs w:val="20"/>
              </w:rPr>
              <w:t>1.6.3</w:t>
            </w:r>
          </w:p>
        </w:tc>
        <w:tc>
          <w:tcPr>
            <w:tcW w:w="2115" w:type="dxa"/>
            <w:tcBorders>
              <w:top w:val="single" w:sz="8" w:space="0" w:color="auto"/>
              <w:left w:val="single" w:sz="4" w:space="0" w:color="auto"/>
              <w:bottom w:val="single" w:sz="8" w:space="0" w:color="auto"/>
              <w:right w:val="single" w:sz="4" w:space="0" w:color="auto"/>
            </w:tcBorders>
            <w:shd w:val="clear" w:color="auto" w:fill="FFE599"/>
            <w:vAlign w:val="center"/>
          </w:tcPr>
          <w:p w14:paraId="41D742B9" w14:textId="7C62DF65" w:rsidR="005D5AB9" w:rsidRPr="00A03A31" w:rsidRDefault="00A45E85" w:rsidP="00A45E85">
            <w:pPr>
              <w:rPr>
                <w:rFonts w:ascii="StobiSerif Regular" w:hAnsi="StobiSerif Regular" w:cstheme="minorHAnsi"/>
                <w:color w:val="000000"/>
                <w:sz w:val="20"/>
                <w:szCs w:val="20"/>
              </w:rPr>
            </w:pPr>
            <w:r>
              <w:rPr>
                <w:rFonts w:ascii="StobiSerif Regular" w:hAnsi="StobiSerif Regular" w:cstheme="minorHAnsi"/>
                <w:sz w:val="20"/>
                <w:szCs w:val="20"/>
                <w:lang w:val="sq-AL"/>
              </w:rPr>
              <w:t>Vendosja e mekanizmit për pjesëmarrje të qytetarëve në vendimmarrje dhe definimi i prioriteteve lokale, përmes  përfaqësimit të duhur me theks tek të pambrojturit dhe grupet e margjinalizuara, në 20 komuna</w:t>
            </w:r>
          </w:p>
        </w:tc>
        <w:tc>
          <w:tcPr>
            <w:tcW w:w="2208" w:type="dxa"/>
            <w:tcBorders>
              <w:top w:val="single" w:sz="8" w:space="0" w:color="auto"/>
              <w:left w:val="single" w:sz="4" w:space="0" w:color="auto"/>
              <w:bottom w:val="single" w:sz="8" w:space="0" w:color="auto"/>
              <w:right w:val="single" w:sz="4" w:space="0" w:color="auto"/>
            </w:tcBorders>
            <w:shd w:val="clear" w:color="auto" w:fill="FFE599"/>
            <w:vAlign w:val="center"/>
          </w:tcPr>
          <w:p w14:paraId="7A278DF1" w14:textId="67595133" w:rsidR="005D5AB9" w:rsidRPr="00A03A31" w:rsidRDefault="005D5AB9" w:rsidP="005D5AB9">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 xml:space="preserve">- </w:t>
            </w:r>
            <w:r w:rsidR="00A45E85">
              <w:rPr>
                <w:rFonts w:ascii="StobiSerif Regular" w:hAnsi="StobiSerif Regular" w:cstheme="minorHAnsi"/>
                <w:color w:val="000000"/>
                <w:sz w:val="20"/>
                <w:szCs w:val="20"/>
                <w:lang w:val="sq-AL"/>
              </w:rPr>
              <w:t>Numri i komunave me mekanizëm të vendosur për pjesëmarrje të qytetarëve</w:t>
            </w:r>
          </w:p>
          <w:p w14:paraId="5A7D557A" w14:textId="168EFBAA" w:rsidR="005D5AB9" w:rsidRPr="00A03A31" w:rsidRDefault="005D5AB9" w:rsidP="005D5AB9">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 xml:space="preserve">- </w:t>
            </w:r>
            <w:r w:rsidR="00A45E85">
              <w:rPr>
                <w:rFonts w:ascii="StobiSerif Regular" w:hAnsi="StobiSerif Regular" w:cstheme="minorHAnsi"/>
                <w:color w:val="000000"/>
                <w:sz w:val="20"/>
                <w:szCs w:val="20"/>
                <w:lang w:val="sq-AL"/>
              </w:rPr>
              <w:t>numri i konsultave të realizuara me përfaqësim të duhur të qytetarëve (minimum 80)</w:t>
            </w:r>
            <w:r w:rsidR="00A45E85">
              <w:rPr>
                <w:rFonts w:ascii="StobiSerif Regular" w:hAnsi="StobiSerif Regular" w:cstheme="minorHAnsi"/>
                <w:color w:val="000000"/>
                <w:sz w:val="20"/>
                <w:szCs w:val="20"/>
              </w:rPr>
              <w:t xml:space="preserve"> </w:t>
            </w:r>
          </w:p>
          <w:p w14:paraId="15451E23" w14:textId="64FACB1D" w:rsidR="005D5AB9" w:rsidRPr="00A03A31" w:rsidRDefault="005D5AB9" w:rsidP="00A45E85">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 xml:space="preserve">- </w:t>
            </w:r>
            <w:r w:rsidR="00A45E85">
              <w:rPr>
                <w:rFonts w:ascii="StobiSerif Regular" w:hAnsi="StobiSerif Regular" w:cstheme="minorHAnsi"/>
                <w:color w:val="000000"/>
                <w:sz w:val="20"/>
                <w:szCs w:val="20"/>
                <w:lang w:val="sq-AL"/>
              </w:rPr>
              <w:t>Numri i projekteve të pranuara dhe të zbatuara nga ana e autoriteteve lokale të propozuara nga qytetarët përmes mekanizmave për pjesëmarrje (minimum 20</w:t>
            </w:r>
            <w:r w:rsidRPr="00A03A31">
              <w:rPr>
                <w:rFonts w:ascii="StobiSerif Regular" w:hAnsi="StobiSerif Regular" w:cstheme="minorHAnsi"/>
                <w:color w:val="000000"/>
                <w:sz w:val="20"/>
                <w:szCs w:val="20"/>
              </w:rPr>
              <w:t>)</w:t>
            </w:r>
          </w:p>
        </w:tc>
        <w:tc>
          <w:tcPr>
            <w:tcW w:w="1518" w:type="dxa"/>
            <w:tcBorders>
              <w:top w:val="single" w:sz="8" w:space="0" w:color="auto"/>
              <w:left w:val="single" w:sz="4" w:space="0" w:color="auto"/>
              <w:bottom w:val="single" w:sz="8" w:space="0" w:color="auto"/>
              <w:right w:val="single" w:sz="8" w:space="0" w:color="000000"/>
            </w:tcBorders>
            <w:shd w:val="clear" w:color="auto" w:fill="auto"/>
            <w:vAlign w:val="center"/>
          </w:tcPr>
          <w:p w14:paraId="17A1DF03" w14:textId="3155F503" w:rsidR="005D5AB9" w:rsidRPr="00A45E85" w:rsidRDefault="00A45E85" w:rsidP="005D5AB9">
            <w:pPr>
              <w:rPr>
                <w:rFonts w:ascii="StobiSerif Regular" w:hAnsi="StobiSerif Regular" w:cstheme="minorHAnsi"/>
                <w:color w:val="000000"/>
                <w:sz w:val="20"/>
                <w:szCs w:val="20"/>
                <w:lang w:val="sq-AL"/>
              </w:rPr>
            </w:pPr>
            <w:r>
              <w:rPr>
                <w:rFonts w:ascii="StobiSerif Regular" w:hAnsi="StobiSerif Regular" w:cstheme="minorHAnsi"/>
                <w:color w:val="000000"/>
                <w:sz w:val="20"/>
                <w:szCs w:val="20"/>
                <w:lang w:val="sq-AL"/>
              </w:rPr>
              <w:t>MVL</w:t>
            </w:r>
          </w:p>
          <w:p w14:paraId="37F535B4" w14:textId="57984230" w:rsidR="005D5AB9" w:rsidRPr="00A45E85" w:rsidRDefault="00A45E85" w:rsidP="005D5AB9">
            <w:pPr>
              <w:rPr>
                <w:rFonts w:ascii="StobiSerif Regular" w:hAnsi="StobiSerif Regular" w:cstheme="minorHAnsi"/>
                <w:color w:val="000000"/>
                <w:sz w:val="20"/>
                <w:szCs w:val="20"/>
                <w:lang w:val="sq-AL"/>
              </w:rPr>
            </w:pPr>
            <w:r>
              <w:rPr>
                <w:rFonts w:ascii="StobiSerif Regular" w:hAnsi="StobiSerif Regular" w:cstheme="minorHAnsi"/>
                <w:color w:val="000000"/>
                <w:sz w:val="20"/>
                <w:szCs w:val="20"/>
                <w:lang w:val="sq-AL"/>
              </w:rPr>
              <w:t>UNDP</w:t>
            </w:r>
          </w:p>
        </w:tc>
        <w:tc>
          <w:tcPr>
            <w:tcW w:w="1419" w:type="dxa"/>
            <w:tcBorders>
              <w:top w:val="single" w:sz="4" w:space="0" w:color="auto"/>
              <w:left w:val="nil"/>
              <w:bottom w:val="single" w:sz="4" w:space="0" w:color="auto"/>
              <w:right w:val="single" w:sz="8" w:space="0" w:color="auto"/>
            </w:tcBorders>
            <w:shd w:val="clear" w:color="auto" w:fill="auto"/>
            <w:vAlign w:val="center"/>
          </w:tcPr>
          <w:p w14:paraId="54C14A9B" w14:textId="28151F1A" w:rsidR="005D5AB9" w:rsidRPr="00A45E85" w:rsidRDefault="00A45E85" w:rsidP="00A45E85">
            <w:pPr>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janar</w:t>
            </w:r>
            <w:r w:rsidR="005D5AB9" w:rsidRPr="00A03A31">
              <w:rPr>
                <w:rFonts w:ascii="StobiSerif Regular" w:hAnsi="StobiSerif Regular" w:cstheme="minorHAnsi"/>
                <w:color w:val="000000"/>
                <w:sz w:val="20"/>
                <w:szCs w:val="20"/>
              </w:rPr>
              <w:t xml:space="preserve"> 2022</w:t>
            </w:r>
          </w:p>
        </w:tc>
        <w:tc>
          <w:tcPr>
            <w:tcW w:w="1346" w:type="dxa"/>
            <w:tcBorders>
              <w:top w:val="single" w:sz="4" w:space="0" w:color="auto"/>
              <w:left w:val="nil"/>
              <w:bottom w:val="single" w:sz="4" w:space="0" w:color="auto"/>
              <w:right w:val="single" w:sz="8" w:space="0" w:color="auto"/>
            </w:tcBorders>
            <w:shd w:val="clear" w:color="auto" w:fill="auto"/>
            <w:vAlign w:val="center"/>
          </w:tcPr>
          <w:p w14:paraId="65C03F02" w14:textId="5EE16F41" w:rsidR="005D5AB9" w:rsidRPr="00A03A31" w:rsidRDefault="00A45E85" w:rsidP="005D5AB9">
            <w:pPr>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dhjetor</w:t>
            </w:r>
            <w:r w:rsidR="005D5AB9" w:rsidRPr="00A03A31">
              <w:rPr>
                <w:rFonts w:ascii="StobiSerif Regular" w:hAnsi="StobiSerif Regular" w:cstheme="minorHAnsi"/>
                <w:color w:val="000000"/>
                <w:sz w:val="20"/>
                <w:szCs w:val="20"/>
              </w:rPr>
              <w:t xml:space="preserve"> 2023</w:t>
            </w:r>
          </w:p>
        </w:tc>
      </w:tr>
      <w:tr w:rsidR="0092546C" w:rsidRPr="00A03A31" w14:paraId="2A3C4D4E" w14:textId="77777777" w:rsidTr="000105C1">
        <w:trPr>
          <w:trHeight w:val="424"/>
        </w:trPr>
        <w:tc>
          <w:tcPr>
            <w:tcW w:w="28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00806D" w14:textId="77777777" w:rsidR="0092546C" w:rsidRPr="00A03A31" w:rsidRDefault="0092546C" w:rsidP="0032488A">
            <w:pPr>
              <w:rPr>
                <w:rFonts w:ascii="StobiSerif Regular" w:hAnsi="StobiSerif Regular" w:cstheme="minorHAnsi"/>
                <w:color w:val="000000"/>
                <w:sz w:val="20"/>
                <w:szCs w:val="20"/>
              </w:rPr>
            </w:pPr>
          </w:p>
        </w:tc>
        <w:tc>
          <w:tcPr>
            <w:tcW w:w="6491" w:type="dxa"/>
            <w:gridSpan w:val="4"/>
            <w:tcBorders>
              <w:top w:val="single" w:sz="4" w:space="0" w:color="auto"/>
              <w:left w:val="nil"/>
              <w:bottom w:val="single" w:sz="4" w:space="0" w:color="auto"/>
              <w:right w:val="single" w:sz="4" w:space="0" w:color="auto"/>
            </w:tcBorders>
            <w:shd w:val="clear" w:color="auto" w:fill="auto"/>
            <w:vAlign w:val="center"/>
            <w:hideMark/>
          </w:tcPr>
          <w:p w14:paraId="01941D7F" w14:textId="564CCADE" w:rsidR="0092546C" w:rsidRPr="00A03A31" w:rsidRDefault="00A45E85" w:rsidP="00A45E85">
            <w:pPr>
              <w:jc w:val="right"/>
              <w:rPr>
                <w:rFonts w:ascii="StobiSerif Regular" w:hAnsi="StobiSerif Regular"/>
                <w:b/>
                <w:bCs/>
                <w:iCs/>
                <w:color w:val="000000" w:themeColor="text1"/>
                <w:sz w:val="20"/>
                <w:szCs w:val="20"/>
              </w:rPr>
            </w:pPr>
            <w:r>
              <w:rPr>
                <w:rFonts w:ascii="StobiSerif Regular" w:hAnsi="StobiSerif Regular"/>
                <w:b/>
                <w:bCs/>
                <w:iCs/>
                <w:color w:val="000000" w:themeColor="text1"/>
                <w:sz w:val="20"/>
                <w:szCs w:val="20"/>
                <w:lang w:val="sq-AL"/>
              </w:rPr>
              <w:t>Zotimi vazhdon nga PKV</w:t>
            </w:r>
            <w:r w:rsidR="008F0D8A" w:rsidRPr="00A03A31">
              <w:rPr>
                <w:rFonts w:ascii="StobiSerif Regular" w:hAnsi="StobiSerif Regular"/>
                <w:b/>
                <w:bCs/>
                <w:iCs/>
                <w:color w:val="000000" w:themeColor="text1"/>
                <w:sz w:val="20"/>
                <w:szCs w:val="20"/>
              </w:rPr>
              <w:t xml:space="preserve"> 4</w:t>
            </w:r>
          </w:p>
        </w:tc>
      </w:tr>
      <w:tr w:rsidR="0092546C" w:rsidRPr="00A03A31" w14:paraId="78FC6391" w14:textId="77777777" w:rsidTr="0059437B">
        <w:trPr>
          <w:trHeight w:val="600"/>
        </w:trPr>
        <w:tc>
          <w:tcPr>
            <w:tcW w:w="2876" w:type="dxa"/>
            <w:gridSpan w:val="2"/>
            <w:tcBorders>
              <w:top w:val="nil"/>
              <w:left w:val="single" w:sz="8" w:space="0" w:color="auto"/>
              <w:bottom w:val="single" w:sz="8" w:space="0" w:color="auto"/>
              <w:right w:val="single" w:sz="8" w:space="0" w:color="000000"/>
            </w:tcBorders>
            <w:shd w:val="clear" w:color="000000" w:fill="D9D9D9"/>
            <w:vAlign w:val="center"/>
            <w:hideMark/>
          </w:tcPr>
          <w:p w14:paraId="666E7DB4" w14:textId="069149F7" w:rsidR="0092546C" w:rsidRPr="00A03A31" w:rsidRDefault="00A45E85" w:rsidP="00FD2823">
            <w:pPr>
              <w:jc w:val="center"/>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Institucioni udhëheqës për zbatim</w:t>
            </w:r>
          </w:p>
          <w:p w14:paraId="37D95BF6" w14:textId="77777777" w:rsidR="0092546C" w:rsidRPr="00A03A31" w:rsidRDefault="0092546C" w:rsidP="00FD2823">
            <w:pPr>
              <w:jc w:val="center"/>
              <w:outlineLvl w:val="0"/>
              <w:rPr>
                <w:rFonts w:ascii="StobiSerif Regular" w:hAnsi="StobiSerif Regular" w:cstheme="minorHAnsi"/>
                <w:color w:val="000000"/>
                <w:sz w:val="20"/>
                <w:szCs w:val="20"/>
              </w:rPr>
            </w:pPr>
          </w:p>
        </w:tc>
        <w:tc>
          <w:tcPr>
            <w:tcW w:w="6491" w:type="dxa"/>
            <w:gridSpan w:val="4"/>
            <w:tcBorders>
              <w:top w:val="nil"/>
              <w:left w:val="nil"/>
              <w:bottom w:val="single" w:sz="8" w:space="0" w:color="auto"/>
              <w:right w:val="single" w:sz="8" w:space="0" w:color="000000"/>
            </w:tcBorders>
            <w:shd w:val="clear" w:color="auto" w:fill="auto"/>
            <w:vAlign w:val="center"/>
            <w:hideMark/>
          </w:tcPr>
          <w:p w14:paraId="28A9CE60" w14:textId="4496D8CE" w:rsidR="0092546C" w:rsidRPr="00A45E85" w:rsidRDefault="00A45E85" w:rsidP="00FD2823">
            <w:pPr>
              <w:jc w:val="center"/>
              <w:rPr>
                <w:rFonts w:ascii="StobiSerif Regular" w:hAnsi="StobiSerif Regular" w:cstheme="minorHAnsi"/>
                <w:color w:val="000000"/>
                <w:sz w:val="20"/>
                <w:szCs w:val="20"/>
                <w:lang w:val="sq-AL"/>
              </w:rPr>
            </w:pPr>
            <w:r>
              <w:rPr>
                <w:rFonts w:ascii="StobiSerif Regular" w:hAnsi="StobiSerif Regular" w:cstheme="minorHAnsi"/>
                <w:color w:val="000000"/>
                <w:sz w:val="20"/>
                <w:szCs w:val="20"/>
                <w:lang w:val="sq-AL"/>
              </w:rPr>
              <w:t>MVL</w:t>
            </w:r>
          </w:p>
          <w:p w14:paraId="155F02D5" w14:textId="28498ACD" w:rsidR="0092546C" w:rsidRPr="00A03A31" w:rsidRDefault="0092546C" w:rsidP="00FD2823">
            <w:pPr>
              <w:jc w:val="center"/>
              <w:rPr>
                <w:rFonts w:ascii="StobiSerif Regular" w:hAnsi="StobiSerif Regular" w:cstheme="minorHAnsi"/>
                <w:i/>
                <w:color w:val="000000"/>
                <w:sz w:val="20"/>
                <w:szCs w:val="20"/>
              </w:rPr>
            </w:pPr>
          </w:p>
        </w:tc>
      </w:tr>
      <w:tr w:rsidR="0092546C" w:rsidRPr="00A03A31" w14:paraId="2117AE26" w14:textId="77777777" w:rsidTr="000105C1">
        <w:trPr>
          <w:trHeight w:val="496"/>
        </w:trPr>
        <w:tc>
          <w:tcPr>
            <w:tcW w:w="287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584A8BE" w14:textId="3EE9D162" w:rsidR="0092546C" w:rsidRPr="00A03A31" w:rsidRDefault="00A45E85" w:rsidP="00FD2823">
            <w:pPr>
              <w:jc w:val="center"/>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Emri i personit përgjegjës për zbatim</w:t>
            </w:r>
          </w:p>
          <w:p w14:paraId="4D4A2643" w14:textId="77777777" w:rsidR="0092546C" w:rsidRPr="00A03A31" w:rsidRDefault="0092546C" w:rsidP="00FD2823">
            <w:pPr>
              <w:jc w:val="center"/>
              <w:outlineLvl w:val="0"/>
              <w:rPr>
                <w:rFonts w:ascii="StobiSerif Regular" w:hAnsi="StobiSerif Regular" w:cstheme="minorHAnsi"/>
                <w:color w:val="000000"/>
                <w:sz w:val="20"/>
                <w:szCs w:val="20"/>
              </w:rPr>
            </w:pPr>
          </w:p>
        </w:tc>
        <w:tc>
          <w:tcPr>
            <w:tcW w:w="6491" w:type="dxa"/>
            <w:gridSpan w:val="4"/>
            <w:tcBorders>
              <w:top w:val="single" w:sz="8" w:space="0" w:color="auto"/>
              <w:left w:val="nil"/>
              <w:bottom w:val="single" w:sz="8" w:space="0" w:color="auto"/>
              <w:right w:val="single" w:sz="8" w:space="0" w:color="000000"/>
            </w:tcBorders>
            <w:shd w:val="clear" w:color="auto" w:fill="auto"/>
            <w:vAlign w:val="center"/>
            <w:hideMark/>
          </w:tcPr>
          <w:p w14:paraId="30AABCBF" w14:textId="696613CD" w:rsidR="0092546C" w:rsidRPr="00A03A31" w:rsidRDefault="00A45E85" w:rsidP="00A45E85">
            <w:pPr>
              <w:jc w:val="center"/>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Eli Çakar</w:t>
            </w:r>
          </w:p>
        </w:tc>
      </w:tr>
      <w:tr w:rsidR="0092546C" w:rsidRPr="00A03A31" w14:paraId="6FD38B65" w14:textId="77777777" w:rsidTr="0059437B">
        <w:trPr>
          <w:trHeight w:val="320"/>
        </w:trPr>
        <w:tc>
          <w:tcPr>
            <w:tcW w:w="287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9A8D316" w14:textId="7B5F9BA4" w:rsidR="0092546C" w:rsidRPr="00A03A31" w:rsidRDefault="00A45E85" w:rsidP="00A45E85">
            <w:pPr>
              <w:jc w:val="center"/>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Funksioni, Departamenti</w:t>
            </w:r>
          </w:p>
        </w:tc>
        <w:tc>
          <w:tcPr>
            <w:tcW w:w="6491" w:type="dxa"/>
            <w:gridSpan w:val="4"/>
            <w:tcBorders>
              <w:top w:val="single" w:sz="8" w:space="0" w:color="auto"/>
              <w:left w:val="nil"/>
              <w:bottom w:val="single" w:sz="8" w:space="0" w:color="auto"/>
              <w:right w:val="single" w:sz="8" w:space="0" w:color="000000"/>
            </w:tcBorders>
            <w:shd w:val="clear" w:color="auto" w:fill="auto"/>
            <w:vAlign w:val="center"/>
            <w:hideMark/>
          </w:tcPr>
          <w:p w14:paraId="5CB6E748" w14:textId="36E9CD90" w:rsidR="0092546C" w:rsidRPr="00A03A31" w:rsidRDefault="00A45E85" w:rsidP="00A45E85">
            <w:pPr>
              <w:jc w:val="center"/>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Këshilltar shtetëror</w:t>
            </w:r>
          </w:p>
        </w:tc>
      </w:tr>
      <w:tr w:rsidR="0092546C" w:rsidRPr="00A03A31" w14:paraId="7386B66A" w14:textId="77777777" w:rsidTr="0059437B">
        <w:trPr>
          <w:trHeight w:val="320"/>
        </w:trPr>
        <w:tc>
          <w:tcPr>
            <w:tcW w:w="287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197A485" w14:textId="77777777" w:rsidR="0092546C" w:rsidRPr="00A03A31" w:rsidRDefault="00DB3AF4" w:rsidP="00FD2823">
            <w:pPr>
              <w:jc w:val="center"/>
              <w:rPr>
                <w:rFonts w:ascii="StobiSerif Regular" w:hAnsi="StobiSerif Regular" w:cstheme="minorHAnsi"/>
                <w:color w:val="000000"/>
                <w:sz w:val="20"/>
                <w:szCs w:val="20"/>
              </w:rPr>
            </w:pPr>
            <w:proofErr w:type="spellStart"/>
            <w:r w:rsidRPr="00A03A31">
              <w:rPr>
                <w:rFonts w:ascii="StobiSerif Regular" w:hAnsi="StobiSerif Regular" w:cstheme="minorHAnsi"/>
                <w:color w:val="000000"/>
                <w:sz w:val="20"/>
                <w:szCs w:val="20"/>
              </w:rPr>
              <w:t>Email</w:t>
            </w:r>
            <w:proofErr w:type="spellEnd"/>
          </w:p>
        </w:tc>
        <w:tc>
          <w:tcPr>
            <w:tcW w:w="6491" w:type="dxa"/>
            <w:gridSpan w:val="4"/>
            <w:tcBorders>
              <w:top w:val="single" w:sz="8" w:space="0" w:color="auto"/>
              <w:left w:val="nil"/>
              <w:bottom w:val="single" w:sz="8" w:space="0" w:color="auto"/>
              <w:right w:val="single" w:sz="8" w:space="0" w:color="000000"/>
            </w:tcBorders>
            <w:shd w:val="clear" w:color="auto" w:fill="auto"/>
            <w:vAlign w:val="center"/>
            <w:hideMark/>
          </w:tcPr>
          <w:p w14:paraId="518F3B7C" w14:textId="77777777" w:rsidR="0092546C" w:rsidRPr="00A03A31" w:rsidRDefault="00C455FF" w:rsidP="002726AD">
            <w:pPr>
              <w:jc w:val="center"/>
              <w:rPr>
                <w:rFonts w:ascii="StobiSerif Regular" w:hAnsi="StobiSerif Regular" w:cstheme="minorHAnsi"/>
                <w:color w:val="A6A6A6"/>
                <w:sz w:val="20"/>
                <w:szCs w:val="20"/>
                <w:lang w:val="en-GB"/>
              </w:rPr>
            </w:pPr>
            <w:hyperlink r:id="rId67" w:history="1">
              <w:r w:rsidR="00DB3AF4" w:rsidRPr="00A03A31">
                <w:rPr>
                  <w:rStyle w:val="Hyperlink"/>
                  <w:rFonts w:ascii="StobiSerif Regular" w:hAnsi="StobiSerif Regular" w:cstheme="minorHAnsi"/>
                  <w:sz w:val="20"/>
                  <w:szCs w:val="20"/>
                  <w:lang w:val="en-GB"/>
                </w:rPr>
                <w:t>elicakar@gmail.com</w:t>
              </w:r>
            </w:hyperlink>
          </w:p>
          <w:p w14:paraId="24F8B00D" w14:textId="77777777" w:rsidR="0092546C" w:rsidRPr="00A03A31" w:rsidRDefault="0092546C" w:rsidP="002726AD">
            <w:pPr>
              <w:jc w:val="center"/>
              <w:rPr>
                <w:rFonts w:ascii="StobiSerif Regular" w:hAnsi="StobiSerif Regular" w:cstheme="minorHAnsi"/>
                <w:color w:val="A6A6A6"/>
                <w:sz w:val="20"/>
                <w:szCs w:val="20"/>
                <w:lang w:val="en-GB"/>
              </w:rPr>
            </w:pPr>
          </w:p>
        </w:tc>
      </w:tr>
      <w:tr w:rsidR="0092546C" w:rsidRPr="00A03A31" w14:paraId="775DB9C8" w14:textId="77777777" w:rsidTr="0059437B">
        <w:trPr>
          <w:trHeight w:val="320"/>
        </w:trPr>
        <w:tc>
          <w:tcPr>
            <w:tcW w:w="2876"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210FC98" w14:textId="3C0F9094" w:rsidR="0092546C" w:rsidRPr="00A45E85" w:rsidRDefault="00A45E85" w:rsidP="00FD2823">
            <w:pPr>
              <w:jc w:val="center"/>
              <w:rPr>
                <w:rFonts w:ascii="StobiSerif Regular" w:hAnsi="StobiSerif Regular" w:cstheme="minorHAnsi"/>
                <w:color w:val="000000"/>
                <w:sz w:val="20"/>
                <w:szCs w:val="20"/>
                <w:lang w:val="sq-AL"/>
              </w:rPr>
            </w:pPr>
            <w:r>
              <w:rPr>
                <w:rFonts w:ascii="StobiSerif Regular" w:hAnsi="StobiSerif Regular" w:cstheme="minorHAnsi"/>
                <w:color w:val="000000"/>
                <w:sz w:val="20"/>
                <w:szCs w:val="20"/>
                <w:lang w:val="sq-AL"/>
              </w:rPr>
              <w:t>Telefon</w:t>
            </w:r>
          </w:p>
        </w:tc>
        <w:tc>
          <w:tcPr>
            <w:tcW w:w="6491" w:type="dxa"/>
            <w:gridSpan w:val="4"/>
            <w:tcBorders>
              <w:top w:val="single" w:sz="8" w:space="0" w:color="auto"/>
              <w:left w:val="nil"/>
              <w:bottom w:val="single" w:sz="8" w:space="0" w:color="auto"/>
              <w:right w:val="single" w:sz="8" w:space="0" w:color="000000"/>
            </w:tcBorders>
            <w:shd w:val="clear" w:color="auto" w:fill="auto"/>
            <w:vAlign w:val="center"/>
            <w:hideMark/>
          </w:tcPr>
          <w:p w14:paraId="30B6FEE7" w14:textId="5CB9A315" w:rsidR="0092546C" w:rsidRPr="00A03A31" w:rsidRDefault="00BE2A64" w:rsidP="00FD2823">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w:t>
            </w:r>
          </w:p>
        </w:tc>
      </w:tr>
      <w:tr w:rsidR="00A74A9B" w:rsidRPr="00A03A31" w14:paraId="1739EE06" w14:textId="77777777" w:rsidTr="0059437B">
        <w:trPr>
          <w:trHeight w:val="450"/>
        </w:trPr>
        <w:tc>
          <w:tcPr>
            <w:tcW w:w="2876"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61AD3400" w14:textId="14B51690" w:rsidR="0092546C" w:rsidRPr="00A03A31" w:rsidRDefault="00A45E85" w:rsidP="00A45E85">
            <w:pPr>
              <w:jc w:val="center"/>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Subjekte të tjera të përfshira</w:t>
            </w:r>
          </w:p>
        </w:tc>
        <w:tc>
          <w:tcPr>
            <w:tcW w:w="2208"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CB0D810" w14:textId="4057928C" w:rsidR="0092546C" w:rsidRPr="00A03A31" w:rsidRDefault="00A45E85" w:rsidP="00FD2823">
            <w:pPr>
              <w:jc w:val="center"/>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Ministri</w:t>
            </w:r>
            <w:r w:rsidR="00BE233E">
              <w:rPr>
                <w:rFonts w:ascii="StobiSerif Regular" w:hAnsi="StobiSerif Regular" w:cstheme="minorHAnsi"/>
                <w:color w:val="000000"/>
                <w:sz w:val="20"/>
                <w:szCs w:val="20"/>
              </w:rPr>
              <w:t>/</w:t>
            </w:r>
            <w:proofErr w:type="spellStart"/>
            <w:r w:rsidR="00BE233E">
              <w:rPr>
                <w:rFonts w:ascii="StobiSerif Regular" w:hAnsi="StobiSerif Regular" w:cstheme="minorHAnsi"/>
                <w:color w:val="000000"/>
                <w:sz w:val="20"/>
                <w:szCs w:val="20"/>
              </w:rPr>
              <w:t>А</w:t>
            </w:r>
            <w:r>
              <w:rPr>
                <w:rFonts w:ascii="StobiSerif Regular" w:hAnsi="StobiSerif Regular" w:cstheme="minorHAnsi"/>
                <w:color w:val="000000"/>
                <w:sz w:val="20"/>
                <w:szCs w:val="20"/>
              </w:rPr>
              <w:t>gjencione</w:t>
            </w:r>
            <w:proofErr w:type="spellEnd"/>
          </w:p>
          <w:p w14:paraId="375DC584" w14:textId="77777777" w:rsidR="0092546C" w:rsidRPr="00A03A31" w:rsidRDefault="0092546C" w:rsidP="00FD2823">
            <w:pPr>
              <w:jc w:val="center"/>
              <w:outlineLvl w:val="0"/>
              <w:rPr>
                <w:rFonts w:ascii="StobiSerif Regular" w:hAnsi="StobiSerif Regular" w:cstheme="minorHAnsi"/>
                <w:color w:val="000000"/>
                <w:sz w:val="20"/>
                <w:szCs w:val="20"/>
              </w:rPr>
            </w:pPr>
          </w:p>
        </w:tc>
        <w:tc>
          <w:tcPr>
            <w:tcW w:w="428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236F1B6B" w14:textId="58B23ABD" w:rsidR="00BE2A64" w:rsidRPr="00A03A31" w:rsidRDefault="00BE2A64" w:rsidP="00BE2A64">
            <w:pPr>
              <w:rPr>
                <w:rFonts w:ascii="StobiSerif Regular" w:hAnsi="StobiSerif Regular" w:cstheme="minorHAnsi"/>
                <w:color w:val="A6A6A6"/>
                <w:sz w:val="20"/>
                <w:szCs w:val="20"/>
                <w:lang w:val="en-GB"/>
              </w:rPr>
            </w:pPr>
          </w:p>
          <w:p w14:paraId="787B8FC4" w14:textId="77777777" w:rsidR="00BE2A64" w:rsidRPr="00A03A31" w:rsidRDefault="00BE2A64" w:rsidP="00FD2823">
            <w:pPr>
              <w:jc w:val="center"/>
              <w:rPr>
                <w:rFonts w:ascii="StobiSerif Regular" w:hAnsi="StobiSerif Regular" w:cstheme="minorHAnsi"/>
                <w:color w:val="000000"/>
                <w:sz w:val="20"/>
                <w:szCs w:val="20"/>
              </w:rPr>
            </w:pPr>
          </w:p>
          <w:p w14:paraId="37473F60" w14:textId="77777777" w:rsidR="0092546C" w:rsidRPr="00A03A31" w:rsidRDefault="0092546C" w:rsidP="00FD2823">
            <w:pPr>
              <w:jc w:val="center"/>
              <w:rPr>
                <w:rFonts w:ascii="StobiSerif Regular" w:hAnsi="StobiSerif Regular" w:cstheme="minorHAnsi"/>
                <w:color w:val="000000"/>
                <w:sz w:val="20"/>
                <w:szCs w:val="20"/>
              </w:rPr>
            </w:pPr>
          </w:p>
          <w:p w14:paraId="43571260" w14:textId="57B27469" w:rsidR="0092546C" w:rsidRPr="00A45E85" w:rsidRDefault="00A45E85" w:rsidP="00FD2823">
            <w:pPr>
              <w:jc w:val="center"/>
              <w:rPr>
                <w:rFonts w:ascii="StobiSerif Regular" w:hAnsi="StobiSerif Regular" w:cstheme="minorHAnsi"/>
                <w:color w:val="000000"/>
                <w:sz w:val="20"/>
                <w:szCs w:val="20"/>
                <w:lang w:val="sq-AL"/>
              </w:rPr>
            </w:pPr>
            <w:r>
              <w:rPr>
                <w:rFonts w:ascii="StobiSerif Regular" w:hAnsi="StobiSerif Regular" w:cstheme="minorHAnsi"/>
                <w:color w:val="000000"/>
                <w:sz w:val="20"/>
                <w:szCs w:val="20"/>
                <w:lang w:val="sq-AL"/>
              </w:rPr>
              <w:t>NJVL</w:t>
            </w:r>
          </w:p>
          <w:p w14:paraId="7E68D82B" w14:textId="77777777" w:rsidR="0092546C" w:rsidRPr="00A03A31" w:rsidRDefault="0092546C" w:rsidP="00FD2823">
            <w:pPr>
              <w:outlineLvl w:val="0"/>
              <w:rPr>
                <w:rFonts w:ascii="StobiSerif Regular" w:hAnsi="StobiSerif Regular" w:cstheme="minorHAnsi"/>
                <w:color w:val="000000"/>
                <w:sz w:val="20"/>
                <w:szCs w:val="20"/>
              </w:rPr>
            </w:pPr>
          </w:p>
        </w:tc>
      </w:tr>
      <w:tr w:rsidR="00A74A9B" w:rsidRPr="00A03A31" w14:paraId="460B85D3" w14:textId="77777777" w:rsidTr="0059437B">
        <w:trPr>
          <w:trHeight w:val="450"/>
        </w:trPr>
        <w:tc>
          <w:tcPr>
            <w:tcW w:w="2876" w:type="dxa"/>
            <w:gridSpan w:val="2"/>
            <w:vMerge/>
            <w:tcBorders>
              <w:top w:val="nil"/>
              <w:left w:val="single" w:sz="8" w:space="0" w:color="auto"/>
              <w:bottom w:val="single" w:sz="8" w:space="0" w:color="000000"/>
              <w:right w:val="single" w:sz="8" w:space="0" w:color="auto"/>
            </w:tcBorders>
            <w:vAlign w:val="center"/>
            <w:hideMark/>
          </w:tcPr>
          <w:p w14:paraId="246D0E29" w14:textId="77777777" w:rsidR="0092546C" w:rsidRPr="00A03A31" w:rsidRDefault="0092546C" w:rsidP="00FD2823">
            <w:pPr>
              <w:rPr>
                <w:rFonts w:ascii="StobiSerif Regular" w:hAnsi="StobiSerif Regular"/>
                <w:color w:val="000000"/>
              </w:rPr>
            </w:pPr>
          </w:p>
        </w:tc>
        <w:tc>
          <w:tcPr>
            <w:tcW w:w="2208" w:type="dxa"/>
            <w:vMerge/>
            <w:tcBorders>
              <w:top w:val="nil"/>
              <w:left w:val="single" w:sz="8" w:space="0" w:color="auto"/>
              <w:bottom w:val="single" w:sz="8" w:space="0" w:color="000000"/>
              <w:right w:val="single" w:sz="8" w:space="0" w:color="auto"/>
            </w:tcBorders>
            <w:vAlign w:val="center"/>
            <w:hideMark/>
          </w:tcPr>
          <w:p w14:paraId="06C4F44B" w14:textId="77777777" w:rsidR="0092546C" w:rsidRPr="00A03A31" w:rsidRDefault="0092546C" w:rsidP="00FD2823">
            <w:pPr>
              <w:rPr>
                <w:rFonts w:ascii="StobiSerif Regular" w:hAnsi="StobiSerif Regular"/>
                <w:color w:val="000000"/>
              </w:rPr>
            </w:pPr>
          </w:p>
        </w:tc>
        <w:tc>
          <w:tcPr>
            <w:tcW w:w="4283" w:type="dxa"/>
            <w:gridSpan w:val="3"/>
            <w:vMerge/>
            <w:tcBorders>
              <w:top w:val="single" w:sz="8" w:space="0" w:color="auto"/>
              <w:left w:val="single" w:sz="8" w:space="0" w:color="auto"/>
              <w:bottom w:val="single" w:sz="8" w:space="0" w:color="000000"/>
              <w:right w:val="single" w:sz="8" w:space="0" w:color="000000"/>
            </w:tcBorders>
            <w:vAlign w:val="center"/>
          </w:tcPr>
          <w:p w14:paraId="4CDC99F7" w14:textId="77777777" w:rsidR="0092546C" w:rsidRPr="00A03A31" w:rsidRDefault="0092546C" w:rsidP="00FD2823">
            <w:pPr>
              <w:rPr>
                <w:rFonts w:ascii="StobiSerif Regular" w:hAnsi="StobiSerif Regular"/>
                <w:i/>
                <w:color w:val="000000"/>
              </w:rPr>
            </w:pPr>
          </w:p>
        </w:tc>
      </w:tr>
      <w:tr w:rsidR="00A74A9B" w:rsidRPr="00A03A31" w14:paraId="5D7DCBB9" w14:textId="77777777" w:rsidTr="0059437B">
        <w:trPr>
          <w:trHeight w:val="450"/>
        </w:trPr>
        <w:tc>
          <w:tcPr>
            <w:tcW w:w="2876" w:type="dxa"/>
            <w:gridSpan w:val="2"/>
            <w:vMerge/>
            <w:tcBorders>
              <w:top w:val="nil"/>
              <w:left w:val="single" w:sz="8" w:space="0" w:color="auto"/>
              <w:bottom w:val="single" w:sz="8" w:space="0" w:color="000000"/>
              <w:right w:val="single" w:sz="8" w:space="0" w:color="auto"/>
            </w:tcBorders>
            <w:vAlign w:val="center"/>
            <w:hideMark/>
          </w:tcPr>
          <w:p w14:paraId="4319DB79" w14:textId="77777777" w:rsidR="0092546C" w:rsidRPr="00A03A31" w:rsidRDefault="0092546C" w:rsidP="00FD2823">
            <w:pPr>
              <w:rPr>
                <w:rFonts w:ascii="StobiSerif Regular" w:hAnsi="StobiSerif Regular"/>
                <w:color w:val="000000"/>
              </w:rPr>
            </w:pPr>
          </w:p>
        </w:tc>
        <w:tc>
          <w:tcPr>
            <w:tcW w:w="2208" w:type="dxa"/>
            <w:vMerge/>
            <w:tcBorders>
              <w:top w:val="nil"/>
              <w:left w:val="single" w:sz="8" w:space="0" w:color="auto"/>
              <w:bottom w:val="single" w:sz="8" w:space="0" w:color="000000"/>
              <w:right w:val="single" w:sz="8" w:space="0" w:color="auto"/>
            </w:tcBorders>
            <w:vAlign w:val="center"/>
            <w:hideMark/>
          </w:tcPr>
          <w:p w14:paraId="52059968" w14:textId="77777777" w:rsidR="0092546C" w:rsidRPr="00A03A31" w:rsidRDefault="0092546C" w:rsidP="00FD2823">
            <w:pPr>
              <w:rPr>
                <w:rFonts w:ascii="StobiSerif Regular" w:hAnsi="StobiSerif Regular"/>
                <w:color w:val="000000"/>
              </w:rPr>
            </w:pPr>
          </w:p>
        </w:tc>
        <w:tc>
          <w:tcPr>
            <w:tcW w:w="4283" w:type="dxa"/>
            <w:gridSpan w:val="3"/>
            <w:vMerge/>
            <w:tcBorders>
              <w:top w:val="single" w:sz="8" w:space="0" w:color="auto"/>
              <w:left w:val="single" w:sz="8" w:space="0" w:color="auto"/>
              <w:bottom w:val="single" w:sz="8" w:space="0" w:color="000000"/>
              <w:right w:val="single" w:sz="8" w:space="0" w:color="000000"/>
            </w:tcBorders>
            <w:vAlign w:val="center"/>
            <w:hideMark/>
          </w:tcPr>
          <w:p w14:paraId="3BDB0C90" w14:textId="77777777" w:rsidR="0092546C" w:rsidRPr="00A03A31" w:rsidRDefault="0092546C" w:rsidP="00FD2823">
            <w:pPr>
              <w:rPr>
                <w:rFonts w:ascii="StobiSerif Regular" w:hAnsi="StobiSerif Regular"/>
                <w:i/>
                <w:color w:val="000000"/>
              </w:rPr>
            </w:pPr>
          </w:p>
        </w:tc>
      </w:tr>
      <w:tr w:rsidR="00A74A9B" w:rsidRPr="00A03A31" w14:paraId="1BEDB44A" w14:textId="77777777" w:rsidTr="0059437B">
        <w:trPr>
          <w:trHeight w:val="450"/>
        </w:trPr>
        <w:tc>
          <w:tcPr>
            <w:tcW w:w="2876" w:type="dxa"/>
            <w:gridSpan w:val="2"/>
            <w:vMerge/>
            <w:tcBorders>
              <w:top w:val="nil"/>
              <w:left w:val="single" w:sz="8" w:space="0" w:color="auto"/>
              <w:bottom w:val="single" w:sz="8" w:space="0" w:color="000000"/>
              <w:right w:val="single" w:sz="8" w:space="0" w:color="auto"/>
            </w:tcBorders>
            <w:vAlign w:val="center"/>
            <w:hideMark/>
          </w:tcPr>
          <w:p w14:paraId="3DFD6920" w14:textId="77777777" w:rsidR="0092546C" w:rsidRPr="00A03A31" w:rsidRDefault="0092546C" w:rsidP="00FD2823">
            <w:pPr>
              <w:rPr>
                <w:rFonts w:ascii="StobiSerif Regular" w:hAnsi="StobiSerif Regular"/>
                <w:color w:val="000000"/>
              </w:rPr>
            </w:pPr>
          </w:p>
        </w:tc>
        <w:tc>
          <w:tcPr>
            <w:tcW w:w="2208" w:type="dxa"/>
            <w:vMerge/>
            <w:tcBorders>
              <w:top w:val="nil"/>
              <w:left w:val="single" w:sz="8" w:space="0" w:color="auto"/>
              <w:bottom w:val="single" w:sz="8" w:space="0" w:color="000000"/>
              <w:right w:val="single" w:sz="8" w:space="0" w:color="auto"/>
            </w:tcBorders>
            <w:vAlign w:val="center"/>
            <w:hideMark/>
          </w:tcPr>
          <w:p w14:paraId="3DB6C033" w14:textId="77777777" w:rsidR="0092546C" w:rsidRPr="00A03A31" w:rsidRDefault="0092546C" w:rsidP="00FD2823">
            <w:pPr>
              <w:rPr>
                <w:rFonts w:ascii="StobiSerif Regular" w:hAnsi="StobiSerif Regular"/>
                <w:color w:val="000000"/>
              </w:rPr>
            </w:pPr>
          </w:p>
        </w:tc>
        <w:tc>
          <w:tcPr>
            <w:tcW w:w="4283" w:type="dxa"/>
            <w:gridSpan w:val="3"/>
            <w:vMerge/>
            <w:tcBorders>
              <w:top w:val="single" w:sz="8" w:space="0" w:color="auto"/>
              <w:left w:val="single" w:sz="8" w:space="0" w:color="auto"/>
              <w:bottom w:val="single" w:sz="8" w:space="0" w:color="000000"/>
              <w:right w:val="single" w:sz="8" w:space="0" w:color="000000"/>
            </w:tcBorders>
            <w:vAlign w:val="center"/>
            <w:hideMark/>
          </w:tcPr>
          <w:p w14:paraId="26F83A9F" w14:textId="77777777" w:rsidR="0092546C" w:rsidRPr="00A03A31" w:rsidRDefault="0092546C" w:rsidP="00FD2823">
            <w:pPr>
              <w:rPr>
                <w:rFonts w:ascii="StobiSerif Regular" w:hAnsi="StobiSerif Regular"/>
                <w:i/>
                <w:color w:val="000000"/>
              </w:rPr>
            </w:pPr>
          </w:p>
        </w:tc>
      </w:tr>
      <w:tr w:rsidR="00A74A9B" w:rsidRPr="00A03A31" w14:paraId="5CE5A8B4" w14:textId="77777777" w:rsidTr="0059437B">
        <w:trPr>
          <w:trHeight w:val="450"/>
        </w:trPr>
        <w:tc>
          <w:tcPr>
            <w:tcW w:w="2876" w:type="dxa"/>
            <w:gridSpan w:val="2"/>
            <w:vMerge/>
            <w:tcBorders>
              <w:top w:val="nil"/>
              <w:left w:val="single" w:sz="8" w:space="0" w:color="auto"/>
              <w:bottom w:val="single" w:sz="8" w:space="0" w:color="000000"/>
              <w:right w:val="single" w:sz="8" w:space="0" w:color="auto"/>
            </w:tcBorders>
            <w:vAlign w:val="center"/>
            <w:hideMark/>
          </w:tcPr>
          <w:p w14:paraId="092A3C26" w14:textId="77777777" w:rsidR="0092546C" w:rsidRPr="00A03A31" w:rsidRDefault="0092546C" w:rsidP="00FD2823">
            <w:pPr>
              <w:rPr>
                <w:rFonts w:ascii="StobiSerif Regular" w:hAnsi="StobiSerif Regular"/>
                <w:color w:val="000000"/>
              </w:rPr>
            </w:pPr>
          </w:p>
        </w:tc>
        <w:tc>
          <w:tcPr>
            <w:tcW w:w="2208" w:type="dxa"/>
            <w:vMerge/>
            <w:tcBorders>
              <w:top w:val="nil"/>
              <w:left w:val="single" w:sz="8" w:space="0" w:color="auto"/>
              <w:bottom w:val="single" w:sz="8" w:space="0" w:color="000000"/>
              <w:right w:val="single" w:sz="8" w:space="0" w:color="auto"/>
            </w:tcBorders>
            <w:vAlign w:val="center"/>
            <w:hideMark/>
          </w:tcPr>
          <w:p w14:paraId="3452394C" w14:textId="77777777" w:rsidR="0092546C" w:rsidRPr="00A03A31" w:rsidRDefault="0092546C" w:rsidP="00FD2823">
            <w:pPr>
              <w:rPr>
                <w:rFonts w:ascii="StobiSerif Regular" w:hAnsi="StobiSerif Regular"/>
                <w:color w:val="000000"/>
              </w:rPr>
            </w:pPr>
          </w:p>
        </w:tc>
        <w:tc>
          <w:tcPr>
            <w:tcW w:w="4283" w:type="dxa"/>
            <w:gridSpan w:val="3"/>
            <w:vMerge/>
            <w:tcBorders>
              <w:top w:val="single" w:sz="8" w:space="0" w:color="auto"/>
              <w:left w:val="single" w:sz="8" w:space="0" w:color="auto"/>
              <w:bottom w:val="single" w:sz="8" w:space="0" w:color="000000"/>
              <w:right w:val="single" w:sz="8" w:space="0" w:color="000000"/>
            </w:tcBorders>
            <w:vAlign w:val="center"/>
            <w:hideMark/>
          </w:tcPr>
          <w:p w14:paraId="516CFAFD" w14:textId="77777777" w:rsidR="0092546C" w:rsidRPr="00A03A31" w:rsidRDefault="0092546C" w:rsidP="00FD2823">
            <w:pPr>
              <w:rPr>
                <w:rFonts w:ascii="StobiSerif Regular" w:hAnsi="StobiSerif Regular"/>
                <w:i/>
                <w:color w:val="000000"/>
              </w:rPr>
            </w:pPr>
          </w:p>
        </w:tc>
      </w:tr>
      <w:tr w:rsidR="00A74A9B" w:rsidRPr="00A03A31" w14:paraId="3EC52F8E" w14:textId="77777777" w:rsidTr="0059437B">
        <w:trPr>
          <w:trHeight w:val="880"/>
        </w:trPr>
        <w:tc>
          <w:tcPr>
            <w:tcW w:w="2876" w:type="dxa"/>
            <w:gridSpan w:val="2"/>
            <w:vMerge/>
            <w:tcBorders>
              <w:top w:val="nil"/>
              <w:left w:val="single" w:sz="8" w:space="0" w:color="auto"/>
              <w:bottom w:val="single" w:sz="8" w:space="0" w:color="000000"/>
              <w:right w:val="single" w:sz="8" w:space="0" w:color="auto"/>
            </w:tcBorders>
            <w:vAlign w:val="center"/>
            <w:hideMark/>
          </w:tcPr>
          <w:p w14:paraId="7185F7B3" w14:textId="77777777" w:rsidR="0092546C" w:rsidRPr="00A03A31" w:rsidRDefault="0092546C" w:rsidP="00FD2823">
            <w:pPr>
              <w:rPr>
                <w:rFonts w:ascii="StobiSerif Regular" w:hAnsi="StobiSerif Regular"/>
                <w:color w:val="000000"/>
              </w:rPr>
            </w:pPr>
          </w:p>
        </w:tc>
        <w:tc>
          <w:tcPr>
            <w:tcW w:w="2208"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B7C86F6" w14:textId="2892C58B" w:rsidR="0092546C" w:rsidRPr="00A03A31" w:rsidRDefault="00A45E85" w:rsidP="00A45E85">
            <w:pPr>
              <w:jc w:val="center"/>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Organizata të shoqërisë civile, sektori privat, grupe pune dhe multilaterale</w:t>
            </w:r>
          </w:p>
        </w:tc>
        <w:tc>
          <w:tcPr>
            <w:tcW w:w="428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3526BCD" w14:textId="61000C53" w:rsidR="00BE2A64" w:rsidRPr="00A45E85" w:rsidRDefault="00A45E85" w:rsidP="00BE2A64">
            <w:pPr>
              <w:jc w:val="center"/>
              <w:rPr>
                <w:rFonts w:ascii="StobiSerif Regular" w:hAnsi="StobiSerif Regular" w:cstheme="minorHAnsi"/>
                <w:color w:val="000000"/>
                <w:sz w:val="20"/>
                <w:szCs w:val="20"/>
                <w:lang w:val="sq-AL"/>
              </w:rPr>
            </w:pPr>
            <w:r>
              <w:rPr>
                <w:rFonts w:ascii="StobiSerif Regular" w:hAnsi="StobiSerif Regular" w:cstheme="minorHAnsi"/>
                <w:color w:val="000000"/>
                <w:sz w:val="20"/>
                <w:szCs w:val="20"/>
                <w:lang w:val="sq-AL"/>
              </w:rPr>
              <w:t>UNDP</w:t>
            </w:r>
          </w:p>
          <w:p w14:paraId="7BFE688B" w14:textId="77777777" w:rsidR="00E37E6D" w:rsidRPr="00A03A31" w:rsidRDefault="00C455FF" w:rsidP="0032488A">
            <w:pPr>
              <w:jc w:val="center"/>
              <w:rPr>
                <w:rFonts w:ascii="StobiSerif Regular" w:hAnsi="StobiSerif Regular" w:cstheme="minorHAnsi"/>
                <w:color w:val="A6A6A6"/>
                <w:sz w:val="20"/>
                <w:szCs w:val="20"/>
              </w:rPr>
            </w:pPr>
            <w:hyperlink r:id="rId68" w:history="1">
              <w:r w:rsidR="00DB3AF4" w:rsidRPr="00A03A31">
                <w:rPr>
                  <w:rStyle w:val="Hyperlink"/>
                  <w:rFonts w:ascii="StobiSerif Regular" w:hAnsi="StobiSerif Regular" w:cstheme="minorHAnsi"/>
                  <w:sz w:val="20"/>
                  <w:szCs w:val="20"/>
                </w:rPr>
                <w:t>ilmiasan.dauti@undp.org</w:t>
              </w:r>
            </w:hyperlink>
          </w:p>
          <w:p w14:paraId="69FD8ADD" w14:textId="77777777" w:rsidR="00BE2A64" w:rsidRPr="00A03A31" w:rsidRDefault="00C455FF" w:rsidP="00BE2A64">
            <w:pPr>
              <w:jc w:val="center"/>
              <w:rPr>
                <w:rFonts w:ascii="StobiSerif Regular" w:hAnsi="StobiSerif Regular" w:cstheme="minorHAnsi"/>
                <w:color w:val="000000"/>
                <w:sz w:val="20"/>
                <w:szCs w:val="20"/>
              </w:rPr>
            </w:pPr>
            <w:hyperlink r:id="rId69" w:history="1">
              <w:r w:rsidR="00DB3AF4" w:rsidRPr="00A03A31">
                <w:rPr>
                  <w:rStyle w:val="Hyperlink"/>
                  <w:rFonts w:ascii="StobiSerif Regular" w:hAnsi="StobiSerif Regular" w:cstheme="minorHAnsi"/>
                  <w:sz w:val="20"/>
                  <w:szCs w:val="20"/>
                </w:rPr>
                <w:t>martin.nikolic@undp.org</w:t>
              </w:r>
            </w:hyperlink>
          </w:p>
        </w:tc>
      </w:tr>
      <w:tr w:rsidR="00A74A9B" w:rsidRPr="00A03A31" w14:paraId="68721E81" w14:textId="77777777" w:rsidTr="0059437B">
        <w:trPr>
          <w:trHeight w:val="450"/>
        </w:trPr>
        <w:tc>
          <w:tcPr>
            <w:tcW w:w="2876" w:type="dxa"/>
            <w:gridSpan w:val="2"/>
            <w:vMerge/>
            <w:tcBorders>
              <w:top w:val="nil"/>
              <w:left w:val="single" w:sz="8" w:space="0" w:color="auto"/>
              <w:bottom w:val="single" w:sz="8" w:space="0" w:color="000000"/>
              <w:right w:val="single" w:sz="8" w:space="0" w:color="auto"/>
            </w:tcBorders>
            <w:vAlign w:val="center"/>
            <w:hideMark/>
          </w:tcPr>
          <w:p w14:paraId="2DBE2A50" w14:textId="77777777" w:rsidR="0092546C" w:rsidRPr="00A03A31" w:rsidRDefault="0092546C" w:rsidP="00FD2823">
            <w:pPr>
              <w:rPr>
                <w:rFonts w:ascii="StobiSerif Regular" w:hAnsi="StobiSerif Regular"/>
                <w:color w:val="000000"/>
              </w:rPr>
            </w:pPr>
          </w:p>
        </w:tc>
        <w:tc>
          <w:tcPr>
            <w:tcW w:w="2208" w:type="dxa"/>
            <w:vMerge/>
            <w:tcBorders>
              <w:top w:val="nil"/>
              <w:left w:val="single" w:sz="8" w:space="0" w:color="auto"/>
              <w:bottom w:val="single" w:sz="8" w:space="0" w:color="000000"/>
              <w:right w:val="single" w:sz="8" w:space="0" w:color="auto"/>
            </w:tcBorders>
            <w:vAlign w:val="center"/>
            <w:hideMark/>
          </w:tcPr>
          <w:p w14:paraId="7369FCBA" w14:textId="77777777" w:rsidR="0092546C" w:rsidRPr="00A03A31" w:rsidRDefault="0092546C" w:rsidP="00FD2823">
            <w:pPr>
              <w:rPr>
                <w:rFonts w:ascii="StobiSerif Regular" w:hAnsi="StobiSerif Regular"/>
                <w:color w:val="000000"/>
              </w:rPr>
            </w:pPr>
          </w:p>
        </w:tc>
        <w:tc>
          <w:tcPr>
            <w:tcW w:w="4283" w:type="dxa"/>
            <w:gridSpan w:val="3"/>
            <w:vMerge/>
            <w:tcBorders>
              <w:top w:val="single" w:sz="8" w:space="0" w:color="auto"/>
              <w:left w:val="single" w:sz="8" w:space="0" w:color="auto"/>
              <w:bottom w:val="single" w:sz="8" w:space="0" w:color="000000"/>
              <w:right w:val="single" w:sz="8" w:space="0" w:color="000000"/>
            </w:tcBorders>
            <w:vAlign w:val="center"/>
            <w:hideMark/>
          </w:tcPr>
          <w:p w14:paraId="44115837" w14:textId="77777777" w:rsidR="0092546C" w:rsidRPr="00A03A31" w:rsidRDefault="0092546C" w:rsidP="00FD2823">
            <w:pPr>
              <w:rPr>
                <w:rFonts w:ascii="StobiSerif Regular" w:hAnsi="StobiSerif Regular"/>
                <w:color w:val="000000"/>
              </w:rPr>
            </w:pPr>
          </w:p>
        </w:tc>
      </w:tr>
      <w:tr w:rsidR="00A74A9B" w:rsidRPr="00A03A31" w14:paraId="70387B56" w14:textId="77777777" w:rsidTr="0059437B">
        <w:trPr>
          <w:trHeight w:val="450"/>
        </w:trPr>
        <w:tc>
          <w:tcPr>
            <w:tcW w:w="2876" w:type="dxa"/>
            <w:gridSpan w:val="2"/>
            <w:vMerge/>
            <w:tcBorders>
              <w:top w:val="nil"/>
              <w:left w:val="single" w:sz="8" w:space="0" w:color="auto"/>
              <w:bottom w:val="single" w:sz="8" w:space="0" w:color="000000"/>
              <w:right w:val="single" w:sz="8" w:space="0" w:color="auto"/>
            </w:tcBorders>
            <w:vAlign w:val="center"/>
            <w:hideMark/>
          </w:tcPr>
          <w:p w14:paraId="7D09239C" w14:textId="77777777" w:rsidR="0092546C" w:rsidRPr="00A03A31" w:rsidRDefault="0092546C" w:rsidP="00FD2823">
            <w:pPr>
              <w:rPr>
                <w:rFonts w:ascii="StobiSerif Regular" w:hAnsi="StobiSerif Regular"/>
                <w:color w:val="000000"/>
              </w:rPr>
            </w:pPr>
          </w:p>
        </w:tc>
        <w:tc>
          <w:tcPr>
            <w:tcW w:w="2208" w:type="dxa"/>
            <w:vMerge/>
            <w:tcBorders>
              <w:top w:val="nil"/>
              <w:left w:val="single" w:sz="8" w:space="0" w:color="auto"/>
              <w:bottom w:val="single" w:sz="8" w:space="0" w:color="000000"/>
              <w:right w:val="single" w:sz="8" w:space="0" w:color="auto"/>
            </w:tcBorders>
            <w:vAlign w:val="center"/>
            <w:hideMark/>
          </w:tcPr>
          <w:p w14:paraId="62A81553" w14:textId="77777777" w:rsidR="0092546C" w:rsidRPr="00A03A31" w:rsidRDefault="0092546C" w:rsidP="00FD2823">
            <w:pPr>
              <w:rPr>
                <w:rFonts w:ascii="StobiSerif Regular" w:hAnsi="StobiSerif Regular"/>
                <w:color w:val="000000"/>
              </w:rPr>
            </w:pPr>
          </w:p>
        </w:tc>
        <w:tc>
          <w:tcPr>
            <w:tcW w:w="4283" w:type="dxa"/>
            <w:gridSpan w:val="3"/>
            <w:vMerge/>
            <w:tcBorders>
              <w:top w:val="single" w:sz="8" w:space="0" w:color="auto"/>
              <w:left w:val="single" w:sz="8" w:space="0" w:color="auto"/>
              <w:bottom w:val="single" w:sz="8" w:space="0" w:color="000000"/>
              <w:right w:val="single" w:sz="8" w:space="0" w:color="000000"/>
            </w:tcBorders>
            <w:vAlign w:val="center"/>
            <w:hideMark/>
          </w:tcPr>
          <w:p w14:paraId="65470284" w14:textId="77777777" w:rsidR="0092546C" w:rsidRPr="00A03A31" w:rsidRDefault="0092546C" w:rsidP="00FD2823">
            <w:pPr>
              <w:rPr>
                <w:rFonts w:ascii="StobiSerif Regular" w:hAnsi="StobiSerif Regular"/>
                <w:color w:val="000000"/>
              </w:rPr>
            </w:pPr>
          </w:p>
        </w:tc>
      </w:tr>
      <w:tr w:rsidR="00A74A9B" w:rsidRPr="00A03A31" w14:paraId="26EE84AB" w14:textId="77777777" w:rsidTr="0059437B">
        <w:trPr>
          <w:trHeight w:val="450"/>
        </w:trPr>
        <w:tc>
          <w:tcPr>
            <w:tcW w:w="2876" w:type="dxa"/>
            <w:gridSpan w:val="2"/>
            <w:vMerge/>
            <w:tcBorders>
              <w:top w:val="nil"/>
              <w:left w:val="single" w:sz="8" w:space="0" w:color="auto"/>
              <w:bottom w:val="single" w:sz="8" w:space="0" w:color="000000"/>
              <w:right w:val="single" w:sz="8" w:space="0" w:color="auto"/>
            </w:tcBorders>
            <w:vAlign w:val="center"/>
            <w:hideMark/>
          </w:tcPr>
          <w:p w14:paraId="41E075F9" w14:textId="77777777" w:rsidR="0092546C" w:rsidRPr="00A03A31" w:rsidRDefault="0092546C" w:rsidP="00FD2823">
            <w:pPr>
              <w:rPr>
                <w:rFonts w:ascii="StobiSerif Regular" w:hAnsi="StobiSerif Regular"/>
                <w:color w:val="000000"/>
              </w:rPr>
            </w:pPr>
          </w:p>
        </w:tc>
        <w:tc>
          <w:tcPr>
            <w:tcW w:w="2208" w:type="dxa"/>
            <w:vMerge/>
            <w:tcBorders>
              <w:top w:val="nil"/>
              <w:left w:val="single" w:sz="8" w:space="0" w:color="auto"/>
              <w:bottom w:val="single" w:sz="8" w:space="0" w:color="000000"/>
              <w:right w:val="single" w:sz="8" w:space="0" w:color="auto"/>
            </w:tcBorders>
            <w:vAlign w:val="center"/>
            <w:hideMark/>
          </w:tcPr>
          <w:p w14:paraId="5B1AA24E" w14:textId="77777777" w:rsidR="0092546C" w:rsidRPr="00A03A31" w:rsidRDefault="0092546C" w:rsidP="00FD2823">
            <w:pPr>
              <w:rPr>
                <w:rFonts w:ascii="StobiSerif Regular" w:hAnsi="StobiSerif Regular"/>
                <w:color w:val="000000"/>
              </w:rPr>
            </w:pPr>
          </w:p>
        </w:tc>
        <w:tc>
          <w:tcPr>
            <w:tcW w:w="4283" w:type="dxa"/>
            <w:gridSpan w:val="3"/>
            <w:vMerge/>
            <w:tcBorders>
              <w:top w:val="single" w:sz="8" w:space="0" w:color="auto"/>
              <w:left w:val="single" w:sz="8" w:space="0" w:color="auto"/>
              <w:bottom w:val="single" w:sz="8" w:space="0" w:color="000000"/>
              <w:right w:val="single" w:sz="8" w:space="0" w:color="000000"/>
            </w:tcBorders>
            <w:vAlign w:val="center"/>
            <w:hideMark/>
          </w:tcPr>
          <w:p w14:paraId="27D163CD" w14:textId="77777777" w:rsidR="0092546C" w:rsidRPr="00A03A31" w:rsidRDefault="0092546C" w:rsidP="00FD2823">
            <w:pPr>
              <w:rPr>
                <w:rFonts w:ascii="StobiSerif Regular" w:hAnsi="StobiSerif Regular"/>
                <w:color w:val="000000"/>
              </w:rPr>
            </w:pPr>
          </w:p>
        </w:tc>
      </w:tr>
      <w:tr w:rsidR="00A74A9B" w:rsidRPr="00A03A31" w14:paraId="195D7023" w14:textId="77777777" w:rsidTr="0059437B">
        <w:trPr>
          <w:trHeight w:val="450"/>
        </w:trPr>
        <w:tc>
          <w:tcPr>
            <w:tcW w:w="2876" w:type="dxa"/>
            <w:gridSpan w:val="2"/>
            <w:vMerge/>
            <w:tcBorders>
              <w:top w:val="nil"/>
              <w:left w:val="single" w:sz="8" w:space="0" w:color="auto"/>
              <w:bottom w:val="single" w:sz="8" w:space="0" w:color="000000"/>
              <w:right w:val="single" w:sz="8" w:space="0" w:color="auto"/>
            </w:tcBorders>
            <w:vAlign w:val="center"/>
            <w:hideMark/>
          </w:tcPr>
          <w:p w14:paraId="27645BC1" w14:textId="77777777" w:rsidR="0092546C" w:rsidRPr="00A03A31" w:rsidRDefault="0092546C" w:rsidP="00FD2823">
            <w:pPr>
              <w:rPr>
                <w:rFonts w:ascii="StobiSerif Regular" w:hAnsi="StobiSerif Regular"/>
                <w:color w:val="000000"/>
              </w:rPr>
            </w:pPr>
          </w:p>
        </w:tc>
        <w:tc>
          <w:tcPr>
            <w:tcW w:w="2208" w:type="dxa"/>
            <w:vMerge/>
            <w:tcBorders>
              <w:top w:val="nil"/>
              <w:left w:val="single" w:sz="8" w:space="0" w:color="auto"/>
              <w:bottom w:val="single" w:sz="8" w:space="0" w:color="000000"/>
              <w:right w:val="single" w:sz="8" w:space="0" w:color="auto"/>
            </w:tcBorders>
            <w:vAlign w:val="center"/>
            <w:hideMark/>
          </w:tcPr>
          <w:p w14:paraId="5020C777" w14:textId="77777777" w:rsidR="0092546C" w:rsidRPr="00A03A31" w:rsidRDefault="0092546C" w:rsidP="00FD2823">
            <w:pPr>
              <w:rPr>
                <w:rFonts w:ascii="StobiSerif Regular" w:hAnsi="StobiSerif Regular"/>
                <w:color w:val="000000"/>
              </w:rPr>
            </w:pPr>
          </w:p>
        </w:tc>
        <w:tc>
          <w:tcPr>
            <w:tcW w:w="4283" w:type="dxa"/>
            <w:gridSpan w:val="3"/>
            <w:vMerge/>
            <w:tcBorders>
              <w:top w:val="single" w:sz="8" w:space="0" w:color="auto"/>
              <w:left w:val="single" w:sz="8" w:space="0" w:color="auto"/>
              <w:bottom w:val="single" w:sz="8" w:space="0" w:color="000000"/>
              <w:right w:val="single" w:sz="8" w:space="0" w:color="000000"/>
            </w:tcBorders>
            <w:vAlign w:val="center"/>
            <w:hideMark/>
          </w:tcPr>
          <w:p w14:paraId="1490FD98" w14:textId="77777777" w:rsidR="0092546C" w:rsidRPr="00A03A31" w:rsidRDefault="0092546C" w:rsidP="00FD2823">
            <w:pPr>
              <w:rPr>
                <w:rFonts w:ascii="StobiSerif Regular" w:hAnsi="StobiSerif Regular"/>
                <w:color w:val="000000"/>
              </w:rPr>
            </w:pPr>
          </w:p>
        </w:tc>
      </w:tr>
    </w:tbl>
    <w:p w14:paraId="30A39FDE" w14:textId="77777777" w:rsidR="00772DA2" w:rsidRPr="00A03A31" w:rsidRDefault="00772DA2" w:rsidP="00C74274">
      <w:pPr>
        <w:rPr>
          <w:rFonts w:ascii="StobiSerif Regular" w:hAnsi="StobiSerif Regular"/>
          <w:b/>
          <w:i/>
          <w:color w:val="000000" w:themeColor="text1"/>
        </w:rPr>
      </w:pPr>
    </w:p>
    <w:p w14:paraId="1038E77C" w14:textId="77777777" w:rsidR="00772DA2" w:rsidRPr="00A03A31" w:rsidRDefault="00772DA2" w:rsidP="00C74274">
      <w:pPr>
        <w:rPr>
          <w:rFonts w:ascii="StobiSerif Regular" w:hAnsi="StobiSerif Regular"/>
          <w:b/>
          <w:i/>
          <w:color w:val="000000" w:themeColor="text1"/>
        </w:rPr>
      </w:pPr>
    </w:p>
    <w:tbl>
      <w:tblPr>
        <w:tblW w:w="0" w:type="auto"/>
        <w:tblInd w:w="-436" w:type="dxa"/>
        <w:tblLayout w:type="fixed"/>
        <w:tblLook w:val="04A0" w:firstRow="1" w:lastRow="0" w:firstColumn="1" w:lastColumn="0" w:noHBand="0" w:noVBand="1"/>
      </w:tblPr>
      <w:tblGrid>
        <w:gridCol w:w="605"/>
        <w:gridCol w:w="2220"/>
        <w:gridCol w:w="1996"/>
        <w:gridCol w:w="1417"/>
        <w:gridCol w:w="1561"/>
        <w:gridCol w:w="1643"/>
      </w:tblGrid>
      <w:tr w:rsidR="00C74274" w:rsidRPr="00A03A31" w14:paraId="343AF846" w14:textId="77777777" w:rsidTr="0059437B">
        <w:trPr>
          <w:trHeight w:val="482"/>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72153FBC" w14:textId="3F51E635" w:rsidR="00C74274" w:rsidRPr="00A03A31" w:rsidRDefault="00C74274" w:rsidP="00234A63">
            <w:pPr>
              <w:pStyle w:val="Heading1"/>
              <w:rPr>
                <w:i/>
              </w:rPr>
            </w:pPr>
            <w:bookmarkStart w:id="17" w:name="_Toc100222296"/>
            <w:r w:rsidRPr="00A03A31">
              <w:t xml:space="preserve">2. </w:t>
            </w:r>
            <w:r w:rsidR="00234A63">
              <w:rPr>
                <w:lang w:val="sq-AL"/>
              </w:rPr>
              <w:t>PARANDALIM I KORUPSIONIT DHE PROMOVIM I QEVERISJES SË MIRË</w:t>
            </w:r>
            <w:bookmarkEnd w:id="17"/>
          </w:p>
        </w:tc>
      </w:tr>
      <w:tr w:rsidR="00C74274" w:rsidRPr="00A03A31" w14:paraId="35CDD422" w14:textId="77777777" w:rsidTr="0059437B">
        <w:trPr>
          <w:trHeight w:val="300"/>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55535B56" w14:textId="5E15605B" w:rsidR="00C74274" w:rsidRPr="00A03A31" w:rsidRDefault="00C74274" w:rsidP="00E85DCE">
            <w:pPr>
              <w:pStyle w:val="Heading1"/>
            </w:pPr>
            <w:bookmarkStart w:id="18" w:name="_Toc100222297"/>
            <w:r w:rsidRPr="00A03A31">
              <w:t xml:space="preserve">2.1  </w:t>
            </w:r>
            <w:r w:rsidR="00234A63">
              <w:rPr>
                <w:lang w:val="sq-AL"/>
              </w:rPr>
              <w:t>Prokurimet publike si të dhëna të hapura</w:t>
            </w:r>
            <w:bookmarkEnd w:id="18"/>
          </w:p>
          <w:p w14:paraId="79E3DE23" w14:textId="2555E3C0" w:rsidR="00C74274" w:rsidRPr="00A03A31" w:rsidRDefault="00234A63" w:rsidP="00234A63">
            <w:pPr>
              <w:jc w:val="center"/>
              <w:rPr>
                <w:rFonts w:ascii="StobiSerif Regular" w:hAnsi="StobiSerif Regular"/>
                <w:color w:val="000000" w:themeColor="text1"/>
              </w:rPr>
            </w:pPr>
            <w:bookmarkStart w:id="19" w:name="_Hlk77230329"/>
            <w:r>
              <w:rPr>
                <w:rFonts w:ascii="StobiSerif Regular" w:hAnsi="StobiSerif Regular"/>
                <w:color w:val="000000" w:themeColor="text1"/>
                <w:lang w:val="sq-AL"/>
              </w:rPr>
              <w:t>tetor</w:t>
            </w:r>
            <w:r w:rsidR="00C74274" w:rsidRPr="00A03A31">
              <w:rPr>
                <w:rFonts w:ascii="StobiSerif Regular" w:hAnsi="StobiSerif Regular"/>
                <w:color w:val="000000" w:themeColor="text1"/>
              </w:rPr>
              <w:t xml:space="preserve"> 2021 -  </w:t>
            </w:r>
            <w:r>
              <w:rPr>
                <w:rFonts w:ascii="StobiSerif Regular" w:hAnsi="StobiSerif Regular"/>
                <w:color w:val="000000" w:themeColor="text1"/>
                <w:lang w:val="sq-AL"/>
              </w:rPr>
              <w:t>gusht</w:t>
            </w:r>
            <w:r w:rsidR="00C74274" w:rsidRPr="00A03A31">
              <w:rPr>
                <w:rFonts w:ascii="StobiSerif Regular" w:hAnsi="StobiSerif Regular"/>
                <w:color w:val="000000" w:themeColor="text1"/>
              </w:rPr>
              <w:t xml:space="preserve"> 2023 </w:t>
            </w:r>
          </w:p>
        </w:tc>
      </w:tr>
      <w:tr w:rsidR="00C74274" w:rsidRPr="00A03A31" w14:paraId="13FF98E0" w14:textId="77777777" w:rsidTr="0059437B">
        <w:trPr>
          <w:trHeight w:val="900"/>
        </w:trPr>
        <w:tc>
          <w:tcPr>
            <w:tcW w:w="2825"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44FFA17" w14:textId="152A7771" w:rsidR="00C74274" w:rsidRPr="00A03A31" w:rsidRDefault="00234A63" w:rsidP="003A3BB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Cili problem publik adresohet me zotimin</w:t>
            </w:r>
            <w:r w:rsidR="00C74274" w:rsidRPr="00A03A31">
              <w:rPr>
                <w:rFonts w:ascii="StobiSerif Regular" w:hAnsi="StobiSerif Regular"/>
                <w:color w:val="000000" w:themeColor="text1"/>
                <w:sz w:val="20"/>
                <w:szCs w:val="20"/>
              </w:rPr>
              <w:t>?</w:t>
            </w:r>
          </w:p>
          <w:p w14:paraId="7B3A00BF" w14:textId="77777777" w:rsidR="00C74274" w:rsidRPr="00A03A31" w:rsidRDefault="00C74274" w:rsidP="003A3BB7">
            <w:pPr>
              <w:jc w:val="center"/>
              <w:rPr>
                <w:rFonts w:ascii="StobiSerif Regular" w:hAnsi="StobiSerif Regular"/>
                <w:color w:val="000000" w:themeColor="text1"/>
                <w:sz w:val="20"/>
                <w:szCs w:val="20"/>
              </w:rPr>
            </w:pPr>
          </w:p>
        </w:tc>
        <w:tc>
          <w:tcPr>
            <w:tcW w:w="6617" w:type="dxa"/>
            <w:gridSpan w:val="4"/>
            <w:tcBorders>
              <w:top w:val="single" w:sz="4" w:space="0" w:color="auto"/>
              <w:left w:val="nil"/>
              <w:bottom w:val="single" w:sz="8" w:space="0" w:color="auto"/>
              <w:right w:val="single" w:sz="8" w:space="0" w:color="000000"/>
            </w:tcBorders>
            <w:shd w:val="clear" w:color="auto" w:fill="auto"/>
            <w:vAlign w:val="center"/>
            <w:hideMark/>
          </w:tcPr>
          <w:p w14:paraId="7B3B88A8" w14:textId="6CAEB1F9" w:rsidR="00C74274" w:rsidRPr="00A03A31" w:rsidRDefault="00234A63" w:rsidP="003A3BB7">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Prokurimet publike, në nivel botëror janë vend tipik ku mund të haset korupsion. Ekzistojnë shumë mënyra se si prokurimet publike janë instrument për transaksione të llojllojshme kundër interesit publik e me qëllim pasurim material ose tregëti me ndikimin.</w:t>
            </w:r>
            <w:r w:rsidR="00C74274" w:rsidRPr="00A03A31">
              <w:rPr>
                <w:rFonts w:ascii="StobiSerif Regular" w:hAnsi="StobiSerif Regular"/>
                <w:iCs/>
                <w:color w:val="000000" w:themeColor="text1"/>
                <w:sz w:val="20"/>
                <w:szCs w:val="20"/>
              </w:rPr>
              <w:t xml:space="preserve"> </w:t>
            </w:r>
          </w:p>
          <w:p w14:paraId="35F69D2D" w14:textId="27DCA4A0" w:rsidR="00C74274" w:rsidRPr="00A03A31" w:rsidRDefault="00234A63" w:rsidP="003A3BB7">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Në Strategjinë kombëtare për luftë kundër korupsionit, prokurimet publike janë identifikuar si faktor i rëndësishëm rreziku, i pranishëm në më shumë sfera ku veprojnë institucionet publike.</w:t>
            </w:r>
            <w:r w:rsidR="00C74274" w:rsidRPr="00A03A31">
              <w:rPr>
                <w:rFonts w:ascii="StobiSerif Regular" w:hAnsi="StobiSerif Regular"/>
                <w:iCs/>
                <w:color w:val="000000" w:themeColor="text1"/>
                <w:sz w:val="20"/>
                <w:szCs w:val="20"/>
              </w:rPr>
              <w:t xml:space="preserve"> </w:t>
            </w:r>
          </w:p>
          <w:p w14:paraId="50F8A2D6" w14:textId="4F103627" w:rsidR="00C74274" w:rsidRPr="00A03A31" w:rsidRDefault="00234A63" w:rsidP="003A3BB7">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Qendra për komunikime qytetare, në valën më të re të mbikëqyrjes vë në dukje se në gjashtë muajt e parë të</w:t>
            </w:r>
            <w:r w:rsidR="00C74274" w:rsidRPr="00A03A31">
              <w:rPr>
                <w:rFonts w:ascii="StobiSerif Regular" w:hAnsi="StobiSerif Regular"/>
                <w:iCs/>
                <w:color w:val="000000" w:themeColor="text1"/>
                <w:sz w:val="20"/>
                <w:szCs w:val="20"/>
              </w:rPr>
              <w:t xml:space="preserve"> 2021, </w:t>
            </w:r>
            <w:r>
              <w:rPr>
                <w:rFonts w:ascii="StobiSerif Regular" w:hAnsi="StobiSerif Regular"/>
                <w:iCs/>
                <w:color w:val="000000" w:themeColor="text1"/>
                <w:sz w:val="20"/>
                <w:szCs w:val="20"/>
                <w:lang w:val="sq-AL"/>
              </w:rPr>
              <w:t>vetëm</w:t>
            </w:r>
            <w:r w:rsidR="00C74274" w:rsidRPr="00A03A31">
              <w:rPr>
                <w:rFonts w:ascii="StobiSerif Regular" w:hAnsi="StobiSerif Regular"/>
                <w:iCs/>
                <w:color w:val="000000" w:themeColor="text1"/>
                <w:sz w:val="20"/>
                <w:szCs w:val="20"/>
              </w:rPr>
              <w:t xml:space="preserve"> 1% </w:t>
            </w:r>
            <w:r>
              <w:rPr>
                <w:rFonts w:ascii="StobiSerif Regular" w:hAnsi="StobiSerif Regular"/>
                <w:iCs/>
                <w:color w:val="000000" w:themeColor="text1"/>
                <w:sz w:val="20"/>
                <w:szCs w:val="20"/>
                <w:lang w:val="sq-AL"/>
              </w:rPr>
              <w:t>e prokurimeve publike janë kontrolluar ndërsa janë vërejtur parregullsi tek çdo i pesti prokurim i kontrolluar.</w:t>
            </w:r>
            <w:r w:rsidR="00C74274" w:rsidRPr="00A03A31">
              <w:rPr>
                <w:rFonts w:ascii="StobiSerif Regular" w:hAnsi="StobiSerif Regular"/>
                <w:iCs/>
                <w:color w:val="000000" w:themeColor="text1"/>
                <w:sz w:val="20"/>
                <w:szCs w:val="20"/>
              </w:rPr>
              <w:t xml:space="preserve"> </w:t>
            </w:r>
          </w:p>
          <w:p w14:paraId="6D8BBD43" w14:textId="248D9F7D" w:rsidR="00C74274" w:rsidRPr="00A03A31" w:rsidRDefault="00234A63" w:rsidP="003A3BB7">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 xml:space="preserve">Në mbikëqyrjen e prokurimeve publike, nga ana e QKQ, vazhdimisht vihet në dukje vërejtja për shkallën e ulët të konkurencës në sektorët ekonomikë ku konkurenca është tregues i rëndësishëm i rrezikut nga korupsioni. </w:t>
            </w:r>
            <w:r w:rsidR="00C74274" w:rsidRPr="00A03A31">
              <w:rPr>
                <w:rFonts w:ascii="StobiSerif Regular" w:hAnsi="StobiSerif Regular"/>
                <w:iCs/>
                <w:color w:val="000000" w:themeColor="text1"/>
                <w:sz w:val="20"/>
                <w:szCs w:val="20"/>
              </w:rPr>
              <w:t xml:space="preserve"> </w:t>
            </w:r>
          </w:p>
          <w:p w14:paraId="24E8A528" w14:textId="4685FD51" w:rsidR="00C74274" w:rsidRPr="00A03A31" w:rsidRDefault="00234A63" w:rsidP="003A3BB7">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Republika e Maqedonisë së Veriut mban sistem elektronik të prokurimeve publike, i cili është publik dhe palët e interesuara mund të shohin të dhëna mbi njoftimet dhe kontratat e lidhura.</w:t>
            </w:r>
          </w:p>
          <w:p w14:paraId="0C14C614" w14:textId="2F4A507D" w:rsidR="00C74274" w:rsidRPr="00A03A31" w:rsidRDefault="00234A63" w:rsidP="00286AB5">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Mirëpo, mbikëqyrja e prokurimeve publike nga persona të jashtëm, në kuptimin e parë, nga mediumet dhe organizatat e shoqërisë civile</w:t>
            </w:r>
            <w:r w:rsidR="00C74274" w:rsidRPr="00A03A31">
              <w:rPr>
                <w:rFonts w:ascii="StobiSerif Regular" w:hAnsi="StobiSerif Regular"/>
                <w:iCs/>
                <w:color w:val="000000" w:themeColor="text1"/>
                <w:sz w:val="20"/>
                <w:szCs w:val="20"/>
              </w:rPr>
              <w:t>,</w:t>
            </w:r>
            <w:r>
              <w:rPr>
                <w:rFonts w:ascii="StobiSerif Regular" w:hAnsi="StobiSerif Regular"/>
                <w:iCs/>
                <w:color w:val="000000" w:themeColor="text1"/>
                <w:sz w:val="20"/>
                <w:szCs w:val="20"/>
                <w:lang w:val="sq-AL"/>
              </w:rPr>
              <w:t>është e vështirë sepse mbledhja e të dhënave është në mënyrë manuale.</w:t>
            </w:r>
            <w:r w:rsidR="00C74274" w:rsidRPr="00A03A31">
              <w:rPr>
                <w:rFonts w:ascii="StobiSerif Regular" w:hAnsi="StobiSerif Regular"/>
                <w:iCs/>
                <w:color w:val="000000" w:themeColor="text1"/>
                <w:sz w:val="20"/>
                <w:szCs w:val="20"/>
              </w:rPr>
              <w:t xml:space="preserve"> </w:t>
            </w:r>
            <w:r>
              <w:rPr>
                <w:rFonts w:ascii="StobiSerif Regular" w:hAnsi="StobiSerif Regular"/>
                <w:iCs/>
                <w:color w:val="000000" w:themeColor="text1"/>
                <w:sz w:val="20"/>
                <w:szCs w:val="20"/>
                <w:lang w:val="sq-AL"/>
              </w:rPr>
              <w:t xml:space="preserve">Kjo do të thotë që mbikëqyrja e jashtme është e </w:t>
            </w:r>
            <w:r w:rsidR="00286AB5">
              <w:rPr>
                <w:rFonts w:ascii="StobiSerif Regular" w:hAnsi="StobiSerif Regular"/>
                <w:iCs/>
                <w:color w:val="000000" w:themeColor="text1"/>
                <w:sz w:val="20"/>
                <w:szCs w:val="20"/>
                <w:lang w:val="sq-AL"/>
              </w:rPr>
              <w:t>ngarkuar me angazhimin e resurseve dhe kohës e cila në fakt mund të angazhohet në analizë në vend të mbledhjes së të dhënave.</w:t>
            </w:r>
            <w:r w:rsidR="00C74274" w:rsidRPr="00A03A31">
              <w:rPr>
                <w:rFonts w:ascii="StobiSerif Regular" w:hAnsi="StobiSerif Regular"/>
                <w:iCs/>
                <w:color w:val="000000" w:themeColor="text1"/>
                <w:sz w:val="20"/>
                <w:szCs w:val="20"/>
              </w:rPr>
              <w:t xml:space="preserve"> </w:t>
            </w:r>
          </w:p>
        </w:tc>
      </w:tr>
      <w:tr w:rsidR="00C74274" w:rsidRPr="00A03A31" w14:paraId="5C7AA612" w14:textId="77777777" w:rsidTr="0059437B">
        <w:trPr>
          <w:trHeight w:val="320"/>
        </w:trPr>
        <w:tc>
          <w:tcPr>
            <w:tcW w:w="2825"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4F989846" w14:textId="03B06411" w:rsidR="00C74274" w:rsidRPr="00A03A31" w:rsidRDefault="00286AB5" w:rsidP="00286AB5">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Qëllimi kryesor i zotimit</w:t>
            </w:r>
          </w:p>
        </w:tc>
        <w:tc>
          <w:tcPr>
            <w:tcW w:w="6617" w:type="dxa"/>
            <w:gridSpan w:val="4"/>
            <w:tcBorders>
              <w:top w:val="single" w:sz="8" w:space="0" w:color="auto"/>
              <w:left w:val="nil"/>
              <w:bottom w:val="single" w:sz="8" w:space="0" w:color="auto"/>
              <w:right w:val="single" w:sz="8" w:space="0" w:color="000000"/>
            </w:tcBorders>
            <w:shd w:val="clear" w:color="auto" w:fill="auto"/>
            <w:vAlign w:val="center"/>
            <w:hideMark/>
          </w:tcPr>
          <w:p w14:paraId="2C169989" w14:textId="0B6BE3BB" w:rsidR="00C74274" w:rsidRPr="00A03A31" w:rsidRDefault="00286AB5" w:rsidP="003A3BB7">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Qëllimi i zotimit është përmirësim i llogaridhënies së prokurimeve publike përmes mundësisë së rritur për mbikëqyrje të jashtme nga mediumet dhe organizatat e shoqërisë civile.</w:t>
            </w:r>
            <w:r w:rsidR="00C74274" w:rsidRPr="00A03A31">
              <w:rPr>
                <w:rFonts w:ascii="StobiSerif Regular" w:hAnsi="StobiSerif Regular"/>
                <w:iCs/>
                <w:color w:val="000000" w:themeColor="text1"/>
                <w:sz w:val="20"/>
                <w:szCs w:val="20"/>
              </w:rPr>
              <w:t xml:space="preserve"> </w:t>
            </w:r>
          </w:p>
          <w:p w14:paraId="7A0CEA04" w14:textId="303C680D" w:rsidR="00C74274" w:rsidRPr="00A03A31" w:rsidRDefault="00286AB5" w:rsidP="00286AB5">
            <w:pPr>
              <w:rPr>
                <w:rFonts w:ascii="StobiSerif Regular" w:hAnsi="StobiSerif Regular"/>
                <w:i/>
                <w:color w:val="000000" w:themeColor="text1"/>
                <w:sz w:val="20"/>
                <w:szCs w:val="20"/>
              </w:rPr>
            </w:pPr>
            <w:r>
              <w:rPr>
                <w:rFonts w:ascii="StobiSerif Regular" w:hAnsi="StobiSerif Regular"/>
                <w:iCs/>
                <w:color w:val="000000" w:themeColor="text1"/>
                <w:sz w:val="20"/>
                <w:szCs w:val="20"/>
                <w:lang w:val="sq-AL"/>
              </w:rPr>
              <w:lastRenderedPageBreak/>
              <w:t>Zotimi parasheh publikim të prokurimeve publike në format të lexueshëm maqinerik, si të dhëna të hapura në portalin qeveritar për atë qëllim.</w:t>
            </w:r>
            <w:r w:rsidR="00C74274" w:rsidRPr="00A03A31">
              <w:rPr>
                <w:rFonts w:ascii="StobiSerif Regular" w:hAnsi="StobiSerif Regular"/>
                <w:iCs/>
                <w:color w:val="000000" w:themeColor="text1"/>
                <w:sz w:val="20"/>
                <w:szCs w:val="20"/>
              </w:rPr>
              <w:t xml:space="preserve"> </w:t>
            </w:r>
          </w:p>
        </w:tc>
      </w:tr>
      <w:tr w:rsidR="00C74274" w:rsidRPr="00A03A31" w14:paraId="39B42ECF" w14:textId="77777777" w:rsidTr="0059437B">
        <w:trPr>
          <w:trHeight w:val="900"/>
        </w:trPr>
        <w:tc>
          <w:tcPr>
            <w:tcW w:w="2825"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DFB8B8D" w14:textId="761A960F" w:rsidR="00C74274" w:rsidRPr="00A03A31" w:rsidRDefault="00286AB5" w:rsidP="00286AB5">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lastRenderedPageBreak/>
              <w:t>Si do të kontribojë zotimi në zgjidhjen e problemit publik</w:t>
            </w:r>
            <w:r w:rsidR="00C74274" w:rsidRPr="00A03A31">
              <w:rPr>
                <w:rFonts w:ascii="StobiSerif Regular" w:hAnsi="StobiSerif Regular"/>
                <w:color w:val="000000" w:themeColor="text1"/>
                <w:sz w:val="20"/>
                <w:szCs w:val="20"/>
              </w:rPr>
              <w:t>?</w:t>
            </w:r>
          </w:p>
        </w:tc>
        <w:tc>
          <w:tcPr>
            <w:tcW w:w="6617" w:type="dxa"/>
            <w:gridSpan w:val="4"/>
            <w:tcBorders>
              <w:top w:val="single" w:sz="8" w:space="0" w:color="auto"/>
              <w:left w:val="nil"/>
              <w:bottom w:val="single" w:sz="8" w:space="0" w:color="auto"/>
              <w:right w:val="single" w:sz="8" w:space="0" w:color="000000"/>
            </w:tcBorders>
            <w:shd w:val="clear" w:color="auto" w:fill="auto"/>
            <w:vAlign w:val="center"/>
            <w:hideMark/>
          </w:tcPr>
          <w:p w14:paraId="56257245" w14:textId="23E6F463" w:rsidR="00C74274" w:rsidRPr="00A03A31" w:rsidRDefault="00286AB5" w:rsidP="003A3BB7">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Transparenca e të dhënave në mënyrë të konsiderueshme ndikon në zvogëlimin e rreziqeve nga korupsioni. Lirimi i informacioneve kah publiku i interesuar mundëson analiza më  të thella dhe alarmim. Kjo në fakt do të thotë që institucionet, me transparencën e tyre, mundësojnë përfshirje më kualitative të aktorëve të jashtëm, si psh shoqërinë civile në mbikëqyrje efikase përmes marrëdhënies së partneritetit të palëve.</w:t>
            </w:r>
            <w:r w:rsidR="00C74274" w:rsidRPr="00A03A31">
              <w:rPr>
                <w:rFonts w:ascii="StobiSerif Regular" w:hAnsi="StobiSerif Regular"/>
                <w:iCs/>
                <w:color w:val="000000" w:themeColor="text1"/>
                <w:sz w:val="20"/>
                <w:szCs w:val="20"/>
              </w:rPr>
              <w:t xml:space="preserve"> </w:t>
            </w:r>
          </w:p>
          <w:p w14:paraId="759D96EE" w14:textId="6430BA96" w:rsidR="00C74274" w:rsidRPr="00A03A31" w:rsidRDefault="00286AB5" w:rsidP="00286AB5">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Analizat e bazuara në aksione, vëllim, rrjetëzim të organeve kontraktuese dhe operatorëve ekonomik me fazën bashkëkohore të mjeteve për luftë kundër korupsionit dhe sigurojnë alarm në kohë të duhur i cili më tutje mund të procesojë dhe nga institucione të tjera publike si KSHPK me qëllim përmirësim të politikave dhe kornizës ligjore.</w:t>
            </w:r>
            <w:r w:rsidR="00C74274" w:rsidRPr="00A03A31">
              <w:rPr>
                <w:rFonts w:ascii="StobiSerif Regular" w:hAnsi="StobiSerif Regular"/>
                <w:iCs/>
                <w:color w:val="000000" w:themeColor="text1"/>
                <w:sz w:val="20"/>
                <w:szCs w:val="20"/>
              </w:rPr>
              <w:t xml:space="preserve"> </w:t>
            </w:r>
            <w:r>
              <w:rPr>
                <w:rFonts w:ascii="StobiSerif Regular" w:hAnsi="StobiSerif Regular"/>
                <w:iCs/>
                <w:color w:val="000000" w:themeColor="text1"/>
                <w:sz w:val="20"/>
                <w:szCs w:val="20"/>
                <w:lang w:val="sq-AL"/>
              </w:rPr>
              <w:t>Me bazën e prokurimeve publike në format të hapur, mundësohen kushte për zhvillim të mjeteve të tilla dhe përmirësim i luftës kundës korupsionit.</w:t>
            </w:r>
            <w:r w:rsidR="00C74274" w:rsidRPr="00A03A31">
              <w:rPr>
                <w:rFonts w:ascii="StobiSerif Regular" w:hAnsi="StobiSerif Regular"/>
                <w:iCs/>
                <w:color w:val="000000" w:themeColor="text1"/>
                <w:sz w:val="20"/>
                <w:szCs w:val="20"/>
              </w:rPr>
              <w:t xml:space="preserve"> </w:t>
            </w:r>
          </w:p>
        </w:tc>
      </w:tr>
      <w:tr w:rsidR="00C74274" w:rsidRPr="00A03A31" w14:paraId="7CD2F06A" w14:textId="77777777" w:rsidTr="0059437B">
        <w:trPr>
          <w:trHeight w:val="900"/>
        </w:trPr>
        <w:tc>
          <w:tcPr>
            <w:tcW w:w="2825"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507488E6" w14:textId="7F46D153" w:rsidR="00C74274" w:rsidRPr="00A03A31" w:rsidRDefault="00286AB5" w:rsidP="003A3BB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Përse ky zotim është relevant për vlerat e PHQ</w:t>
            </w:r>
            <w:r w:rsidR="00C74274" w:rsidRPr="00A03A31">
              <w:rPr>
                <w:rFonts w:ascii="StobiSerif Regular" w:hAnsi="StobiSerif Regular"/>
                <w:color w:val="000000" w:themeColor="text1"/>
                <w:sz w:val="20"/>
                <w:szCs w:val="20"/>
              </w:rPr>
              <w:t>?</w:t>
            </w:r>
          </w:p>
          <w:p w14:paraId="21B4C742" w14:textId="77777777" w:rsidR="00C74274" w:rsidRPr="00A03A31" w:rsidRDefault="00C74274" w:rsidP="003A3BB7">
            <w:pPr>
              <w:jc w:val="center"/>
              <w:rPr>
                <w:rFonts w:ascii="StobiSerif Regular" w:hAnsi="StobiSerif Regular"/>
                <w:color w:val="000000" w:themeColor="text1"/>
                <w:sz w:val="20"/>
                <w:szCs w:val="20"/>
              </w:rPr>
            </w:pPr>
          </w:p>
        </w:tc>
        <w:tc>
          <w:tcPr>
            <w:tcW w:w="6617" w:type="dxa"/>
            <w:gridSpan w:val="4"/>
            <w:tcBorders>
              <w:top w:val="single" w:sz="8" w:space="0" w:color="auto"/>
              <w:left w:val="nil"/>
              <w:bottom w:val="single" w:sz="8" w:space="0" w:color="auto"/>
              <w:right w:val="single" w:sz="8" w:space="0" w:color="000000"/>
            </w:tcBorders>
            <w:shd w:val="clear" w:color="auto" w:fill="auto"/>
            <w:vAlign w:val="center"/>
          </w:tcPr>
          <w:p w14:paraId="2F4CF170" w14:textId="6738AA80" w:rsidR="0004443B" w:rsidRPr="00A03A31" w:rsidRDefault="00286AB5" w:rsidP="009E03A6">
            <w:pPr>
              <w:suppressAutoHyphens w:val="0"/>
              <w:spacing w:after="160" w:line="259" w:lineRule="auto"/>
              <w:rPr>
                <w:rFonts w:ascii="StobiSerif Regular" w:hAnsi="StobiSerif Regular" w:cstheme="minorHAnsi"/>
                <w:color w:val="000000" w:themeColor="text1"/>
                <w:sz w:val="20"/>
                <w:szCs w:val="20"/>
              </w:rPr>
            </w:pPr>
            <w:r>
              <w:rPr>
                <w:rFonts w:ascii="StobiSerif Regular" w:hAnsi="StobiSerif Regular" w:cstheme="minorHAnsi"/>
                <w:b/>
                <w:color w:val="000000" w:themeColor="text1"/>
                <w:sz w:val="20"/>
                <w:szCs w:val="20"/>
                <w:lang w:val="sq-AL"/>
              </w:rPr>
              <w:t xml:space="preserve">ZOTIMI ËSHTË I RËNDËSISHËM PËR TRANSPARENCËN </w:t>
            </w:r>
            <w:r>
              <w:rPr>
                <w:rFonts w:ascii="StobiSerif Regular" w:hAnsi="StobiSerif Regular" w:cstheme="minorHAnsi"/>
                <w:color w:val="000000" w:themeColor="text1"/>
                <w:sz w:val="20"/>
                <w:szCs w:val="20"/>
                <w:lang w:val="sq-AL"/>
              </w:rPr>
              <w:t>sepse mundëson qasje në informacionet ekzistuese në mënyrë të re dhe mundëson analiza të shpejta mbi një vëllim të lartë të të dhënave.</w:t>
            </w:r>
          </w:p>
          <w:p w14:paraId="35D733F3" w14:textId="7389BBB2" w:rsidR="00C74274" w:rsidRPr="00A03A31" w:rsidRDefault="00286AB5" w:rsidP="009E03A6">
            <w:pPr>
              <w:suppressAutoHyphens w:val="0"/>
              <w:spacing w:after="160" w:line="259" w:lineRule="auto"/>
              <w:rPr>
                <w:rFonts w:ascii="StobiSerif Regular" w:hAnsi="StobiSerif Regular" w:cstheme="minorHAnsi"/>
                <w:color w:val="000000" w:themeColor="text1"/>
                <w:sz w:val="20"/>
                <w:szCs w:val="20"/>
              </w:rPr>
            </w:pPr>
            <w:r>
              <w:rPr>
                <w:rFonts w:ascii="StobiSerif Regular" w:hAnsi="StobiSerif Regular" w:cstheme="minorHAnsi"/>
                <w:b/>
                <w:color w:val="000000" w:themeColor="text1"/>
                <w:sz w:val="20"/>
                <w:szCs w:val="20"/>
                <w:lang w:val="sq-AL"/>
              </w:rPr>
              <w:t>ZOTIMI ËSHTË I RËNDËSISHËM PËR SHOQËRINË CIVILE</w:t>
            </w:r>
            <w:r w:rsidR="00C74274" w:rsidRPr="00A03A31">
              <w:rPr>
                <w:rFonts w:ascii="StobiSerif Regular" w:hAnsi="StobiSerif Regular" w:cstheme="minorHAnsi"/>
                <w:b/>
                <w:color w:val="000000" w:themeColor="text1"/>
                <w:sz w:val="20"/>
                <w:szCs w:val="20"/>
              </w:rPr>
              <w:t xml:space="preserve"> </w:t>
            </w:r>
            <w:proofErr w:type="spellStart"/>
            <w:r>
              <w:rPr>
                <w:rFonts w:ascii="StobiSerif Regular" w:hAnsi="StobiSerif Regular" w:cstheme="minorHAnsi"/>
                <w:bCs/>
                <w:color w:val="000000" w:themeColor="text1"/>
                <w:sz w:val="20"/>
                <w:szCs w:val="20"/>
              </w:rPr>
              <w:t>sepse</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lehtëson</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punën</w:t>
            </w:r>
            <w:proofErr w:type="spellEnd"/>
            <w:r>
              <w:rPr>
                <w:rFonts w:ascii="StobiSerif Regular" w:hAnsi="StobiSerif Regular" w:cstheme="minorHAnsi"/>
                <w:bCs/>
                <w:color w:val="000000" w:themeColor="text1"/>
                <w:sz w:val="20"/>
                <w:szCs w:val="20"/>
              </w:rPr>
              <w:t xml:space="preserve"> e </w:t>
            </w:r>
            <w:proofErr w:type="spellStart"/>
            <w:r>
              <w:rPr>
                <w:rFonts w:ascii="StobiSerif Regular" w:hAnsi="StobiSerif Regular" w:cstheme="minorHAnsi"/>
                <w:bCs/>
                <w:color w:val="000000" w:themeColor="text1"/>
                <w:sz w:val="20"/>
                <w:szCs w:val="20"/>
              </w:rPr>
              <w:t>organizatave</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të</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shoqërisë</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civile</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dhe</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mediumeve</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të</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cilat</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tashmë</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merern</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me</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prokurimet</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publike</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dhe</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mundëson</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numër</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të</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rritur</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të</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akterëve</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që</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shfrytëzojnë</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analiza</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të</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prokurimeve</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publike</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për</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informim</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të</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qytetarëve</w:t>
            </w:r>
            <w:proofErr w:type="spellEnd"/>
            <w:r>
              <w:rPr>
                <w:rFonts w:ascii="StobiSerif Regular" w:hAnsi="StobiSerif Regular" w:cstheme="minorHAnsi"/>
                <w:bCs/>
                <w:color w:val="000000" w:themeColor="text1"/>
                <w:sz w:val="20"/>
                <w:szCs w:val="20"/>
              </w:rPr>
              <w:t>.</w:t>
            </w:r>
            <w:r w:rsidR="00C74274" w:rsidRPr="00A03A31">
              <w:rPr>
                <w:rFonts w:ascii="StobiSerif Regular" w:hAnsi="StobiSerif Regular" w:cstheme="minorHAnsi"/>
                <w:color w:val="000000" w:themeColor="text1"/>
                <w:sz w:val="20"/>
                <w:szCs w:val="20"/>
              </w:rPr>
              <w:t xml:space="preserve"> </w:t>
            </w:r>
          </w:p>
          <w:p w14:paraId="1BF0B816" w14:textId="0B061938" w:rsidR="00C74274" w:rsidRPr="00A03A31" w:rsidRDefault="00286AB5" w:rsidP="0025613E">
            <w:pPr>
              <w:suppressAutoHyphens w:val="0"/>
              <w:spacing w:after="160" w:line="259" w:lineRule="auto"/>
              <w:rPr>
                <w:rFonts w:ascii="StobiSerif Regular" w:hAnsi="StobiSerif Regular" w:cstheme="minorHAnsi"/>
                <w:b/>
                <w:color w:val="000000" w:themeColor="text1"/>
                <w:sz w:val="20"/>
                <w:szCs w:val="20"/>
              </w:rPr>
            </w:pPr>
            <w:r>
              <w:rPr>
                <w:rFonts w:ascii="StobiSerif Regular" w:hAnsi="StobiSerif Regular" w:cstheme="minorHAnsi"/>
                <w:b/>
                <w:color w:val="000000" w:themeColor="text1"/>
                <w:sz w:val="20"/>
                <w:szCs w:val="20"/>
                <w:lang w:val="sq-AL"/>
              </w:rPr>
              <w:t>ZOTIMI ËSHTË I RËNDËSISHËM PËR LLOGARIDHËNIEN PUBLIKE</w:t>
            </w:r>
            <w:r w:rsidR="00C74274" w:rsidRPr="00A03A31">
              <w:rPr>
                <w:rFonts w:ascii="StobiSerif Regular" w:hAnsi="StobiSerif Regular" w:cstheme="minorHAnsi"/>
                <w:b/>
                <w:color w:val="000000" w:themeColor="text1"/>
                <w:sz w:val="20"/>
                <w:szCs w:val="20"/>
              </w:rPr>
              <w:t xml:space="preserve"> </w:t>
            </w:r>
            <w:proofErr w:type="spellStart"/>
            <w:r>
              <w:rPr>
                <w:rFonts w:ascii="StobiSerif Regular" w:hAnsi="StobiSerif Regular" w:cstheme="minorHAnsi"/>
                <w:bCs/>
                <w:color w:val="000000" w:themeColor="text1"/>
                <w:sz w:val="20"/>
                <w:szCs w:val="20"/>
              </w:rPr>
              <w:t>sepse</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gjithpërfshirja</w:t>
            </w:r>
            <w:proofErr w:type="spellEnd"/>
            <w:r>
              <w:rPr>
                <w:rFonts w:ascii="StobiSerif Regular" w:hAnsi="StobiSerif Regular" w:cstheme="minorHAnsi"/>
                <w:bCs/>
                <w:color w:val="000000" w:themeColor="text1"/>
                <w:sz w:val="20"/>
                <w:szCs w:val="20"/>
              </w:rPr>
              <w:t xml:space="preserve"> e </w:t>
            </w:r>
            <w:proofErr w:type="spellStart"/>
            <w:r>
              <w:rPr>
                <w:rFonts w:ascii="StobiSerif Regular" w:hAnsi="StobiSerif Regular" w:cstheme="minorHAnsi"/>
                <w:bCs/>
                <w:color w:val="000000" w:themeColor="text1"/>
                <w:sz w:val="20"/>
                <w:szCs w:val="20"/>
              </w:rPr>
              <w:t>analizave</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në</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bazë</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të</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të</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dhënave</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të</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hapura</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mundëson</w:t>
            </w:r>
            <w:proofErr w:type="spellEnd"/>
            <w:r>
              <w:rPr>
                <w:rFonts w:ascii="StobiSerif Regular" w:hAnsi="StobiSerif Regular" w:cstheme="minorHAnsi"/>
                <w:bCs/>
                <w:color w:val="000000" w:themeColor="text1"/>
                <w:sz w:val="20"/>
                <w:szCs w:val="20"/>
              </w:rPr>
              <w:t xml:space="preserve"> </w:t>
            </w:r>
            <w:r w:rsidR="0025613E">
              <w:rPr>
                <w:rFonts w:ascii="StobiSerif Regular" w:hAnsi="StobiSerif Regular" w:cstheme="minorHAnsi"/>
                <w:bCs/>
                <w:color w:val="000000" w:themeColor="text1"/>
                <w:sz w:val="20"/>
                <w:szCs w:val="20"/>
                <w:lang w:val="sq-AL"/>
              </w:rPr>
              <w:t>zhvillim të mjeteve të reja për alarmim të hershëm për faktorë të rrezikshëm gjatë prokurimeve të caktuara publike dhe alarmimit të hershëm e përmirëson kontrollin e integritetit të prokurimeve publike dhe kursen mjete të taksapaguesve.</w:t>
            </w:r>
          </w:p>
        </w:tc>
      </w:tr>
      <w:tr w:rsidR="00C74274" w:rsidRPr="00A03A31" w14:paraId="5D72693B" w14:textId="77777777" w:rsidTr="0059437B">
        <w:trPr>
          <w:trHeight w:val="2100"/>
        </w:trPr>
        <w:tc>
          <w:tcPr>
            <w:tcW w:w="2825"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35E1D33" w14:textId="6D315F25" w:rsidR="00C74274" w:rsidRPr="00A03A31" w:rsidRDefault="0025613E" w:rsidP="0025613E">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Informacione shtesë</w:t>
            </w:r>
          </w:p>
        </w:tc>
        <w:tc>
          <w:tcPr>
            <w:tcW w:w="6617" w:type="dxa"/>
            <w:gridSpan w:val="4"/>
            <w:tcBorders>
              <w:top w:val="single" w:sz="8" w:space="0" w:color="auto"/>
              <w:left w:val="nil"/>
              <w:bottom w:val="single" w:sz="8" w:space="0" w:color="auto"/>
              <w:right w:val="single" w:sz="8" w:space="0" w:color="000000"/>
            </w:tcBorders>
            <w:shd w:val="clear" w:color="auto" w:fill="auto"/>
            <w:vAlign w:val="center"/>
            <w:hideMark/>
          </w:tcPr>
          <w:p w14:paraId="0C930FC3" w14:textId="7FDE748E" w:rsidR="00C74274" w:rsidRPr="00A03A31" w:rsidRDefault="0025613E"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Për zbatim të këtij zotimi nuk nevojitet buxhet shtesë.</w:t>
            </w:r>
            <w:r w:rsidR="00C74274" w:rsidRPr="00A03A31">
              <w:rPr>
                <w:rFonts w:ascii="StobiSerif Regular" w:hAnsi="StobiSerif Regular"/>
                <w:color w:val="000000" w:themeColor="text1"/>
                <w:sz w:val="20"/>
                <w:szCs w:val="20"/>
              </w:rPr>
              <w:t xml:space="preserve"> </w:t>
            </w:r>
          </w:p>
          <w:p w14:paraId="00D06457" w14:textId="468D1FC8" w:rsidR="0004443B" w:rsidRPr="00A03A31" w:rsidRDefault="0025613E" w:rsidP="0004443B">
            <w:pPr>
              <w:rPr>
                <w:rFonts w:ascii="StobiSerif Regular" w:hAnsi="StobiSerif Regular" w:cstheme="minorHAnsi"/>
                <w:sz w:val="20"/>
                <w:szCs w:val="20"/>
              </w:rPr>
            </w:pPr>
            <w:r>
              <w:rPr>
                <w:rFonts w:ascii="StobiSerif Regular" w:hAnsi="StobiSerif Regular" w:cstheme="minorHAnsi"/>
                <w:sz w:val="20"/>
                <w:szCs w:val="20"/>
                <w:lang w:val="sq-AL"/>
              </w:rPr>
              <w:t>Ndërlidhje me qëllimet globale për zhvillim të qëndrueshëm, lidhje me qëllimin</w:t>
            </w:r>
            <w:r w:rsidR="0004443B" w:rsidRPr="00A03A31">
              <w:rPr>
                <w:rFonts w:ascii="StobiSerif Regular" w:hAnsi="StobiSerif Regular" w:cstheme="minorHAnsi"/>
                <w:sz w:val="20"/>
                <w:szCs w:val="20"/>
              </w:rPr>
              <w:t xml:space="preserve"> 16 ,,</w:t>
            </w:r>
            <w:r>
              <w:rPr>
                <w:rFonts w:ascii="StobiSerif Regular" w:hAnsi="StobiSerif Regular" w:cstheme="minorHAnsi"/>
                <w:sz w:val="20"/>
                <w:szCs w:val="20"/>
                <w:lang w:val="sq-AL"/>
              </w:rPr>
              <w:t>Paqe</w:t>
            </w:r>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drejtësi</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dhe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institucione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të</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fuqishme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Objektivi</w:t>
            </w:r>
            <w:proofErr w:type="spellEnd"/>
            <w:r w:rsidR="0004443B" w:rsidRPr="00A03A31">
              <w:rPr>
                <w:rFonts w:ascii="StobiSerif Regular" w:hAnsi="StobiSerif Regular" w:cstheme="minorHAnsi"/>
                <w:sz w:val="20"/>
                <w:szCs w:val="20"/>
              </w:rPr>
              <w:t xml:space="preserve"> 16.5: </w:t>
            </w:r>
            <w:r>
              <w:rPr>
                <w:rFonts w:ascii="StobiSerif Regular" w:hAnsi="StobiSerif Regular" w:cstheme="minorHAnsi"/>
                <w:sz w:val="20"/>
                <w:szCs w:val="20"/>
                <w:lang w:val="sq-AL"/>
              </w:rPr>
              <w:t>Zvogëlim i konsiderueshëm i të gjitha formave të korupsionit dhe ryshfetit</w:t>
            </w:r>
            <w:r w:rsidR="0004443B" w:rsidRPr="00A03A31">
              <w:rPr>
                <w:rFonts w:ascii="StobiSerif Regular" w:hAnsi="StobiSerif Regular" w:cstheme="minorHAnsi"/>
                <w:sz w:val="20"/>
                <w:szCs w:val="20"/>
              </w:rPr>
              <w:t>.</w:t>
            </w:r>
          </w:p>
          <w:p w14:paraId="55A60F6F" w14:textId="7A7B4D3B" w:rsidR="0004443B" w:rsidRPr="00A03A31" w:rsidRDefault="0025613E" w:rsidP="0004443B">
            <w:pPr>
              <w:rPr>
                <w:rFonts w:ascii="StobiSerif Regular" w:hAnsi="StobiSerif Regular" w:cstheme="minorHAnsi"/>
                <w:sz w:val="20"/>
                <w:szCs w:val="20"/>
              </w:rPr>
            </w:pPr>
            <w:r>
              <w:rPr>
                <w:rFonts w:ascii="StobiSerif Regular" w:hAnsi="StobiSerif Regular" w:cstheme="minorHAnsi"/>
                <w:sz w:val="20"/>
                <w:szCs w:val="20"/>
                <w:lang w:val="sq-AL"/>
              </w:rPr>
              <w:t>Me masat e këtij zotimi kontribohet drejt parandalimit dhe luftës kundër korupsionit dhe mbrojtje të interesit publik përmes rritjes të llogaridhënies</w:t>
            </w:r>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dhe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përgjegësisë</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së</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personave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të</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zgjedhur</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dhe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të</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emëruar</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kundrejt</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qytetarëve</w:t>
            </w:r>
            <w:proofErr w:type="spellEnd"/>
            <w:r>
              <w:rPr>
                <w:rFonts w:ascii="StobiSerif Regular" w:hAnsi="StobiSerif Regular" w:cstheme="minorHAnsi"/>
                <w:sz w:val="20"/>
                <w:szCs w:val="20"/>
              </w:rPr>
              <w:t>.</w:t>
            </w:r>
          </w:p>
          <w:p w14:paraId="5EAAE725" w14:textId="77777777" w:rsidR="0004443B" w:rsidRPr="00A03A31" w:rsidRDefault="0004443B" w:rsidP="003A3BB7">
            <w:pPr>
              <w:rPr>
                <w:rFonts w:ascii="StobiSerif Regular" w:hAnsi="StobiSerif Regular"/>
                <w:color w:val="000000" w:themeColor="text1"/>
                <w:sz w:val="20"/>
                <w:szCs w:val="20"/>
              </w:rPr>
            </w:pPr>
          </w:p>
        </w:tc>
      </w:tr>
      <w:tr w:rsidR="00C74274" w:rsidRPr="00A03A31" w14:paraId="59E62EC8" w14:textId="77777777" w:rsidTr="0059437B">
        <w:trPr>
          <w:trHeight w:val="270"/>
        </w:trPr>
        <w:tc>
          <w:tcPr>
            <w:tcW w:w="605"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093BE0C4" w14:textId="124D0FD5" w:rsidR="00C74274" w:rsidRPr="00A03A31" w:rsidRDefault="0025613E" w:rsidP="003A3BB7">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lang w:val="sq-AL"/>
              </w:rPr>
              <w:t>Nr</w:t>
            </w:r>
            <w:r w:rsidR="00C74274" w:rsidRPr="00A03A31">
              <w:rPr>
                <w:rFonts w:ascii="StobiSerif Regular" w:hAnsi="StobiSerif Regular"/>
                <w:b/>
                <w:color w:val="000000" w:themeColor="text1"/>
                <w:sz w:val="20"/>
                <w:szCs w:val="20"/>
              </w:rPr>
              <w:t>.</w:t>
            </w:r>
          </w:p>
        </w:tc>
        <w:tc>
          <w:tcPr>
            <w:tcW w:w="2220"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92A7AFF" w14:textId="612F1166" w:rsidR="00C74274" w:rsidRPr="0025613E" w:rsidRDefault="0025613E" w:rsidP="003A3BB7">
            <w:pPr>
              <w:jc w:val="center"/>
              <w:rPr>
                <w:rFonts w:ascii="StobiSerif Regular" w:hAnsi="StobiSerif Regular"/>
                <w:b/>
                <w:color w:val="000000" w:themeColor="text1"/>
                <w:sz w:val="20"/>
                <w:szCs w:val="20"/>
                <w:lang w:val="sq-AL"/>
              </w:rPr>
            </w:pPr>
            <w:r>
              <w:rPr>
                <w:rFonts w:ascii="StobiSerif Regular" w:hAnsi="StobiSerif Regular"/>
                <w:b/>
                <w:color w:val="000000" w:themeColor="text1"/>
                <w:sz w:val="20"/>
                <w:szCs w:val="20"/>
                <w:lang w:val="sq-AL"/>
              </w:rPr>
              <w:t>Arritje</w:t>
            </w:r>
          </w:p>
          <w:p w14:paraId="4DBD6087" w14:textId="77777777" w:rsidR="00C74274" w:rsidRPr="00A03A31" w:rsidRDefault="00C74274" w:rsidP="003A3BB7">
            <w:pPr>
              <w:jc w:val="center"/>
              <w:rPr>
                <w:rFonts w:ascii="StobiSerif Regular" w:hAnsi="StobiSerif Regular"/>
                <w:b/>
                <w:color w:val="000000" w:themeColor="text1"/>
                <w:sz w:val="20"/>
                <w:szCs w:val="20"/>
              </w:rPr>
            </w:pPr>
          </w:p>
        </w:tc>
        <w:tc>
          <w:tcPr>
            <w:tcW w:w="199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752CF75A" w14:textId="1556EFBA" w:rsidR="00C74274" w:rsidRPr="0025613E" w:rsidRDefault="0025613E" w:rsidP="003A3BB7">
            <w:pPr>
              <w:jc w:val="center"/>
              <w:rPr>
                <w:rFonts w:ascii="StobiSerif Regular" w:hAnsi="StobiSerif Regular"/>
                <w:b/>
                <w:color w:val="000000" w:themeColor="text1"/>
                <w:sz w:val="20"/>
                <w:szCs w:val="20"/>
                <w:lang w:val="sq-AL"/>
              </w:rPr>
            </w:pPr>
            <w:r>
              <w:rPr>
                <w:rFonts w:ascii="StobiSerif Regular" w:hAnsi="StobiSerif Regular"/>
                <w:b/>
                <w:color w:val="000000" w:themeColor="text1"/>
                <w:sz w:val="20"/>
                <w:szCs w:val="20"/>
                <w:lang w:val="sq-AL"/>
              </w:rPr>
              <w:t>Tregues</w:t>
            </w:r>
          </w:p>
          <w:p w14:paraId="591A2F81" w14:textId="77777777" w:rsidR="00C74274" w:rsidRPr="00A03A31" w:rsidRDefault="00C74274" w:rsidP="003A3BB7">
            <w:pPr>
              <w:jc w:val="center"/>
              <w:rPr>
                <w:rFonts w:ascii="StobiSerif Regular" w:hAnsi="StobiSerif Regular"/>
                <w:color w:val="000000" w:themeColor="text1"/>
                <w:sz w:val="20"/>
                <w:szCs w:val="20"/>
              </w:rPr>
            </w:pPr>
          </w:p>
        </w:tc>
        <w:tc>
          <w:tcPr>
            <w:tcW w:w="1417"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A7DCA94" w14:textId="337F8694" w:rsidR="00C74274" w:rsidRPr="00A03A31" w:rsidRDefault="0025613E" w:rsidP="00F5490D">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Bartës</w:t>
            </w:r>
            <w:proofErr w:type="spellEnd"/>
            <w:r>
              <w:rPr>
                <w:rFonts w:ascii="StobiSerif Regular" w:hAnsi="StobiSerif Regular"/>
                <w:b/>
                <w:color w:val="000000" w:themeColor="text1"/>
                <w:sz w:val="20"/>
                <w:szCs w:val="20"/>
              </w:rPr>
              <w:t xml:space="preserve"> i </w:t>
            </w:r>
            <w:proofErr w:type="spellStart"/>
            <w:r>
              <w:rPr>
                <w:rFonts w:ascii="StobiSerif Regular" w:hAnsi="StobiSerif Regular"/>
                <w:b/>
                <w:color w:val="000000" w:themeColor="text1"/>
                <w:sz w:val="20"/>
                <w:szCs w:val="20"/>
              </w:rPr>
              <w:t>aktivitetit</w:t>
            </w:r>
            <w:proofErr w:type="spellEnd"/>
            <w:r w:rsidR="00C74274" w:rsidRPr="00A03A31">
              <w:rPr>
                <w:rFonts w:ascii="StobiSerif Regular" w:hAnsi="StobiSerif Regular"/>
                <w:b/>
                <w:color w:val="000000" w:themeColor="text1"/>
                <w:sz w:val="20"/>
                <w:szCs w:val="20"/>
              </w:rPr>
              <w:t xml:space="preserve"> </w:t>
            </w:r>
          </w:p>
        </w:tc>
        <w:tc>
          <w:tcPr>
            <w:tcW w:w="1561"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66D15645" w14:textId="16B1AD43" w:rsidR="00C74274" w:rsidRPr="00A03A31" w:rsidRDefault="0025613E" w:rsidP="0025613E">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lang w:val="sq-AL"/>
              </w:rPr>
              <w:t>Data e fillimit</w:t>
            </w:r>
          </w:p>
        </w:tc>
        <w:tc>
          <w:tcPr>
            <w:tcW w:w="1643"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07E7925A" w14:textId="7D66B786" w:rsidR="00C74274" w:rsidRPr="00A03A31" w:rsidRDefault="0025613E" w:rsidP="0025613E">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lang w:val="sq-AL"/>
              </w:rPr>
              <w:t>Data e mbarimit</w:t>
            </w:r>
          </w:p>
        </w:tc>
      </w:tr>
      <w:tr w:rsidR="00C74274" w:rsidRPr="00A03A31" w14:paraId="608B2A5E" w14:textId="77777777" w:rsidTr="0059437B">
        <w:trPr>
          <w:trHeight w:val="1533"/>
        </w:trPr>
        <w:tc>
          <w:tcPr>
            <w:tcW w:w="605"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6E9D8F50" w14:textId="77777777" w:rsidR="00C74274" w:rsidRPr="00A03A31" w:rsidRDefault="00C74274" w:rsidP="003A3BB7">
            <w:pPr>
              <w:jc w:val="center"/>
              <w:rPr>
                <w:rFonts w:ascii="StobiSerif Regular" w:hAnsi="StobiSerif Regular"/>
                <w:color w:val="000000" w:themeColor="text1"/>
                <w:sz w:val="20"/>
                <w:szCs w:val="20"/>
                <w:lang w:val="en-US"/>
              </w:rPr>
            </w:pPr>
            <w:r w:rsidRPr="00A03A31">
              <w:rPr>
                <w:rFonts w:ascii="StobiSerif Regular" w:hAnsi="StobiSerif Regular"/>
                <w:color w:val="000000" w:themeColor="text1"/>
                <w:sz w:val="20"/>
                <w:szCs w:val="20"/>
                <w:lang w:val="en-US"/>
              </w:rPr>
              <w:t>2.1.1</w:t>
            </w:r>
          </w:p>
        </w:tc>
        <w:tc>
          <w:tcPr>
            <w:tcW w:w="2220"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D8FD60B" w14:textId="665F81E2" w:rsidR="00C74274" w:rsidRPr="0025613E" w:rsidRDefault="0025613E" w:rsidP="0025613E">
            <w:pPr>
              <w:jc w:val="cente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Përgatitje e planit për publikim i cili paraqet strukturën e setit të të dhënave dhe zgjedhje të informacioneve të cilat do të publikohen në çdo prokurim publik.</w:t>
            </w:r>
          </w:p>
        </w:tc>
        <w:tc>
          <w:tcPr>
            <w:tcW w:w="199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2131FB8" w14:textId="5F7DC995" w:rsidR="00E37E6D" w:rsidRPr="00A03A31" w:rsidRDefault="0025613E" w:rsidP="0025613E">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Plani për publikim është i përgatitur </w:t>
            </w:r>
            <w:r>
              <w:rPr>
                <w:rFonts w:ascii="StobiSerif Regular" w:hAnsi="StobiSerif Regular"/>
                <w:color w:val="000000" w:themeColor="text1"/>
                <w:sz w:val="20"/>
                <w:szCs w:val="20"/>
              </w:rPr>
              <w:t>(</w:t>
            </w:r>
            <w:proofErr w:type="spellStart"/>
            <w:r>
              <w:rPr>
                <w:rFonts w:ascii="StobiSerif Regular" w:hAnsi="StobiSerif Regular"/>
                <w:color w:val="000000" w:themeColor="text1"/>
                <w:sz w:val="20"/>
                <w:szCs w:val="20"/>
              </w:rPr>
              <w:t>po</w:t>
            </w:r>
            <w:proofErr w:type="spellEnd"/>
            <w:r>
              <w:rPr>
                <w:rFonts w:ascii="StobiSerif Regular" w:hAnsi="StobiSerif Regular"/>
                <w:color w:val="000000" w:themeColor="text1"/>
                <w:sz w:val="20"/>
                <w:szCs w:val="20"/>
              </w:rPr>
              <w:t>/</w:t>
            </w:r>
            <w:proofErr w:type="spellStart"/>
            <w:r>
              <w:rPr>
                <w:rFonts w:ascii="StobiSerif Regular" w:hAnsi="StobiSerif Regular"/>
                <w:color w:val="000000" w:themeColor="text1"/>
                <w:sz w:val="20"/>
                <w:szCs w:val="20"/>
              </w:rPr>
              <w:t>jo</w:t>
            </w:r>
            <w:proofErr w:type="spellEnd"/>
            <w:r w:rsidR="00DB3AF4" w:rsidRPr="00A03A31">
              <w:rPr>
                <w:rFonts w:ascii="StobiSerif Regular" w:hAnsi="StobiSerif Regular"/>
                <w:color w:val="000000" w:themeColor="text1"/>
                <w:sz w:val="20"/>
                <w:szCs w:val="20"/>
              </w:rPr>
              <w:t>)</w:t>
            </w:r>
          </w:p>
        </w:tc>
        <w:tc>
          <w:tcPr>
            <w:tcW w:w="1417" w:type="dxa"/>
            <w:tcBorders>
              <w:top w:val="single" w:sz="8" w:space="0" w:color="auto"/>
              <w:left w:val="single" w:sz="4" w:space="0" w:color="auto"/>
              <w:bottom w:val="single" w:sz="8" w:space="0" w:color="auto"/>
              <w:right w:val="single" w:sz="8" w:space="0" w:color="000000"/>
            </w:tcBorders>
            <w:shd w:val="clear" w:color="auto" w:fill="auto"/>
            <w:vAlign w:val="center"/>
          </w:tcPr>
          <w:p w14:paraId="32B48067" w14:textId="25CD3C2B" w:rsidR="00C74274" w:rsidRPr="0025613E" w:rsidRDefault="0025613E" w:rsidP="003A3BB7">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BPP</w:t>
            </w:r>
          </w:p>
        </w:tc>
        <w:tc>
          <w:tcPr>
            <w:tcW w:w="1561" w:type="dxa"/>
            <w:tcBorders>
              <w:top w:val="single" w:sz="4" w:space="0" w:color="auto"/>
              <w:left w:val="nil"/>
              <w:bottom w:val="single" w:sz="4" w:space="0" w:color="auto"/>
              <w:right w:val="single" w:sz="8" w:space="0" w:color="auto"/>
            </w:tcBorders>
            <w:shd w:val="clear" w:color="auto" w:fill="auto"/>
            <w:vAlign w:val="center"/>
          </w:tcPr>
          <w:p w14:paraId="51AECFDA" w14:textId="120D2C7C" w:rsidR="00C74274" w:rsidRPr="00A03A31" w:rsidRDefault="0025613E"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janar</w:t>
            </w:r>
            <w:r w:rsidR="00D921FD" w:rsidRPr="00A03A31">
              <w:rPr>
                <w:rFonts w:ascii="StobiSerif Regular" w:hAnsi="StobiSerif Regular"/>
                <w:color w:val="000000" w:themeColor="text1"/>
                <w:sz w:val="20"/>
                <w:szCs w:val="20"/>
              </w:rPr>
              <w:t xml:space="preserve"> </w:t>
            </w:r>
            <w:r w:rsidR="00C74274" w:rsidRPr="00A03A31">
              <w:rPr>
                <w:rFonts w:ascii="StobiSerif Regular" w:hAnsi="StobiSerif Regular"/>
                <w:color w:val="000000" w:themeColor="text1"/>
                <w:sz w:val="20"/>
                <w:szCs w:val="20"/>
              </w:rPr>
              <w:t>2022</w:t>
            </w:r>
          </w:p>
        </w:tc>
        <w:tc>
          <w:tcPr>
            <w:tcW w:w="1643" w:type="dxa"/>
            <w:tcBorders>
              <w:top w:val="single" w:sz="4" w:space="0" w:color="auto"/>
              <w:left w:val="nil"/>
              <w:bottom w:val="single" w:sz="4" w:space="0" w:color="auto"/>
              <w:right w:val="single" w:sz="8" w:space="0" w:color="auto"/>
            </w:tcBorders>
            <w:shd w:val="clear" w:color="auto" w:fill="auto"/>
            <w:vAlign w:val="center"/>
          </w:tcPr>
          <w:p w14:paraId="3A68C645" w14:textId="092388CD" w:rsidR="00C74274" w:rsidRPr="00A03A31" w:rsidRDefault="0025613E"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shkurt</w:t>
            </w:r>
            <w:r w:rsidR="00D921FD" w:rsidRPr="00A03A31">
              <w:rPr>
                <w:rFonts w:ascii="StobiSerif Regular" w:hAnsi="StobiSerif Regular"/>
                <w:color w:val="000000" w:themeColor="text1"/>
                <w:sz w:val="20"/>
                <w:szCs w:val="20"/>
              </w:rPr>
              <w:t xml:space="preserve"> </w:t>
            </w:r>
            <w:r w:rsidR="00C74274" w:rsidRPr="00A03A31">
              <w:rPr>
                <w:rFonts w:ascii="StobiSerif Regular" w:hAnsi="StobiSerif Regular"/>
                <w:color w:val="000000" w:themeColor="text1"/>
                <w:sz w:val="20"/>
                <w:szCs w:val="20"/>
              </w:rPr>
              <w:t>2022</w:t>
            </w:r>
          </w:p>
        </w:tc>
      </w:tr>
      <w:tr w:rsidR="00C74274" w:rsidRPr="00A03A31" w14:paraId="2C44878B" w14:textId="77777777" w:rsidTr="0059437B">
        <w:trPr>
          <w:trHeight w:val="1403"/>
        </w:trPr>
        <w:tc>
          <w:tcPr>
            <w:tcW w:w="605"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5E5482A" w14:textId="77777777" w:rsidR="00C74274" w:rsidRPr="00A03A31" w:rsidRDefault="00C74274" w:rsidP="003A3BB7">
            <w:pPr>
              <w:jc w:val="center"/>
              <w:rPr>
                <w:rFonts w:ascii="StobiSerif Regular" w:hAnsi="StobiSerif Regular"/>
                <w:color w:val="A6A6A6" w:themeColor="background1" w:themeShade="A6"/>
                <w:sz w:val="20"/>
                <w:szCs w:val="20"/>
                <w:lang w:val="en-US"/>
              </w:rPr>
            </w:pPr>
            <w:r w:rsidRPr="00251870">
              <w:rPr>
                <w:rFonts w:ascii="StobiSerif Regular" w:hAnsi="StobiSerif Regular"/>
                <w:color w:val="000000" w:themeColor="text1"/>
                <w:sz w:val="18"/>
                <w:szCs w:val="20"/>
                <w:lang w:val="en-US"/>
              </w:rPr>
              <w:lastRenderedPageBreak/>
              <w:t>2.1.2</w:t>
            </w:r>
          </w:p>
        </w:tc>
        <w:tc>
          <w:tcPr>
            <w:tcW w:w="2220"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80E624D" w14:textId="04622508" w:rsidR="00C74274" w:rsidRPr="00A03A31" w:rsidRDefault="0025613E" w:rsidP="0025613E">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Publikim në bazën e portalit të të dhënave të hapura</w:t>
            </w:r>
          </w:p>
        </w:tc>
        <w:tc>
          <w:tcPr>
            <w:tcW w:w="199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ADE0528" w14:textId="6B3E1759" w:rsidR="00E37E6D" w:rsidRPr="00A03A31" w:rsidRDefault="0025613E" w:rsidP="0025613E">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njoftimeve për prokurime publike të cilat i përmbushin kriteriumet e përmbajtuara në planin për publikim në portalin për të dhëna të hapura.</w:t>
            </w:r>
            <w:r w:rsidR="00DB3AF4" w:rsidRPr="00A03A31">
              <w:rPr>
                <w:rFonts w:ascii="StobiSerif Regular" w:hAnsi="StobiSerif Regular"/>
                <w:color w:val="000000" w:themeColor="text1"/>
                <w:sz w:val="20"/>
                <w:szCs w:val="20"/>
              </w:rPr>
              <w:t xml:space="preserve"> </w:t>
            </w:r>
          </w:p>
        </w:tc>
        <w:tc>
          <w:tcPr>
            <w:tcW w:w="1417" w:type="dxa"/>
            <w:tcBorders>
              <w:top w:val="single" w:sz="8" w:space="0" w:color="auto"/>
              <w:left w:val="single" w:sz="4" w:space="0" w:color="auto"/>
              <w:bottom w:val="single" w:sz="8" w:space="0" w:color="auto"/>
              <w:right w:val="single" w:sz="8" w:space="0" w:color="000000"/>
            </w:tcBorders>
            <w:shd w:val="clear" w:color="auto" w:fill="auto"/>
            <w:vAlign w:val="center"/>
          </w:tcPr>
          <w:p w14:paraId="7278998F" w14:textId="79ABA2CB" w:rsidR="00C74274" w:rsidRPr="0025613E" w:rsidRDefault="0025613E" w:rsidP="003A3BB7">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BPP</w:t>
            </w:r>
          </w:p>
        </w:tc>
        <w:tc>
          <w:tcPr>
            <w:tcW w:w="1561" w:type="dxa"/>
            <w:tcBorders>
              <w:top w:val="single" w:sz="4" w:space="0" w:color="auto"/>
              <w:left w:val="nil"/>
              <w:bottom w:val="single" w:sz="4" w:space="0" w:color="auto"/>
              <w:right w:val="single" w:sz="8" w:space="0" w:color="auto"/>
            </w:tcBorders>
            <w:shd w:val="clear" w:color="auto" w:fill="auto"/>
            <w:vAlign w:val="center"/>
          </w:tcPr>
          <w:p w14:paraId="17A7EE79" w14:textId="09114711" w:rsidR="00C74274" w:rsidRPr="0025613E" w:rsidRDefault="0025613E"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mars</w:t>
            </w:r>
            <w:r w:rsidR="00D921FD" w:rsidRPr="00A03A31">
              <w:rPr>
                <w:rFonts w:ascii="StobiSerif Regular" w:hAnsi="StobiSerif Regular"/>
                <w:color w:val="000000" w:themeColor="text1"/>
                <w:sz w:val="20"/>
                <w:szCs w:val="20"/>
              </w:rPr>
              <w:t xml:space="preserve"> </w:t>
            </w:r>
            <w:r w:rsidR="00C74274" w:rsidRPr="00A03A31">
              <w:rPr>
                <w:rFonts w:ascii="StobiSerif Regular" w:hAnsi="StobiSerif Regular"/>
                <w:color w:val="000000" w:themeColor="text1"/>
                <w:sz w:val="20"/>
                <w:szCs w:val="20"/>
              </w:rPr>
              <w:t>202</w:t>
            </w:r>
            <w:r w:rsidR="00C74274" w:rsidRPr="0025613E">
              <w:rPr>
                <w:rFonts w:ascii="StobiSerif Regular" w:hAnsi="StobiSerif Regular"/>
                <w:color w:val="000000" w:themeColor="text1"/>
                <w:sz w:val="20"/>
                <w:szCs w:val="20"/>
              </w:rPr>
              <w:t>2</w:t>
            </w:r>
          </w:p>
        </w:tc>
        <w:tc>
          <w:tcPr>
            <w:tcW w:w="1643" w:type="dxa"/>
            <w:tcBorders>
              <w:top w:val="single" w:sz="4" w:space="0" w:color="auto"/>
              <w:left w:val="nil"/>
              <w:bottom w:val="single" w:sz="4" w:space="0" w:color="auto"/>
              <w:right w:val="single" w:sz="8" w:space="0" w:color="auto"/>
            </w:tcBorders>
            <w:shd w:val="clear" w:color="auto" w:fill="auto"/>
            <w:vAlign w:val="center"/>
          </w:tcPr>
          <w:p w14:paraId="2074649C" w14:textId="0DECE83C" w:rsidR="00C74274" w:rsidRPr="0025613E" w:rsidRDefault="0025613E" w:rsidP="003A3BB7">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Në vazhdimësi</w:t>
            </w:r>
          </w:p>
        </w:tc>
      </w:tr>
      <w:tr w:rsidR="00C74274" w:rsidRPr="00A03A31" w14:paraId="2A1A394E" w14:textId="77777777" w:rsidTr="0059437B">
        <w:trPr>
          <w:trHeight w:val="439"/>
        </w:trPr>
        <w:tc>
          <w:tcPr>
            <w:tcW w:w="28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10B54A" w14:textId="77777777" w:rsidR="00C74274" w:rsidRPr="00A03A31" w:rsidRDefault="00C74274" w:rsidP="003A3BB7">
            <w:pPr>
              <w:rPr>
                <w:rFonts w:ascii="StobiSerif Regular" w:hAnsi="StobiSerif Regular"/>
                <w:color w:val="000000" w:themeColor="text1"/>
              </w:rPr>
            </w:pPr>
          </w:p>
        </w:tc>
        <w:tc>
          <w:tcPr>
            <w:tcW w:w="6617" w:type="dxa"/>
            <w:gridSpan w:val="4"/>
            <w:tcBorders>
              <w:top w:val="single" w:sz="4" w:space="0" w:color="auto"/>
              <w:left w:val="nil"/>
              <w:bottom w:val="single" w:sz="4" w:space="0" w:color="auto"/>
              <w:right w:val="single" w:sz="4" w:space="0" w:color="auto"/>
            </w:tcBorders>
            <w:shd w:val="clear" w:color="auto" w:fill="auto"/>
            <w:vAlign w:val="center"/>
            <w:hideMark/>
          </w:tcPr>
          <w:p w14:paraId="0807B0E7" w14:textId="509A1B2B" w:rsidR="00C74274" w:rsidRPr="00A03A31" w:rsidRDefault="0025613E" w:rsidP="0025613E">
            <w:pPr>
              <w:jc w:val="right"/>
              <w:rPr>
                <w:rFonts w:ascii="StobiSerif Regular" w:hAnsi="StobiSerif Regular"/>
                <w:b/>
                <w:bCs/>
                <w:iCs/>
                <w:color w:val="000000" w:themeColor="text1"/>
                <w:sz w:val="20"/>
                <w:szCs w:val="20"/>
              </w:rPr>
            </w:pPr>
            <w:r>
              <w:rPr>
                <w:rFonts w:ascii="StobiSerif Regular" w:hAnsi="StobiSerif Regular"/>
                <w:b/>
                <w:bCs/>
                <w:iCs/>
                <w:color w:val="000000" w:themeColor="text1"/>
                <w:sz w:val="20"/>
                <w:szCs w:val="20"/>
                <w:lang w:val="sq-AL"/>
              </w:rPr>
              <w:t>Zotimi është i ri</w:t>
            </w:r>
          </w:p>
        </w:tc>
      </w:tr>
      <w:tr w:rsidR="00C74274" w:rsidRPr="00A03A31" w14:paraId="1B58794E" w14:textId="77777777" w:rsidTr="0059437B">
        <w:trPr>
          <w:trHeight w:val="600"/>
        </w:trPr>
        <w:tc>
          <w:tcPr>
            <w:tcW w:w="2825" w:type="dxa"/>
            <w:gridSpan w:val="2"/>
            <w:tcBorders>
              <w:top w:val="nil"/>
              <w:left w:val="single" w:sz="8" w:space="0" w:color="auto"/>
              <w:bottom w:val="single" w:sz="8" w:space="0" w:color="auto"/>
              <w:right w:val="single" w:sz="8" w:space="0" w:color="000000"/>
            </w:tcBorders>
            <w:shd w:val="clear" w:color="000000" w:fill="D9D9D9"/>
            <w:vAlign w:val="center"/>
            <w:hideMark/>
          </w:tcPr>
          <w:p w14:paraId="4B151F55" w14:textId="3F7BA720" w:rsidR="00C74274" w:rsidRPr="00A03A31" w:rsidRDefault="0025613E" w:rsidP="003A3BB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Institucion udhëheqës për zbatim</w:t>
            </w:r>
          </w:p>
          <w:p w14:paraId="045FC9FD" w14:textId="77777777" w:rsidR="00C74274" w:rsidRPr="00A03A31" w:rsidRDefault="00C74274" w:rsidP="003A3BB7">
            <w:pPr>
              <w:jc w:val="center"/>
              <w:rPr>
                <w:rFonts w:ascii="StobiSerif Regular" w:hAnsi="StobiSerif Regular"/>
                <w:color w:val="000000" w:themeColor="text1"/>
                <w:sz w:val="20"/>
                <w:szCs w:val="20"/>
              </w:rPr>
            </w:pPr>
          </w:p>
        </w:tc>
        <w:tc>
          <w:tcPr>
            <w:tcW w:w="6617" w:type="dxa"/>
            <w:gridSpan w:val="4"/>
            <w:tcBorders>
              <w:top w:val="nil"/>
              <w:left w:val="nil"/>
              <w:bottom w:val="single" w:sz="8" w:space="0" w:color="auto"/>
              <w:right w:val="single" w:sz="8" w:space="0" w:color="000000"/>
            </w:tcBorders>
            <w:shd w:val="clear" w:color="auto" w:fill="auto"/>
            <w:vAlign w:val="center"/>
            <w:hideMark/>
          </w:tcPr>
          <w:p w14:paraId="69D494AC" w14:textId="6BDA03BE" w:rsidR="00C74274" w:rsidRPr="0025613E" w:rsidRDefault="0025613E" w:rsidP="003A3BB7">
            <w:pPr>
              <w:jc w:val="center"/>
              <w:rPr>
                <w:rFonts w:ascii="StobiSerif Regular" w:hAnsi="StobiSerif Regular"/>
                <w:b/>
                <w:bCs/>
                <w:iCs/>
                <w:color w:val="000000" w:themeColor="text1"/>
                <w:sz w:val="20"/>
                <w:szCs w:val="20"/>
                <w:lang w:val="sq-AL"/>
              </w:rPr>
            </w:pPr>
            <w:r>
              <w:rPr>
                <w:rFonts w:ascii="StobiSerif Regular" w:hAnsi="StobiSerif Regular"/>
                <w:b/>
                <w:bCs/>
                <w:iCs/>
                <w:color w:val="000000" w:themeColor="text1"/>
                <w:sz w:val="20"/>
                <w:szCs w:val="20"/>
                <w:lang w:val="sq-AL"/>
              </w:rPr>
              <w:t>BPP</w:t>
            </w:r>
          </w:p>
        </w:tc>
      </w:tr>
      <w:tr w:rsidR="00C74274" w:rsidRPr="00A03A31" w14:paraId="0B20F7A7" w14:textId="77777777" w:rsidTr="00F5490D">
        <w:trPr>
          <w:trHeight w:val="607"/>
        </w:trPr>
        <w:tc>
          <w:tcPr>
            <w:tcW w:w="2825"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C32719D" w14:textId="06DDB4BC" w:rsidR="00C74274" w:rsidRPr="00A03A31" w:rsidRDefault="0025613E" w:rsidP="003A3BB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Emri i personit përgjegjës për zbatim</w:t>
            </w:r>
          </w:p>
          <w:p w14:paraId="263D6A6E" w14:textId="77777777" w:rsidR="00C74274" w:rsidRPr="00A03A31" w:rsidRDefault="00C74274" w:rsidP="003A3BB7">
            <w:pPr>
              <w:jc w:val="center"/>
              <w:rPr>
                <w:rFonts w:ascii="StobiSerif Regular" w:hAnsi="StobiSerif Regular"/>
                <w:color w:val="000000" w:themeColor="text1"/>
                <w:sz w:val="20"/>
                <w:szCs w:val="20"/>
              </w:rPr>
            </w:pPr>
          </w:p>
        </w:tc>
        <w:tc>
          <w:tcPr>
            <w:tcW w:w="6617" w:type="dxa"/>
            <w:gridSpan w:val="4"/>
            <w:tcBorders>
              <w:top w:val="single" w:sz="8" w:space="0" w:color="auto"/>
              <w:left w:val="nil"/>
              <w:bottom w:val="single" w:sz="8" w:space="0" w:color="auto"/>
              <w:right w:val="single" w:sz="8" w:space="0" w:color="000000"/>
            </w:tcBorders>
            <w:shd w:val="clear" w:color="auto" w:fill="auto"/>
            <w:vAlign w:val="center"/>
            <w:hideMark/>
          </w:tcPr>
          <w:p w14:paraId="1D28C200" w14:textId="2BA34285" w:rsidR="00C74274" w:rsidRPr="00A03A31" w:rsidRDefault="0025613E" w:rsidP="003A3BB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Biljana Ristevski</w:t>
            </w:r>
            <w:r w:rsidR="00C74274" w:rsidRPr="00A03A31">
              <w:rPr>
                <w:rFonts w:ascii="StobiSerif Regular" w:hAnsi="StobiSerif Regular"/>
                <w:color w:val="000000" w:themeColor="text1"/>
                <w:sz w:val="20"/>
                <w:szCs w:val="20"/>
              </w:rPr>
              <w:t xml:space="preserve"> </w:t>
            </w:r>
          </w:p>
          <w:p w14:paraId="3FA72AC7" w14:textId="6E4F1745" w:rsidR="00C74274" w:rsidRPr="00A03A31" w:rsidRDefault="0025613E" w:rsidP="0025613E">
            <w:pPr>
              <w:jc w:val="center"/>
              <w:rPr>
                <w:rFonts w:ascii="StobiSerif Regular" w:hAnsi="StobiSerif Regular"/>
                <w:color w:val="000000" w:themeColor="text1"/>
                <w:sz w:val="20"/>
                <w:szCs w:val="20"/>
                <w:lang w:val="en-US"/>
              </w:rPr>
            </w:pPr>
            <w:r>
              <w:rPr>
                <w:rFonts w:ascii="StobiSerif Regular" w:hAnsi="StobiSerif Regular"/>
                <w:color w:val="000000" w:themeColor="text1"/>
                <w:sz w:val="20"/>
                <w:szCs w:val="20"/>
                <w:lang w:val="sq-AL"/>
              </w:rPr>
              <w:t>Goran Davidovski</w:t>
            </w:r>
          </w:p>
        </w:tc>
      </w:tr>
      <w:tr w:rsidR="00C74274" w:rsidRPr="00A03A31" w14:paraId="41937378" w14:textId="77777777" w:rsidTr="0059437B">
        <w:trPr>
          <w:trHeight w:val="320"/>
        </w:trPr>
        <w:tc>
          <w:tcPr>
            <w:tcW w:w="2825"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AC96F9A" w14:textId="670FD38E" w:rsidR="00C74274" w:rsidRPr="00A03A31" w:rsidRDefault="0025613E" w:rsidP="003A3BB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Funksioni, Departamenti</w:t>
            </w:r>
          </w:p>
          <w:p w14:paraId="6CCB27AE" w14:textId="77777777" w:rsidR="00C74274" w:rsidRPr="00A03A31" w:rsidRDefault="00C74274" w:rsidP="003A3BB7">
            <w:pPr>
              <w:jc w:val="center"/>
              <w:rPr>
                <w:rFonts w:ascii="StobiSerif Regular" w:hAnsi="StobiSerif Regular"/>
                <w:color w:val="000000" w:themeColor="text1"/>
                <w:sz w:val="20"/>
                <w:szCs w:val="20"/>
              </w:rPr>
            </w:pPr>
          </w:p>
        </w:tc>
        <w:tc>
          <w:tcPr>
            <w:tcW w:w="6617" w:type="dxa"/>
            <w:gridSpan w:val="4"/>
            <w:tcBorders>
              <w:top w:val="single" w:sz="8" w:space="0" w:color="auto"/>
              <w:left w:val="nil"/>
              <w:bottom w:val="single" w:sz="8" w:space="0" w:color="auto"/>
              <w:right w:val="single" w:sz="8" w:space="0" w:color="000000"/>
            </w:tcBorders>
            <w:shd w:val="clear" w:color="auto" w:fill="auto"/>
            <w:vAlign w:val="center"/>
            <w:hideMark/>
          </w:tcPr>
          <w:p w14:paraId="48BE3C04" w14:textId="79FE84D1" w:rsidR="00C74274" w:rsidRPr="00A03A31" w:rsidRDefault="0044225C" w:rsidP="003A3BB7">
            <w:pPr>
              <w:jc w:val="center"/>
              <w:rPr>
                <w:rFonts w:ascii="StobiSerif Regular" w:hAnsi="StobiSerif Regular" w:cs="Calibri"/>
                <w:color w:val="000000" w:themeColor="text1"/>
                <w:sz w:val="20"/>
                <w:szCs w:val="20"/>
              </w:rPr>
            </w:pPr>
            <w:r>
              <w:rPr>
                <w:rFonts w:ascii="StobiSerif Regular" w:hAnsi="StobiSerif Regular" w:cs="Calibri"/>
                <w:color w:val="000000" w:themeColor="text1"/>
                <w:sz w:val="20"/>
                <w:szCs w:val="20"/>
                <w:lang w:val="sq-AL"/>
              </w:rPr>
              <w:t>Këshilltar në sektorin për ndjekje të sistemit për prokurime publike dhe menaxhim me SEPP</w:t>
            </w:r>
          </w:p>
          <w:p w14:paraId="45113E65" w14:textId="77777777" w:rsidR="00C74274" w:rsidRPr="00A03A31" w:rsidRDefault="00C74274" w:rsidP="003A3BB7">
            <w:pPr>
              <w:jc w:val="center"/>
              <w:rPr>
                <w:rFonts w:ascii="StobiSerif Regular" w:hAnsi="StobiSerif Regular"/>
                <w:color w:val="000000" w:themeColor="text1"/>
                <w:sz w:val="20"/>
                <w:szCs w:val="20"/>
              </w:rPr>
            </w:pPr>
          </w:p>
        </w:tc>
      </w:tr>
      <w:tr w:rsidR="00C74274" w:rsidRPr="00A03A31" w14:paraId="3B360F80" w14:textId="77777777" w:rsidTr="0059437B">
        <w:trPr>
          <w:trHeight w:val="320"/>
        </w:trPr>
        <w:tc>
          <w:tcPr>
            <w:tcW w:w="2825"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0C1A712" w14:textId="77777777" w:rsidR="00C74274" w:rsidRPr="00A03A31" w:rsidRDefault="00C74274" w:rsidP="003A3BB7">
            <w:pPr>
              <w:jc w:val="center"/>
              <w:rPr>
                <w:rFonts w:ascii="StobiSerif Regular" w:hAnsi="StobiSerif Regular"/>
                <w:color w:val="000000" w:themeColor="text1"/>
                <w:sz w:val="20"/>
                <w:szCs w:val="20"/>
              </w:rPr>
            </w:pPr>
            <w:proofErr w:type="spellStart"/>
            <w:r w:rsidRPr="00A03A31">
              <w:rPr>
                <w:rFonts w:ascii="StobiSerif Regular" w:hAnsi="StobiSerif Regular"/>
                <w:color w:val="000000" w:themeColor="text1"/>
                <w:sz w:val="20"/>
                <w:szCs w:val="20"/>
              </w:rPr>
              <w:t>Email</w:t>
            </w:r>
            <w:proofErr w:type="spellEnd"/>
          </w:p>
        </w:tc>
        <w:tc>
          <w:tcPr>
            <w:tcW w:w="6617" w:type="dxa"/>
            <w:gridSpan w:val="4"/>
            <w:tcBorders>
              <w:top w:val="single" w:sz="8" w:space="0" w:color="auto"/>
              <w:left w:val="nil"/>
              <w:bottom w:val="single" w:sz="8" w:space="0" w:color="auto"/>
              <w:right w:val="single" w:sz="8" w:space="0" w:color="000000"/>
            </w:tcBorders>
            <w:shd w:val="clear" w:color="auto" w:fill="auto"/>
            <w:vAlign w:val="center"/>
            <w:hideMark/>
          </w:tcPr>
          <w:p w14:paraId="30334DA2" w14:textId="77777777" w:rsidR="00C74274" w:rsidRPr="00A03A31" w:rsidRDefault="00C74274"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biljana.drijovska@bjn.gov.mk goran.davidovski@bjn.gov.mk</w:t>
            </w:r>
          </w:p>
        </w:tc>
      </w:tr>
      <w:tr w:rsidR="00C74274" w:rsidRPr="00A03A31" w14:paraId="5D031504" w14:textId="77777777" w:rsidTr="0059437B">
        <w:trPr>
          <w:trHeight w:val="320"/>
        </w:trPr>
        <w:tc>
          <w:tcPr>
            <w:tcW w:w="2825"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3FD7E90" w14:textId="7773190A" w:rsidR="00C74274" w:rsidRPr="0044225C" w:rsidRDefault="0044225C" w:rsidP="003A3BB7">
            <w:pPr>
              <w:jc w:val="cente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Telefon</w:t>
            </w:r>
          </w:p>
        </w:tc>
        <w:tc>
          <w:tcPr>
            <w:tcW w:w="6617" w:type="dxa"/>
            <w:gridSpan w:val="4"/>
            <w:tcBorders>
              <w:top w:val="single" w:sz="8" w:space="0" w:color="auto"/>
              <w:left w:val="nil"/>
              <w:bottom w:val="single" w:sz="8" w:space="0" w:color="auto"/>
              <w:right w:val="single" w:sz="8" w:space="0" w:color="000000"/>
            </w:tcBorders>
            <w:shd w:val="clear" w:color="auto" w:fill="auto"/>
            <w:vAlign w:val="center"/>
            <w:hideMark/>
          </w:tcPr>
          <w:p w14:paraId="4EED24B7" w14:textId="77777777" w:rsidR="00C74274" w:rsidRPr="00A03A31" w:rsidRDefault="00C74274" w:rsidP="003A3BB7">
            <w:pPr>
              <w:jc w:val="center"/>
              <w:rPr>
                <w:rFonts w:ascii="StobiSerif Regular" w:hAnsi="StobiSerif Regular" w:cs="Calibri"/>
                <w:color w:val="000000" w:themeColor="text1"/>
                <w:sz w:val="20"/>
                <w:szCs w:val="20"/>
              </w:rPr>
            </w:pPr>
            <w:r w:rsidRPr="00A03A31">
              <w:rPr>
                <w:rFonts w:ascii="StobiSerif Regular" w:hAnsi="StobiSerif Regular" w:cs="Calibri"/>
                <w:color w:val="000000" w:themeColor="text1"/>
                <w:sz w:val="20"/>
                <w:szCs w:val="20"/>
              </w:rPr>
              <w:t>02/3255 716</w:t>
            </w:r>
          </w:p>
          <w:p w14:paraId="7AA6687A" w14:textId="77777777" w:rsidR="00C74274" w:rsidRPr="00A03A31" w:rsidRDefault="00C74274" w:rsidP="003A3BB7">
            <w:pPr>
              <w:jc w:val="center"/>
              <w:rPr>
                <w:rFonts w:ascii="StobiSerif Regular" w:hAnsi="StobiSerif Regular"/>
                <w:color w:val="000000" w:themeColor="text1"/>
                <w:sz w:val="20"/>
                <w:szCs w:val="20"/>
              </w:rPr>
            </w:pPr>
          </w:p>
        </w:tc>
      </w:tr>
      <w:tr w:rsidR="00C74274" w:rsidRPr="00A03A31" w14:paraId="40398084" w14:textId="77777777" w:rsidTr="0059437B">
        <w:trPr>
          <w:trHeight w:val="450"/>
        </w:trPr>
        <w:tc>
          <w:tcPr>
            <w:tcW w:w="2825"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5A4A2EAA" w14:textId="2F974561" w:rsidR="00C74274" w:rsidRPr="00A03A31" w:rsidRDefault="0044225C" w:rsidP="0044225C">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Subjekte të tjera të përfshira</w:t>
            </w:r>
          </w:p>
        </w:tc>
        <w:tc>
          <w:tcPr>
            <w:tcW w:w="199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6AED2565" w14:textId="4284C485" w:rsidR="00C74274" w:rsidRPr="00A03A31" w:rsidRDefault="0044225C" w:rsidP="0044225C">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Ministri</w:t>
            </w:r>
            <w:r w:rsidR="00C74274" w:rsidRPr="00A03A31">
              <w:rPr>
                <w:rFonts w:ascii="StobiSerif Regular" w:hAnsi="StobiSerif Regular" w:cstheme="minorHAnsi"/>
                <w:color w:val="000000" w:themeColor="text1"/>
                <w:sz w:val="20"/>
                <w:szCs w:val="20"/>
              </w:rPr>
              <w:t>/</w:t>
            </w:r>
            <w:proofErr w:type="spellStart"/>
            <w:r w:rsidR="00BE233E">
              <w:rPr>
                <w:rFonts w:ascii="StobiSerif Regular" w:hAnsi="StobiSerif Regular" w:cstheme="minorHAnsi"/>
                <w:color w:val="000000" w:themeColor="text1"/>
                <w:sz w:val="20"/>
                <w:szCs w:val="20"/>
              </w:rPr>
              <w:t>А</w:t>
            </w:r>
            <w:r>
              <w:rPr>
                <w:rFonts w:ascii="StobiSerif Regular" w:hAnsi="StobiSerif Regular" w:cstheme="minorHAnsi"/>
                <w:color w:val="000000" w:themeColor="text1"/>
                <w:sz w:val="20"/>
                <w:szCs w:val="20"/>
              </w:rPr>
              <w:t>gjencione</w:t>
            </w:r>
            <w:proofErr w:type="spellEnd"/>
          </w:p>
        </w:tc>
        <w:tc>
          <w:tcPr>
            <w:tcW w:w="4621"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6C07447" w14:textId="54BD1CDB" w:rsidR="00C74274" w:rsidRPr="0044225C" w:rsidRDefault="0044225C" w:rsidP="003A3BB7">
            <w:pPr>
              <w:jc w:val="center"/>
              <w:rPr>
                <w:rFonts w:ascii="StobiSerif Regular" w:hAnsi="StobiSerif Regular" w:cstheme="minorHAnsi"/>
                <w:color w:val="000000" w:themeColor="text1"/>
                <w:sz w:val="20"/>
                <w:szCs w:val="20"/>
                <w:lang w:val="sq-AL"/>
              </w:rPr>
            </w:pPr>
            <w:r>
              <w:rPr>
                <w:rFonts w:ascii="StobiSerif Regular" w:hAnsi="StobiSerif Regular" w:cstheme="minorHAnsi"/>
                <w:color w:val="000000" w:themeColor="text1"/>
                <w:sz w:val="20"/>
                <w:szCs w:val="20"/>
                <w:lang w:val="sq-AL"/>
              </w:rPr>
              <w:t>MSHIA</w:t>
            </w:r>
          </w:p>
        </w:tc>
      </w:tr>
      <w:tr w:rsidR="00C74274" w:rsidRPr="00A03A31" w14:paraId="02F878BC" w14:textId="77777777" w:rsidTr="0059437B">
        <w:trPr>
          <w:trHeight w:val="450"/>
        </w:trPr>
        <w:tc>
          <w:tcPr>
            <w:tcW w:w="2825" w:type="dxa"/>
            <w:gridSpan w:val="2"/>
            <w:vMerge/>
            <w:tcBorders>
              <w:top w:val="nil"/>
              <w:left w:val="single" w:sz="8" w:space="0" w:color="auto"/>
              <w:bottom w:val="single" w:sz="8" w:space="0" w:color="000000"/>
              <w:right w:val="single" w:sz="8" w:space="0" w:color="auto"/>
            </w:tcBorders>
            <w:vAlign w:val="center"/>
            <w:hideMark/>
          </w:tcPr>
          <w:p w14:paraId="79040EAF" w14:textId="77777777" w:rsidR="00C74274" w:rsidRPr="00A03A31" w:rsidRDefault="00C74274" w:rsidP="003A3BB7">
            <w:pPr>
              <w:rPr>
                <w:rFonts w:ascii="StobiSerif Regular" w:hAnsi="StobiSerif Regular" w:cstheme="minorHAnsi"/>
                <w:color w:val="000000" w:themeColor="text1"/>
                <w:sz w:val="20"/>
                <w:szCs w:val="20"/>
              </w:rPr>
            </w:pPr>
          </w:p>
        </w:tc>
        <w:tc>
          <w:tcPr>
            <w:tcW w:w="1996" w:type="dxa"/>
            <w:vMerge/>
            <w:tcBorders>
              <w:top w:val="nil"/>
              <w:left w:val="single" w:sz="8" w:space="0" w:color="auto"/>
              <w:bottom w:val="single" w:sz="8" w:space="0" w:color="000000"/>
              <w:right w:val="single" w:sz="8" w:space="0" w:color="auto"/>
            </w:tcBorders>
            <w:vAlign w:val="center"/>
            <w:hideMark/>
          </w:tcPr>
          <w:p w14:paraId="2BB43B66" w14:textId="77777777" w:rsidR="00C74274" w:rsidRPr="00A03A31" w:rsidRDefault="00C74274" w:rsidP="003A3BB7">
            <w:pPr>
              <w:rPr>
                <w:rFonts w:ascii="StobiSerif Regular" w:hAnsi="StobiSerif Regular" w:cstheme="minorHAnsi"/>
                <w:color w:val="000000" w:themeColor="text1"/>
                <w:sz w:val="20"/>
                <w:szCs w:val="20"/>
              </w:rPr>
            </w:pPr>
          </w:p>
        </w:tc>
        <w:tc>
          <w:tcPr>
            <w:tcW w:w="4621" w:type="dxa"/>
            <w:gridSpan w:val="3"/>
            <w:vMerge/>
            <w:tcBorders>
              <w:top w:val="single" w:sz="8" w:space="0" w:color="auto"/>
              <w:left w:val="single" w:sz="8" w:space="0" w:color="auto"/>
              <w:bottom w:val="single" w:sz="8" w:space="0" w:color="000000"/>
              <w:right w:val="single" w:sz="8" w:space="0" w:color="000000"/>
            </w:tcBorders>
            <w:vAlign w:val="center"/>
            <w:hideMark/>
          </w:tcPr>
          <w:p w14:paraId="3C577A38" w14:textId="77777777" w:rsidR="00C74274" w:rsidRPr="00A03A31" w:rsidRDefault="00C74274" w:rsidP="003A3BB7">
            <w:pPr>
              <w:rPr>
                <w:rFonts w:ascii="StobiSerif Regular" w:hAnsi="StobiSerif Regular" w:cstheme="minorHAnsi"/>
                <w:color w:val="000000" w:themeColor="text1"/>
                <w:sz w:val="20"/>
                <w:szCs w:val="20"/>
              </w:rPr>
            </w:pPr>
          </w:p>
        </w:tc>
      </w:tr>
      <w:tr w:rsidR="00C74274" w:rsidRPr="00A03A31" w14:paraId="7D7013DE" w14:textId="77777777" w:rsidTr="0059437B">
        <w:trPr>
          <w:trHeight w:val="450"/>
        </w:trPr>
        <w:tc>
          <w:tcPr>
            <w:tcW w:w="2825" w:type="dxa"/>
            <w:gridSpan w:val="2"/>
            <w:vMerge/>
            <w:tcBorders>
              <w:top w:val="nil"/>
              <w:left w:val="single" w:sz="8" w:space="0" w:color="auto"/>
              <w:bottom w:val="single" w:sz="8" w:space="0" w:color="000000"/>
              <w:right w:val="single" w:sz="8" w:space="0" w:color="auto"/>
            </w:tcBorders>
            <w:vAlign w:val="center"/>
            <w:hideMark/>
          </w:tcPr>
          <w:p w14:paraId="113C753A" w14:textId="77777777" w:rsidR="00C74274" w:rsidRPr="00A03A31" w:rsidRDefault="00C74274" w:rsidP="003A3BB7">
            <w:pPr>
              <w:rPr>
                <w:rFonts w:ascii="StobiSerif Regular" w:hAnsi="StobiSerif Regular" w:cstheme="minorHAnsi"/>
                <w:color w:val="000000" w:themeColor="text1"/>
                <w:sz w:val="20"/>
                <w:szCs w:val="20"/>
              </w:rPr>
            </w:pPr>
          </w:p>
        </w:tc>
        <w:tc>
          <w:tcPr>
            <w:tcW w:w="1996" w:type="dxa"/>
            <w:vMerge/>
            <w:tcBorders>
              <w:top w:val="nil"/>
              <w:left w:val="single" w:sz="8" w:space="0" w:color="auto"/>
              <w:bottom w:val="single" w:sz="8" w:space="0" w:color="000000"/>
              <w:right w:val="single" w:sz="8" w:space="0" w:color="auto"/>
            </w:tcBorders>
            <w:vAlign w:val="center"/>
            <w:hideMark/>
          </w:tcPr>
          <w:p w14:paraId="5769FD00" w14:textId="77777777" w:rsidR="00C74274" w:rsidRPr="00A03A31" w:rsidRDefault="00C74274" w:rsidP="003A3BB7">
            <w:pPr>
              <w:rPr>
                <w:rFonts w:ascii="StobiSerif Regular" w:hAnsi="StobiSerif Regular" w:cstheme="minorHAnsi"/>
                <w:color w:val="000000" w:themeColor="text1"/>
                <w:sz w:val="20"/>
                <w:szCs w:val="20"/>
              </w:rPr>
            </w:pPr>
          </w:p>
        </w:tc>
        <w:tc>
          <w:tcPr>
            <w:tcW w:w="4621" w:type="dxa"/>
            <w:gridSpan w:val="3"/>
            <w:vMerge/>
            <w:tcBorders>
              <w:top w:val="single" w:sz="8" w:space="0" w:color="auto"/>
              <w:left w:val="single" w:sz="8" w:space="0" w:color="auto"/>
              <w:bottom w:val="single" w:sz="8" w:space="0" w:color="000000"/>
              <w:right w:val="single" w:sz="8" w:space="0" w:color="000000"/>
            </w:tcBorders>
            <w:vAlign w:val="center"/>
            <w:hideMark/>
          </w:tcPr>
          <w:p w14:paraId="181BCC0F" w14:textId="77777777" w:rsidR="00C74274" w:rsidRPr="00A03A31" w:rsidRDefault="00C74274" w:rsidP="003A3BB7">
            <w:pPr>
              <w:rPr>
                <w:rFonts w:ascii="StobiSerif Regular" w:hAnsi="StobiSerif Regular" w:cstheme="minorHAnsi"/>
                <w:color w:val="000000" w:themeColor="text1"/>
                <w:sz w:val="20"/>
                <w:szCs w:val="20"/>
              </w:rPr>
            </w:pPr>
          </w:p>
        </w:tc>
      </w:tr>
      <w:tr w:rsidR="00C74274" w:rsidRPr="00A03A31" w14:paraId="60695F8A" w14:textId="77777777" w:rsidTr="0059437B">
        <w:trPr>
          <w:trHeight w:val="450"/>
        </w:trPr>
        <w:tc>
          <w:tcPr>
            <w:tcW w:w="2825" w:type="dxa"/>
            <w:gridSpan w:val="2"/>
            <w:vMerge/>
            <w:tcBorders>
              <w:top w:val="nil"/>
              <w:left w:val="single" w:sz="8" w:space="0" w:color="auto"/>
              <w:bottom w:val="single" w:sz="8" w:space="0" w:color="000000"/>
              <w:right w:val="single" w:sz="8" w:space="0" w:color="auto"/>
            </w:tcBorders>
            <w:vAlign w:val="center"/>
            <w:hideMark/>
          </w:tcPr>
          <w:p w14:paraId="4FB7233C" w14:textId="77777777" w:rsidR="00C74274" w:rsidRPr="00A03A31" w:rsidRDefault="00C74274" w:rsidP="003A3BB7">
            <w:pPr>
              <w:rPr>
                <w:rFonts w:ascii="StobiSerif Regular" w:hAnsi="StobiSerif Regular" w:cstheme="minorHAnsi"/>
                <w:color w:val="000000" w:themeColor="text1"/>
                <w:sz w:val="20"/>
                <w:szCs w:val="20"/>
              </w:rPr>
            </w:pPr>
          </w:p>
        </w:tc>
        <w:tc>
          <w:tcPr>
            <w:tcW w:w="1996" w:type="dxa"/>
            <w:vMerge/>
            <w:tcBorders>
              <w:top w:val="nil"/>
              <w:left w:val="single" w:sz="8" w:space="0" w:color="auto"/>
              <w:bottom w:val="single" w:sz="8" w:space="0" w:color="000000"/>
              <w:right w:val="single" w:sz="8" w:space="0" w:color="auto"/>
            </w:tcBorders>
            <w:vAlign w:val="center"/>
            <w:hideMark/>
          </w:tcPr>
          <w:p w14:paraId="3FCF8ABD" w14:textId="77777777" w:rsidR="00C74274" w:rsidRPr="00A03A31" w:rsidRDefault="00C74274" w:rsidP="003A3BB7">
            <w:pPr>
              <w:rPr>
                <w:rFonts w:ascii="StobiSerif Regular" w:hAnsi="StobiSerif Regular" w:cstheme="minorHAnsi"/>
                <w:color w:val="000000" w:themeColor="text1"/>
                <w:sz w:val="20"/>
                <w:szCs w:val="20"/>
              </w:rPr>
            </w:pPr>
          </w:p>
        </w:tc>
        <w:tc>
          <w:tcPr>
            <w:tcW w:w="4621" w:type="dxa"/>
            <w:gridSpan w:val="3"/>
            <w:vMerge/>
            <w:tcBorders>
              <w:top w:val="single" w:sz="8" w:space="0" w:color="auto"/>
              <w:left w:val="single" w:sz="8" w:space="0" w:color="auto"/>
              <w:bottom w:val="single" w:sz="8" w:space="0" w:color="000000"/>
              <w:right w:val="single" w:sz="8" w:space="0" w:color="000000"/>
            </w:tcBorders>
            <w:vAlign w:val="center"/>
            <w:hideMark/>
          </w:tcPr>
          <w:p w14:paraId="180A5B9D" w14:textId="77777777" w:rsidR="00C74274" w:rsidRPr="00A03A31" w:rsidRDefault="00C74274" w:rsidP="003A3BB7">
            <w:pPr>
              <w:rPr>
                <w:rFonts w:ascii="StobiSerif Regular" w:hAnsi="StobiSerif Regular" w:cstheme="minorHAnsi"/>
                <w:color w:val="000000" w:themeColor="text1"/>
                <w:sz w:val="20"/>
                <w:szCs w:val="20"/>
              </w:rPr>
            </w:pPr>
          </w:p>
        </w:tc>
      </w:tr>
      <w:tr w:rsidR="00C74274" w:rsidRPr="00A03A31" w14:paraId="09745E23" w14:textId="77777777" w:rsidTr="0059437B">
        <w:trPr>
          <w:trHeight w:val="450"/>
        </w:trPr>
        <w:tc>
          <w:tcPr>
            <w:tcW w:w="2825" w:type="dxa"/>
            <w:gridSpan w:val="2"/>
            <w:vMerge/>
            <w:tcBorders>
              <w:top w:val="nil"/>
              <w:left w:val="single" w:sz="8" w:space="0" w:color="auto"/>
              <w:bottom w:val="single" w:sz="8" w:space="0" w:color="000000"/>
              <w:right w:val="single" w:sz="8" w:space="0" w:color="auto"/>
            </w:tcBorders>
            <w:vAlign w:val="center"/>
            <w:hideMark/>
          </w:tcPr>
          <w:p w14:paraId="4583123D" w14:textId="77777777" w:rsidR="00C74274" w:rsidRPr="00A03A31" w:rsidRDefault="00C74274" w:rsidP="003A3BB7">
            <w:pPr>
              <w:rPr>
                <w:rFonts w:ascii="StobiSerif Regular" w:hAnsi="StobiSerif Regular" w:cstheme="minorHAnsi"/>
                <w:color w:val="000000" w:themeColor="text1"/>
                <w:sz w:val="20"/>
                <w:szCs w:val="20"/>
              </w:rPr>
            </w:pPr>
          </w:p>
        </w:tc>
        <w:tc>
          <w:tcPr>
            <w:tcW w:w="1996" w:type="dxa"/>
            <w:vMerge/>
            <w:tcBorders>
              <w:top w:val="nil"/>
              <w:left w:val="single" w:sz="8" w:space="0" w:color="auto"/>
              <w:bottom w:val="single" w:sz="8" w:space="0" w:color="000000"/>
              <w:right w:val="single" w:sz="8" w:space="0" w:color="auto"/>
            </w:tcBorders>
            <w:vAlign w:val="center"/>
            <w:hideMark/>
          </w:tcPr>
          <w:p w14:paraId="505F9795" w14:textId="77777777" w:rsidR="00C74274" w:rsidRPr="00A03A31" w:rsidRDefault="00C74274" w:rsidP="003A3BB7">
            <w:pPr>
              <w:rPr>
                <w:rFonts w:ascii="StobiSerif Regular" w:hAnsi="StobiSerif Regular" w:cstheme="minorHAnsi"/>
                <w:color w:val="000000" w:themeColor="text1"/>
                <w:sz w:val="20"/>
                <w:szCs w:val="20"/>
              </w:rPr>
            </w:pPr>
          </w:p>
        </w:tc>
        <w:tc>
          <w:tcPr>
            <w:tcW w:w="4621" w:type="dxa"/>
            <w:gridSpan w:val="3"/>
            <w:vMerge/>
            <w:tcBorders>
              <w:top w:val="single" w:sz="8" w:space="0" w:color="auto"/>
              <w:left w:val="single" w:sz="8" w:space="0" w:color="auto"/>
              <w:bottom w:val="single" w:sz="8" w:space="0" w:color="000000"/>
              <w:right w:val="single" w:sz="8" w:space="0" w:color="000000"/>
            </w:tcBorders>
            <w:vAlign w:val="center"/>
            <w:hideMark/>
          </w:tcPr>
          <w:p w14:paraId="7E471EC5" w14:textId="77777777" w:rsidR="00C74274" w:rsidRPr="00A03A31" w:rsidRDefault="00C74274" w:rsidP="003A3BB7">
            <w:pPr>
              <w:rPr>
                <w:rFonts w:ascii="StobiSerif Regular" w:hAnsi="StobiSerif Regular" w:cstheme="minorHAnsi"/>
                <w:color w:val="000000" w:themeColor="text1"/>
                <w:sz w:val="20"/>
                <w:szCs w:val="20"/>
              </w:rPr>
            </w:pPr>
          </w:p>
        </w:tc>
      </w:tr>
      <w:tr w:rsidR="00C74274" w:rsidRPr="00A03A31" w14:paraId="1B2E9FB8" w14:textId="77777777" w:rsidTr="0059437B">
        <w:trPr>
          <w:trHeight w:val="880"/>
        </w:trPr>
        <w:tc>
          <w:tcPr>
            <w:tcW w:w="2825" w:type="dxa"/>
            <w:gridSpan w:val="2"/>
            <w:vMerge/>
            <w:tcBorders>
              <w:top w:val="nil"/>
              <w:left w:val="single" w:sz="8" w:space="0" w:color="auto"/>
              <w:bottom w:val="single" w:sz="8" w:space="0" w:color="000000"/>
              <w:right w:val="single" w:sz="8" w:space="0" w:color="auto"/>
            </w:tcBorders>
            <w:vAlign w:val="center"/>
            <w:hideMark/>
          </w:tcPr>
          <w:p w14:paraId="504C0DDA" w14:textId="77777777" w:rsidR="00C74274" w:rsidRPr="00A03A31" w:rsidRDefault="00C74274" w:rsidP="003A3BB7">
            <w:pPr>
              <w:rPr>
                <w:rFonts w:ascii="StobiSerif Regular" w:hAnsi="StobiSerif Regular" w:cstheme="minorHAnsi"/>
                <w:color w:val="000000" w:themeColor="text1"/>
                <w:sz w:val="20"/>
                <w:szCs w:val="20"/>
              </w:rPr>
            </w:pPr>
          </w:p>
        </w:tc>
        <w:tc>
          <w:tcPr>
            <w:tcW w:w="199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0BC3353" w14:textId="478DC58B" w:rsidR="00C74274" w:rsidRPr="00A03A31" w:rsidRDefault="0044225C" w:rsidP="0044225C">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Organizata të shoqërisë civile, sektor privat, grupe pune dhe multilaterale</w:t>
            </w:r>
            <w:r w:rsidR="00C74274" w:rsidRPr="00A03A31">
              <w:rPr>
                <w:rFonts w:ascii="StobiSerif Regular" w:hAnsi="StobiSerif Regular" w:cstheme="minorHAnsi"/>
                <w:color w:val="000000" w:themeColor="text1"/>
                <w:sz w:val="20"/>
                <w:szCs w:val="20"/>
              </w:rPr>
              <w:t xml:space="preserve"> </w:t>
            </w:r>
          </w:p>
        </w:tc>
        <w:tc>
          <w:tcPr>
            <w:tcW w:w="4621"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F09A370" w14:textId="44E8D00E" w:rsidR="00C74274" w:rsidRPr="00A03A31" w:rsidRDefault="0044225C" w:rsidP="003A3BB7">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Instituti për demokraci "Societas Civilis</w:t>
            </w:r>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Shkup</w:t>
            </w:r>
            <w:proofErr w:type="spellEnd"/>
            <w:r w:rsidR="00C74274" w:rsidRPr="00A03A31">
              <w:rPr>
                <w:rFonts w:ascii="StobiSerif Regular" w:hAnsi="StobiSerif Regular" w:cstheme="minorHAnsi"/>
                <w:color w:val="000000" w:themeColor="text1"/>
                <w:sz w:val="20"/>
                <w:szCs w:val="20"/>
              </w:rPr>
              <w:t xml:space="preserve"> </w:t>
            </w:r>
          </w:p>
          <w:p w14:paraId="4FCFC093" w14:textId="5C87856E" w:rsidR="00C74274" w:rsidRPr="00A03A31" w:rsidRDefault="0044225C" w:rsidP="003A3BB7">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Misha Popoviq</w:t>
            </w:r>
            <w:r w:rsidR="00C74274" w:rsidRPr="00A03A31">
              <w:rPr>
                <w:rFonts w:ascii="StobiSerif Regular" w:hAnsi="StobiSerif Regular" w:cstheme="minorHAnsi"/>
                <w:color w:val="000000" w:themeColor="text1"/>
                <w:sz w:val="20"/>
                <w:szCs w:val="20"/>
              </w:rPr>
              <w:t>, misha@idscs.org.mk</w:t>
            </w:r>
          </w:p>
          <w:p w14:paraId="3EB32716" w14:textId="2562497E" w:rsidR="0094708D" w:rsidRPr="00A03A31" w:rsidRDefault="0044225C" w:rsidP="0094708D">
            <w:pPr>
              <w:jc w:val="center"/>
              <w:rPr>
                <w:rFonts w:ascii="StobiSerif Regular" w:hAnsi="StobiSerif Regular" w:cstheme="minorHAnsi"/>
                <w:iCs/>
                <w:color w:val="000000" w:themeColor="text1"/>
                <w:sz w:val="20"/>
                <w:szCs w:val="20"/>
              </w:rPr>
            </w:pPr>
            <w:r>
              <w:rPr>
                <w:rFonts w:ascii="StobiSerif Regular" w:hAnsi="StobiSerif Regular" w:cstheme="minorHAnsi"/>
                <w:iCs/>
                <w:color w:val="000000" w:themeColor="text1"/>
                <w:sz w:val="20"/>
                <w:szCs w:val="20"/>
                <w:lang w:val="sq-AL"/>
              </w:rPr>
              <w:t>Fondacioni për internet dhe shoqëri Metamorfozis</w:t>
            </w:r>
          </w:p>
          <w:p w14:paraId="70C04547" w14:textId="7A3F7FE4" w:rsidR="00C74274" w:rsidRPr="00A03A31" w:rsidRDefault="0044225C" w:rsidP="0044225C">
            <w:pPr>
              <w:jc w:val="center"/>
              <w:rPr>
                <w:rFonts w:ascii="StobiSerif Regular" w:hAnsi="StobiSerif Regular" w:cstheme="minorHAnsi"/>
                <w:color w:val="000000" w:themeColor="text1"/>
                <w:sz w:val="20"/>
                <w:szCs w:val="20"/>
              </w:rPr>
            </w:pPr>
            <w:r>
              <w:rPr>
                <w:rFonts w:ascii="StobiSerif Regular" w:hAnsi="StobiSerif Regular" w:cstheme="minorHAnsi"/>
                <w:iCs/>
                <w:color w:val="000000" w:themeColor="text1"/>
                <w:sz w:val="20"/>
                <w:szCs w:val="20"/>
                <w:lang w:val="sq-AL"/>
              </w:rPr>
              <w:t>Marijana Jançeska</w:t>
            </w:r>
            <w:r w:rsidR="0094708D" w:rsidRPr="00A03A31">
              <w:rPr>
                <w:rFonts w:ascii="StobiSerif Regular" w:hAnsi="StobiSerif Regular" w:cstheme="minorHAnsi"/>
                <w:iCs/>
                <w:color w:val="000000" w:themeColor="text1"/>
                <w:sz w:val="20"/>
                <w:szCs w:val="20"/>
              </w:rPr>
              <w:t xml:space="preserve">, </w:t>
            </w:r>
            <w:hyperlink r:id="rId70" w:history="1">
              <w:r w:rsidR="0094708D" w:rsidRPr="00A03A31">
                <w:rPr>
                  <w:rStyle w:val="Hyperlink"/>
                  <w:rFonts w:ascii="StobiSerif Regular" w:hAnsi="StobiSerif Regular" w:cstheme="minorHAnsi"/>
                  <w:iCs/>
                  <w:sz w:val="20"/>
                  <w:szCs w:val="20"/>
                </w:rPr>
                <w:t>marij</w:t>
              </w:r>
              <w:r w:rsidR="0094708D" w:rsidRPr="0044225C">
                <w:rPr>
                  <w:rStyle w:val="Hyperlink"/>
                  <w:rFonts w:ascii="StobiSerif Regular" w:hAnsi="StobiSerif Regular" w:cstheme="minorHAnsi"/>
                  <w:iCs/>
                  <w:sz w:val="20"/>
                  <w:szCs w:val="20"/>
                  <w:lang w:val="en-US"/>
                </w:rPr>
                <w:t>ana</w:t>
              </w:r>
              <w:r w:rsidR="0094708D" w:rsidRPr="00A03A31">
                <w:rPr>
                  <w:rStyle w:val="Hyperlink"/>
                  <w:rFonts w:ascii="StobiSerif Regular" w:hAnsi="StobiSerif Regular" w:cstheme="minorHAnsi"/>
                  <w:iCs/>
                  <w:sz w:val="20"/>
                  <w:szCs w:val="20"/>
                </w:rPr>
                <w:t>@metamorphosis.org.mk</w:t>
              </w:r>
            </w:hyperlink>
          </w:p>
        </w:tc>
      </w:tr>
      <w:tr w:rsidR="00C74274" w:rsidRPr="00A03A31" w14:paraId="4C860F4A" w14:textId="77777777" w:rsidTr="0059437B">
        <w:trPr>
          <w:trHeight w:val="450"/>
        </w:trPr>
        <w:tc>
          <w:tcPr>
            <w:tcW w:w="2825" w:type="dxa"/>
            <w:gridSpan w:val="2"/>
            <w:vMerge/>
            <w:tcBorders>
              <w:top w:val="nil"/>
              <w:left w:val="single" w:sz="8" w:space="0" w:color="auto"/>
              <w:bottom w:val="single" w:sz="8" w:space="0" w:color="000000"/>
              <w:right w:val="single" w:sz="8" w:space="0" w:color="auto"/>
            </w:tcBorders>
            <w:vAlign w:val="center"/>
            <w:hideMark/>
          </w:tcPr>
          <w:p w14:paraId="66B2111C" w14:textId="77777777" w:rsidR="00C74274" w:rsidRPr="00A03A31" w:rsidRDefault="00C74274" w:rsidP="003A3BB7">
            <w:pPr>
              <w:rPr>
                <w:rFonts w:ascii="StobiSerif Regular" w:hAnsi="StobiSerif Regular"/>
                <w:color w:val="000000" w:themeColor="text1"/>
              </w:rPr>
            </w:pPr>
          </w:p>
        </w:tc>
        <w:tc>
          <w:tcPr>
            <w:tcW w:w="1996" w:type="dxa"/>
            <w:vMerge/>
            <w:tcBorders>
              <w:top w:val="nil"/>
              <w:left w:val="single" w:sz="8" w:space="0" w:color="auto"/>
              <w:bottom w:val="single" w:sz="8" w:space="0" w:color="000000"/>
              <w:right w:val="single" w:sz="8" w:space="0" w:color="auto"/>
            </w:tcBorders>
            <w:vAlign w:val="center"/>
            <w:hideMark/>
          </w:tcPr>
          <w:p w14:paraId="58475303" w14:textId="77777777" w:rsidR="00C74274" w:rsidRPr="00A03A31" w:rsidRDefault="00C74274" w:rsidP="003A3BB7">
            <w:pPr>
              <w:rPr>
                <w:rFonts w:ascii="StobiSerif Regular" w:hAnsi="StobiSerif Regular"/>
                <w:color w:val="000000" w:themeColor="text1"/>
              </w:rPr>
            </w:pPr>
          </w:p>
        </w:tc>
        <w:tc>
          <w:tcPr>
            <w:tcW w:w="4621" w:type="dxa"/>
            <w:gridSpan w:val="3"/>
            <w:vMerge/>
            <w:tcBorders>
              <w:top w:val="single" w:sz="8" w:space="0" w:color="auto"/>
              <w:left w:val="single" w:sz="8" w:space="0" w:color="auto"/>
              <w:bottom w:val="single" w:sz="8" w:space="0" w:color="000000"/>
              <w:right w:val="single" w:sz="8" w:space="0" w:color="000000"/>
            </w:tcBorders>
            <w:vAlign w:val="center"/>
            <w:hideMark/>
          </w:tcPr>
          <w:p w14:paraId="43486CE3" w14:textId="77777777" w:rsidR="00C74274" w:rsidRPr="00A03A31" w:rsidRDefault="00C74274" w:rsidP="003A3BB7">
            <w:pPr>
              <w:rPr>
                <w:rFonts w:ascii="StobiSerif Regular" w:hAnsi="StobiSerif Regular"/>
                <w:color w:val="000000" w:themeColor="text1"/>
              </w:rPr>
            </w:pPr>
          </w:p>
        </w:tc>
      </w:tr>
      <w:tr w:rsidR="00C74274" w:rsidRPr="00A03A31" w14:paraId="00C97F24" w14:textId="77777777" w:rsidTr="0059437B">
        <w:trPr>
          <w:trHeight w:val="450"/>
        </w:trPr>
        <w:tc>
          <w:tcPr>
            <w:tcW w:w="2825" w:type="dxa"/>
            <w:gridSpan w:val="2"/>
            <w:vMerge/>
            <w:tcBorders>
              <w:top w:val="nil"/>
              <w:left w:val="single" w:sz="8" w:space="0" w:color="auto"/>
              <w:bottom w:val="single" w:sz="8" w:space="0" w:color="000000"/>
              <w:right w:val="single" w:sz="8" w:space="0" w:color="auto"/>
            </w:tcBorders>
            <w:vAlign w:val="center"/>
            <w:hideMark/>
          </w:tcPr>
          <w:p w14:paraId="4E056705" w14:textId="77777777" w:rsidR="00C74274" w:rsidRPr="00A03A31" w:rsidRDefault="00C74274" w:rsidP="003A3BB7">
            <w:pPr>
              <w:rPr>
                <w:rFonts w:ascii="StobiSerif Regular" w:hAnsi="StobiSerif Regular"/>
                <w:color w:val="000000" w:themeColor="text1"/>
              </w:rPr>
            </w:pPr>
          </w:p>
        </w:tc>
        <w:tc>
          <w:tcPr>
            <w:tcW w:w="1996" w:type="dxa"/>
            <w:vMerge/>
            <w:tcBorders>
              <w:top w:val="nil"/>
              <w:left w:val="single" w:sz="8" w:space="0" w:color="auto"/>
              <w:bottom w:val="single" w:sz="8" w:space="0" w:color="000000"/>
              <w:right w:val="single" w:sz="8" w:space="0" w:color="auto"/>
            </w:tcBorders>
            <w:vAlign w:val="center"/>
            <w:hideMark/>
          </w:tcPr>
          <w:p w14:paraId="404DFC30" w14:textId="77777777" w:rsidR="00C74274" w:rsidRPr="00A03A31" w:rsidRDefault="00C74274" w:rsidP="003A3BB7">
            <w:pPr>
              <w:rPr>
                <w:rFonts w:ascii="StobiSerif Regular" w:hAnsi="StobiSerif Regular"/>
                <w:color w:val="000000" w:themeColor="text1"/>
              </w:rPr>
            </w:pPr>
          </w:p>
        </w:tc>
        <w:tc>
          <w:tcPr>
            <w:tcW w:w="4621" w:type="dxa"/>
            <w:gridSpan w:val="3"/>
            <w:vMerge/>
            <w:tcBorders>
              <w:top w:val="single" w:sz="8" w:space="0" w:color="auto"/>
              <w:left w:val="single" w:sz="8" w:space="0" w:color="auto"/>
              <w:bottom w:val="single" w:sz="8" w:space="0" w:color="000000"/>
              <w:right w:val="single" w:sz="8" w:space="0" w:color="000000"/>
            </w:tcBorders>
            <w:vAlign w:val="center"/>
            <w:hideMark/>
          </w:tcPr>
          <w:p w14:paraId="0AD0A152" w14:textId="77777777" w:rsidR="00C74274" w:rsidRPr="00A03A31" w:rsidRDefault="00C74274" w:rsidP="003A3BB7">
            <w:pPr>
              <w:rPr>
                <w:rFonts w:ascii="StobiSerif Regular" w:hAnsi="StobiSerif Regular"/>
                <w:color w:val="000000" w:themeColor="text1"/>
              </w:rPr>
            </w:pPr>
          </w:p>
        </w:tc>
      </w:tr>
      <w:tr w:rsidR="00C74274" w:rsidRPr="00A03A31" w14:paraId="5010F769" w14:textId="77777777" w:rsidTr="0059437B">
        <w:trPr>
          <w:trHeight w:val="450"/>
        </w:trPr>
        <w:tc>
          <w:tcPr>
            <w:tcW w:w="2825" w:type="dxa"/>
            <w:gridSpan w:val="2"/>
            <w:vMerge/>
            <w:tcBorders>
              <w:top w:val="nil"/>
              <w:left w:val="single" w:sz="8" w:space="0" w:color="auto"/>
              <w:bottom w:val="single" w:sz="8" w:space="0" w:color="000000"/>
              <w:right w:val="single" w:sz="8" w:space="0" w:color="auto"/>
            </w:tcBorders>
            <w:vAlign w:val="center"/>
            <w:hideMark/>
          </w:tcPr>
          <w:p w14:paraId="4D1F2BF8" w14:textId="77777777" w:rsidR="00C74274" w:rsidRPr="00A03A31" w:rsidRDefault="00C74274" w:rsidP="003A3BB7">
            <w:pPr>
              <w:rPr>
                <w:rFonts w:ascii="StobiSerif Regular" w:hAnsi="StobiSerif Regular"/>
                <w:color w:val="000000" w:themeColor="text1"/>
              </w:rPr>
            </w:pPr>
          </w:p>
        </w:tc>
        <w:tc>
          <w:tcPr>
            <w:tcW w:w="1996" w:type="dxa"/>
            <w:vMerge/>
            <w:tcBorders>
              <w:top w:val="nil"/>
              <w:left w:val="single" w:sz="8" w:space="0" w:color="auto"/>
              <w:bottom w:val="single" w:sz="8" w:space="0" w:color="000000"/>
              <w:right w:val="single" w:sz="8" w:space="0" w:color="auto"/>
            </w:tcBorders>
            <w:vAlign w:val="center"/>
            <w:hideMark/>
          </w:tcPr>
          <w:p w14:paraId="3FE6A329" w14:textId="77777777" w:rsidR="00C74274" w:rsidRPr="00A03A31" w:rsidRDefault="00C74274" w:rsidP="003A3BB7">
            <w:pPr>
              <w:rPr>
                <w:rFonts w:ascii="StobiSerif Regular" w:hAnsi="StobiSerif Regular"/>
                <w:color w:val="000000" w:themeColor="text1"/>
              </w:rPr>
            </w:pPr>
          </w:p>
        </w:tc>
        <w:tc>
          <w:tcPr>
            <w:tcW w:w="4621" w:type="dxa"/>
            <w:gridSpan w:val="3"/>
            <w:vMerge/>
            <w:tcBorders>
              <w:top w:val="single" w:sz="8" w:space="0" w:color="auto"/>
              <w:left w:val="single" w:sz="8" w:space="0" w:color="auto"/>
              <w:bottom w:val="single" w:sz="8" w:space="0" w:color="000000"/>
              <w:right w:val="single" w:sz="8" w:space="0" w:color="000000"/>
            </w:tcBorders>
            <w:vAlign w:val="center"/>
            <w:hideMark/>
          </w:tcPr>
          <w:p w14:paraId="0E0E2793" w14:textId="77777777" w:rsidR="00C74274" w:rsidRPr="00A03A31" w:rsidRDefault="00C74274" w:rsidP="003A3BB7">
            <w:pPr>
              <w:rPr>
                <w:rFonts w:ascii="StobiSerif Regular" w:hAnsi="StobiSerif Regular"/>
                <w:color w:val="000000" w:themeColor="text1"/>
              </w:rPr>
            </w:pPr>
          </w:p>
        </w:tc>
      </w:tr>
      <w:tr w:rsidR="00C74274" w:rsidRPr="00A03A31" w14:paraId="1E425EBD" w14:textId="77777777" w:rsidTr="0059437B">
        <w:trPr>
          <w:trHeight w:val="450"/>
        </w:trPr>
        <w:tc>
          <w:tcPr>
            <w:tcW w:w="2825" w:type="dxa"/>
            <w:gridSpan w:val="2"/>
            <w:vMerge/>
            <w:tcBorders>
              <w:top w:val="nil"/>
              <w:left w:val="single" w:sz="8" w:space="0" w:color="auto"/>
              <w:bottom w:val="single" w:sz="8" w:space="0" w:color="000000"/>
              <w:right w:val="single" w:sz="8" w:space="0" w:color="auto"/>
            </w:tcBorders>
            <w:vAlign w:val="center"/>
            <w:hideMark/>
          </w:tcPr>
          <w:p w14:paraId="35F05C26" w14:textId="77777777" w:rsidR="00C74274" w:rsidRPr="00A03A31" w:rsidRDefault="00C74274" w:rsidP="003A3BB7">
            <w:pPr>
              <w:rPr>
                <w:rFonts w:ascii="StobiSerif Regular" w:hAnsi="StobiSerif Regular"/>
                <w:color w:val="000000" w:themeColor="text1"/>
              </w:rPr>
            </w:pPr>
          </w:p>
        </w:tc>
        <w:tc>
          <w:tcPr>
            <w:tcW w:w="1996" w:type="dxa"/>
            <w:vMerge/>
            <w:tcBorders>
              <w:top w:val="nil"/>
              <w:left w:val="single" w:sz="8" w:space="0" w:color="auto"/>
              <w:bottom w:val="single" w:sz="8" w:space="0" w:color="000000"/>
              <w:right w:val="single" w:sz="8" w:space="0" w:color="auto"/>
            </w:tcBorders>
            <w:vAlign w:val="center"/>
            <w:hideMark/>
          </w:tcPr>
          <w:p w14:paraId="610BF1F3" w14:textId="77777777" w:rsidR="00C74274" w:rsidRPr="00A03A31" w:rsidRDefault="00C74274" w:rsidP="003A3BB7">
            <w:pPr>
              <w:rPr>
                <w:rFonts w:ascii="StobiSerif Regular" w:hAnsi="StobiSerif Regular"/>
                <w:color w:val="000000" w:themeColor="text1"/>
              </w:rPr>
            </w:pPr>
          </w:p>
        </w:tc>
        <w:tc>
          <w:tcPr>
            <w:tcW w:w="4621" w:type="dxa"/>
            <w:gridSpan w:val="3"/>
            <w:vMerge/>
            <w:tcBorders>
              <w:top w:val="single" w:sz="8" w:space="0" w:color="auto"/>
              <w:left w:val="single" w:sz="8" w:space="0" w:color="auto"/>
              <w:bottom w:val="single" w:sz="8" w:space="0" w:color="000000"/>
              <w:right w:val="single" w:sz="8" w:space="0" w:color="000000"/>
            </w:tcBorders>
            <w:vAlign w:val="center"/>
            <w:hideMark/>
          </w:tcPr>
          <w:p w14:paraId="224DD072" w14:textId="77777777" w:rsidR="00C74274" w:rsidRPr="00A03A31" w:rsidRDefault="00C74274" w:rsidP="003A3BB7">
            <w:pPr>
              <w:rPr>
                <w:rFonts w:ascii="StobiSerif Regular" w:hAnsi="StobiSerif Regular"/>
                <w:color w:val="000000" w:themeColor="text1"/>
              </w:rPr>
            </w:pPr>
          </w:p>
        </w:tc>
      </w:tr>
      <w:bookmarkEnd w:id="19"/>
    </w:tbl>
    <w:p w14:paraId="7FF87E0C" w14:textId="7B0886B8" w:rsidR="00BA7EF1" w:rsidRDefault="00BA7EF1" w:rsidP="00C74274">
      <w:pPr>
        <w:tabs>
          <w:tab w:val="left" w:pos="1340"/>
        </w:tabs>
        <w:rPr>
          <w:rFonts w:ascii="StobiSerif Regular" w:hAnsi="StobiSerif Regular"/>
          <w:color w:val="000000" w:themeColor="text1"/>
        </w:rPr>
      </w:pPr>
    </w:p>
    <w:p w14:paraId="1125447F" w14:textId="77777777" w:rsidR="00BA7EF1" w:rsidRPr="00A03A31" w:rsidRDefault="00BA7EF1" w:rsidP="00C74274">
      <w:pPr>
        <w:tabs>
          <w:tab w:val="left" w:pos="1340"/>
        </w:tabs>
        <w:rPr>
          <w:rFonts w:ascii="StobiSerif Regular" w:hAnsi="StobiSerif Regular"/>
          <w:color w:val="000000" w:themeColor="text1"/>
        </w:rPr>
      </w:pPr>
    </w:p>
    <w:tbl>
      <w:tblPr>
        <w:tblW w:w="0" w:type="auto"/>
        <w:tblInd w:w="-436" w:type="dxa"/>
        <w:tblLook w:val="04A0" w:firstRow="1" w:lastRow="0" w:firstColumn="1" w:lastColumn="0" w:noHBand="0" w:noVBand="1"/>
      </w:tblPr>
      <w:tblGrid>
        <w:gridCol w:w="633"/>
        <w:gridCol w:w="2061"/>
        <w:gridCol w:w="2316"/>
        <w:gridCol w:w="1260"/>
        <w:gridCol w:w="1548"/>
        <w:gridCol w:w="1624"/>
      </w:tblGrid>
      <w:tr w:rsidR="00C74274" w:rsidRPr="00A03A31" w14:paraId="79C71B90" w14:textId="77777777" w:rsidTr="0059437B">
        <w:trPr>
          <w:trHeight w:val="482"/>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381787F2" w14:textId="696A7774" w:rsidR="00C74274" w:rsidRPr="00A03A31" w:rsidRDefault="00C74274" w:rsidP="0044225C">
            <w:pPr>
              <w:jc w:val="center"/>
              <w:rPr>
                <w:rFonts w:ascii="StobiSerif Regular" w:hAnsi="StobiSerif Regular"/>
                <w:b/>
                <w:i/>
                <w:color w:val="000000" w:themeColor="text1"/>
              </w:rPr>
            </w:pPr>
            <w:r w:rsidRPr="00A03A31">
              <w:rPr>
                <w:rFonts w:ascii="StobiSerif Regular" w:hAnsi="StobiSerif Regular" w:cs="Calibri"/>
                <w:b/>
                <w:color w:val="4472C4" w:themeColor="accent1"/>
              </w:rPr>
              <w:t xml:space="preserve">2. </w:t>
            </w:r>
            <w:r w:rsidR="0044225C">
              <w:rPr>
                <w:rFonts w:ascii="StobiSerif Regular" w:hAnsi="StobiSerif Regular" w:cs="Calibri"/>
                <w:b/>
                <w:color w:val="4472C4" w:themeColor="accent1"/>
                <w:lang w:val="sq-AL"/>
              </w:rPr>
              <w:t>PARANDALIM I KORUPSIONIT DHE PROMOVIM I QEVERISJES SË MIRË</w:t>
            </w:r>
          </w:p>
        </w:tc>
      </w:tr>
      <w:tr w:rsidR="00C74274" w:rsidRPr="00A03A31" w14:paraId="2D896B6D" w14:textId="77777777" w:rsidTr="0059437B">
        <w:trPr>
          <w:trHeight w:val="300"/>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66795C8B" w14:textId="24FC195A" w:rsidR="00C74274" w:rsidRPr="00A03A31" w:rsidRDefault="00DB3AF4" w:rsidP="00E85DCE">
            <w:pPr>
              <w:pStyle w:val="Heading1"/>
            </w:pPr>
            <w:bookmarkStart w:id="20" w:name="_Toc100222298"/>
            <w:r w:rsidRPr="00A03A31">
              <w:t>2.2</w:t>
            </w:r>
            <w:r w:rsidR="0044225C">
              <w:t xml:space="preserve"> </w:t>
            </w:r>
            <w:proofErr w:type="spellStart"/>
            <w:r w:rsidR="0044225C">
              <w:t>Mekanizëm</w:t>
            </w:r>
            <w:proofErr w:type="spellEnd"/>
            <w:r w:rsidR="0044225C">
              <w:t xml:space="preserve"> </w:t>
            </w:r>
            <w:r w:rsidR="0044225C">
              <w:rPr>
                <w:lang w:val="sq-AL"/>
              </w:rPr>
              <w:t>i përparuar për ndjekje të gjendjes pasurore të personave të zgjedhur dhe të emëruar</w:t>
            </w:r>
            <w:bookmarkEnd w:id="20"/>
          </w:p>
          <w:p w14:paraId="58E03CCD" w14:textId="6C989F8F" w:rsidR="00C74274" w:rsidRPr="00A03A31" w:rsidRDefault="0044225C" w:rsidP="0044225C">
            <w:pPr>
              <w:jc w:val="center"/>
              <w:rPr>
                <w:rFonts w:ascii="StobiSerif Regular" w:hAnsi="StobiSerif Regular"/>
                <w:color w:val="000000" w:themeColor="text1"/>
              </w:rPr>
            </w:pPr>
            <w:r>
              <w:rPr>
                <w:rFonts w:ascii="StobiSerif Regular" w:hAnsi="StobiSerif Regular"/>
                <w:color w:val="000000" w:themeColor="text1"/>
                <w:lang w:val="sq-AL"/>
              </w:rPr>
              <w:lastRenderedPageBreak/>
              <w:t>tetor</w:t>
            </w:r>
            <w:r w:rsidR="00C74274" w:rsidRPr="00A03A31">
              <w:rPr>
                <w:rFonts w:ascii="StobiSerif Regular" w:hAnsi="StobiSerif Regular"/>
                <w:color w:val="000000" w:themeColor="text1"/>
              </w:rPr>
              <w:t xml:space="preserve"> 2021 - </w:t>
            </w:r>
            <w:r>
              <w:rPr>
                <w:rFonts w:ascii="StobiSerif Regular" w:hAnsi="StobiSerif Regular"/>
                <w:color w:val="000000" w:themeColor="text1"/>
                <w:lang w:val="sq-AL"/>
              </w:rPr>
              <w:t>gusht</w:t>
            </w:r>
            <w:r w:rsidR="00C74274" w:rsidRPr="00A03A31">
              <w:rPr>
                <w:rFonts w:ascii="StobiSerif Regular" w:hAnsi="StobiSerif Regular"/>
                <w:color w:val="000000" w:themeColor="text1"/>
              </w:rPr>
              <w:t xml:space="preserve"> 2023 </w:t>
            </w:r>
          </w:p>
        </w:tc>
      </w:tr>
      <w:tr w:rsidR="00C74274" w:rsidRPr="00A03A31" w14:paraId="4F12C1B2" w14:textId="77777777" w:rsidTr="0059437B">
        <w:trPr>
          <w:trHeight w:val="900"/>
        </w:trPr>
        <w:tc>
          <w:tcPr>
            <w:tcW w:w="2694"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0BEAFE1B" w14:textId="185520AC" w:rsidR="00C74274" w:rsidRPr="00A03A31" w:rsidRDefault="0044225C" w:rsidP="003A3BB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lastRenderedPageBreak/>
              <w:t>Cili problem publik adresohet me zotimin</w:t>
            </w:r>
            <w:r w:rsidR="00C74274" w:rsidRPr="00A03A31">
              <w:rPr>
                <w:rFonts w:ascii="StobiSerif Regular" w:hAnsi="StobiSerif Regular"/>
                <w:color w:val="000000" w:themeColor="text1"/>
                <w:sz w:val="20"/>
                <w:szCs w:val="20"/>
              </w:rPr>
              <w:t>?</w:t>
            </w:r>
          </w:p>
          <w:p w14:paraId="51230C8D" w14:textId="77777777" w:rsidR="00C74274" w:rsidRPr="00A03A31" w:rsidRDefault="00C74274" w:rsidP="003A3BB7">
            <w:pPr>
              <w:jc w:val="center"/>
              <w:rPr>
                <w:rFonts w:ascii="StobiSerif Regular" w:hAnsi="StobiSerif Regular"/>
                <w:color w:val="000000" w:themeColor="text1"/>
                <w:sz w:val="20"/>
                <w:szCs w:val="20"/>
              </w:rPr>
            </w:pPr>
          </w:p>
        </w:tc>
        <w:tc>
          <w:tcPr>
            <w:tcW w:w="6748" w:type="dxa"/>
            <w:gridSpan w:val="4"/>
            <w:tcBorders>
              <w:top w:val="single" w:sz="4" w:space="0" w:color="auto"/>
              <w:left w:val="nil"/>
              <w:bottom w:val="single" w:sz="8" w:space="0" w:color="auto"/>
              <w:right w:val="single" w:sz="8" w:space="0" w:color="000000"/>
            </w:tcBorders>
            <w:shd w:val="clear" w:color="auto" w:fill="auto"/>
            <w:vAlign w:val="center"/>
            <w:hideMark/>
          </w:tcPr>
          <w:p w14:paraId="48A566A6" w14:textId="01754E3C" w:rsidR="00C74274" w:rsidRPr="00AB4160" w:rsidRDefault="0044225C" w:rsidP="003A3BB7">
            <w:pPr>
              <w:rPr>
                <w:rFonts w:ascii="StobiSerif Regular" w:hAnsi="StobiSerif Regular"/>
                <w:iCs/>
                <w:color w:val="000000" w:themeColor="text1"/>
                <w:sz w:val="20"/>
                <w:szCs w:val="20"/>
                <w:lang w:val="sq-AL"/>
              </w:rPr>
            </w:pPr>
            <w:r>
              <w:rPr>
                <w:rFonts w:ascii="StobiSerif Regular" w:hAnsi="StobiSerif Regular"/>
                <w:iCs/>
                <w:color w:val="000000" w:themeColor="text1"/>
                <w:sz w:val="20"/>
                <w:szCs w:val="20"/>
                <w:lang w:val="sq-AL"/>
              </w:rPr>
              <w:t>Një nga mënyrat e zvogëlimit dhe parandalimit të pasurimit jolegal të personave të zgjedhur dhe të emëruar dhe rritja joproporcionale e pasurisë së tyre, si rezultat i keqpërdorimit të funksionit, është mekanizëm funksional për evidentim dhe ndjekje të gjendjes pasurore të personave të zgjedhur dhe të emëruar. Në Maqedoninë e Veriut ky sistem është relativisht joefikas, para së gjithash për shkaqe teknike, që lë hapësirë për transparencë të pamjaftueshme në pjesën e publikimit të gjendjes pasurore të funksionerëve dhe efikasitet i pamjaftueshëm në ndjekjen e gjendjes së tyre pasurore. KSHPK është e kufizuar në evidentimin dhe ndjekjen e gjendjes pasurore të funksionerëve, gjatë kohës së kryerjes së funksionit të tyre. Njëkohësisht, KSHPK nuk ka kontroll të plotë për numrin total të funksionerëve në Republikën e Maqedonisë së Veriut si dhe nëse të gjithë personat sipas nenit 82 të LPKKI që janë të detyruar të dorëzojnë Deklaratë për gjendjen pasurore dhe interesat e kanë kryer detyrimin e tyre, sepse regjistri i personave të zgjedhur dhe të emëruar ende nuk ka realizuar funksionin për të cilin është krijuar.</w:t>
            </w:r>
            <w:r w:rsidR="00C74274" w:rsidRPr="00A03A31">
              <w:rPr>
                <w:rFonts w:ascii="StobiSerif Regular" w:hAnsi="StobiSerif Regular"/>
                <w:iCs/>
                <w:color w:val="000000" w:themeColor="text1"/>
                <w:sz w:val="20"/>
                <w:szCs w:val="20"/>
              </w:rPr>
              <w:t xml:space="preserve"> </w:t>
            </w:r>
          </w:p>
          <w:p w14:paraId="0C5FB797" w14:textId="2BD977BA" w:rsidR="00C74274" w:rsidRPr="00AB4160" w:rsidRDefault="00AB4160" w:rsidP="00AB4160">
            <w:pPr>
              <w:rPr>
                <w:rFonts w:ascii="StobiSerif Regular" w:hAnsi="StobiSerif Regular"/>
                <w:iCs/>
                <w:color w:val="000000" w:themeColor="text1"/>
                <w:sz w:val="20"/>
                <w:szCs w:val="20"/>
                <w:lang w:val="sq-AL"/>
              </w:rPr>
            </w:pPr>
            <w:r>
              <w:rPr>
                <w:rFonts w:ascii="StobiSerif Regular" w:hAnsi="StobiSerif Regular"/>
                <w:iCs/>
                <w:color w:val="000000" w:themeColor="text1"/>
                <w:sz w:val="20"/>
                <w:szCs w:val="20"/>
                <w:lang w:val="sq-AL"/>
              </w:rPr>
              <w:t>Shkurtimisht, përveç se institucioneve, edhe qytetarëve i është shkurtuar mundësia të kenë kontroll mbi atë se kush janë personat e zgjedhur dhe të emëruar në shtet, cila është dhe si ndryshon gjendja pasurore në periudhën deri sa e kryejnë funksionin publik.</w:t>
            </w:r>
          </w:p>
        </w:tc>
      </w:tr>
      <w:tr w:rsidR="00C74274" w:rsidRPr="00A03A31" w14:paraId="1A53AB5C" w14:textId="77777777" w:rsidTr="0059437B">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D9D9917" w14:textId="387CA513" w:rsidR="00C74274" w:rsidRPr="00A03A31" w:rsidRDefault="00AB4160" w:rsidP="00AB416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Qëllim kryesor i zotimit</w:t>
            </w:r>
          </w:p>
        </w:tc>
        <w:tc>
          <w:tcPr>
            <w:tcW w:w="6748" w:type="dxa"/>
            <w:gridSpan w:val="4"/>
            <w:tcBorders>
              <w:top w:val="single" w:sz="8" w:space="0" w:color="auto"/>
              <w:left w:val="nil"/>
              <w:bottom w:val="single" w:sz="8" w:space="0" w:color="auto"/>
              <w:right w:val="single" w:sz="8" w:space="0" w:color="000000"/>
            </w:tcBorders>
            <w:shd w:val="clear" w:color="auto" w:fill="auto"/>
            <w:vAlign w:val="center"/>
            <w:hideMark/>
          </w:tcPr>
          <w:p w14:paraId="4206CF83" w14:textId="6A3BFC26" w:rsidR="00C74274" w:rsidRPr="00A03A31" w:rsidRDefault="00AB4160" w:rsidP="00AB4160">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Vendosje e sistemit funksional i cili do të thjeshtësojë kontrollin e gjendjes pasurore dhe interesat e personave të zgjedhur dhe të emëruar dhe do iu mundësojë qytetarëve kontroll të duhur në gjendjen pasurore dhe interesat e personave të zgjedhur dhe të emëruar dhe qasje në ndryshimet e të njejtave në periudhën deri sa e kryejnë funksionin.</w:t>
            </w:r>
          </w:p>
        </w:tc>
      </w:tr>
      <w:tr w:rsidR="00C74274" w:rsidRPr="00A03A31" w14:paraId="251EBC96" w14:textId="77777777" w:rsidTr="0059437B">
        <w:trPr>
          <w:trHeight w:val="900"/>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0ED17A61" w14:textId="78764F16" w:rsidR="00C74274" w:rsidRPr="00A03A31" w:rsidRDefault="00AB4160" w:rsidP="00AB416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Si do të kontribojë zotimi për zgjidhje të problemit publik</w:t>
            </w:r>
            <w:r w:rsidR="00C74274" w:rsidRPr="00A03A31">
              <w:rPr>
                <w:rFonts w:ascii="StobiSerif Regular" w:hAnsi="StobiSerif Regular"/>
                <w:color w:val="000000" w:themeColor="text1"/>
                <w:sz w:val="20"/>
                <w:szCs w:val="20"/>
              </w:rPr>
              <w:t>?</w:t>
            </w:r>
          </w:p>
        </w:tc>
        <w:tc>
          <w:tcPr>
            <w:tcW w:w="6748" w:type="dxa"/>
            <w:gridSpan w:val="4"/>
            <w:tcBorders>
              <w:top w:val="single" w:sz="8" w:space="0" w:color="auto"/>
              <w:left w:val="nil"/>
              <w:bottom w:val="single" w:sz="8" w:space="0" w:color="auto"/>
              <w:right w:val="single" w:sz="8" w:space="0" w:color="000000"/>
            </w:tcBorders>
            <w:shd w:val="clear" w:color="auto" w:fill="auto"/>
            <w:vAlign w:val="center"/>
            <w:hideMark/>
          </w:tcPr>
          <w:p w14:paraId="155081AE" w14:textId="5CB68FD5" w:rsidR="00C74274" w:rsidRPr="00A03A31" w:rsidRDefault="00AB4160" w:rsidP="003A3BB7">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Deklarimi i intereseve dhe pasurisë është mjet i pranuar botërisht për transparencë, e cila qytetarëve dhe institucioneve u jep mundësi për kontroll më të madh në gjendjen pasurore dhe interesat e personave të zgjedhur dhe të emëruar me çka kontribohet në parandalimin e keqpërdorimit të pozitës zyrtare për zmadhim të gjendjes pasurore dhe realizim të interesave personale.</w:t>
            </w:r>
          </w:p>
          <w:p w14:paraId="4C8BAAA8" w14:textId="78D0CF05" w:rsidR="00C74274" w:rsidRPr="00A03A31" w:rsidRDefault="00AB4160" w:rsidP="00AB4160">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Ndjekja historike e pasurisë është bazë e kontrollit të rrezikut nga pasurimi material gjatë kohës së shërbimit publik, deri sa kontrolla e interesit ndihmon në mbikëqyrjen se si personi ka vendosur gjatë kohës së punës së tij, dhe nëse i ka vendosur interesat personale para interesit publik. Publikimi i këtyre të dhënave në mënyrë të qartë, të struktuuar dhe të hapur do të mundësojë ndërtim të mjeteve të lehta të cilat në mënyrë shumë të qartë do të ua tregojnë këto informacione.</w:t>
            </w:r>
            <w:r w:rsidR="00C74274" w:rsidRPr="00A03A31">
              <w:rPr>
                <w:rFonts w:ascii="StobiSerif Regular" w:hAnsi="StobiSerif Regular"/>
                <w:iCs/>
                <w:color w:val="000000" w:themeColor="text1"/>
                <w:sz w:val="20"/>
                <w:szCs w:val="20"/>
              </w:rPr>
              <w:t xml:space="preserve"> </w:t>
            </w:r>
          </w:p>
        </w:tc>
      </w:tr>
      <w:tr w:rsidR="00C74274" w:rsidRPr="00A03A31" w14:paraId="0599BCB2" w14:textId="77777777" w:rsidTr="0059437B">
        <w:trPr>
          <w:trHeight w:val="900"/>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273579E5" w14:textId="5A6CB919" w:rsidR="00C74274" w:rsidRPr="00A03A31" w:rsidRDefault="00AB4160" w:rsidP="003A3BB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Përse ky zotim është relevant për vlerat e PHQ</w:t>
            </w:r>
            <w:r w:rsidR="00C74274" w:rsidRPr="00A03A31">
              <w:rPr>
                <w:rFonts w:ascii="StobiSerif Regular" w:hAnsi="StobiSerif Regular"/>
                <w:color w:val="000000" w:themeColor="text1"/>
                <w:sz w:val="20"/>
                <w:szCs w:val="20"/>
              </w:rPr>
              <w:t>?</w:t>
            </w:r>
          </w:p>
          <w:p w14:paraId="499210E5" w14:textId="77777777" w:rsidR="00C74274" w:rsidRPr="00A03A31" w:rsidRDefault="00C74274" w:rsidP="003A3BB7">
            <w:pPr>
              <w:jc w:val="center"/>
              <w:rPr>
                <w:rFonts w:ascii="StobiSerif Regular" w:hAnsi="StobiSerif Regular"/>
                <w:color w:val="000000" w:themeColor="text1"/>
                <w:sz w:val="20"/>
                <w:szCs w:val="20"/>
              </w:rPr>
            </w:pPr>
          </w:p>
        </w:tc>
        <w:tc>
          <w:tcPr>
            <w:tcW w:w="6748" w:type="dxa"/>
            <w:gridSpan w:val="4"/>
            <w:tcBorders>
              <w:top w:val="single" w:sz="8" w:space="0" w:color="auto"/>
              <w:left w:val="nil"/>
              <w:bottom w:val="single" w:sz="8" w:space="0" w:color="auto"/>
              <w:right w:val="single" w:sz="8" w:space="0" w:color="000000"/>
            </w:tcBorders>
            <w:shd w:val="clear" w:color="auto" w:fill="auto"/>
            <w:vAlign w:val="center"/>
          </w:tcPr>
          <w:p w14:paraId="039EFEB5" w14:textId="287A15EA" w:rsidR="00C74274" w:rsidRPr="00A03A31" w:rsidRDefault="00AB4160" w:rsidP="00600328">
            <w:pPr>
              <w:suppressAutoHyphens w:val="0"/>
              <w:spacing w:after="160" w:line="259" w:lineRule="auto"/>
              <w:rPr>
                <w:rFonts w:ascii="StobiSerif Regular" w:hAnsi="StobiSerif Regular" w:cstheme="minorHAnsi"/>
                <w:color w:val="000000" w:themeColor="text1"/>
                <w:sz w:val="20"/>
                <w:szCs w:val="20"/>
              </w:rPr>
            </w:pPr>
            <w:r>
              <w:rPr>
                <w:rFonts w:ascii="StobiSerif Regular" w:hAnsi="StobiSerif Regular" w:cstheme="minorHAnsi"/>
                <w:b/>
                <w:color w:val="000000" w:themeColor="text1"/>
                <w:sz w:val="20"/>
                <w:szCs w:val="20"/>
                <w:lang w:val="sq-AL"/>
              </w:rPr>
              <w:t xml:space="preserve">ZOTIMI ËSHTË I RËNDËSISHËM PËR TRANSPARENCËN </w:t>
            </w:r>
            <w:proofErr w:type="spellStart"/>
            <w:r>
              <w:rPr>
                <w:rFonts w:ascii="StobiSerif Regular" w:hAnsi="StobiSerif Regular" w:cstheme="minorHAnsi"/>
                <w:color w:val="000000" w:themeColor="text1"/>
                <w:sz w:val="20"/>
                <w:szCs w:val="20"/>
              </w:rPr>
              <w:t>sepse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mundëson</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qasje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informacione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reja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sepse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deri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tani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një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pjesë</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këtyre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informacioneve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kanë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qenë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padukshme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ose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keqprezantuara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është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bërë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analizë</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shpejtë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mbi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një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vëllim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madh</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dhënave</w:t>
            </w:r>
            <w:proofErr w:type="spellEnd"/>
            <w:r>
              <w:rPr>
                <w:rFonts w:ascii="StobiSerif Regular" w:hAnsi="StobiSerif Regular" w:cstheme="minorHAnsi"/>
                <w:color w:val="000000" w:themeColor="text1"/>
                <w:sz w:val="20"/>
                <w:szCs w:val="20"/>
              </w:rPr>
              <w:t>.</w:t>
            </w:r>
          </w:p>
          <w:p w14:paraId="059E0D3F" w14:textId="5A281CCF" w:rsidR="00C74274" w:rsidRPr="00A03A31" w:rsidRDefault="00AB4160" w:rsidP="00600328">
            <w:pPr>
              <w:suppressAutoHyphens w:val="0"/>
              <w:spacing w:after="160" w:line="259" w:lineRule="auto"/>
              <w:rPr>
                <w:rFonts w:ascii="StobiSerif Regular" w:hAnsi="StobiSerif Regular" w:cstheme="minorHAnsi"/>
                <w:color w:val="000000" w:themeColor="text1"/>
                <w:sz w:val="20"/>
                <w:szCs w:val="20"/>
              </w:rPr>
            </w:pPr>
            <w:r>
              <w:rPr>
                <w:rFonts w:ascii="StobiSerif Regular" w:hAnsi="StobiSerif Regular" w:cstheme="minorHAnsi"/>
                <w:b/>
                <w:color w:val="000000" w:themeColor="text1"/>
                <w:sz w:val="20"/>
                <w:szCs w:val="20"/>
                <w:lang w:val="sq-AL"/>
              </w:rPr>
              <w:t xml:space="preserve">ZOTIMI ËSHTË I RËNDËSISHËM PËR PJESËMARRJEN E SHOQËRISË CIVILE </w:t>
            </w:r>
            <w:proofErr w:type="spellStart"/>
            <w:r>
              <w:rPr>
                <w:rFonts w:ascii="StobiSerif Regular" w:hAnsi="StobiSerif Regular" w:cstheme="minorHAnsi"/>
                <w:bCs/>
                <w:color w:val="000000" w:themeColor="text1"/>
                <w:sz w:val="20"/>
                <w:szCs w:val="20"/>
              </w:rPr>
              <w:t>sepse</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lehtëson</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punën</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për</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mbikëqyrje</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të</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jashtme</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nga</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ana</w:t>
            </w:r>
            <w:proofErr w:type="spellEnd"/>
            <w:r>
              <w:rPr>
                <w:rFonts w:ascii="StobiSerif Regular" w:hAnsi="StobiSerif Regular" w:cstheme="minorHAnsi"/>
                <w:bCs/>
                <w:color w:val="000000" w:themeColor="text1"/>
                <w:sz w:val="20"/>
                <w:szCs w:val="20"/>
              </w:rPr>
              <w:t xml:space="preserve"> e </w:t>
            </w:r>
            <w:proofErr w:type="spellStart"/>
            <w:r>
              <w:rPr>
                <w:rFonts w:ascii="StobiSerif Regular" w:hAnsi="StobiSerif Regular" w:cstheme="minorHAnsi"/>
                <w:bCs/>
                <w:color w:val="000000" w:themeColor="text1"/>
                <w:sz w:val="20"/>
                <w:szCs w:val="20"/>
              </w:rPr>
              <w:t>organizatave</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të</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shoqërisë</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civile</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dhe</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mediumeve</w:t>
            </w:r>
            <w:proofErr w:type="spellEnd"/>
            <w:r w:rsidR="0086624C" w:rsidRPr="00A03A31">
              <w:rPr>
                <w:rFonts w:ascii="StobiSerif Regular" w:hAnsi="StobiSerif Regular" w:cstheme="minorHAnsi"/>
                <w:color w:val="000000" w:themeColor="text1"/>
                <w:sz w:val="20"/>
                <w:szCs w:val="20"/>
              </w:rPr>
              <w:t>.</w:t>
            </w:r>
            <w:r w:rsidR="00C74274" w:rsidRPr="00A03A31">
              <w:rPr>
                <w:rFonts w:ascii="StobiSerif Regular" w:hAnsi="StobiSerif Regular" w:cstheme="minorHAnsi"/>
                <w:color w:val="000000" w:themeColor="text1"/>
                <w:sz w:val="20"/>
                <w:szCs w:val="20"/>
              </w:rPr>
              <w:t xml:space="preserve"> </w:t>
            </w:r>
          </w:p>
          <w:p w14:paraId="1B6ED2CD" w14:textId="5C55BB5F" w:rsidR="00C74274" w:rsidRPr="00A03A31" w:rsidRDefault="00AB4160" w:rsidP="003E40E7">
            <w:pPr>
              <w:suppressAutoHyphens w:val="0"/>
              <w:spacing w:after="160" w:line="259" w:lineRule="auto"/>
              <w:rPr>
                <w:rFonts w:ascii="StobiSerif Regular" w:hAnsi="StobiSerif Regular" w:cstheme="minorHAnsi"/>
                <w:bCs/>
                <w:color w:val="000000" w:themeColor="text1"/>
                <w:sz w:val="20"/>
                <w:szCs w:val="20"/>
              </w:rPr>
            </w:pPr>
            <w:r>
              <w:rPr>
                <w:rFonts w:ascii="StobiSerif Regular" w:hAnsi="StobiSerif Regular" w:cstheme="minorHAnsi"/>
                <w:b/>
                <w:color w:val="000000" w:themeColor="text1"/>
                <w:sz w:val="20"/>
                <w:szCs w:val="20"/>
                <w:lang w:val="sq-AL"/>
              </w:rPr>
              <w:t>ZOTIMI ËSHTË I RËNDËSISHËM PËR LLOGARIDHËNIE PUBLIKE</w:t>
            </w:r>
            <w:r w:rsidR="00C74274" w:rsidRPr="00A03A31">
              <w:rPr>
                <w:rFonts w:ascii="StobiSerif Regular" w:hAnsi="StobiSerif Regular" w:cstheme="minorHAnsi"/>
                <w:b/>
                <w:color w:val="000000" w:themeColor="text1"/>
                <w:sz w:val="20"/>
                <w:szCs w:val="20"/>
              </w:rPr>
              <w:t xml:space="preserve"> </w:t>
            </w:r>
            <w:r>
              <w:rPr>
                <w:rFonts w:ascii="StobiSerif Regular" w:hAnsi="StobiSerif Regular" w:cstheme="minorHAnsi"/>
                <w:bCs/>
                <w:color w:val="000000" w:themeColor="text1"/>
                <w:sz w:val="20"/>
                <w:szCs w:val="20"/>
                <w:lang w:val="sq-AL"/>
              </w:rPr>
              <w:t xml:space="preserve">sepse mundëson regjistër të përmirësuar të personave të zgjedhur dhe të emëruar, mënyrë të </w:t>
            </w:r>
            <w:r>
              <w:rPr>
                <w:rFonts w:ascii="StobiSerif Regular" w:hAnsi="StobiSerif Regular" w:cstheme="minorHAnsi"/>
                <w:bCs/>
                <w:color w:val="000000" w:themeColor="text1"/>
                <w:sz w:val="20"/>
                <w:szCs w:val="20"/>
                <w:lang w:val="sq-AL"/>
              </w:rPr>
              <w:lastRenderedPageBreak/>
              <w:t xml:space="preserve">përmirësuar të paraqitjes së pasurisë dhe interesave ,si dhe shkëmbim elektronik të të dhënave që do të mundësojë të shmangen </w:t>
            </w:r>
            <w:r w:rsidR="003E40E7">
              <w:rPr>
                <w:rFonts w:ascii="StobiSerif Regular" w:hAnsi="StobiSerif Regular" w:cstheme="minorHAnsi"/>
                <w:bCs/>
                <w:color w:val="000000" w:themeColor="text1"/>
                <w:sz w:val="20"/>
                <w:szCs w:val="20"/>
                <w:lang w:val="sq-AL"/>
              </w:rPr>
              <w:t>paqartësitë dhe joprecizitetet në publikimin e pasurisë dhe interesave, me çka përmirësohet llogaridhënia e personave të emëruar në periudhën deri sa e kryejnë funksionin e tyre.</w:t>
            </w:r>
            <w:r w:rsidR="00600328" w:rsidRPr="00A03A31">
              <w:rPr>
                <w:rFonts w:ascii="StobiSerif Regular" w:hAnsi="StobiSerif Regular" w:cstheme="minorHAnsi"/>
                <w:bCs/>
                <w:color w:val="000000" w:themeColor="text1"/>
                <w:sz w:val="20"/>
                <w:szCs w:val="20"/>
              </w:rPr>
              <w:t xml:space="preserve"> </w:t>
            </w:r>
          </w:p>
        </w:tc>
      </w:tr>
      <w:tr w:rsidR="00C74274" w:rsidRPr="00A03A31" w14:paraId="7DC884F8" w14:textId="77777777" w:rsidTr="0059437B">
        <w:trPr>
          <w:trHeight w:val="1265"/>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5E8B14F" w14:textId="34F86310" w:rsidR="00C74274" w:rsidRPr="00A03A31" w:rsidRDefault="003E40E7" w:rsidP="003E40E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lastRenderedPageBreak/>
              <w:t>Informacione shtesë</w:t>
            </w:r>
          </w:p>
        </w:tc>
        <w:tc>
          <w:tcPr>
            <w:tcW w:w="6748" w:type="dxa"/>
            <w:gridSpan w:val="4"/>
            <w:tcBorders>
              <w:top w:val="single" w:sz="8" w:space="0" w:color="auto"/>
              <w:left w:val="nil"/>
              <w:bottom w:val="single" w:sz="8" w:space="0" w:color="auto"/>
              <w:right w:val="single" w:sz="8" w:space="0" w:color="000000"/>
            </w:tcBorders>
            <w:shd w:val="clear" w:color="auto" w:fill="auto"/>
            <w:vAlign w:val="center"/>
            <w:hideMark/>
          </w:tcPr>
          <w:p w14:paraId="7AE709D3" w14:textId="234A2B35" w:rsidR="00C74274" w:rsidRPr="00A03A31" w:rsidRDefault="003E40E7" w:rsidP="003A3BB7">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Për zbatim të këtij zotimi nevojitet buxhet i cili tashmë është i siguruar për nevojat e KSHPK (nga buxheti qendror dhe ndihma ndërkombëtare</w:t>
            </w:r>
            <w:r w:rsidR="00C74274" w:rsidRPr="00A03A31">
              <w:rPr>
                <w:rFonts w:ascii="StobiSerif Regular" w:hAnsi="StobiSerif Regular" w:cstheme="minorHAnsi"/>
                <w:color w:val="000000" w:themeColor="text1"/>
                <w:sz w:val="20"/>
                <w:szCs w:val="20"/>
              </w:rPr>
              <w:t xml:space="preserve">) </w:t>
            </w:r>
          </w:p>
          <w:p w14:paraId="0C70D3AC" w14:textId="0918776A" w:rsidR="00121E23" w:rsidRPr="00A03A31" w:rsidRDefault="003E40E7" w:rsidP="00121E23">
            <w:pPr>
              <w:rPr>
                <w:rFonts w:ascii="StobiSerif Regular" w:hAnsi="StobiSerif Regular" w:cstheme="minorHAnsi"/>
                <w:sz w:val="20"/>
                <w:szCs w:val="20"/>
              </w:rPr>
            </w:pPr>
            <w:r>
              <w:rPr>
                <w:rFonts w:ascii="StobiSerif Regular" w:hAnsi="StobiSerif Regular" w:cstheme="minorHAnsi"/>
                <w:sz w:val="20"/>
                <w:szCs w:val="20"/>
                <w:lang w:val="sq-AL"/>
              </w:rPr>
              <w:t>Ndërlidhja me qëllimet globale për zhvillim të qëndrueshëm, lidhje me Qëllimin</w:t>
            </w:r>
            <w:r w:rsidR="00121E23" w:rsidRPr="00A03A31">
              <w:rPr>
                <w:rFonts w:ascii="StobiSerif Regular" w:hAnsi="StobiSerif Regular" w:cstheme="minorHAnsi"/>
                <w:sz w:val="20"/>
                <w:szCs w:val="20"/>
              </w:rPr>
              <w:t xml:space="preserve"> 16 ,,</w:t>
            </w:r>
            <w:r>
              <w:rPr>
                <w:rFonts w:ascii="StobiSerif Regular" w:hAnsi="StobiSerif Regular" w:cstheme="minorHAnsi"/>
                <w:sz w:val="20"/>
                <w:szCs w:val="20"/>
                <w:lang w:val="sq-AL"/>
              </w:rPr>
              <w:t>Paqe, drejtësi dhe institucione të fuqishme</w:t>
            </w:r>
            <w:r w:rsidR="00121E23" w:rsidRPr="00A03A31">
              <w:rPr>
                <w:rFonts w:ascii="StobiSerif Regular" w:hAnsi="StobiSerif Regular" w:cstheme="minorHAnsi"/>
                <w:sz w:val="20"/>
                <w:szCs w:val="20"/>
              </w:rPr>
              <w:t xml:space="preserve">“, </w:t>
            </w:r>
            <w:r>
              <w:rPr>
                <w:rFonts w:ascii="StobiSerif Regular" w:hAnsi="StobiSerif Regular" w:cstheme="minorHAnsi"/>
                <w:sz w:val="20"/>
                <w:szCs w:val="20"/>
                <w:lang w:val="sq-AL"/>
              </w:rPr>
              <w:t>Objektivi</w:t>
            </w:r>
            <w:r w:rsidR="00121E23" w:rsidRPr="00A03A31">
              <w:rPr>
                <w:rFonts w:ascii="StobiSerif Regular" w:hAnsi="StobiSerif Regular" w:cstheme="minorHAnsi"/>
                <w:sz w:val="20"/>
                <w:szCs w:val="20"/>
              </w:rPr>
              <w:t xml:space="preserve"> 16.5: </w:t>
            </w:r>
            <w:r>
              <w:rPr>
                <w:rFonts w:ascii="StobiSerif Regular" w:hAnsi="StobiSerif Regular" w:cstheme="minorHAnsi"/>
                <w:sz w:val="20"/>
                <w:szCs w:val="20"/>
                <w:lang w:val="sq-AL"/>
              </w:rPr>
              <w:t>Zvogëlim i konsiderueshëm i të gjitha formave të korupsionit dhe ryshfetit</w:t>
            </w:r>
            <w:r w:rsidR="00121E23" w:rsidRPr="00A03A31">
              <w:rPr>
                <w:rFonts w:ascii="StobiSerif Regular" w:hAnsi="StobiSerif Regular" w:cstheme="minorHAnsi"/>
                <w:sz w:val="20"/>
                <w:szCs w:val="20"/>
              </w:rPr>
              <w:t>.</w:t>
            </w:r>
          </w:p>
          <w:p w14:paraId="2EAEAA50" w14:textId="4FD6C6AC" w:rsidR="00121E23" w:rsidRPr="00A03A31" w:rsidRDefault="003E40E7" w:rsidP="003E40E7">
            <w:pPr>
              <w:rPr>
                <w:rFonts w:ascii="StobiSerif Regular" w:hAnsi="StobiSerif Regular" w:cstheme="minorHAnsi"/>
                <w:color w:val="000000" w:themeColor="text1"/>
                <w:sz w:val="20"/>
                <w:szCs w:val="20"/>
              </w:rPr>
            </w:pPr>
            <w:r>
              <w:rPr>
                <w:rFonts w:ascii="StobiSerif Regular" w:hAnsi="StobiSerif Regular" w:cstheme="minorHAnsi"/>
                <w:sz w:val="20"/>
                <w:szCs w:val="20"/>
                <w:lang w:val="sq-AL"/>
              </w:rPr>
              <w:t>Me masat nga ky zotim kontribohet drejt parandalimit dhe luftës kundër korupsionit dhe mbrojtje të interesit publik përmes zmadhimit të llogaridhënies dhe përgjegjësisë së personave të zgjedhur dhe të emëruar.</w:t>
            </w:r>
            <w:r w:rsidR="00121E23" w:rsidRPr="00A03A31">
              <w:rPr>
                <w:rFonts w:ascii="StobiSerif Regular" w:hAnsi="StobiSerif Regular" w:cstheme="minorHAnsi"/>
                <w:sz w:val="20"/>
                <w:szCs w:val="20"/>
              </w:rPr>
              <w:t xml:space="preserve"> </w:t>
            </w:r>
          </w:p>
        </w:tc>
      </w:tr>
      <w:tr w:rsidR="003E40E7" w:rsidRPr="00A03A31" w14:paraId="26458688" w14:textId="77777777" w:rsidTr="0059437B">
        <w:trPr>
          <w:trHeight w:val="270"/>
        </w:trPr>
        <w:tc>
          <w:tcPr>
            <w:tcW w:w="633"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10A209FE" w14:textId="759B64CD" w:rsidR="00C74274" w:rsidRPr="00A03A31" w:rsidRDefault="003E40E7" w:rsidP="003A3BB7">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lang w:val="sq-AL"/>
              </w:rPr>
              <w:t>Nr</w:t>
            </w:r>
            <w:r w:rsidR="00C74274" w:rsidRPr="00A03A31">
              <w:rPr>
                <w:rFonts w:ascii="StobiSerif Regular" w:hAnsi="StobiSerif Regular"/>
                <w:b/>
                <w:color w:val="000000" w:themeColor="text1"/>
                <w:sz w:val="20"/>
                <w:szCs w:val="20"/>
              </w:rPr>
              <w:t>.</w:t>
            </w:r>
          </w:p>
        </w:tc>
        <w:tc>
          <w:tcPr>
            <w:tcW w:w="2061"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33661E54" w14:textId="77777777" w:rsidR="00C74274" w:rsidRPr="00A03A31" w:rsidRDefault="00C74274" w:rsidP="00F61719">
            <w:pPr>
              <w:jc w:val="center"/>
              <w:rPr>
                <w:rFonts w:ascii="StobiSerif Regular" w:hAnsi="StobiSerif Regular"/>
                <w:b/>
                <w:color w:val="000000" w:themeColor="text1"/>
                <w:sz w:val="20"/>
                <w:szCs w:val="20"/>
              </w:rPr>
            </w:pPr>
          </w:p>
          <w:p w14:paraId="6FA65A2C" w14:textId="6B1658CA" w:rsidR="00C74274" w:rsidRPr="003E40E7" w:rsidRDefault="003E40E7" w:rsidP="00F61719">
            <w:pPr>
              <w:jc w:val="center"/>
              <w:rPr>
                <w:rFonts w:ascii="StobiSerif Regular" w:hAnsi="StobiSerif Regular"/>
                <w:b/>
                <w:color w:val="000000" w:themeColor="text1"/>
                <w:sz w:val="20"/>
                <w:szCs w:val="20"/>
                <w:lang w:val="sq-AL"/>
              </w:rPr>
            </w:pPr>
            <w:r>
              <w:rPr>
                <w:rFonts w:ascii="StobiSerif Regular" w:hAnsi="StobiSerif Regular"/>
                <w:b/>
                <w:color w:val="000000" w:themeColor="text1"/>
                <w:sz w:val="20"/>
                <w:szCs w:val="20"/>
                <w:lang w:val="sq-AL"/>
              </w:rPr>
              <w:t>Arritje</w:t>
            </w:r>
          </w:p>
        </w:tc>
        <w:tc>
          <w:tcPr>
            <w:tcW w:w="231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BDE4C22" w14:textId="77777777" w:rsidR="00C74274" w:rsidRPr="00A03A31" w:rsidRDefault="00C74274" w:rsidP="00F61719">
            <w:pPr>
              <w:jc w:val="center"/>
              <w:rPr>
                <w:rFonts w:ascii="StobiSerif Regular" w:hAnsi="StobiSerif Regular"/>
                <w:b/>
                <w:color w:val="000000" w:themeColor="text1"/>
                <w:sz w:val="20"/>
                <w:szCs w:val="20"/>
              </w:rPr>
            </w:pPr>
          </w:p>
          <w:p w14:paraId="7A1BA1D2" w14:textId="38C22EF4" w:rsidR="00C74274" w:rsidRPr="003E40E7" w:rsidRDefault="003E40E7" w:rsidP="00F61719">
            <w:pPr>
              <w:jc w:val="center"/>
              <w:rPr>
                <w:rFonts w:ascii="StobiSerif Regular" w:hAnsi="StobiSerif Regular"/>
                <w:b/>
                <w:color w:val="000000" w:themeColor="text1"/>
                <w:sz w:val="20"/>
                <w:szCs w:val="20"/>
                <w:lang w:val="sq-AL"/>
              </w:rPr>
            </w:pPr>
            <w:r>
              <w:rPr>
                <w:rFonts w:ascii="StobiSerif Regular" w:hAnsi="StobiSerif Regular"/>
                <w:b/>
                <w:color w:val="000000" w:themeColor="text1"/>
                <w:sz w:val="20"/>
                <w:szCs w:val="20"/>
                <w:lang w:val="sq-AL"/>
              </w:rPr>
              <w:t>Tregues</w:t>
            </w:r>
          </w:p>
        </w:tc>
        <w:tc>
          <w:tcPr>
            <w:tcW w:w="1260"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11BDD98" w14:textId="3257832E" w:rsidR="00C74274" w:rsidRPr="00A03A31" w:rsidRDefault="003E40E7" w:rsidP="003E40E7">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lang w:val="sq-AL"/>
              </w:rPr>
              <w:t>Bartës i aktivitetit</w:t>
            </w:r>
          </w:p>
        </w:tc>
        <w:tc>
          <w:tcPr>
            <w:tcW w:w="1548"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7510BDB3" w14:textId="224E92AE" w:rsidR="00C74274" w:rsidRPr="00A03A31" w:rsidRDefault="003E40E7" w:rsidP="003E40E7">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lang w:val="sq-AL"/>
              </w:rPr>
              <w:t>Data e fillimit</w:t>
            </w:r>
          </w:p>
        </w:tc>
        <w:tc>
          <w:tcPr>
            <w:tcW w:w="1624"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1E4A5FAF" w14:textId="3157F3F5" w:rsidR="00C74274" w:rsidRPr="00A03A31" w:rsidRDefault="003E40E7" w:rsidP="003E40E7">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lang w:val="sq-AL"/>
              </w:rPr>
              <w:t>Data e mbarimit</w:t>
            </w:r>
          </w:p>
        </w:tc>
      </w:tr>
      <w:tr w:rsidR="003E40E7" w:rsidRPr="00A03A31" w14:paraId="7D150666" w14:textId="77777777" w:rsidTr="0059437B">
        <w:trPr>
          <w:trHeight w:val="547"/>
        </w:trPr>
        <w:tc>
          <w:tcPr>
            <w:tcW w:w="63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446CD99" w14:textId="77777777" w:rsidR="00C74274" w:rsidRPr="00A03A31" w:rsidRDefault="00C74274" w:rsidP="003A3BB7">
            <w:pPr>
              <w:jc w:val="center"/>
              <w:rPr>
                <w:rFonts w:ascii="StobiSerif Regular" w:hAnsi="StobiSerif Regular"/>
                <w:color w:val="000000" w:themeColor="text1"/>
                <w:sz w:val="20"/>
                <w:szCs w:val="20"/>
                <w:lang w:val="en-US"/>
              </w:rPr>
            </w:pPr>
            <w:r w:rsidRPr="00A03A31">
              <w:rPr>
                <w:rFonts w:ascii="StobiSerif Regular" w:hAnsi="StobiSerif Regular"/>
                <w:color w:val="000000" w:themeColor="text1"/>
                <w:sz w:val="20"/>
                <w:szCs w:val="20"/>
                <w:lang w:val="en-US"/>
              </w:rPr>
              <w:t>2.2.1</w:t>
            </w:r>
          </w:p>
        </w:tc>
        <w:tc>
          <w:tcPr>
            <w:tcW w:w="206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B4A3748" w14:textId="78B8CC9F" w:rsidR="00C74274" w:rsidRPr="00A03A31" w:rsidRDefault="003E40E7" w:rsidP="003E40E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Kompletim i zgjidhjes softuerike për regjistër të letrave anketuese</w:t>
            </w:r>
          </w:p>
        </w:tc>
        <w:tc>
          <w:tcPr>
            <w:tcW w:w="231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93790B0" w14:textId="5553D06A" w:rsidR="00E37E6D" w:rsidRPr="00A03A31" w:rsidRDefault="003E40E7" w:rsidP="006B2062">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Zgjidhja softuerike është e kompletuar, dhe përjashton modul për paraqitje të lehtë të gjendjes së anketuar dhe transparencë mbi ndryshimin e gjendjes pasurore </w:t>
            </w:r>
            <w:r w:rsidR="006B2062">
              <w:rPr>
                <w:rFonts w:ascii="StobiSerif Regular" w:hAnsi="StobiSerif Regular"/>
                <w:color w:val="000000" w:themeColor="text1"/>
                <w:sz w:val="20"/>
                <w:szCs w:val="20"/>
                <w:lang w:val="sq-AL"/>
              </w:rPr>
              <w:t>përgjatë kohë</w:t>
            </w:r>
          </w:p>
        </w:tc>
        <w:tc>
          <w:tcPr>
            <w:tcW w:w="1260" w:type="dxa"/>
            <w:tcBorders>
              <w:top w:val="single" w:sz="8" w:space="0" w:color="auto"/>
              <w:left w:val="single" w:sz="4" w:space="0" w:color="auto"/>
              <w:bottom w:val="single" w:sz="8" w:space="0" w:color="auto"/>
              <w:right w:val="single" w:sz="8" w:space="0" w:color="000000"/>
            </w:tcBorders>
            <w:shd w:val="clear" w:color="auto" w:fill="auto"/>
            <w:vAlign w:val="center"/>
          </w:tcPr>
          <w:p w14:paraId="53B66702" w14:textId="30F0A637" w:rsidR="00C74274" w:rsidRPr="003E40E7" w:rsidRDefault="003E40E7" w:rsidP="003A3BB7">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KSHPK</w:t>
            </w:r>
          </w:p>
        </w:tc>
        <w:tc>
          <w:tcPr>
            <w:tcW w:w="1548" w:type="dxa"/>
            <w:tcBorders>
              <w:top w:val="single" w:sz="4" w:space="0" w:color="auto"/>
              <w:left w:val="nil"/>
              <w:bottom w:val="single" w:sz="4" w:space="0" w:color="auto"/>
              <w:right w:val="single" w:sz="8" w:space="0" w:color="auto"/>
            </w:tcBorders>
            <w:shd w:val="clear" w:color="auto" w:fill="auto"/>
            <w:vAlign w:val="center"/>
          </w:tcPr>
          <w:p w14:paraId="179AA4FA" w14:textId="31FB113D" w:rsidR="00C74274" w:rsidRPr="00A03A31" w:rsidRDefault="003E40E7"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tetor</w:t>
            </w:r>
            <w:r w:rsidR="0086624C" w:rsidRPr="00A03A31">
              <w:rPr>
                <w:rFonts w:ascii="StobiSerif Regular" w:hAnsi="StobiSerif Regular"/>
                <w:color w:val="000000" w:themeColor="text1"/>
                <w:sz w:val="20"/>
                <w:szCs w:val="20"/>
              </w:rPr>
              <w:t xml:space="preserve"> </w:t>
            </w:r>
            <w:r w:rsidR="00C74274" w:rsidRPr="00A03A31">
              <w:rPr>
                <w:rFonts w:ascii="StobiSerif Regular" w:hAnsi="StobiSerif Regular"/>
                <w:color w:val="000000" w:themeColor="text1"/>
                <w:sz w:val="20"/>
                <w:szCs w:val="20"/>
              </w:rPr>
              <w:t>2021</w:t>
            </w:r>
          </w:p>
        </w:tc>
        <w:tc>
          <w:tcPr>
            <w:tcW w:w="1624" w:type="dxa"/>
            <w:tcBorders>
              <w:top w:val="single" w:sz="4" w:space="0" w:color="auto"/>
              <w:left w:val="nil"/>
              <w:bottom w:val="single" w:sz="4" w:space="0" w:color="auto"/>
              <w:right w:val="single" w:sz="8" w:space="0" w:color="auto"/>
            </w:tcBorders>
            <w:shd w:val="clear" w:color="auto" w:fill="auto"/>
            <w:vAlign w:val="center"/>
          </w:tcPr>
          <w:p w14:paraId="22B7B7DB" w14:textId="523838E7" w:rsidR="00C74274" w:rsidRPr="00A03A31" w:rsidRDefault="003E40E7"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mars</w:t>
            </w:r>
            <w:r w:rsidR="0086624C" w:rsidRPr="00A03A31">
              <w:rPr>
                <w:rFonts w:ascii="StobiSerif Regular" w:hAnsi="StobiSerif Regular"/>
                <w:color w:val="000000" w:themeColor="text1"/>
                <w:sz w:val="20"/>
                <w:szCs w:val="20"/>
              </w:rPr>
              <w:t xml:space="preserve"> </w:t>
            </w:r>
            <w:r w:rsidR="00C74274" w:rsidRPr="00A03A31">
              <w:rPr>
                <w:rFonts w:ascii="StobiSerif Regular" w:hAnsi="StobiSerif Regular"/>
                <w:color w:val="000000" w:themeColor="text1"/>
                <w:sz w:val="20"/>
                <w:szCs w:val="20"/>
              </w:rPr>
              <w:t>2022</w:t>
            </w:r>
          </w:p>
        </w:tc>
      </w:tr>
      <w:tr w:rsidR="003E40E7" w:rsidRPr="00A03A31" w14:paraId="41C6A297" w14:textId="77777777" w:rsidTr="0059437B">
        <w:trPr>
          <w:trHeight w:val="1403"/>
        </w:trPr>
        <w:tc>
          <w:tcPr>
            <w:tcW w:w="63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AA37FF3" w14:textId="77777777" w:rsidR="00C74274" w:rsidRPr="00A03A31" w:rsidRDefault="00C74274" w:rsidP="003A3BB7">
            <w:pPr>
              <w:jc w:val="center"/>
              <w:rPr>
                <w:rFonts w:ascii="StobiSerif Regular" w:hAnsi="StobiSerif Regular"/>
                <w:color w:val="A6A6A6" w:themeColor="background1" w:themeShade="A6"/>
                <w:sz w:val="20"/>
                <w:szCs w:val="20"/>
                <w:lang w:val="en-US"/>
              </w:rPr>
            </w:pPr>
            <w:r w:rsidRPr="00A03A31">
              <w:rPr>
                <w:rFonts w:ascii="StobiSerif Regular" w:hAnsi="StobiSerif Regular"/>
                <w:color w:val="000000" w:themeColor="text1"/>
                <w:sz w:val="20"/>
                <w:szCs w:val="20"/>
                <w:lang w:val="en-US"/>
              </w:rPr>
              <w:t>2.2.2</w:t>
            </w:r>
          </w:p>
        </w:tc>
        <w:tc>
          <w:tcPr>
            <w:tcW w:w="206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D7061B8" w14:textId="5C34992C" w:rsidR="00C74274" w:rsidRPr="00A03A31" w:rsidRDefault="006B2062" w:rsidP="006B2062">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Faza fillestare e mbledhjes së të dhënave</w:t>
            </w:r>
          </w:p>
        </w:tc>
        <w:tc>
          <w:tcPr>
            <w:tcW w:w="231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B61C4E2" w14:textId="449F599D" w:rsidR="00E37E6D" w:rsidRPr="00A03A31" w:rsidRDefault="006B2062" w:rsidP="006B2062">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Në tre muajt e parë nga inicimi i mënyrës së re të paraqitjes, të gjithë personat e regjistruar me detyrim për paraqitje në mënyrë të suksesshme i kanë mbushur të dhënat.</w:t>
            </w:r>
            <w:r w:rsidR="00C437D6" w:rsidRPr="00A03A31">
              <w:rPr>
                <w:rFonts w:ascii="StobiSerif Regular" w:hAnsi="StobiSerif Regular"/>
                <w:color w:val="000000" w:themeColor="text1"/>
                <w:sz w:val="20"/>
                <w:szCs w:val="20"/>
              </w:rPr>
              <w:t xml:space="preserve"> </w:t>
            </w:r>
          </w:p>
        </w:tc>
        <w:tc>
          <w:tcPr>
            <w:tcW w:w="1260" w:type="dxa"/>
            <w:tcBorders>
              <w:top w:val="single" w:sz="8" w:space="0" w:color="auto"/>
              <w:left w:val="single" w:sz="4" w:space="0" w:color="auto"/>
              <w:bottom w:val="single" w:sz="8" w:space="0" w:color="auto"/>
              <w:right w:val="single" w:sz="8" w:space="0" w:color="000000"/>
            </w:tcBorders>
            <w:shd w:val="clear" w:color="auto" w:fill="auto"/>
            <w:vAlign w:val="center"/>
          </w:tcPr>
          <w:p w14:paraId="30CAE14D" w14:textId="6A9F8577" w:rsidR="00C74274" w:rsidRPr="006B2062" w:rsidRDefault="006B2062" w:rsidP="003A3BB7">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KSHPK</w:t>
            </w:r>
          </w:p>
        </w:tc>
        <w:tc>
          <w:tcPr>
            <w:tcW w:w="1548" w:type="dxa"/>
            <w:tcBorders>
              <w:top w:val="single" w:sz="4" w:space="0" w:color="auto"/>
              <w:left w:val="nil"/>
              <w:bottom w:val="single" w:sz="4" w:space="0" w:color="auto"/>
              <w:right w:val="single" w:sz="8" w:space="0" w:color="auto"/>
            </w:tcBorders>
            <w:shd w:val="clear" w:color="auto" w:fill="auto"/>
            <w:vAlign w:val="center"/>
          </w:tcPr>
          <w:p w14:paraId="72322096" w14:textId="74579A83" w:rsidR="00C74274" w:rsidRPr="00A03A31" w:rsidRDefault="006B2062"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prill</w:t>
            </w:r>
            <w:r w:rsidR="0086624C" w:rsidRPr="00A03A31">
              <w:rPr>
                <w:rFonts w:ascii="StobiSerif Regular" w:hAnsi="StobiSerif Regular"/>
                <w:color w:val="000000" w:themeColor="text1"/>
                <w:sz w:val="20"/>
                <w:szCs w:val="20"/>
              </w:rPr>
              <w:t xml:space="preserve"> </w:t>
            </w:r>
            <w:r w:rsidR="00C74274" w:rsidRPr="00A03A31">
              <w:rPr>
                <w:rFonts w:ascii="StobiSerif Regular" w:hAnsi="StobiSerif Regular"/>
                <w:color w:val="000000" w:themeColor="text1"/>
                <w:sz w:val="20"/>
                <w:szCs w:val="20"/>
              </w:rPr>
              <w:t>2022</w:t>
            </w:r>
          </w:p>
        </w:tc>
        <w:tc>
          <w:tcPr>
            <w:tcW w:w="1624" w:type="dxa"/>
            <w:tcBorders>
              <w:top w:val="single" w:sz="4" w:space="0" w:color="auto"/>
              <w:left w:val="nil"/>
              <w:bottom w:val="single" w:sz="4" w:space="0" w:color="auto"/>
              <w:right w:val="single" w:sz="8" w:space="0" w:color="auto"/>
            </w:tcBorders>
            <w:shd w:val="clear" w:color="auto" w:fill="auto"/>
            <w:vAlign w:val="center"/>
          </w:tcPr>
          <w:p w14:paraId="0818FDA0" w14:textId="70DCC3CC" w:rsidR="00C74274" w:rsidRPr="006B2062" w:rsidRDefault="006B2062" w:rsidP="003A3BB7">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Në vazhdimësi</w:t>
            </w:r>
          </w:p>
        </w:tc>
      </w:tr>
      <w:tr w:rsidR="00C74274" w:rsidRPr="00A03A31" w14:paraId="2D569D21" w14:textId="77777777" w:rsidTr="0059437B">
        <w:trPr>
          <w:trHeight w:val="439"/>
        </w:trPr>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584EEC" w14:textId="77777777" w:rsidR="00C74274" w:rsidRPr="00A03A31" w:rsidRDefault="00C74274" w:rsidP="003A3BB7">
            <w:pPr>
              <w:rPr>
                <w:rFonts w:ascii="StobiSerif Regular" w:hAnsi="StobiSerif Regular"/>
                <w:color w:val="000000" w:themeColor="text1"/>
              </w:rPr>
            </w:pPr>
          </w:p>
        </w:tc>
        <w:tc>
          <w:tcPr>
            <w:tcW w:w="6748" w:type="dxa"/>
            <w:gridSpan w:val="4"/>
            <w:tcBorders>
              <w:top w:val="single" w:sz="4" w:space="0" w:color="auto"/>
              <w:left w:val="nil"/>
              <w:bottom w:val="single" w:sz="4" w:space="0" w:color="auto"/>
              <w:right w:val="single" w:sz="4" w:space="0" w:color="auto"/>
            </w:tcBorders>
            <w:shd w:val="clear" w:color="auto" w:fill="auto"/>
            <w:vAlign w:val="center"/>
            <w:hideMark/>
          </w:tcPr>
          <w:p w14:paraId="62D8AC4B" w14:textId="3EB7ED40" w:rsidR="00C74274" w:rsidRPr="00A03A31" w:rsidRDefault="006B2062" w:rsidP="006B2062">
            <w:pPr>
              <w:jc w:val="right"/>
              <w:rPr>
                <w:rFonts w:ascii="StobiSerif Regular" w:hAnsi="StobiSerif Regular"/>
                <w:b/>
                <w:bCs/>
                <w:iCs/>
                <w:color w:val="000000" w:themeColor="text1"/>
                <w:sz w:val="20"/>
                <w:szCs w:val="20"/>
              </w:rPr>
            </w:pPr>
            <w:r>
              <w:rPr>
                <w:rFonts w:ascii="StobiSerif Regular" w:hAnsi="StobiSerif Regular"/>
                <w:b/>
                <w:bCs/>
                <w:iCs/>
                <w:color w:val="000000" w:themeColor="text1"/>
                <w:sz w:val="20"/>
                <w:szCs w:val="20"/>
                <w:lang w:val="sq-AL"/>
              </w:rPr>
              <w:t>Zotimi është i ri</w:t>
            </w:r>
            <w:r w:rsidR="00C74274" w:rsidRPr="00A03A31">
              <w:rPr>
                <w:rFonts w:ascii="StobiSerif Regular" w:hAnsi="StobiSerif Regular"/>
                <w:b/>
                <w:bCs/>
                <w:iCs/>
                <w:color w:val="000000" w:themeColor="text1"/>
                <w:sz w:val="20"/>
                <w:szCs w:val="20"/>
              </w:rPr>
              <w:t xml:space="preserve"> </w:t>
            </w:r>
          </w:p>
        </w:tc>
      </w:tr>
      <w:tr w:rsidR="00C74274" w:rsidRPr="00A03A31" w14:paraId="6F23D8F9" w14:textId="77777777" w:rsidTr="0059437B">
        <w:trPr>
          <w:trHeight w:val="600"/>
        </w:trPr>
        <w:tc>
          <w:tcPr>
            <w:tcW w:w="2694" w:type="dxa"/>
            <w:gridSpan w:val="2"/>
            <w:tcBorders>
              <w:top w:val="nil"/>
              <w:left w:val="single" w:sz="8" w:space="0" w:color="auto"/>
              <w:bottom w:val="single" w:sz="8" w:space="0" w:color="auto"/>
              <w:right w:val="single" w:sz="8" w:space="0" w:color="000000"/>
            </w:tcBorders>
            <w:shd w:val="clear" w:color="000000" w:fill="D9D9D9"/>
            <w:vAlign w:val="center"/>
            <w:hideMark/>
          </w:tcPr>
          <w:p w14:paraId="3DAAB47F" w14:textId="4068157A" w:rsidR="00C74274" w:rsidRPr="00A03A31" w:rsidRDefault="006B2062" w:rsidP="006B2062">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Intitucion udhëheqës për zbatim</w:t>
            </w:r>
          </w:p>
        </w:tc>
        <w:tc>
          <w:tcPr>
            <w:tcW w:w="6748" w:type="dxa"/>
            <w:gridSpan w:val="4"/>
            <w:tcBorders>
              <w:top w:val="nil"/>
              <w:left w:val="nil"/>
              <w:bottom w:val="single" w:sz="8" w:space="0" w:color="auto"/>
              <w:right w:val="single" w:sz="8" w:space="0" w:color="000000"/>
            </w:tcBorders>
            <w:shd w:val="clear" w:color="auto" w:fill="auto"/>
            <w:vAlign w:val="center"/>
            <w:hideMark/>
          </w:tcPr>
          <w:p w14:paraId="58DB4646" w14:textId="0D0DAF0A" w:rsidR="00C74274" w:rsidRPr="006B2062" w:rsidRDefault="006B2062" w:rsidP="003A3BB7">
            <w:pPr>
              <w:jc w:val="center"/>
              <w:rPr>
                <w:rFonts w:ascii="StobiSerif Regular" w:hAnsi="StobiSerif Regular" w:cstheme="minorHAnsi"/>
                <w:b/>
                <w:bCs/>
                <w:color w:val="000000" w:themeColor="text1"/>
                <w:sz w:val="20"/>
                <w:szCs w:val="20"/>
                <w:lang w:val="sq-AL"/>
              </w:rPr>
            </w:pPr>
            <w:r>
              <w:rPr>
                <w:rFonts w:ascii="StobiSerif Regular" w:hAnsi="StobiSerif Regular" w:cstheme="minorHAnsi"/>
                <w:b/>
                <w:bCs/>
                <w:color w:val="000000" w:themeColor="text1"/>
                <w:sz w:val="20"/>
                <w:szCs w:val="20"/>
                <w:lang w:val="sq-AL"/>
              </w:rPr>
              <w:t>KSHPK</w:t>
            </w:r>
          </w:p>
        </w:tc>
      </w:tr>
      <w:tr w:rsidR="00C74274" w:rsidRPr="00A03A31" w14:paraId="418ACAF7" w14:textId="77777777" w:rsidTr="0059437B">
        <w:trPr>
          <w:trHeight w:val="90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D47B7BA" w14:textId="2DDF915E" w:rsidR="00C74274" w:rsidRPr="00A03A31" w:rsidRDefault="006B2062" w:rsidP="003A3BB7">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Emri i personit përgjegjës për zbatim</w:t>
            </w:r>
          </w:p>
          <w:p w14:paraId="53602A5E" w14:textId="77777777" w:rsidR="00C74274" w:rsidRPr="00A03A31" w:rsidRDefault="00C74274" w:rsidP="003A3BB7">
            <w:pPr>
              <w:jc w:val="center"/>
              <w:rPr>
                <w:rFonts w:ascii="StobiSerif Regular" w:hAnsi="StobiSerif Regular" w:cstheme="minorHAnsi"/>
                <w:color w:val="000000" w:themeColor="text1"/>
                <w:sz w:val="20"/>
                <w:szCs w:val="20"/>
              </w:rPr>
            </w:pPr>
          </w:p>
        </w:tc>
        <w:tc>
          <w:tcPr>
            <w:tcW w:w="6748" w:type="dxa"/>
            <w:gridSpan w:val="4"/>
            <w:tcBorders>
              <w:top w:val="single" w:sz="8" w:space="0" w:color="auto"/>
              <w:left w:val="nil"/>
              <w:bottom w:val="single" w:sz="8" w:space="0" w:color="auto"/>
              <w:right w:val="single" w:sz="8" w:space="0" w:color="000000"/>
            </w:tcBorders>
            <w:shd w:val="clear" w:color="auto" w:fill="auto"/>
            <w:vAlign w:val="center"/>
            <w:hideMark/>
          </w:tcPr>
          <w:p w14:paraId="2B464326" w14:textId="24C8A0C5" w:rsidR="00C74274" w:rsidRPr="00A03A31" w:rsidRDefault="006B2062" w:rsidP="006B2062">
            <w:pPr>
              <w:jc w:val="center"/>
              <w:rPr>
                <w:rFonts w:ascii="StobiSerif Regular" w:hAnsi="StobiSerif Regular" w:cstheme="minorHAnsi"/>
                <w:color w:val="A6A6A6" w:themeColor="background1" w:themeShade="A6"/>
                <w:sz w:val="20"/>
                <w:szCs w:val="20"/>
              </w:rPr>
            </w:pPr>
            <w:r>
              <w:rPr>
                <w:rFonts w:ascii="StobiSerif Regular" w:hAnsi="StobiSerif Regular" w:cstheme="minorHAnsi"/>
                <w:color w:val="000000" w:themeColor="text1"/>
                <w:sz w:val="20"/>
                <w:szCs w:val="20"/>
                <w:lang w:val="sq-AL"/>
              </w:rPr>
              <w:t>Borçe Stojanovski</w:t>
            </w:r>
          </w:p>
        </w:tc>
      </w:tr>
      <w:tr w:rsidR="00C74274" w:rsidRPr="00A03A31" w14:paraId="747DE1CD" w14:textId="77777777" w:rsidTr="0059437B">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4994E7C" w14:textId="75497236" w:rsidR="00C74274" w:rsidRPr="00A03A31" w:rsidRDefault="006B2062" w:rsidP="003A3BB7">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Funksioni</w:t>
            </w:r>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Departamenti</w:t>
            </w:r>
            <w:proofErr w:type="spellEnd"/>
          </w:p>
          <w:p w14:paraId="08649BFB" w14:textId="77777777" w:rsidR="00C74274" w:rsidRPr="00A03A31" w:rsidRDefault="00C74274" w:rsidP="003A3BB7">
            <w:pPr>
              <w:jc w:val="center"/>
              <w:rPr>
                <w:rFonts w:ascii="StobiSerif Regular" w:hAnsi="StobiSerif Regular" w:cstheme="minorHAnsi"/>
                <w:color w:val="000000" w:themeColor="text1"/>
                <w:sz w:val="20"/>
                <w:szCs w:val="20"/>
              </w:rPr>
            </w:pPr>
          </w:p>
        </w:tc>
        <w:tc>
          <w:tcPr>
            <w:tcW w:w="6748" w:type="dxa"/>
            <w:gridSpan w:val="4"/>
            <w:tcBorders>
              <w:top w:val="single" w:sz="8" w:space="0" w:color="auto"/>
              <w:left w:val="nil"/>
              <w:bottom w:val="single" w:sz="8" w:space="0" w:color="auto"/>
              <w:right w:val="single" w:sz="8" w:space="0" w:color="000000"/>
            </w:tcBorders>
            <w:shd w:val="clear" w:color="auto" w:fill="auto"/>
            <w:vAlign w:val="center"/>
            <w:hideMark/>
          </w:tcPr>
          <w:p w14:paraId="16C090C0" w14:textId="06A67A46" w:rsidR="00C74274" w:rsidRPr="00A03A31" w:rsidRDefault="006B2062" w:rsidP="006B2062">
            <w:pPr>
              <w:jc w:val="center"/>
              <w:rPr>
                <w:rFonts w:ascii="StobiSerif Regular" w:hAnsi="StobiSerif Regular" w:cstheme="minorHAnsi"/>
                <w:color w:val="A6A6A6" w:themeColor="background1" w:themeShade="A6"/>
                <w:sz w:val="20"/>
                <w:szCs w:val="20"/>
              </w:rPr>
            </w:pPr>
            <w:r>
              <w:rPr>
                <w:rFonts w:ascii="StobiSerif Regular" w:hAnsi="StobiSerif Regular" w:cstheme="minorHAnsi"/>
                <w:sz w:val="20"/>
                <w:szCs w:val="20"/>
                <w:lang w:val="sq-AL"/>
              </w:rPr>
              <w:t>Bashkëpunëtor i lartë dhe i autorizuar për udhëheqje të Departamentit për ndjekje të gjendjes pasurore dhe interesave</w:t>
            </w:r>
          </w:p>
        </w:tc>
      </w:tr>
      <w:tr w:rsidR="00C74274" w:rsidRPr="00A03A31" w14:paraId="2E71FBFC" w14:textId="77777777" w:rsidTr="0059437B">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C4C5D53" w14:textId="77777777" w:rsidR="00C74274" w:rsidRPr="00A03A31" w:rsidRDefault="00C74274" w:rsidP="003A3BB7">
            <w:pPr>
              <w:jc w:val="center"/>
              <w:rPr>
                <w:rFonts w:ascii="StobiSerif Regular" w:hAnsi="StobiSerif Regular" w:cstheme="minorHAnsi"/>
                <w:color w:val="000000" w:themeColor="text1"/>
                <w:sz w:val="20"/>
                <w:szCs w:val="20"/>
              </w:rPr>
            </w:pPr>
            <w:proofErr w:type="spellStart"/>
            <w:r w:rsidRPr="00A03A31">
              <w:rPr>
                <w:rFonts w:ascii="StobiSerif Regular" w:hAnsi="StobiSerif Regular" w:cstheme="minorHAnsi"/>
                <w:color w:val="000000" w:themeColor="text1"/>
                <w:sz w:val="20"/>
                <w:szCs w:val="20"/>
              </w:rPr>
              <w:t>Email</w:t>
            </w:r>
            <w:proofErr w:type="spellEnd"/>
          </w:p>
        </w:tc>
        <w:tc>
          <w:tcPr>
            <w:tcW w:w="6748" w:type="dxa"/>
            <w:gridSpan w:val="4"/>
            <w:tcBorders>
              <w:top w:val="single" w:sz="8" w:space="0" w:color="auto"/>
              <w:left w:val="nil"/>
              <w:bottom w:val="single" w:sz="8" w:space="0" w:color="auto"/>
              <w:right w:val="single" w:sz="8" w:space="0" w:color="000000"/>
            </w:tcBorders>
            <w:shd w:val="clear" w:color="auto" w:fill="auto"/>
            <w:vAlign w:val="center"/>
            <w:hideMark/>
          </w:tcPr>
          <w:p w14:paraId="38A509B3" w14:textId="77777777" w:rsidR="00C74274" w:rsidRPr="00A03A31" w:rsidRDefault="00C74274" w:rsidP="003A3BB7">
            <w:pPr>
              <w:jc w:val="center"/>
              <w:rPr>
                <w:rFonts w:ascii="StobiSerif Regular" w:hAnsi="StobiSerif Regular" w:cstheme="minorHAnsi"/>
                <w:color w:val="A6A6A6" w:themeColor="background1" w:themeShade="A6"/>
                <w:sz w:val="20"/>
                <w:szCs w:val="20"/>
              </w:rPr>
            </w:pPr>
            <w:r w:rsidRPr="00A03A31">
              <w:rPr>
                <w:rStyle w:val="gi"/>
                <w:rFonts w:ascii="StobiSerif Regular" w:hAnsi="StobiSerif Regular" w:cstheme="minorHAnsi"/>
                <w:sz w:val="20"/>
                <w:szCs w:val="20"/>
              </w:rPr>
              <w:t>s.borce@dksk.org.m</w:t>
            </w:r>
            <w:r w:rsidR="00DB3AF4" w:rsidRPr="00A03A31">
              <w:rPr>
                <w:rStyle w:val="gi"/>
                <w:rFonts w:ascii="StobiSerif Regular" w:hAnsi="StobiSerif Regular" w:cstheme="minorHAnsi"/>
                <w:sz w:val="20"/>
                <w:szCs w:val="20"/>
              </w:rPr>
              <w:t>k</w:t>
            </w:r>
          </w:p>
        </w:tc>
      </w:tr>
      <w:tr w:rsidR="00C74274" w:rsidRPr="00A03A31" w14:paraId="4294B04F" w14:textId="77777777" w:rsidTr="0059437B">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5DCB1DC" w14:textId="410A128E" w:rsidR="00C74274" w:rsidRPr="006B2062" w:rsidRDefault="006B2062" w:rsidP="003A3BB7">
            <w:pPr>
              <w:jc w:val="center"/>
              <w:rPr>
                <w:rFonts w:ascii="StobiSerif Regular" w:hAnsi="StobiSerif Regular" w:cstheme="minorHAnsi"/>
                <w:color w:val="000000" w:themeColor="text1"/>
                <w:sz w:val="20"/>
                <w:szCs w:val="20"/>
                <w:lang w:val="sq-AL"/>
              </w:rPr>
            </w:pPr>
            <w:r>
              <w:rPr>
                <w:rFonts w:ascii="StobiSerif Regular" w:hAnsi="StobiSerif Regular" w:cstheme="minorHAnsi"/>
                <w:color w:val="000000" w:themeColor="text1"/>
                <w:sz w:val="20"/>
                <w:szCs w:val="20"/>
                <w:lang w:val="sq-AL"/>
              </w:rPr>
              <w:t>Telefon</w:t>
            </w:r>
          </w:p>
        </w:tc>
        <w:tc>
          <w:tcPr>
            <w:tcW w:w="6748" w:type="dxa"/>
            <w:gridSpan w:val="4"/>
            <w:tcBorders>
              <w:top w:val="single" w:sz="8" w:space="0" w:color="auto"/>
              <w:left w:val="nil"/>
              <w:bottom w:val="single" w:sz="8" w:space="0" w:color="auto"/>
              <w:right w:val="single" w:sz="8" w:space="0" w:color="000000"/>
            </w:tcBorders>
            <w:shd w:val="clear" w:color="auto" w:fill="auto"/>
            <w:vAlign w:val="center"/>
            <w:hideMark/>
          </w:tcPr>
          <w:p w14:paraId="5EA0316B" w14:textId="77777777" w:rsidR="00C74274" w:rsidRPr="00A03A31" w:rsidRDefault="00600328" w:rsidP="003A3BB7">
            <w:pPr>
              <w:jc w:val="center"/>
              <w:rPr>
                <w:rFonts w:ascii="StobiSerif Regular" w:hAnsi="StobiSerif Regular" w:cstheme="minorHAnsi"/>
                <w:sz w:val="20"/>
                <w:szCs w:val="20"/>
              </w:rPr>
            </w:pPr>
            <w:r w:rsidRPr="00A03A31">
              <w:rPr>
                <w:rFonts w:ascii="StobiSerif Regular" w:hAnsi="StobiSerif Regular" w:cstheme="minorHAnsi"/>
                <w:sz w:val="20"/>
                <w:szCs w:val="20"/>
              </w:rPr>
              <w:t>/</w:t>
            </w:r>
          </w:p>
        </w:tc>
      </w:tr>
      <w:tr w:rsidR="0059437B" w:rsidRPr="00A03A31" w14:paraId="6530B73C" w14:textId="77777777" w:rsidTr="0059437B">
        <w:trPr>
          <w:trHeight w:val="450"/>
        </w:trPr>
        <w:tc>
          <w:tcPr>
            <w:tcW w:w="2694"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5D3CA9C1" w14:textId="7708EE73" w:rsidR="00C74274" w:rsidRPr="00A03A31" w:rsidRDefault="006B2062" w:rsidP="006B2062">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Subjekte të tjera të përfshira</w:t>
            </w:r>
          </w:p>
        </w:tc>
        <w:tc>
          <w:tcPr>
            <w:tcW w:w="231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B492FE5" w14:textId="4BF54706" w:rsidR="00C74274" w:rsidRPr="00A03A31" w:rsidRDefault="006B2062" w:rsidP="006B2062">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Ministri</w:t>
            </w:r>
            <w:r w:rsidR="00C74274" w:rsidRPr="00A03A31">
              <w:rPr>
                <w:rFonts w:ascii="StobiSerif Regular" w:hAnsi="StobiSerif Regular" w:cstheme="minorHAnsi"/>
                <w:color w:val="000000" w:themeColor="text1"/>
                <w:sz w:val="20"/>
                <w:szCs w:val="20"/>
              </w:rPr>
              <w:t>/</w:t>
            </w:r>
            <w:proofErr w:type="spellStart"/>
            <w:r w:rsidR="00BE233E">
              <w:rPr>
                <w:rFonts w:ascii="StobiSerif Regular" w:hAnsi="StobiSerif Regular" w:cstheme="minorHAnsi"/>
                <w:color w:val="000000" w:themeColor="text1"/>
                <w:sz w:val="20"/>
                <w:szCs w:val="20"/>
              </w:rPr>
              <w:t>А</w:t>
            </w:r>
            <w:r>
              <w:rPr>
                <w:rFonts w:ascii="StobiSerif Regular" w:hAnsi="StobiSerif Regular" w:cstheme="minorHAnsi"/>
                <w:color w:val="000000" w:themeColor="text1"/>
                <w:sz w:val="20"/>
                <w:szCs w:val="20"/>
              </w:rPr>
              <w:t>gjencione</w:t>
            </w:r>
            <w:proofErr w:type="spellEnd"/>
          </w:p>
        </w:tc>
        <w:tc>
          <w:tcPr>
            <w:tcW w:w="4432"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1BF5BC7" w14:textId="5C2496AA" w:rsidR="00C74274" w:rsidRPr="00A03A31" w:rsidRDefault="006B2062" w:rsidP="006B2062">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SP i QRMV</w:t>
            </w:r>
          </w:p>
        </w:tc>
      </w:tr>
      <w:tr w:rsidR="00C74274" w:rsidRPr="00A03A31" w14:paraId="24FC0445" w14:textId="77777777" w:rsidTr="0059437B">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18F25FC0" w14:textId="77777777" w:rsidR="00C74274" w:rsidRPr="00A03A31" w:rsidRDefault="00C74274" w:rsidP="003A3BB7">
            <w:pPr>
              <w:rPr>
                <w:rFonts w:ascii="StobiSerif Regular" w:hAnsi="StobiSerif Regular" w:cstheme="minorHAnsi"/>
                <w:color w:val="000000" w:themeColor="text1"/>
                <w:sz w:val="20"/>
                <w:szCs w:val="20"/>
              </w:rPr>
            </w:pPr>
          </w:p>
        </w:tc>
        <w:tc>
          <w:tcPr>
            <w:tcW w:w="2316" w:type="dxa"/>
            <w:vMerge/>
            <w:tcBorders>
              <w:top w:val="nil"/>
              <w:left w:val="single" w:sz="8" w:space="0" w:color="auto"/>
              <w:bottom w:val="single" w:sz="8" w:space="0" w:color="000000"/>
              <w:right w:val="single" w:sz="8" w:space="0" w:color="auto"/>
            </w:tcBorders>
            <w:vAlign w:val="center"/>
            <w:hideMark/>
          </w:tcPr>
          <w:p w14:paraId="25501242" w14:textId="77777777" w:rsidR="00C74274" w:rsidRPr="00A03A31" w:rsidRDefault="00C74274" w:rsidP="003A3BB7">
            <w:pPr>
              <w:rPr>
                <w:rFonts w:ascii="StobiSerif Regular" w:hAnsi="StobiSerif Regular" w:cstheme="minorHAnsi"/>
                <w:color w:val="000000" w:themeColor="text1"/>
                <w:sz w:val="20"/>
                <w:szCs w:val="20"/>
              </w:rPr>
            </w:pPr>
          </w:p>
        </w:tc>
        <w:tc>
          <w:tcPr>
            <w:tcW w:w="4432" w:type="dxa"/>
            <w:gridSpan w:val="3"/>
            <w:vMerge/>
            <w:tcBorders>
              <w:top w:val="single" w:sz="8" w:space="0" w:color="auto"/>
              <w:left w:val="single" w:sz="8" w:space="0" w:color="auto"/>
              <w:bottom w:val="single" w:sz="8" w:space="0" w:color="000000"/>
              <w:right w:val="single" w:sz="8" w:space="0" w:color="000000"/>
            </w:tcBorders>
            <w:vAlign w:val="center"/>
            <w:hideMark/>
          </w:tcPr>
          <w:p w14:paraId="0BD928B9" w14:textId="77777777" w:rsidR="00C74274" w:rsidRPr="00A03A31" w:rsidRDefault="00C74274" w:rsidP="003A3BB7">
            <w:pPr>
              <w:rPr>
                <w:rFonts w:ascii="StobiSerif Regular" w:hAnsi="StobiSerif Regular" w:cstheme="minorHAnsi"/>
                <w:color w:val="000000" w:themeColor="text1"/>
                <w:sz w:val="20"/>
                <w:szCs w:val="20"/>
              </w:rPr>
            </w:pPr>
          </w:p>
        </w:tc>
      </w:tr>
      <w:tr w:rsidR="00C74274" w:rsidRPr="00A03A31" w14:paraId="698B5743" w14:textId="77777777" w:rsidTr="0059437B">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733C9458" w14:textId="77777777" w:rsidR="00C74274" w:rsidRPr="00A03A31" w:rsidRDefault="00C74274" w:rsidP="003A3BB7">
            <w:pPr>
              <w:rPr>
                <w:rFonts w:ascii="StobiSerif Regular" w:hAnsi="StobiSerif Regular" w:cstheme="minorHAnsi"/>
                <w:color w:val="000000" w:themeColor="text1"/>
                <w:sz w:val="20"/>
                <w:szCs w:val="20"/>
              </w:rPr>
            </w:pPr>
          </w:p>
        </w:tc>
        <w:tc>
          <w:tcPr>
            <w:tcW w:w="2316" w:type="dxa"/>
            <w:vMerge/>
            <w:tcBorders>
              <w:top w:val="nil"/>
              <w:left w:val="single" w:sz="8" w:space="0" w:color="auto"/>
              <w:bottom w:val="single" w:sz="8" w:space="0" w:color="000000"/>
              <w:right w:val="single" w:sz="8" w:space="0" w:color="auto"/>
            </w:tcBorders>
            <w:vAlign w:val="center"/>
            <w:hideMark/>
          </w:tcPr>
          <w:p w14:paraId="7613E688" w14:textId="77777777" w:rsidR="00C74274" w:rsidRPr="00A03A31" w:rsidRDefault="00C74274" w:rsidP="003A3BB7">
            <w:pPr>
              <w:rPr>
                <w:rFonts w:ascii="StobiSerif Regular" w:hAnsi="StobiSerif Regular" w:cstheme="minorHAnsi"/>
                <w:color w:val="000000" w:themeColor="text1"/>
                <w:sz w:val="20"/>
                <w:szCs w:val="20"/>
              </w:rPr>
            </w:pPr>
          </w:p>
        </w:tc>
        <w:tc>
          <w:tcPr>
            <w:tcW w:w="4432" w:type="dxa"/>
            <w:gridSpan w:val="3"/>
            <w:vMerge/>
            <w:tcBorders>
              <w:top w:val="single" w:sz="8" w:space="0" w:color="auto"/>
              <w:left w:val="single" w:sz="8" w:space="0" w:color="auto"/>
              <w:bottom w:val="single" w:sz="8" w:space="0" w:color="000000"/>
              <w:right w:val="single" w:sz="8" w:space="0" w:color="000000"/>
            </w:tcBorders>
            <w:vAlign w:val="center"/>
            <w:hideMark/>
          </w:tcPr>
          <w:p w14:paraId="747FE544" w14:textId="77777777" w:rsidR="00C74274" w:rsidRPr="00A03A31" w:rsidRDefault="00C74274" w:rsidP="003A3BB7">
            <w:pPr>
              <w:rPr>
                <w:rFonts w:ascii="StobiSerif Regular" w:hAnsi="StobiSerif Regular" w:cstheme="minorHAnsi"/>
                <w:color w:val="000000" w:themeColor="text1"/>
                <w:sz w:val="20"/>
                <w:szCs w:val="20"/>
              </w:rPr>
            </w:pPr>
          </w:p>
        </w:tc>
      </w:tr>
      <w:tr w:rsidR="00C74274" w:rsidRPr="00A03A31" w14:paraId="26986EE9" w14:textId="77777777" w:rsidTr="0059437B">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219FA565" w14:textId="77777777" w:rsidR="00C74274" w:rsidRPr="00A03A31" w:rsidRDefault="00C74274" w:rsidP="003A3BB7">
            <w:pPr>
              <w:rPr>
                <w:rFonts w:ascii="StobiSerif Regular" w:hAnsi="StobiSerif Regular" w:cstheme="minorHAnsi"/>
                <w:color w:val="000000" w:themeColor="text1"/>
                <w:sz w:val="20"/>
                <w:szCs w:val="20"/>
              </w:rPr>
            </w:pPr>
          </w:p>
        </w:tc>
        <w:tc>
          <w:tcPr>
            <w:tcW w:w="2316" w:type="dxa"/>
            <w:vMerge/>
            <w:tcBorders>
              <w:top w:val="nil"/>
              <w:left w:val="single" w:sz="8" w:space="0" w:color="auto"/>
              <w:bottom w:val="single" w:sz="8" w:space="0" w:color="000000"/>
              <w:right w:val="single" w:sz="8" w:space="0" w:color="auto"/>
            </w:tcBorders>
            <w:vAlign w:val="center"/>
            <w:hideMark/>
          </w:tcPr>
          <w:p w14:paraId="0498D76E" w14:textId="77777777" w:rsidR="00C74274" w:rsidRPr="00A03A31" w:rsidRDefault="00C74274" w:rsidP="003A3BB7">
            <w:pPr>
              <w:rPr>
                <w:rFonts w:ascii="StobiSerif Regular" w:hAnsi="StobiSerif Regular" w:cstheme="minorHAnsi"/>
                <w:color w:val="000000" w:themeColor="text1"/>
                <w:sz w:val="20"/>
                <w:szCs w:val="20"/>
              </w:rPr>
            </w:pPr>
          </w:p>
        </w:tc>
        <w:tc>
          <w:tcPr>
            <w:tcW w:w="4432" w:type="dxa"/>
            <w:gridSpan w:val="3"/>
            <w:vMerge/>
            <w:tcBorders>
              <w:top w:val="single" w:sz="8" w:space="0" w:color="auto"/>
              <w:left w:val="single" w:sz="8" w:space="0" w:color="auto"/>
              <w:bottom w:val="single" w:sz="8" w:space="0" w:color="000000"/>
              <w:right w:val="single" w:sz="8" w:space="0" w:color="000000"/>
            </w:tcBorders>
            <w:vAlign w:val="center"/>
            <w:hideMark/>
          </w:tcPr>
          <w:p w14:paraId="768D523A" w14:textId="77777777" w:rsidR="00C74274" w:rsidRPr="00A03A31" w:rsidRDefault="00C74274" w:rsidP="003A3BB7">
            <w:pPr>
              <w:rPr>
                <w:rFonts w:ascii="StobiSerif Regular" w:hAnsi="StobiSerif Regular" w:cstheme="minorHAnsi"/>
                <w:color w:val="000000" w:themeColor="text1"/>
                <w:sz w:val="20"/>
                <w:szCs w:val="20"/>
              </w:rPr>
            </w:pPr>
          </w:p>
        </w:tc>
      </w:tr>
      <w:tr w:rsidR="00C74274" w:rsidRPr="00A03A31" w14:paraId="5917ED71" w14:textId="77777777" w:rsidTr="0059437B">
        <w:trPr>
          <w:trHeight w:val="337"/>
        </w:trPr>
        <w:tc>
          <w:tcPr>
            <w:tcW w:w="2694" w:type="dxa"/>
            <w:gridSpan w:val="2"/>
            <w:vMerge/>
            <w:tcBorders>
              <w:top w:val="nil"/>
              <w:left w:val="single" w:sz="8" w:space="0" w:color="auto"/>
              <w:bottom w:val="single" w:sz="8" w:space="0" w:color="000000"/>
              <w:right w:val="single" w:sz="8" w:space="0" w:color="auto"/>
            </w:tcBorders>
            <w:vAlign w:val="center"/>
            <w:hideMark/>
          </w:tcPr>
          <w:p w14:paraId="40E3B397" w14:textId="77777777" w:rsidR="00C74274" w:rsidRPr="00A03A31" w:rsidRDefault="00C74274" w:rsidP="003A3BB7">
            <w:pPr>
              <w:rPr>
                <w:rFonts w:ascii="StobiSerif Regular" w:hAnsi="StobiSerif Regular" w:cstheme="minorHAnsi"/>
                <w:color w:val="000000" w:themeColor="text1"/>
                <w:sz w:val="20"/>
                <w:szCs w:val="20"/>
              </w:rPr>
            </w:pPr>
          </w:p>
        </w:tc>
        <w:tc>
          <w:tcPr>
            <w:tcW w:w="2316" w:type="dxa"/>
            <w:vMerge/>
            <w:tcBorders>
              <w:top w:val="nil"/>
              <w:left w:val="single" w:sz="8" w:space="0" w:color="auto"/>
              <w:bottom w:val="single" w:sz="8" w:space="0" w:color="000000"/>
              <w:right w:val="single" w:sz="8" w:space="0" w:color="auto"/>
            </w:tcBorders>
            <w:vAlign w:val="center"/>
            <w:hideMark/>
          </w:tcPr>
          <w:p w14:paraId="7A6D849D" w14:textId="77777777" w:rsidR="00C74274" w:rsidRPr="00A03A31" w:rsidRDefault="00C74274" w:rsidP="003A3BB7">
            <w:pPr>
              <w:rPr>
                <w:rFonts w:ascii="StobiSerif Regular" w:hAnsi="StobiSerif Regular" w:cstheme="minorHAnsi"/>
                <w:color w:val="000000" w:themeColor="text1"/>
                <w:sz w:val="20"/>
                <w:szCs w:val="20"/>
              </w:rPr>
            </w:pPr>
          </w:p>
        </w:tc>
        <w:tc>
          <w:tcPr>
            <w:tcW w:w="4432" w:type="dxa"/>
            <w:gridSpan w:val="3"/>
            <w:vMerge/>
            <w:tcBorders>
              <w:top w:val="single" w:sz="8" w:space="0" w:color="auto"/>
              <w:left w:val="single" w:sz="8" w:space="0" w:color="auto"/>
              <w:bottom w:val="single" w:sz="8" w:space="0" w:color="000000"/>
              <w:right w:val="single" w:sz="8" w:space="0" w:color="000000"/>
            </w:tcBorders>
            <w:vAlign w:val="center"/>
            <w:hideMark/>
          </w:tcPr>
          <w:p w14:paraId="5685764B" w14:textId="77777777" w:rsidR="00C74274" w:rsidRPr="00A03A31" w:rsidRDefault="00C74274" w:rsidP="003A3BB7">
            <w:pPr>
              <w:rPr>
                <w:rFonts w:ascii="StobiSerif Regular" w:hAnsi="StobiSerif Regular" w:cstheme="minorHAnsi"/>
                <w:color w:val="000000" w:themeColor="text1"/>
                <w:sz w:val="20"/>
                <w:szCs w:val="20"/>
              </w:rPr>
            </w:pPr>
          </w:p>
        </w:tc>
      </w:tr>
      <w:tr w:rsidR="0059437B" w:rsidRPr="00A03A31" w14:paraId="287547A4" w14:textId="77777777" w:rsidTr="0059437B">
        <w:trPr>
          <w:trHeight w:val="880"/>
        </w:trPr>
        <w:tc>
          <w:tcPr>
            <w:tcW w:w="2694" w:type="dxa"/>
            <w:gridSpan w:val="2"/>
            <w:vMerge/>
            <w:tcBorders>
              <w:top w:val="nil"/>
              <w:left w:val="single" w:sz="8" w:space="0" w:color="auto"/>
              <w:bottom w:val="single" w:sz="8" w:space="0" w:color="000000"/>
              <w:right w:val="single" w:sz="8" w:space="0" w:color="auto"/>
            </w:tcBorders>
            <w:vAlign w:val="center"/>
            <w:hideMark/>
          </w:tcPr>
          <w:p w14:paraId="05FCEBDC" w14:textId="77777777" w:rsidR="00C74274" w:rsidRPr="00A03A31" w:rsidRDefault="00C74274" w:rsidP="003A3BB7">
            <w:pPr>
              <w:rPr>
                <w:rFonts w:ascii="StobiSerif Regular" w:hAnsi="StobiSerif Regular" w:cstheme="minorHAnsi"/>
                <w:color w:val="000000" w:themeColor="text1"/>
                <w:sz w:val="20"/>
                <w:szCs w:val="20"/>
              </w:rPr>
            </w:pPr>
          </w:p>
        </w:tc>
        <w:tc>
          <w:tcPr>
            <w:tcW w:w="231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2F1084C" w14:textId="370E18F5" w:rsidR="00C74274" w:rsidRPr="00A03A31" w:rsidRDefault="006B2062" w:rsidP="006B2062">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Organizata të shoqërisë civile, sektori rivat, grupe pune dhe multilaterale</w:t>
            </w:r>
          </w:p>
        </w:tc>
        <w:tc>
          <w:tcPr>
            <w:tcW w:w="4432"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A297006" w14:textId="31A150E8" w:rsidR="00C74274" w:rsidRPr="00A03A31" w:rsidRDefault="006B2062" w:rsidP="003A3BB7">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Instituti për demokraci "Societas Civilis" Shkup</w:t>
            </w:r>
            <w:r>
              <w:rPr>
                <w:rFonts w:ascii="StobiSerif Regular" w:hAnsi="StobiSerif Regular" w:cstheme="minorHAnsi"/>
                <w:color w:val="000000" w:themeColor="text1"/>
                <w:sz w:val="20"/>
                <w:szCs w:val="20"/>
                <w:lang w:val="sq-AL"/>
              </w:rPr>
              <w:br/>
              <w:t>Misha Popoviq</w:t>
            </w:r>
            <w:r w:rsidR="00C74274" w:rsidRPr="00A03A31">
              <w:rPr>
                <w:rFonts w:ascii="StobiSerif Regular" w:hAnsi="StobiSerif Regular" w:cstheme="minorHAnsi"/>
                <w:color w:val="000000" w:themeColor="text1"/>
                <w:sz w:val="20"/>
                <w:szCs w:val="20"/>
              </w:rPr>
              <w:t>, misha@idscs.org.mk</w:t>
            </w:r>
          </w:p>
          <w:p w14:paraId="42BB59EA" w14:textId="77777777" w:rsidR="00C74274" w:rsidRPr="00A03A31" w:rsidRDefault="00C74274" w:rsidP="003A3BB7">
            <w:pPr>
              <w:jc w:val="center"/>
              <w:rPr>
                <w:rFonts w:ascii="StobiSerif Regular" w:hAnsi="StobiSerif Regular" w:cstheme="minorHAnsi"/>
                <w:color w:val="000000" w:themeColor="text1"/>
                <w:sz w:val="20"/>
                <w:szCs w:val="20"/>
              </w:rPr>
            </w:pPr>
          </w:p>
        </w:tc>
      </w:tr>
      <w:tr w:rsidR="00C74274" w:rsidRPr="00A03A31" w14:paraId="45B53C3C" w14:textId="77777777" w:rsidTr="0059437B">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364A2C0E" w14:textId="77777777" w:rsidR="00C74274" w:rsidRPr="00A03A31" w:rsidRDefault="00C74274" w:rsidP="003A3BB7">
            <w:pPr>
              <w:rPr>
                <w:rFonts w:ascii="StobiSerif Regular" w:hAnsi="StobiSerif Regular" w:cstheme="minorHAnsi"/>
                <w:color w:val="000000" w:themeColor="text1"/>
                <w:sz w:val="20"/>
                <w:szCs w:val="20"/>
              </w:rPr>
            </w:pPr>
          </w:p>
        </w:tc>
        <w:tc>
          <w:tcPr>
            <w:tcW w:w="2316" w:type="dxa"/>
            <w:vMerge/>
            <w:tcBorders>
              <w:top w:val="nil"/>
              <w:left w:val="single" w:sz="8" w:space="0" w:color="auto"/>
              <w:bottom w:val="single" w:sz="8" w:space="0" w:color="000000"/>
              <w:right w:val="single" w:sz="8" w:space="0" w:color="auto"/>
            </w:tcBorders>
            <w:vAlign w:val="center"/>
            <w:hideMark/>
          </w:tcPr>
          <w:p w14:paraId="5688E7E1" w14:textId="77777777" w:rsidR="00C74274" w:rsidRPr="00A03A31" w:rsidRDefault="00C74274" w:rsidP="003A3BB7">
            <w:pPr>
              <w:rPr>
                <w:rFonts w:ascii="StobiSerif Regular" w:hAnsi="StobiSerif Regular" w:cstheme="minorHAnsi"/>
                <w:color w:val="000000" w:themeColor="text1"/>
                <w:sz w:val="20"/>
                <w:szCs w:val="20"/>
              </w:rPr>
            </w:pPr>
          </w:p>
        </w:tc>
        <w:tc>
          <w:tcPr>
            <w:tcW w:w="4432" w:type="dxa"/>
            <w:gridSpan w:val="3"/>
            <w:vMerge/>
            <w:tcBorders>
              <w:top w:val="single" w:sz="8" w:space="0" w:color="auto"/>
              <w:left w:val="single" w:sz="8" w:space="0" w:color="auto"/>
              <w:bottom w:val="single" w:sz="8" w:space="0" w:color="000000"/>
              <w:right w:val="single" w:sz="8" w:space="0" w:color="000000"/>
            </w:tcBorders>
            <w:vAlign w:val="center"/>
            <w:hideMark/>
          </w:tcPr>
          <w:p w14:paraId="5D3497ED" w14:textId="77777777" w:rsidR="00C74274" w:rsidRPr="00A03A31" w:rsidRDefault="00C74274" w:rsidP="003A3BB7">
            <w:pPr>
              <w:rPr>
                <w:rFonts w:ascii="StobiSerif Regular" w:hAnsi="StobiSerif Regular" w:cstheme="minorHAnsi"/>
                <w:color w:val="000000" w:themeColor="text1"/>
                <w:sz w:val="20"/>
                <w:szCs w:val="20"/>
              </w:rPr>
            </w:pPr>
          </w:p>
        </w:tc>
      </w:tr>
      <w:tr w:rsidR="00C74274" w:rsidRPr="00A03A31" w14:paraId="2CD55EDF" w14:textId="77777777" w:rsidTr="0059437B">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54D49B2B" w14:textId="77777777" w:rsidR="00C74274" w:rsidRPr="00A03A31" w:rsidRDefault="00C74274" w:rsidP="003A3BB7">
            <w:pPr>
              <w:rPr>
                <w:rFonts w:ascii="StobiSerif Regular" w:hAnsi="StobiSerif Regular" w:cstheme="minorHAnsi"/>
                <w:color w:val="000000" w:themeColor="text1"/>
                <w:sz w:val="20"/>
                <w:szCs w:val="20"/>
              </w:rPr>
            </w:pPr>
          </w:p>
        </w:tc>
        <w:tc>
          <w:tcPr>
            <w:tcW w:w="2316" w:type="dxa"/>
            <w:vMerge/>
            <w:tcBorders>
              <w:top w:val="nil"/>
              <w:left w:val="single" w:sz="8" w:space="0" w:color="auto"/>
              <w:bottom w:val="single" w:sz="8" w:space="0" w:color="000000"/>
              <w:right w:val="single" w:sz="8" w:space="0" w:color="auto"/>
            </w:tcBorders>
            <w:vAlign w:val="center"/>
            <w:hideMark/>
          </w:tcPr>
          <w:p w14:paraId="7B51A47F" w14:textId="77777777" w:rsidR="00C74274" w:rsidRPr="00A03A31" w:rsidRDefault="00C74274" w:rsidP="003A3BB7">
            <w:pPr>
              <w:rPr>
                <w:rFonts w:ascii="StobiSerif Regular" w:hAnsi="StobiSerif Regular" w:cstheme="minorHAnsi"/>
                <w:color w:val="000000" w:themeColor="text1"/>
                <w:sz w:val="20"/>
                <w:szCs w:val="20"/>
              </w:rPr>
            </w:pPr>
          </w:p>
        </w:tc>
        <w:tc>
          <w:tcPr>
            <w:tcW w:w="4432" w:type="dxa"/>
            <w:gridSpan w:val="3"/>
            <w:vMerge/>
            <w:tcBorders>
              <w:top w:val="single" w:sz="8" w:space="0" w:color="auto"/>
              <w:left w:val="single" w:sz="8" w:space="0" w:color="auto"/>
              <w:bottom w:val="single" w:sz="8" w:space="0" w:color="000000"/>
              <w:right w:val="single" w:sz="8" w:space="0" w:color="000000"/>
            </w:tcBorders>
            <w:vAlign w:val="center"/>
            <w:hideMark/>
          </w:tcPr>
          <w:p w14:paraId="0620A137" w14:textId="77777777" w:rsidR="00C74274" w:rsidRPr="00A03A31" w:rsidRDefault="00C74274" w:rsidP="003A3BB7">
            <w:pPr>
              <w:rPr>
                <w:rFonts w:ascii="StobiSerif Regular" w:hAnsi="StobiSerif Regular" w:cstheme="minorHAnsi"/>
                <w:color w:val="000000" w:themeColor="text1"/>
                <w:sz w:val="20"/>
                <w:szCs w:val="20"/>
              </w:rPr>
            </w:pPr>
          </w:p>
        </w:tc>
      </w:tr>
      <w:tr w:rsidR="00C74274" w:rsidRPr="00A03A31" w14:paraId="38759278" w14:textId="77777777" w:rsidTr="0059437B">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10A56B14" w14:textId="77777777" w:rsidR="00C74274" w:rsidRPr="00A03A31" w:rsidRDefault="00C74274" w:rsidP="003A3BB7">
            <w:pPr>
              <w:rPr>
                <w:rFonts w:ascii="StobiSerif Regular" w:hAnsi="StobiSerif Regular" w:cstheme="minorHAnsi"/>
                <w:color w:val="000000" w:themeColor="text1"/>
                <w:sz w:val="20"/>
                <w:szCs w:val="20"/>
              </w:rPr>
            </w:pPr>
          </w:p>
        </w:tc>
        <w:tc>
          <w:tcPr>
            <w:tcW w:w="2316" w:type="dxa"/>
            <w:vMerge/>
            <w:tcBorders>
              <w:top w:val="nil"/>
              <w:left w:val="single" w:sz="8" w:space="0" w:color="auto"/>
              <w:bottom w:val="single" w:sz="8" w:space="0" w:color="000000"/>
              <w:right w:val="single" w:sz="8" w:space="0" w:color="auto"/>
            </w:tcBorders>
            <w:vAlign w:val="center"/>
            <w:hideMark/>
          </w:tcPr>
          <w:p w14:paraId="35099E7B" w14:textId="77777777" w:rsidR="00C74274" w:rsidRPr="00A03A31" w:rsidRDefault="00C74274" w:rsidP="003A3BB7">
            <w:pPr>
              <w:rPr>
                <w:rFonts w:ascii="StobiSerif Regular" w:hAnsi="StobiSerif Regular" w:cstheme="minorHAnsi"/>
                <w:color w:val="000000" w:themeColor="text1"/>
                <w:sz w:val="20"/>
                <w:szCs w:val="20"/>
              </w:rPr>
            </w:pPr>
          </w:p>
        </w:tc>
        <w:tc>
          <w:tcPr>
            <w:tcW w:w="4432" w:type="dxa"/>
            <w:gridSpan w:val="3"/>
            <w:vMerge/>
            <w:tcBorders>
              <w:top w:val="single" w:sz="8" w:space="0" w:color="auto"/>
              <w:left w:val="single" w:sz="8" w:space="0" w:color="auto"/>
              <w:bottom w:val="single" w:sz="8" w:space="0" w:color="000000"/>
              <w:right w:val="single" w:sz="8" w:space="0" w:color="000000"/>
            </w:tcBorders>
            <w:vAlign w:val="center"/>
            <w:hideMark/>
          </w:tcPr>
          <w:p w14:paraId="4D11A1B6" w14:textId="77777777" w:rsidR="00C74274" w:rsidRPr="00A03A31" w:rsidRDefault="00C74274" w:rsidP="003A3BB7">
            <w:pPr>
              <w:rPr>
                <w:rFonts w:ascii="StobiSerif Regular" w:hAnsi="StobiSerif Regular" w:cstheme="minorHAnsi"/>
                <w:color w:val="000000" w:themeColor="text1"/>
                <w:sz w:val="20"/>
                <w:szCs w:val="20"/>
              </w:rPr>
            </w:pPr>
          </w:p>
        </w:tc>
      </w:tr>
      <w:tr w:rsidR="00C74274" w:rsidRPr="00A03A31" w14:paraId="7BAA3E0E" w14:textId="77777777" w:rsidTr="0059437B">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1180C6C9" w14:textId="77777777" w:rsidR="00C74274" w:rsidRPr="00A03A31" w:rsidRDefault="00C74274" w:rsidP="003A3BB7">
            <w:pPr>
              <w:rPr>
                <w:rFonts w:ascii="StobiSerif Regular" w:hAnsi="StobiSerif Regular" w:cstheme="minorHAnsi"/>
                <w:color w:val="000000" w:themeColor="text1"/>
                <w:sz w:val="20"/>
                <w:szCs w:val="20"/>
              </w:rPr>
            </w:pPr>
          </w:p>
        </w:tc>
        <w:tc>
          <w:tcPr>
            <w:tcW w:w="2316" w:type="dxa"/>
            <w:vMerge/>
            <w:tcBorders>
              <w:top w:val="nil"/>
              <w:left w:val="single" w:sz="8" w:space="0" w:color="auto"/>
              <w:bottom w:val="single" w:sz="8" w:space="0" w:color="000000"/>
              <w:right w:val="single" w:sz="8" w:space="0" w:color="auto"/>
            </w:tcBorders>
            <w:vAlign w:val="center"/>
            <w:hideMark/>
          </w:tcPr>
          <w:p w14:paraId="1456C18C" w14:textId="77777777" w:rsidR="00C74274" w:rsidRPr="00A03A31" w:rsidRDefault="00C74274" w:rsidP="003A3BB7">
            <w:pPr>
              <w:rPr>
                <w:rFonts w:ascii="StobiSerif Regular" w:hAnsi="StobiSerif Regular" w:cstheme="minorHAnsi"/>
                <w:color w:val="000000" w:themeColor="text1"/>
                <w:sz w:val="20"/>
                <w:szCs w:val="20"/>
              </w:rPr>
            </w:pPr>
          </w:p>
        </w:tc>
        <w:tc>
          <w:tcPr>
            <w:tcW w:w="4432" w:type="dxa"/>
            <w:gridSpan w:val="3"/>
            <w:vMerge/>
            <w:tcBorders>
              <w:top w:val="single" w:sz="8" w:space="0" w:color="auto"/>
              <w:left w:val="single" w:sz="8" w:space="0" w:color="auto"/>
              <w:bottom w:val="single" w:sz="8" w:space="0" w:color="000000"/>
              <w:right w:val="single" w:sz="8" w:space="0" w:color="000000"/>
            </w:tcBorders>
            <w:vAlign w:val="center"/>
            <w:hideMark/>
          </w:tcPr>
          <w:p w14:paraId="5F4BD7FF" w14:textId="77777777" w:rsidR="00C74274" w:rsidRPr="00A03A31" w:rsidRDefault="00C74274" w:rsidP="003A3BB7">
            <w:pPr>
              <w:rPr>
                <w:rFonts w:ascii="StobiSerif Regular" w:hAnsi="StobiSerif Regular" w:cstheme="minorHAnsi"/>
                <w:color w:val="000000" w:themeColor="text1"/>
                <w:sz w:val="20"/>
                <w:szCs w:val="20"/>
              </w:rPr>
            </w:pPr>
          </w:p>
        </w:tc>
      </w:tr>
    </w:tbl>
    <w:p w14:paraId="4D1B98EB" w14:textId="77777777" w:rsidR="00C74274" w:rsidRPr="00A03A31" w:rsidRDefault="00C74274" w:rsidP="00C74274">
      <w:pPr>
        <w:tabs>
          <w:tab w:val="left" w:pos="1340"/>
        </w:tabs>
        <w:rPr>
          <w:rFonts w:ascii="StobiSerif Regular" w:hAnsi="StobiSerif Regular" w:cstheme="minorHAnsi"/>
          <w:color w:val="000000" w:themeColor="text1"/>
          <w:sz w:val="20"/>
          <w:szCs w:val="20"/>
        </w:rPr>
      </w:pPr>
    </w:p>
    <w:p w14:paraId="36C656B3" w14:textId="77777777" w:rsidR="00C74274" w:rsidRPr="00A03A31" w:rsidRDefault="00C74274" w:rsidP="00C74274">
      <w:pPr>
        <w:tabs>
          <w:tab w:val="left" w:pos="1340"/>
        </w:tabs>
        <w:rPr>
          <w:rFonts w:ascii="StobiSerif Regular" w:hAnsi="StobiSerif Regular"/>
          <w:color w:val="000000" w:themeColor="text1"/>
        </w:rPr>
      </w:pPr>
    </w:p>
    <w:p w14:paraId="71F8D702" w14:textId="77777777" w:rsidR="00C74274" w:rsidRPr="00A03A31" w:rsidRDefault="00C74274" w:rsidP="00C74274">
      <w:pPr>
        <w:tabs>
          <w:tab w:val="left" w:pos="1340"/>
        </w:tabs>
        <w:rPr>
          <w:rFonts w:ascii="StobiSerif Regular" w:hAnsi="StobiSerif Regular"/>
          <w:color w:val="000000" w:themeColor="text1"/>
        </w:rPr>
      </w:pPr>
    </w:p>
    <w:tbl>
      <w:tblPr>
        <w:tblW w:w="0" w:type="auto"/>
        <w:tblInd w:w="-436" w:type="dxa"/>
        <w:tblLayout w:type="fixed"/>
        <w:tblLook w:val="04A0" w:firstRow="1" w:lastRow="0" w:firstColumn="1" w:lastColumn="0" w:noHBand="0" w:noVBand="1"/>
      </w:tblPr>
      <w:tblGrid>
        <w:gridCol w:w="710"/>
        <w:gridCol w:w="2267"/>
        <w:gridCol w:w="2127"/>
        <w:gridCol w:w="1276"/>
        <w:gridCol w:w="1554"/>
        <w:gridCol w:w="1508"/>
      </w:tblGrid>
      <w:tr w:rsidR="00C74274" w:rsidRPr="00A03A31" w14:paraId="02693E3B" w14:textId="77777777" w:rsidTr="0059437B">
        <w:trPr>
          <w:trHeight w:val="482"/>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725D5A97" w14:textId="52658DBD" w:rsidR="00C74274" w:rsidRPr="00A03A31" w:rsidRDefault="00C74274" w:rsidP="006B2062">
            <w:pPr>
              <w:jc w:val="center"/>
              <w:rPr>
                <w:rFonts w:ascii="StobiSerif Regular" w:hAnsi="StobiSerif Regular"/>
                <w:b/>
                <w:i/>
                <w:color w:val="000000" w:themeColor="text1"/>
              </w:rPr>
            </w:pPr>
            <w:r w:rsidRPr="00A03A31">
              <w:rPr>
                <w:rFonts w:ascii="StobiSerif Regular" w:hAnsi="StobiSerif Regular" w:cs="Calibri"/>
                <w:b/>
                <w:color w:val="4472C4" w:themeColor="accent1"/>
              </w:rPr>
              <w:t xml:space="preserve">2. </w:t>
            </w:r>
            <w:r w:rsidR="006B2062">
              <w:rPr>
                <w:rFonts w:ascii="StobiSerif Regular" w:hAnsi="StobiSerif Regular" w:cs="Calibri"/>
                <w:b/>
                <w:color w:val="4472C4" w:themeColor="accent1"/>
                <w:lang w:val="sq-AL"/>
              </w:rPr>
              <w:t>PARANDALIM I KORUPSIONIT DHE PROMOVIM I QEVERISJES SË MIRË</w:t>
            </w:r>
          </w:p>
        </w:tc>
      </w:tr>
      <w:tr w:rsidR="00C74274" w:rsidRPr="00A03A31" w14:paraId="2DE3FB6B" w14:textId="77777777" w:rsidTr="0059437B">
        <w:trPr>
          <w:trHeight w:val="300"/>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1A851C27" w14:textId="53382878" w:rsidR="00C74274" w:rsidRPr="00A03A31" w:rsidRDefault="00DB3AF4" w:rsidP="00E85DCE">
            <w:pPr>
              <w:pStyle w:val="Heading1"/>
            </w:pPr>
            <w:bookmarkStart w:id="21" w:name="_Toc100222299"/>
            <w:r w:rsidRPr="00A03A31">
              <w:t>2.3</w:t>
            </w:r>
            <w:r w:rsidR="00C74274" w:rsidRPr="00A03A31">
              <w:t xml:space="preserve"> </w:t>
            </w:r>
            <w:r w:rsidR="006B2062">
              <w:rPr>
                <w:lang w:val="sq-AL"/>
              </w:rPr>
              <w:t>Shpallje publike e lëndëve për zgjedhjen e personave të zgjedhur/emëruar nga Qeveria e RMV-së si udhëheqës të institucioneve</w:t>
            </w:r>
            <w:bookmarkEnd w:id="21"/>
          </w:p>
          <w:p w14:paraId="7F95B8EB" w14:textId="441CDC7B" w:rsidR="00C74274" w:rsidRPr="00A03A31" w:rsidRDefault="006B2062" w:rsidP="006B2062">
            <w:pPr>
              <w:jc w:val="center"/>
              <w:rPr>
                <w:rFonts w:ascii="StobiSerif Regular" w:hAnsi="StobiSerif Regular"/>
                <w:iCs/>
                <w:color w:val="000000" w:themeColor="text1"/>
              </w:rPr>
            </w:pPr>
            <w:r>
              <w:rPr>
                <w:rFonts w:ascii="StobiSerif Regular" w:hAnsi="StobiSerif Regular"/>
                <w:iCs/>
                <w:color w:val="000000" w:themeColor="text1"/>
                <w:lang w:val="sq-AL"/>
              </w:rPr>
              <w:t>tetor</w:t>
            </w:r>
            <w:r w:rsidR="00C74274" w:rsidRPr="00A03A31">
              <w:rPr>
                <w:rFonts w:ascii="StobiSerif Regular" w:hAnsi="StobiSerif Regular"/>
                <w:iCs/>
                <w:color w:val="000000" w:themeColor="text1"/>
              </w:rPr>
              <w:t xml:space="preserve"> 2021 - </w:t>
            </w:r>
            <w:r>
              <w:rPr>
                <w:rFonts w:ascii="StobiSerif Regular" w:hAnsi="StobiSerif Regular"/>
                <w:iCs/>
                <w:color w:val="000000" w:themeColor="text1"/>
                <w:lang w:val="sq-AL"/>
              </w:rPr>
              <w:t>gusht</w:t>
            </w:r>
            <w:r w:rsidR="00C74274" w:rsidRPr="00A03A31">
              <w:rPr>
                <w:rFonts w:ascii="StobiSerif Regular" w:hAnsi="StobiSerif Regular"/>
                <w:iCs/>
                <w:color w:val="000000" w:themeColor="text1"/>
              </w:rPr>
              <w:t xml:space="preserve"> 2023 </w:t>
            </w:r>
          </w:p>
        </w:tc>
      </w:tr>
      <w:tr w:rsidR="00C74274" w:rsidRPr="00A03A31" w14:paraId="1A60371C" w14:textId="77777777" w:rsidTr="0059437B">
        <w:trPr>
          <w:trHeight w:val="900"/>
        </w:trPr>
        <w:tc>
          <w:tcPr>
            <w:tcW w:w="2977"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E310F04" w14:textId="3EE6CD5D" w:rsidR="00C74274" w:rsidRPr="00A03A31" w:rsidRDefault="004229F2" w:rsidP="003A3BB7">
            <w:pPr>
              <w:jc w:val="cente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Cili problem publik adresohet me zotimin</w:t>
            </w:r>
            <w:r w:rsidR="00C74274" w:rsidRPr="00A03A31">
              <w:rPr>
                <w:rFonts w:ascii="StobiSerif Regular" w:hAnsi="StobiSerif Regular"/>
                <w:iCs/>
                <w:color w:val="000000" w:themeColor="text1"/>
                <w:sz w:val="20"/>
                <w:szCs w:val="20"/>
              </w:rPr>
              <w:t>?</w:t>
            </w:r>
          </w:p>
          <w:p w14:paraId="5B19C972" w14:textId="77777777" w:rsidR="00C74274" w:rsidRPr="00A03A31" w:rsidRDefault="00C74274" w:rsidP="003A3BB7">
            <w:pPr>
              <w:jc w:val="center"/>
              <w:rPr>
                <w:rFonts w:ascii="StobiSerif Regular" w:hAnsi="StobiSerif Regular"/>
                <w:iCs/>
                <w:color w:val="000000" w:themeColor="text1"/>
                <w:sz w:val="20"/>
                <w:szCs w:val="20"/>
              </w:rPr>
            </w:pPr>
          </w:p>
        </w:tc>
        <w:tc>
          <w:tcPr>
            <w:tcW w:w="6465" w:type="dxa"/>
            <w:gridSpan w:val="4"/>
            <w:tcBorders>
              <w:top w:val="single" w:sz="4" w:space="0" w:color="auto"/>
              <w:left w:val="nil"/>
              <w:bottom w:val="single" w:sz="8" w:space="0" w:color="auto"/>
              <w:right w:val="single" w:sz="8" w:space="0" w:color="000000"/>
            </w:tcBorders>
            <w:shd w:val="clear" w:color="auto" w:fill="auto"/>
            <w:vAlign w:val="center"/>
            <w:hideMark/>
          </w:tcPr>
          <w:p w14:paraId="0751EEB6" w14:textId="528E8BEB" w:rsidR="00C74274" w:rsidRPr="00A03A31" w:rsidRDefault="004229F2" w:rsidP="003A3BB7">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Personat e zgjedhur/të emëruar nga Qeveria e RMV si udhëheqës të institucioneve paraqet shtresën më të lartë meritokratike në udhëheqësinë shtetërore. Në bazë të legjislacionit pozitiv, si dhe standardeve të udhëheqjes së mirë, ky kuadër duhet të dallohet nga profesionalizmi i lartë, ekspertizë dhe aftësi menaxhuese.</w:t>
            </w:r>
          </w:p>
          <w:p w14:paraId="6D3F7CDA" w14:textId="4D960596" w:rsidR="00C74274" w:rsidRPr="00B24F61" w:rsidRDefault="004229F2" w:rsidP="003A3BB7">
            <w:pPr>
              <w:rPr>
                <w:rFonts w:ascii="StobiSerif Regular" w:hAnsi="StobiSerif Regular"/>
                <w:iCs/>
                <w:color w:val="000000" w:themeColor="text1"/>
                <w:sz w:val="20"/>
                <w:szCs w:val="20"/>
                <w:lang w:val="sq-AL"/>
              </w:rPr>
            </w:pPr>
            <w:r>
              <w:rPr>
                <w:rFonts w:ascii="StobiSerif Regular" w:hAnsi="StobiSerif Regular"/>
                <w:iCs/>
                <w:color w:val="000000" w:themeColor="text1"/>
                <w:sz w:val="20"/>
                <w:szCs w:val="20"/>
                <w:lang w:val="sq-AL"/>
              </w:rPr>
              <w:t>Megjithatë, me vite të tëra praktika dallon nga standardet. Zgjedhja e kuadrit mbetet në pjesë të madhe joformal, me emërimin e kryerësve të detyrës ose me nivel të ulët të ko</w:t>
            </w:r>
            <w:r w:rsidR="00B24F61">
              <w:rPr>
                <w:rFonts w:ascii="StobiSerif Regular" w:hAnsi="StobiSerif Regular"/>
                <w:iCs/>
                <w:color w:val="000000" w:themeColor="text1"/>
                <w:sz w:val="20"/>
                <w:szCs w:val="20"/>
                <w:lang w:val="sq-AL"/>
              </w:rPr>
              <w:t>nkurencës, përkatësisht konkurse me vetëm një kandidat.</w:t>
            </w:r>
          </w:p>
          <w:p w14:paraId="37A5B500" w14:textId="2098A32E" w:rsidR="00C74274" w:rsidRPr="00A03A31" w:rsidRDefault="00B24F61" w:rsidP="003A3BB7">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Informacionet për zgjedhjen e tyre janë të pakta, njejtë si biografitë e tyre profesionale, si dhe dokumentacioni, të paktën formalisht, duhet të ekzistojë si shtojcë e zgjedhjes së tyre.</w:t>
            </w:r>
            <w:r w:rsidR="00C74274" w:rsidRPr="00A03A31">
              <w:rPr>
                <w:rFonts w:ascii="StobiSerif Regular" w:hAnsi="StobiSerif Regular"/>
                <w:iCs/>
                <w:color w:val="000000" w:themeColor="text1"/>
                <w:sz w:val="20"/>
                <w:szCs w:val="20"/>
              </w:rPr>
              <w:t xml:space="preserve"> </w:t>
            </w:r>
          </w:p>
          <w:p w14:paraId="6B1D99F0" w14:textId="315EFFC5" w:rsidR="00C74274" w:rsidRPr="00A03A31" w:rsidRDefault="00B24F61" w:rsidP="003A3BB7">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Kjo gjendje kontribon drejt perceptimit të qytetarëve se nuk zgjidhen kandidatët më të mirë dhe se përkatësia partiake ose marrëveshja koalicionuese luan rol kyç në këtë proces.</w:t>
            </w:r>
            <w:r w:rsidR="00C74274" w:rsidRPr="00A03A31">
              <w:rPr>
                <w:rFonts w:ascii="StobiSerif Regular" w:hAnsi="StobiSerif Regular"/>
                <w:iCs/>
                <w:color w:val="000000" w:themeColor="text1"/>
                <w:sz w:val="20"/>
                <w:szCs w:val="20"/>
              </w:rPr>
              <w:t xml:space="preserve"> </w:t>
            </w:r>
          </w:p>
          <w:p w14:paraId="7B4ABFDE" w14:textId="51F22015" w:rsidR="00F5490D" w:rsidRPr="00A03A31" w:rsidRDefault="00B24F61" w:rsidP="003A3BB7">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Paralelisht me këtë percepcion, rotacionet ose ndryshimet në zgjedhje, gjatë të njejtës qeveri, konfirmon jo-thelbësoren e zgjidhjes personale, përkatësisht vlerën e ulët të shtuar të funksionimit të institucionit që i bën këta persona të ndryshueshëm.</w:t>
            </w:r>
            <w:r w:rsidR="00C74274" w:rsidRPr="00A03A31">
              <w:rPr>
                <w:rFonts w:ascii="StobiSerif Regular" w:hAnsi="StobiSerif Regular"/>
                <w:iCs/>
                <w:color w:val="000000" w:themeColor="text1"/>
                <w:sz w:val="20"/>
                <w:szCs w:val="20"/>
              </w:rPr>
              <w:t xml:space="preserve"> </w:t>
            </w:r>
          </w:p>
          <w:p w14:paraId="3B0629F8" w14:textId="77777777" w:rsidR="00C74274" w:rsidRDefault="00B24F61" w:rsidP="00B24F61">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Gjendja e tillë ndikon negativisht në zhvillimin e institucioneve e me atë edhe dhënia e shërbimeve drejt qytetarëve</w:t>
            </w:r>
            <w:r>
              <w:rPr>
                <w:rFonts w:ascii="StobiSerif Regular" w:hAnsi="StobiSerif Regular"/>
                <w:iCs/>
                <w:color w:val="000000" w:themeColor="text1"/>
                <w:sz w:val="20"/>
                <w:szCs w:val="20"/>
              </w:rPr>
              <w:t>. F</w:t>
            </w:r>
            <w:r>
              <w:rPr>
                <w:rFonts w:ascii="StobiSerif Regular" w:hAnsi="StobiSerif Regular"/>
                <w:iCs/>
                <w:color w:val="000000" w:themeColor="text1"/>
                <w:sz w:val="20"/>
                <w:szCs w:val="20"/>
                <w:lang w:val="sq-AL"/>
              </w:rPr>
              <w:t xml:space="preserve">illimisht, kuadrot udhëheqëse joprofesionale nuk kontribojnë në zhvillimin e institucionit sepse nuk di të zgjedh dhe të menaxhoj zgjidhjen e problemeve me të cilat ballafaqohet </w:t>
            </w:r>
            <w:r>
              <w:rPr>
                <w:rFonts w:ascii="StobiSerif Regular" w:hAnsi="StobiSerif Regular"/>
                <w:iCs/>
                <w:color w:val="000000" w:themeColor="text1"/>
                <w:sz w:val="20"/>
                <w:szCs w:val="20"/>
                <w:lang w:val="sq-AL"/>
              </w:rPr>
              <w:lastRenderedPageBreak/>
              <w:t>institucioni. Megjithatë, si e dyta, zgjidhja e tillë i demotivon kuadrot profesionale në të njejtat institucione, por edhe profesionistët e jashtëm të cilët shpresojnë se mund të kenë sukses në shpallje publike të fitojnë shansin të udhëheqin me institucion publik.</w:t>
            </w:r>
            <w:r w:rsidR="00C74274" w:rsidRPr="00A03A31">
              <w:rPr>
                <w:rFonts w:ascii="StobiSerif Regular" w:hAnsi="StobiSerif Regular"/>
                <w:iCs/>
                <w:color w:val="000000" w:themeColor="text1"/>
                <w:sz w:val="20"/>
                <w:szCs w:val="20"/>
              </w:rPr>
              <w:t xml:space="preserve"> </w:t>
            </w:r>
          </w:p>
          <w:p w14:paraId="597FE425" w14:textId="0A31FEBC" w:rsidR="00F5490D" w:rsidRPr="00A03A31" w:rsidRDefault="00F5490D" w:rsidP="00B24F61">
            <w:pPr>
              <w:rPr>
                <w:rFonts w:ascii="StobiSerif Regular" w:hAnsi="StobiSerif Regular"/>
                <w:iCs/>
                <w:color w:val="000000" w:themeColor="text1"/>
                <w:sz w:val="20"/>
                <w:szCs w:val="20"/>
              </w:rPr>
            </w:pPr>
          </w:p>
        </w:tc>
      </w:tr>
      <w:tr w:rsidR="00C74274" w:rsidRPr="00A03A31" w14:paraId="60BB818A" w14:textId="77777777" w:rsidTr="0059437B">
        <w:trPr>
          <w:trHeight w:val="320"/>
        </w:trPr>
        <w:tc>
          <w:tcPr>
            <w:tcW w:w="2977"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782EF493" w14:textId="76962F16" w:rsidR="00C74274" w:rsidRPr="00A03A31" w:rsidRDefault="00B24F61" w:rsidP="00B24F61">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lastRenderedPageBreak/>
              <w:t>Qëllim kryesor i zotimi</w:t>
            </w:r>
          </w:p>
        </w:tc>
        <w:tc>
          <w:tcPr>
            <w:tcW w:w="6465" w:type="dxa"/>
            <w:gridSpan w:val="4"/>
            <w:tcBorders>
              <w:top w:val="single" w:sz="8" w:space="0" w:color="auto"/>
              <w:left w:val="nil"/>
              <w:bottom w:val="single" w:sz="8" w:space="0" w:color="auto"/>
              <w:right w:val="single" w:sz="8" w:space="0" w:color="000000"/>
            </w:tcBorders>
            <w:shd w:val="clear" w:color="auto" w:fill="auto"/>
            <w:vAlign w:val="center"/>
            <w:hideMark/>
          </w:tcPr>
          <w:p w14:paraId="3C69AF94" w14:textId="1509AEEE" w:rsidR="00C74274" w:rsidRPr="00A03A31" w:rsidRDefault="00B24F61" w:rsidP="003A3BB7">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Zotimi është në funksion të transparencës së procesit. Qëllimi i zotimit nuk është të zgjidh problemin e plotë,por përmes përmirësimit të transparencës të kontribojë drejt gjendjes në të cilën do të ngushtohet hapësira për vendimmarrje joformale për zgjedhje të personave udhëheqës.</w:t>
            </w:r>
            <w:r w:rsidR="00C74274" w:rsidRPr="00A03A31">
              <w:rPr>
                <w:rFonts w:ascii="StobiSerif Regular" w:hAnsi="StobiSerif Regular"/>
                <w:iCs/>
                <w:color w:val="000000" w:themeColor="text1"/>
                <w:sz w:val="20"/>
                <w:szCs w:val="20"/>
              </w:rPr>
              <w:t xml:space="preserve"> </w:t>
            </w:r>
          </w:p>
          <w:p w14:paraId="3D818420" w14:textId="56690BF9" w:rsidR="00C74274" w:rsidRPr="00A03A31" w:rsidRDefault="00B24F61" w:rsidP="003A3BB7">
            <w:pPr>
              <w:rPr>
                <w:rFonts w:ascii="StobiSerif Regular" w:hAnsi="StobiSerif Regular"/>
                <w:iCs/>
                <w:sz w:val="20"/>
                <w:szCs w:val="20"/>
              </w:rPr>
            </w:pPr>
            <w:r>
              <w:rPr>
                <w:rFonts w:ascii="StobiSerif Regular" w:hAnsi="StobiSerif Regular"/>
                <w:iCs/>
                <w:color w:val="000000" w:themeColor="text1"/>
                <w:sz w:val="20"/>
                <w:szCs w:val="20"/>
                <w:lang w:val="sq-AL"/>
              </w:rPr>
              <w:t>Zotimi përfshin publikim të lëndës së zgjedhjes së personit të zgjedhur ose të emëruar (shpallja e publikuar nëse ka, propozimi i Komisionit për emërim, Vendimi i Qeverisë, CV e personit të zgjedhur ose të emëruar, mat</w:t>
            </w:r>
            <w:r w:rsidR="00580570">
              <w:rPr>
                <w:rFonts w:ascii="StobiSerif Regular" w:hAnsi="StobiSerif Regular"/>
                <w:iCs/>
                <w:color w:val="000000" w:themeColor="text1"/>
                <w:sz w:val="20"/>
                <w:szCs w:val="20"/>
                <w:lang w:val="sq-AL"/>
              </w:rPr>
              <w:t>rica e vetëevaluimit, letër motivimi dhe program pune). Publikimi do të kishte qenë në portalin e Vlada.mk ose në ndonjë alternativë tjetër, atë për të dhënat e hapura.</w:t>
            </w:r>
            <w:r w:rsidR="00C74274" w:rsidRPr="00A03A31">
              <w:rPr>
                <w:rFonts w:ascii="StobiSerif Regular" w:hAnsi="StobiSerif Regular"/>
                <w:iCs/>
                <w:color w:val="000000" w:themeColor="text1"/>
                <w:sz w:val="20"/>
                <w:szCs w:val="20"/>
              </w:rPr>
              <w:t xml:space="preserve"> </w:t>
            </w:r>
            <w:r w:rsidR="00580570">
              <w:rPr>
                <w:rFonts w:ascii="StobiSerif Regular" w:hAnsi="StobiSerif Regular"/>
                <w:iCs/>
                <w:sz w:val="20"/>
                <w:szCs w:val="20"/>
                <w:lang w:val="sq-AL"/>
              </w:rPr>
              <w:t>Zotimi vlen edhe për rastet kur emërohen kryerës detyre, me përjashtim të dokumenteve të cilat kandidati nuk i dorëzon, siç është programi për punë.</w:t>
            </w:r>
          </w:p>
          <w:p w14:paraId="2CB6A4C8" w14:textId="5E0E2213" w:rsidR="00C74274" w:rsidRDefault="00580570" w:rsidP="003A3BB7">
            <w:pPr>
              <w:rPr>
                <w:rFonts w:ascii="StobiSerif Regular" w:hAnsi="StobiSerif Regular"/>
                <w:iCs/>
                <w:sz w:val="20"/>
                <w:szCs w:val="20"/>
                <w:lang w:val="sq-AL"/>
              </w:rPr>
            </w:pPr>
            <w:r>
              <w:rPr>
                <w:rFonts w:ascii="StobiSerif Regular" w:hAnsi="StobiSerif Regular"/>
                <w:iCs/>
                <w:sz w:val="20"/>
                <w:szCs w:val="20"/>
                <w:lang w:val="sq-AL"/>
              </w:rPr>
              <w:t>Publikim i tabelës me të dhëna</w:t>
            </w:r>
            <w:r w:rsidR="00DB3AF4" w:rsidRPr="00A03A31">
              <w:rPr>
                <w:rFonts w:ascii="StobiSerif Regular" w:hAnsi="StobiSerif Regular"/>
                <w:iCs/>
                <w:sz w:val="20"/>
                <w:szCs w:val="20"/>
              </w:rPr>
              <w:t xml:space="preserve">: </w:t>
            </w:r>
            <w:proofErr w:type="spellStart"/>
            <w:r>
              <w:rPr>
                <w:rFonts w:ascii="StobiSerif Regular" w:hAnsi="StobiSerif Regular"/>
                <w:iCs/>
                <w:sz w:val="20"/>
                <w:szCs w:val="20"/>
              </w:rPr>
              <w:t>shpallja</w:t>
            </w:r>
            <w:proofErr w:type="spellEnd"/>
            <w:r>
              <w:rPr>
                <w:rFonts w:ascii="StobiSerif Regular" w:hAnsi="StobiSerif Regular"/>
                <w:iCs/>
                <w:sz w:val="20"/>
                <w:szCs w:val="20"/>
              </w:rPr>
              <w:t xml:space="preserve"> e </w:t>
            </w:r>
            <w:proofErr w:type="spellStart"/>
            <w:r>
              <w:rPr>
                <w:rFonts w:ascii="StobiSerif Regular" w:hAnsi="StobiSerif Regular"/>
                <w:iCs/>
                <w:sz w:val="20"/>
                <w:szCs w:val="20"/>
              </w:rPr>
              <w:t>publikuar</w:t>
            </w:r>
            <w:proofErr w:type="spellEnd"/>
            <w:r>
              <w:rPr>
                <w:rFonts w:ascii="StobiSerif Regular" w:hAnsi="StobiSerif Regular"/>
                <w:iCs/>
                <w:sz w:val="20"/>
                <w:szCs w:val="20"/>
              </w:rPr>
              <w:t xml:space="preserve">, </w:t>
            </w:r>
            <w:proofErr w:type="spellStart"/>
            <w:r>
              <w:rPr>
                <w:rFonts w:ascii="StobiSerif Regular" w:hAnsi="StobiSerif Regular"/>
                <w:iCs/>
                <w:sz w:val="20"/>
                <w:szCs w:val="20"/>
              </w:rPr>
              <w:t>numri</w:t>
            </w:r>
            <w:proofErr w:type="spellEnd"/>
            <w:r>
              <w:rPr>
                <w:rFonts w:ascii="StobiSerif Regular" w:hAnsi="StobiSerif Regular"/>
                <w:iCs/>
                <w:sz w:val="20"/>
                <w:szCs w:val="20"/>
              </w:rPr>
              <w:t xml:space="preserve"> i </w:t>
            </w:r>
            <w:r>
              <w:rPr>
                <w:rFonts w:ascii="StobiSerif Regular" w:hAnsi="StobiSerif Regular"/>
                <w:iCs/>
                <w:sz w:val="20"/>
                <w:szCs w:val="20"/>
                <w:lang w:val="sq-AL"/>
              </w:rPr>
              <w:t>aplikimeve të pranuara (të rregullta dhe të parregullta, në kohë të duhur dhe në kohë jo të duhur</w:t>
            </w:r>
            <w:r>
              <w:rPr>
                <w:rFonts w:ascii="StobiSerif Regular" w:hAnsi="StobiSerif Regular"/>
                <w:iCs/>
                <w:sz w:val="20"/>
                <w:szCs w:val="20"/>
              </w:rPr>
              <w:t xml:space="preserve">), </w:t>
            </w:r>
            <w:proofErr w:type="spellStart"/>
            <w:r>
              <w:rPr>
                <w:rFonts w:ascii="StobiSerif Regular" w:hAnsi="StobiSerif Regular"/>
                <w:iCs/>
                <w:sz w:val="20"/>
                <w:szCs w:val="20"/>
              </w:rPr>
              <w:t>numri</w:t>
            </w:r>
            <w:proofErr w:type="spellEnd"/>
            <w:r>
              <w:rPr>
                <w:rFonts w:ascii="StobiSerif Regular" w:hAnsi="StobiSerif Regular"/>
                <w:iCs/>
                <w:sz w:val="20"/>
                <w:szCs w:val="20"/>
              </w:rPr>
              <w:t xml:space="preserve"> i </w:t>
            </w:r>
            <w:proofErr w:type="spellStart"/>
            <w:r>
              <w:rPr>
                <w:rFonts w:ascii="StobiSerif Regular" w:hAnsi="StobiSerif Regular"/>
                <w:iCs/>
                <w:sz w:val="20"/>
                <w:szCs w:val="20"/>
              </w:rPr>
              <w:t>kandidatëve</w:t>
            </w:r>
            <w:proofErr w:type="spellEnd"/>
            <w:r>
              <w:rPr>
                <w:rFonts w:ascii="StobiSerif Regular" w:hAnsi="StobiSerif Regular"/>
                <w:iCs/>
                <w:sz w:val="20"/>
                <w:szCs w:val="20"/>
              </w:rPr>
              <w:t xml:space="preserve"> </w:t>
            </w:r>
            <w:proofErr w:type="spellStart"/>
            <w:r>
              <w:rPr>
                <w:rFonts w:ascii="StobiSerif Regular" w:hAnsi="StobiSerif Regular"/>
                <w:iCs/>
                <w:sz w:val="20"/>
                <w:szCs w:val="20"/>
              </w:rPr>
              <w:t>të</w:t>
            </w:r>
            <w:proofErr w:type="spellEnd"/>
            <w:r>
              <w:rPr>
                <w:rFonts w:ascii="StobiSerif Regular" w:hAnsi="StobiSerif Regular"/>
                <w:iCs/>
                <w:sz w:val="20"/>
                <w:szCs w:val="20"/>
              </w:rPr>
              <w:t xml:space="preserve"> </w:t>
            </w:r>
            <w:proofErr w:type="spellStart"/>
            <w:r>
              <w:rPr>
                <w:rFonts w:ascii="StobiSerif Regular" w:hAnsi="StobiSerif Regular"/>
                <w:iCs/>
                <w:sz w:val="20"/>
                <w:szCs w:val="20"/>
              </w:rPr>
              <w:t>zgjedhur</w:t>
            </w:r>
            <w:proofErr w:type="spellEnd"/>
            <w:r w:rsidR="00C74274" w:rsidRPr="00A03A31">
              <w:rPr>
                <w:rFonts w:ascii="StobiSerif Regular" w:hAnsi="StobiSerif Regular"/>
                <w:iCs/>
                <w:sz w:val="20"/>
                <w:szCs w:val="20"/>
              </w:rPr>
              <w:t>.</w:t>
            </w:r>
            <w:r>
              <w:rPr>
                <w:rFonts w:ascii="StobiSerif Regular" w:hAnsi="StobiSerif Regular"/>
                <w:iCs/>
                <w:sz w:val="20"/>
                <w:szCs w:val="20"/>
                <w:lang w:val="sq-AL"/>
              </w:rPr>
              <w:t xml:space="preserve"> </w:t>
            </w:r>
            <w:r>
              <w:rPr>
                <w:rFonts w:ascii="StobiSerif Regular" w:hAnsi="StobiSerif Regular"/>
                <w:iCs/>
                <w:sz w:val="20"/>
                <w:szCs w:val="20"/>
              </w:rPr>
              <w:t>T</w:t>
            </w:r>
            <w:r>
              <w:rPr>
                <w:rFonts w:ascii="StobiSerif Regular" w:hAnsi="StobiSerif Regular"/>
                <w:iCs/>
                <w:sz w:val="20"/>
                <w:szCs w:val="20"/>
                <w:lang w:val="sq-AL"/>
              </w:rPr>
              <w:t>ek rastet kur është zgjedhur kryerës i detyrës, publikohen informacione për personin e emëruar.</w:t>
            </w:r>
          </w:p>
          <w:p w14:paraId="5F3E1FEC" w14:textId="77777777" w:rsidR="00323E86" w:rsidRPr="00580570" w:rsidRDefault="00323E86" w:rsidP="003A3BB7">
            <w:pPr>
              <w:rPr>
                <w:rFonts w:ascii="StobiSerif Regular" w:hAnsi="StobiSerif Regular"/>
                <w:iCs/>
                <w:sz w:val="20"/>
                <w:szCs w:val="20"/>
                <w:lang w:val="sq-AL"/>
              </w:rPr>
            </w:pPr>
          </w:p>
          <w:p w14:paraId="75DC485F" w14:textId="5B2FAD76" w:rsidR="00C74274" w:rsidRDefault="00580570" w:rsidP="003A3BB7">
            <w:pPr>
              <w:rPr>
                <w:rFonts w:ascii="StobiSerif Regular" w:hAnsi="StobiSerif Regular"/>
                <w:iCs/>
                <w:color w:val="000000" w:themeColor="text1"/>
                <w:sz w:val="20"/>
                <w:szCs w:val="20"/>
              </w:rPr>
            </w:pPr>
            <w:r>
              <w:rPr>
                <w:rFonts w:ascii="StobiSerif Regular" w:hAnsi="StobiSerif Regular"/>
                <w:iCs/>
                <w:sz w:val="20"/>
                <w:szCs w:val="20"/>
                <w:lang w:val="sq-AL"/>
              </w:rPr>
              <w:t>Me këtë do të rritet transparenca dhe do të vendosen standarde për transparencën si mjet për luftë kundër korupsionit</w:t>
            </w:r>
            <w:r w:rsidR="00C74274" w:rsidRPr="00A03A31">
              <w:rPr>
                <w:rFonts w:ascii="StobiSerif Regular" w:hAnsi="StobiSerif Regular"/>
                <w:iCs/>
                <w:color w:val="000000" w:themeColor="text1"/>
                <w:sz w:val="20"/>
                <w:szCs w:val="20"/>
              </w:rPr>
              <w:t>.</w:t>
            </w:r>
          </w:p>
          <w:p w14:paraId="4F1E7227" w14:textId="77777777" w:rsidR="00323E86" w:rsidRPr="00A03A31" w:rsidRDefault="00323E86" w:rsidP="003A3BB7">
            <w:pPr>
              <w:rPr>
                <w:rFonts w:ascii="StobiSerif Regular" w:hAnsi="StobiSerif Regular"/>
                <w:iCs/>
                <w:color w:val="000000" w:themeColor="text1"/>
                <w:sz w:val="20"/>
                <w:szCs w:val="20"/>
              </w:rPr>
            </w:pPr>
          </w:p>
          <w:p w14:paraId="71D16C3B" w14:textId="0149CDF9" w:rsidR="00C74274" w:rsidRDefault="00580570" w:rsidP="00580570">
            <w:pPr>
              <w:rPr>
                <w:rFonts w:ascii="StobiSerif Regular" w:hAnsi="StobiSerif Regular"/>
                <w:iCs/>
                <w:color w:val="000000" w:themeColor="text1"/>
                <w:sz w:val="20"/>
                <w:szCs w:val="20"/>
                <w:lang w:val="sq-AL"/>
              </w:rPr>
            </w:pPr>
            <w:r>
              <w:rPr>
                <w:rFonts w:ascii="StobiSerif Regular" w:hAnsi="StobiSerif Regular"/>
                <w:iCs/>
                <w:color w:val="000000" w:themeColor="text1"/>
                <w:sz w:val="20"/>
                <w:szCs w:val="20"/>
                <w:lang w:val="sq-AL"/>
              </w:rPr>
              <w:t>Transparenca e zmadhuar do të ndikojë në kthimin gradual të besimit në procesin përmes qytetarëve dhe kandidatëve të interesuar.</w:t>
            </w:r>
          </w:p>
          <w:p w14:paraId="076F7D89" w14:textId="77777777" w:rsidR="00323E86" w:rsidRDefault="00323E86" w:rsidP="00580570">
            <w:pPr>
              <w:rPr>
                <w:rFonts w:ascii="StobiSerif Regular" w:hAnsi="StobiSerif Regular"/>
                <w:iCs/>
                <w:color w:val="000000" w:themeColor="text1"/>
                <w:sz w:val="20"/>
                <w:szCs w:val="20"/>
                <w:lang w:val="sq-AL"/>
              </w:rPr>
            </w:pPr>
          </w:p>
          <w:p w14:paraId="1ED15BCD" w14:textId="4C6C4CF7" w:rsidR="00F5490D" w:rsidRPr="00A03A31" w:rsidRDefault="00F5490D" w:rsidP="00580570">
            <w:pPr>
              <w:rPr>
                <w:rFonts w:ascii="StobiSerif Regular" w:hAnsi="StobiSerif Regular"/>
                <w:iCs/>
                <w:color w:val="000000" w:themeColor="text1"/>
                <w:sz w:val="20"/>
                <w:szCs w:val="20"/>
              </w:rPr>
            </w:pPr>
          </w:p>
        </w:tc>
      </w:tr>
      <w:tr w:rsidR="00C74274" w:rsidRPr="00A03A31" w14:paraId="456887B8" w14:textId="77777777" w:rsidTr="0059437B">
        <w:trPr>
          <w:trHeight w:val="900"/>
        </w:trPr>
        <w:tc>
          <w:tcPr>
            <w:tcW w:w="2977"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6F057C8E" w14:textId="1180F896" w:rsidR="00C74274" w:rsidRPr="00A03A31" w:rsidRDefault="00580570" w:rsidP="00580570">
            <w:pPr>
              <w:jc w:val="center"/>
              <w:rPr>
                <w:rFonts w:ascii="StobiSerif Regular" w:hAnsi="StobiSerif Regular"/>
                <w:color w:val="000000" w:themeColor="text1"/>
                <w:sz w:val="20"/>
                <w:szCs w:val="20"/>
              </w:rPr>
            </w:pPr>
            <w:r>
              <w:rPr>
                <w:rFonts w:ascii="StobiSerif Regular" w:hAnsi="StobiSerif Regular"/>
                <w:i/>
                <w:color w:val="000000" w:themeColor="text1"/>
                <w:sz w:val="20"/>
                <w:szCs w:val="20"/>
                <w:lang w:val="sq-AL"/>
              </w:rPr>
              <w:t>Si</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do</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kontriboj</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zgjidhjen</w:t>
            </w:r>
            <w:proofErr w:type="spellEnd"/>
            <w:r>
              <w:rPr>
                <w:rFonts w:ascii="StobiSerif Regular" w:hAnsi="StobiSerif Regular"/>
                <w:color w:val="000000" w:themeColor="text1"/>
                <w:sz w:val="20"/>
                <w:szCs w:val="20"/>
              </w:rPr>
              <w:t xml:space="preserve"> e </w:t>
            </w:r>
            <w:proofErr w:type="spellStart"/>
            <w:r>
              <w:rPr>
                <w:rFonts w:ascii="StobiSerif Regular" w:hAnsi="StobiSerif Regular"/>
                <w:color w:val="000000" w:themeColor="text1"/>
                <w:sz w:val="20"/>
                <w:szCs w:val="20"/>
              </w:rPr>
              <w:t>problemit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sidR="00C74274" w:rsidRPr="00A03A31">
              <w:rPr>
                <w:rFonts w:ascii="StobiSerif Regular" w:hAnsi="StobiSerif Regular"/>
                <w:color w:val="000000" w:themeColor="text1"/>
                <w:sz w:val="20"/>
                <w:szCs w:val="20"/>
              </w:rPr>
              <w:t>?</w:t>
            </w:r>
          </w:p>
        </w:tc>
        <w:tc>
          <w:tcPr>
            <w:tcW w:w="6465" w:type="dxa"/>
            <w:gridSpan w:val="4"/>
            <w:tcBorders>
              <w:top w:val="single" w:sz="8" w:space="0" w:color="auto"/>
              <w:left w:val="nil"/>
              <w:bottom w:val="single" w:sz="8" w:space="0" w:color="auto"/>
              <w:right w:val="single" w:sz="8" w:space="0" w:color="000000"/>
            </w:tcBorders>
            <w:shd w:val="clear" w:color="auto" w:fill="auto"/>
            <w:vAlign w:val="center"/>
            <w:hideMark/>
          </w:tcPr>
          <w:p w14:paraId="3B8DDD37" w14:textId="42F5080A" w:rsidR="00C74274" w:rsidRDefault="00580570" w:rsidP="00580570">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Transparenca llogaritet si mjet i rëndësishëm për përmirësim të udhëheqjes dhe luftës kundër korupsionit</w:t>
            </w:r>
            <w:r>
              <w:rPr>
                <w:rFonts w:ascii="StobiSerif Regular" w:hAnsi="StobiSerif Regular"/>
                <w:iCs/>
                <w:color w:val="000000" w:themeColor="text1"/>
                <w:sz w:val="20"/>
                <w:szCs w:val="20"/>
              </w:rPr>
              <w:t>. M</w:t>
            </w:r>
            <w:r>
              <w:rPr>
                <w:rFonts w:ascii="StobiSerif Regular" w:hAnsi="StobiSerif Regular"/>
                <w:iCs/>
                <w:color w:val="000000" w:themeColor="text1"/>
                <w:sz w:val="20"/>
                <w:szCs w:val="20"/>
                <w:lang w:val="sq-AL"/>
              </w:rPr>
              <w:t>e publikimin e dosjeve të personave të zgjedhur/emëruar nga Qeveria e RMV si udhëheqës institucionesh, publikut i jepen në kontroll kompetencat profesionale të kandidatit të zgjedhur</w:t>
            </w:r>
            <w:r w:rsidR="00C74274" w:rsidRPr="00A03A31">
              <w:rPr>
                <w:rFonts w:ascii="StobiSerif Regular" w:hAnsi="StobiSerif Regular"/>
                <w:iCs/>
                <w:color w:val="000000" w:themeColor="text1"/>
                <w:sz w:val="20"/>
                <w:szCs w:val="20"/>
              </w:rPr>
              <w:t xml:space="preserve">. </w:t>
            </w:r>
          </w:p>
          <w:p w14:paraId="4D423DCD" w14:textId="77777777" w:rsidR="00323E86" w:rsidRDefault="00323E86" w:rsidP="00580570">
            <w:pPr>
              <w:rPr>
                <w:rFonts w:ascii="StobiSerif Regular" w:hAnsi="StobiSerif Regular"/>
                <w:iCs/>
                <w:color w:val="000000" w:themeColor="text1"/>
                <w:sz w:val="20"/>
                <w:szCs w:val="20"/>
              </w:rPr>
            </w:pPr>
          </w:p>
          <w:p w14:paraId="40883BBD" w14:textId="25334940" w:rsidR="00F5490D" w:rsidRPr="00A03A31" w:rsidRDefault="00F5490D" w:rsidP="00580570">
            <w:pPr>
              <w:rPr>
                <w:rFonts w:ascii="StobiSerif Regular" w:hAnsi="StobiSerif Regular"/>
                <w:iCs/>
                <w:color w:val="000000" w:themeColor="text1"/>
                <w:sz w:val="20"/>
                <w:szCs w:val="20"/>
              </w:rPr>
            </w:pPr>
          </w:p>
        </w:tc>
      </w:tr>
      <w:tr w:rsidR="00C74274" w:rsidRPr="00A03A31" w14:paraId="4D7C0EF8" w14:textId="77777777" w:rsidTr="0059437B">
        <w:trPr>
          <w:trHeight w:val="900"/>
        </w:trPr>
        <w:tc>
          <w:tcPr>
            <w:tcW w:w="2977"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562B7150" w14:textId="46B95E8F" w:rsidR="00C74274" w:rsidRPr="00A03A31" w:rsidRDefault="00580570" w:rsidP="003A3BB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Përse ky zotim është relevant për vlerat e PHQ</w:t>
            </w:r>
            <w:r w:rsidR="00C74274" w:rsidRPr="00A03A31">
              <w:rPr>
                <w:rFonts w:ascii="StobiSerif Regular" w:hAnsi="StobiSerif Regular"/>
                <w:color w:val="000000" w:themeColor="text1"/>
                <w:sz w:val="20"/>
                <w:szCs w:val="20"/>
              </w:rPr>
              <w:t>?</w:t>
            </w:r>
          </w:p>
          <w:p w14:paraId="5BA6F13D" w14:textId="77777777" w:rsidR="00C74274" w:rsidRPr="00A03A31" w:rsidRDefault="00C74274" w:rsidP="003A3BB7">
            <w:pPr>
              <w:jc w:val="center"/>
              <w:rPr>
                <w:rFonts w:ascii="StobiSerif Regular" w:hAnsi="StobiSerif Regular"/>
                <w:color w:val="000000" w:themeColor="text1"/>
                <w:sz w:val="20"/>
                <w:szCs w:val="20"/>
              </w:rPr>
            </w:pPr>
          </w:p>
        </w:tc>
        <w:tc>
          <w:tcPr>
            <w:tcW w:w="6465" w:type="dxa"/>
            <w:gridSpan w:val="4"/>
            <w:tcBorders>
              <w:top w:val="single" w:sz="8" w:space="0" w:color="auto"/>
              <w:left w:val="nil"/>
              <w:bottom w:val="single" w:sz="8" w:space="0" w:color="auto"/>
              <w:right w:val="single" w:sz="8" w:space="0" w:color="000000"/>
            </w:tcBorders>
            <w:shd w:val="clear" w:color="auto" w:fill="auto"/>
            <w:vAlign w:val="center"/>
          </w:tcPr>
          <w:p w14:paraId="2E818F92" w14:textId="4563A4D0" w:rsidR="00C74274" w:rsidRPr="00A03A31" w:rsidRDefault="00580570" w:rsidP="00003C9B">
            <w:pPr>
              <w:suppressAutoHyphens w:val="0"/>
              <w:spacing w:after="160" w:line="259" w:lineRule="auto"/>
              <w:rPr>
                <w:rFonts w:ascii="StobiSerif Regular" w:hAnsi="StobiSerif Regular" w:cstheme="minorHAnsi"/>
                <w:color w:val="000000" w:themeColor="text1"/>
                <w:sz w:val="20"/>
                <w:szCs w:val="20"/>
              </w:rPr>
            </w:pPr>
            <w:r>
              <w:rPr>
                <w:rFonts w:ascii="StobiSerif Regular" w:hAnsi="StobiSerif Regular" w:cstheme="minorHAnsi"/>
                <w:b/>
                <w:color w:val="000000" w:themeColor="text1"/>
                <w:sz w:val="20"/>
                <w:szCs w:val="20"/>
                <w:lang w:val="sq-AL"/>
              </w:rPr>
              <w:t>ZOTIMI ËSHTË I RËNDËSISHËM PËR TRANSPARENCËN</w:t>
            </w:r>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sepse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mundëson</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qasje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informacione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plotësisht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reja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përmirëson</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kualitetin</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informacioneve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emërimet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përmirëson</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qasjen</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informacione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nga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ana</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publikut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përmes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asaj</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që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kjo</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dhënë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do</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jetë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publikisht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lehtë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pagesë</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disponueshme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qytetarët</w:t>
            </w:r>
            <w:proofErr w:type="spellEnd"/>
            <w:r w:rsidR="00C74274" w:rsidRPr="00A03A31">
              <w:rPr>
                <w:rFonts w:ascii="StobiSerif Regular" w:hAnsi="StobiSerif Regular" w:cstheme="minorHAnsi"/>
                <w:color w:val="000000" w:themeColor="text1"/>
                <w:sz w:val="20"/>
                <w:szCs w:val="20"/>
              </w:rPr>
              <w:t xml:space="preserve">. </w:t>
            </w:r>
          </w:p>
          <w:p w14:paraId="3B6DA8C9" w14:textId="716CD708" w:rsidR="00C74274" w:rsidRPr="00A03A31" w:rsidRDefault="00580570" w:rsidP="00003C9B">
            <w:pPr>
              <w:suppressAutoHyphens w:val="0"/>
              <w:spacing w:after="160" w:line="259" w:lineRule="auto"/>
              <w:rPr>
                <w:rFonts w:ascii="StobiSerif Regular" w:hAnsi="StobiSerif Regular" w:cstheme="minorHAnsi"/>
                <w:color w:val="000000" w:themeColor="text1"/>
                <w:sz w:val="20"/>
                <w:szCs w:val="20"/>
              </w:rPr>
            </w:pPr>
            <w:r>
              <w:rPr>
                <w:rFonts w:ascii="StobiSerif Regular" w:hAnsi="StobiSerif Regular" w:cstheme="minorHAnsi"/>
                <w:b/>
                <w:color w:val="000000" w:themeColor="text1"/>
                <w:sz w:val="20"/>
                <w:szCs w:val="20"/>
                <w:lang w:val="sq-AL"/>
              </w:rPr>
              <w:t>ZOTIMI ËSHTË I RËNDËSISHËM PËR PJESËMARRJEN E SHOQËRISË CIVILE</w:t>
            </w:r>
            <w:r w:rsidR="00C74274" w:rsidRPr="00A03A31">
              <w:rPr>
                <w:rFonts w:ascii="StobiSerif Regular" w:hAnsi="StobiSerif Regular" w:cstheme="minorHAnsi"/>
                <w:b/>
                <w:color w:val="000000" w:themeColor="text1"/>
                <w:sz w:val="20"/>
                <w:szCs w:val="20"/>
              </w:rPr>
              <w:t xml:space="preserve"> </w:t>
            </w:r>
            <w:r>
              <w:rPr>
                <w:rFonts w:ascii="StobiSerif Regular" w:hAnsi="StobiSerif Regular" w:cstheme="minorHAnsi"/>
                <w:bCs/>
                <w:color w:val="000000" w:themeColor="text1"/>
                <w:sz w:val="20"/>
                <w:szCs w:val="20"/>
                <w:lang w:val="sq-AL"/>
              </w:rPr>
              <w:t>sepse krijon dhe përmirëson mundësitë që sektori joqeveritar dhe mediumet të ndjekin emërimet më lehtë dhe me atë të informojnë qytetarët për vendime të qeverisë dhe në mënyrë direkte informon qytetarët për zgjedhjen dhe kompetencat e personave të emëruar.</w:t>
            </w:r>
            <w:r w:rsidR="00C74274" w:rsidRPr="00A03A31">
              <w:rPr>
                <w:rFonts w:ascii="StobiSerif Regular" w:hAnsi="StobiSerif Regular" w:cstheme="minorHAnsi"/>
                <w:color w:val="000000" w:themeColor="text1"/>
                <w:sz w:val="20"/>
                <w:szCs w:val="20"/>
              </w:rPr>
              <w:t xml:space="preserve"> </w:t>
            </w:r>
          </w:p>
          <w:p w14:paraId="78F0EB33" w14:textId="4D7907DE" w:rsidR="00C74274" w:rsidRPr="00A03A31" w:rsidRDefault="00D56DA0" w:rsidP="00D56DA0">
            <w:pPr>
              <w:suppressAutoHyphens w:val="0"/>
              <w:spacing w:after="160" w:line="259" w:lineRule="auto"/>
              <w:rPr>
                <w:rFonts w:ascii="StobiSerif Regular" w:hAnsi="StobiSerif Regular" w:cstheme="minorHAnsi"/>
                <w:b/>
                <w:color w:val="000000" w:themeColor="text1"/>
                <w:sz w:val="20"/>
                <w:szCs w:val="20"/>
              </w:rPr>
            </w:pPr>
            <w:r>
              <w:rPr>
                <w:rFonts w:ascii="StobiSerif Regular" w:hAnsi="StobiSerif Regular" w:cstheme="minorHAnsi"/>
                <w:b/>
                <w:color w:val="000000" w:themeColor="text1"/>
                <w:sz w:val="20"/>
                <w:szCs w:val="20"/>
                <w:lang w:val="sq-AL"/>
              </w:rPr>
              <w:t>ZOTIMI ËSHTË I RËNDËSISHËM PËR LLOGARIDHËNIEN PUBLIKE</w:t>
            </w:r>
            <w:r w:rsidR="00C74274" w:rsidRPr="00A03A31">
              <w:rPr>
                <w:rFonts w:ascii="StobiSerif Regular" w:hAnsi="StobiSerif Regular" w:cstheme="minorHAnsi"/>
                <w:b/>
                <w:color w:val="000000" w:themeColor="text1"/>
                <w:sz w:val="20"/>
                <w:szCs w:val="20"/>
              </w:rPr>
              <w:t xml:space="preserve"> </w:t>
            </w:r>
            <w:proofErr w:type="spellStart"/>
            <w:r>
              <w:rPr>
                <w:rFonts w:ascii="StobiSerif Regular" w:hAnsi="StobiSerif Regular" w:cstheme="minorHAnsi"/>
                <w:bCs/>
                <w:color w:val="000000" w:themeColor="text1"/>
                <w:sz w:val="20"/>
                <w:szCs w:val="20"/>
              </w:rPr>
              <w:t>sepse</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krijon</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dhe</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përmirën</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rregullat</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rregulloret</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dhe</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mekanizmat</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për</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përgjegësi</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publike</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të</w:t>
            </w:r>
            <w:proofErr w:type="spellEnd"/>
            <w:r>
              <w:rPr>
                <w:rFonts w:ascii="StobiSerif Regular" w:hAnsi="StobiSerif Regular" w:cstheme="minorHAnsi"/>
                <w:bCs/>
                <w:color w:val="000000" w:themeColor="text1"/>
                <w:sz w:val="20"/>
                <w:szCs w:val="20"/>
              </w:rPr>
              <w:t xml:space="preserve"> </w:t>
            </w:r>
            <w:proofErr w:type="spellStart"/>
            <w:r>
              <w:rPr>
                <w:rFonts w:ascii="StobiSerif Regular" w:hAnsi="StobiSerif Regular" w:cstheme="minorHAnsi"/>
                <w:bCs/>
                <w:color w:val="000000" w:themeColor="text1"/>
                <w:sz w:val="20"/>
                <w:szCs w:val="20"/>
              </w:rPr>
              <w:t>funksionerëve</w:t>
            </w:r>
            <w:proofErr w:type="spellEnd"/>
            <w:r w:rsidR="00C74274" w:rsidRPr="00A03A31">
              <w:rPr>
                <w:rFonts w:ascii="StobiSerif Regular" w:hAnsi="StobiSerif Regular" w:cstheme="minorHAnsi"/>
                <w:color w:val="000000" w:themeColor="text1"/>
                <w:sz w:val="20"/>
                <w:szCs w:val="20"/>
              </w:rPr>
              <w:t xml:space="preserve">. </w:t>
            </w:r>
          </w:p>
        </w:tc>
      </w:tr>
      <w:tr w:rsidR="00C74274" w:rsidRPr="00A03A31" w14:paraId="5AB2EF53" w14:textId="77777777" w:rsidTr="0059437B">
        <w:trPr>
          <w:trHeight w:val="2100"/>
        </w:trPr>
        <w:tc>
          <w:tcPr>
            <w:tcW w:w="2977"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B571B48" w14:textId="6EAC0E8C" w:rsidR="00C74274" w:rsidRPr="00A03A31" w:rsidRDefault="00D56DA0" w:rsidP="00D56DA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lastRenderedPageBreak/>
              <w:t>Informacione shtesë</w:t>
            </w:r>
          </w:p>
        </w:tc>
        <w:tc>
          <w:tcPr>
            <w:tcW w:w="6465" w:type="dxa"/>
            <w:gridSpan w:val="4"/>
            <w:tcBorders>
              <w:top w:val="single" w:sz="8" w:space="0" w:color="auto"/>
              <w:left w:val="nil"/>
              <w:bottom w:val="single" w:sz="8" w:space="0" w:color="auto"/>
              <w:right w:val="single" w:sz="8" w:space="0" w:color="000000"/>
            </w:tcBorders>
            <w:shd w:val="clear" w:color="auto" w:fill="auto"/>
            <w:vAlign w:val="center"/>
            <w:hideMark/>
          </w:tcPr>
          <w:p w14:paraId="47BE752B" w14:textId="0C1BB0AC" w:rsidR="00C74274" w:rsidRPr="00A03A31" w:rsidRDefault="00D56DA0" w:rsidP="00600328">
            <w:pPr>
              <w:suppressAutoHyphens w:val="0"/>
              <w:spacing w:after="160" w:line="259" w:lineRule="auto"/>
              <w:jc w:val="left"/>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Për zbatim të këtij zotimi nuk nevojitet buxhet shtesë</w:t>
            </w:r>
            <w:r w:rsidR="00C74274" w:rsidRPr="00A03A31">
              <w:rPr>
                <w:rFonts w:ascii="StobiSerif Regular" w:hAnsi="StobiSerif Regular" w:cstheme="minorHAnsi"/>
                <w:color w:val="000000" w:themeColor="text1"/>
                <w:sz w:val="20"/>
                <w:szCs w:val="20"/>
              </w:rPr>
              <w:t xml:space="preserve">. </w:t>
            </w:r>
          </w:p>
          <w:p w14:paraId="70A1CE8E" w14:textId="476181CF" w:rsidR="00600328" w:rsidRDefault="00D56DA0" w:rsidP="00600328">
            <w:pPr>
              <w:rPr>
                <w:rFonts w:ascii="StobiSerif Regular" w:hAnsi="StobiSerif Regular" w:cstheme="minorHAnsi"/>
                <w:sz w:val="20"/>
                <w:szCs w:val="20"/>
              </w:rPr>
            </w:pPr>
            <w:r>
              <w:rPr>
                <w:rFonts w:ascii="StobiSerif Regular" w:hAnsi="StobiSerif Regular" w:cstheme="minorHAnsi"/>
                <w:sz w:val="20"/>
                <w:szCs w:val="20"/>
                <w:lang w:val="sq-AL"/>
              </w:rPr>
              <w:t>Lidhshmëri me qëllimet globale për zhvillim të qëndrueshëm</w:t>
            </w:r>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lidhje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me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Qëllimin</w:t>
            </w:r>
            <w:proofErr w:type="spellEnd"/>
            <w:r>
              <w:rPr>
                <w:rFonts w:ascii="StobiSerif Regular" w:hAnsi="StobiSerif Regular" w:cstheme="minorHAnsi"/>
                <w:sz w:val="20"/>
                <w:szCs w:val="20"/>
              </w:rPr>
              <w:t xml:space="preserve"> 16 ,,</w:t>
            </w:r>
            <w:proofErr w:type="spellStart"/>
            <w:r>
              <w:rPr>
                <w:rFonts w:ascii="StobiSerif Regular" w:hAnsi="StobiSerif Regular" w:cstheme="minorHAnsi"/>
                <w:sz w:val="20"/>
                <w:szCs w:val="20"/>
              </w:rPr>
              <w:t>Paqe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drejtësi</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dhe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institucione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të</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fuqishme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Objektivi</w:t>
            </w:r>
            <w:proofErr w:type="spellEnd"/>
            <w:r w:rsidR="00600328" w:rsidRPr="00A03A31">
              <w:rPr>
                <w:rFonts w:ascii="StobiSerif Regular" w:hAnsi="StobiSerif Regular" w:cstheme="minorHAnsi"/>
                <w:sz w:val="20"/>
                <w:szCs w:val="20"/>
              </w:rPr>
              <w:t xml:space="preserve"> 16.5: </w:t>
            </w:r>
            <w:r>
              <w:rPr>
                <w:rFonts w:ascii="StobiSerif Regular" w:hAnsi="StobiSerif Regular" w:cstheme="minorHAnsi"/>
                <w:sz w:val="20"/>
                <w:szCs w:val="20"/>
                <w:lang w:val="sq-AL"/>
              </w:rPr>
              <w:t>Zvogëlim i konsiderueshëm i të gjitha formave të korupsionit dhe ryshfetit</w:t>
            </w:r>
            <w:r w:rsidR="00600328" w:rsidRPr="00A03A31">
              <w:rPr>
                <w:rFonts w:ascii="StobiSerif Regular" w:hAnsi="StobiSerif Regular" w:cstheme="minorHAnsi"/>
                <w:sz w:val="20"/>
                <w:szCs w:val="20"/>
              </w:rPr>
              <w:t>.</w:t>
            </w:r>
          </w:p>
          <w:p w14:paraId="02BDB5D3" w14:textId="77777777" w:rsidR="00323E86" w:rsidRPr="00A03A31" w:rsidRDefault="00323E86" w:rsidP="00600328">
            <w:pPr>
              <w:rPr>
                <w:rFonts w:ascii="StobiSerif Regular" w:hAnsi="StobiSerif Regular" w:cstheme="minorHAnsi"/>
                <w:sz w:val="20"/>
                <w:szCs w:val="20"/>
              </w:rPr>
            </w:pPr>
          </w:p>
          <w:p w14:paraId="7B9FE7B2" w14:textId="50C5B246" w:rsidR="00323E86" w:rsidRDefault="00D56DA0" w:rsidP="00600328">
            <w:pPr>
              <w:rPr>
                <w:rFonts w:ascii="StobiSerif Regular" w:hAnsi="StobiSerif Regular" w:cstheme="minorHAnsi"/>
                <w:sz w:val="20"/>
                <w:szCs w:val="20"/>
              </w:rPr>
            </w:pPr>
            <w:r>
              <w:rPr>
                <w:rFonts w:ascii="StobiSerif Regular" w:hAnsi="StobiSerif Regular" w:cstheme="minorHAnsi"/>
                <w:sz w:val="20"/>
                <w:szCs w:val="20"/>
                <w:lang w:val="sq-AL"/>
              </w:rPr>
              <w:t>Me masat e këtij zotimi kontribohet drejt parandalimit dhe luftës kundër korupsionit dhe mbrojtjes së interesit publik përmes rritjes së llogaridhënies dhe përgjegjësisë së personave të zgjedhur dhe emëruar kundrejt qytetarëve.</w:t>
            </w:r>
            <w:r w:rsidR="00600328" w:rsidRPr="00A03A31">
              <w:rPr>
                <w:rFonts w:ascii="StobiSerif Regular" w:hAnsi="StobiSerif Regular" w:cstheme="minorHAnsi"/>
                <w:sz w:val="20"/>
                <w:szCs w:val="20"/>
              </w:rPr>
              <w:t xml:space="preserve"> </w:t>
            </w:r>
          </w:p>
          <w:p w14:paraId="4B550FCE" w14:textId="77777777" w:rsidR="00323E86" w:rsidRPr="00A03A31" w:rsidRDefault="00323E86" w:rsidP="00600328">
            <w:pPr>
              <w:rPr>
                <w:rFonts w:ascii="StobiSerif Regular" w:hAnsi="StobiSerif Regular" w:cstheme="minorHAnsi"/>
                <w:sz w:val="20"/>
                <w:szCs w:val="20"/>
              </w:rPr>
            </w:pPr>
          </w:p>
          <w:p w14:paraId="228EC89D" w14:textId="77777777" w:rsidR="00600328" w:rsidRPr="00A03A31" w:rsidRDefault="00600328" w:rsidP="00600328">
            <w:pPr>
              <w:pStyle w:val="ListParagraph"/>
              <w:suppressAutoHyphens w:val="0"/>
              <w:spacing w:after="160" w:line="259" w:lineRule="auto"/>
              <w:jc w:val="left"/>
              <w:rPr>
                <w:rFonts w:ascii="StobiSerif Regular" w:eastAsia="Times New Roman" w:hAnsi="StobiSerif Regular"/>
                <w:color w:val="000000" w:themeColor="text1"/>
                <w:sz w:val="20"/>
                <w:szCs w:val="20"/>
              </w:rPr>
            </w:pPr>
          </w:p>
        </w:tc>
      </w:tr>
      <w:tr w:rsidR="00C74274" w:rsidRPr="00A03A31" w14:paraId="35B9D6FD" w14:textId="77777777" w:rsidTr="00634F7A">
        <w:trPr>
          <w:trHeight w:val="270"/>
        </w:trPr>
        <w:tc>
          <w:tcPr>
            <w:tcW w:w="710"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1D941726" w14:textId="5576B5E2" w:rsidR="00C74274" w:rsidRPr="00A03A31" w:rsidRDefault="00D56DA0" w:rsidP="003A3BB7">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lang w:val="sq-AL"/>
              </w:rPr>
              <w:t>Nr</w:t>
            </w:r>
            <w:r w:rsidR="00C74274" w:rsidRPr="00A03A31">
              <w:rPr>
                <w:rFonts w:ascii="StobiSerif Regular" w:hAnsi="StobiSerif Regular"/>
                <w:b/>
                <w:color w:val="000000" w:themeColor="text1"/>
                <w:sz w:val="20"/>
                <w:szCs w:val="20"/>
              </w:rPr>
              <w:t>.</w:t>
            </w:r>
          </w:p>
        </w:tc>
        <w:tc>
          <w:tcPr>
            <w:tcW w:w="2267"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548D808" w14:textId="5C5AA2CE" w:rsidR="00C74274" w:rsidRPr="00D56DA0" w:rsidRDefault="00D56DA0" w:rsidP="003A3BB7">
            <w:pPr>
              <w:jc w:val="center"/>
              <w:rPr>
                <w:rFonts w:ascii="StobiSerif Regular" w:hAnsi="StobiSerif Regular"/>
                <w:b/>
                <w:color w:val="000000" w:themeColor="text1"/>
                <w:sz w:val="20"/>
                <w:szCs w:val="20"/>
                <w:lang w:val="sq-AL"/>
              </w:rPr>
            </w:pPr>
            <w:r>
              <w:rPr>
                <w:rFonts w:ascii="StobiSerif Regular" w:hAnsi="StobiSerif Regular"/>
                <w:b/>
                <w:color w:val="000000" w:themeColor="text1"/>
                <w:sz w:val="20"/>
                <w:szCs w:val="20"/>
                <w:lang w:val="sq-AL"/>
              </w:rPr>
              <w:t>Arritje</w:t>
            </w:r>
          </w:p>
          <w:p w14:paraId="669492D4" w14:textId="77777777" w:rsidR="00C74274" w:rsidRPr="00A03A31" w:rsidRDefault="00C74274" w:rsidP="003A3BB7">
            <w:pPr>
              <w:jc w:val="center"/>
              <w:rPr>
                <w:rFonts w:ascii="StobiSerif Regular" w:hAnsi="StobiSerif Regular"/>
                <w:b/>
                <w:color w:val="000000" w:themeColor="text1"/>
                <w:sz w:val="20"/>
                <w:szCs w:val="20"/>
              </w:rPr>
            </w:pPr>
          </w:p>
        </w:tc>
        <w:tc>
          <w:tcPr>
            <w:tcW w:w="2127"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CD1CCBE" w14:textId="460D735C" w:rsidR="00C74274" w:rsidRPr="00D56DA0" w:rsidRDefault="00D56DA0" w:rsidP="003A3BB7">
            <w:pPr>
              <w:jc w:val="center"/>
              <w:rPr>
                <w:rFonts w:ascii="StobiSerif Regular" w:hAnsi="StobiSerif Regular"/>
                <w:b/>
                <w:color w:val="000000" w:themeColor="text1"/>
                <w:sz w:val="20"/>
                <w:szCs w:val="20"/>
                <w:lang w:val="sq-AL"/>
              </w:rPr>
            </w:pPr>
            <w:r>
              <w:rPr>
                <w:rFonts w:ascii="StobiSerif Regular" w:hAnsi="StobiSerif Regular"/>
                <w:b/>
                <w:color w:val="000000" w:themeColor="text1"/>
                <w:sz w:val="20"/>
                <w:szCs w:val="20"/>
                <w:lang w:val="sq-AL"/>
              </w:rPr>
              <w:t>Tregues</w:t>
            </w:r>
          </w:p>
          <w:p w14:paraId="47A88D49" w14:textId="77777777" w:rsidR="00C74274" w:rsidRPr="00A03A31" w:rsidRDefault="00C74274" w:rsidP="003A3BB7">
            <w:pPr>
              <w:jc w:val="center"/>
              <w:rPr>
                <w:rFonts w:ascii="StobiSerif Regular" w:hAnsi="StobiSerif Regular"/>
                <w:color w:val="000000" w:themeColor="text1"/>
                <w:sz w:val="20"/>
                <w:szCs w:val="20"/>
              </w:rPr>
            </w:pPr>
          </w:p>
        </w:tc>
        <w:tc>
          <w:tcPr>
            <w:tcW w:w="127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E7E90DF" w14:textId="32CAE758" w:rsidR="00C74274" w:rsidRPr="00A03A31" w:rsidRDefault="00D56DA0" w:rsidP="00D56DA0">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lang w:val="sq-AL"/>
              </w:rPr>
              <w:t>Bartës i aktivitetit</w:t>
            </w:r>
          </w:p>
        </w:tc>
        <w:tc>
          <w:tcPr>
            <w:tcW w:w="1554"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3888AA22" w14:textId="155563B8" w:rsidR="00C74274" w:rsidRPr="00A03A31" w:rsidRDefault="00D56DA0" w:rsidP="00D56DA0">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lang w:val="sq-AL"/>
              </w:rPr>
              <w:t>Data e fillimit</w:t>
            </w:r>
          </w:p>
        </w:tc>
        <w:tc>
          <w:tcPr>
            <w:tcW w:w="1508"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6DF39C23" w14:textId="224897DE" w:rsidR="00C74274" w:rsidRPr="00A03A31" w:rsidRDefault="00D56DA0" w:rsidP="00D56DA0">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lang w:val="sq-AL"/>
              </w:rPr>
              <w:t>Data e mbarimit</w:t>
            </w:r>
            <w:r w:rsidR="00C74274" w:rsidRPr="00A03A31">
              <w:rPr>
                <w:rFonts w:ascii="StobiSerif Regular" w:hAnsi="StobiSerif Regular"/>
                <w:b/>
                <w:color w:val="000000" w:themeColor="text1"/>
                <w:sz w:val="20"/>
                <w:szCs w:val="20"/>
              </w:rPr>
              <w:t xml:space="preserve"> </w:t>
            </w:r>
          </w:p>
        </w:tc>
      </w:tr>
      <w:tr w:rsidR="00C74274" w:rsidRPr="00A03A31" w14:paraId="3169B0EB" w14:textId="77777777" w:rsidTr="00F5490D">
        <w:trPr>
          <w:trHeight w:val="5207"/>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5796D85" w14:textId="77777777" w:rsidR="00C74274" w:rsidRPr="00A03A31" w:rsidRDefault="00C74274" w:rsidP="003A3BB7">
            <w:pPr>
              <w:jc w:val="center"/>
              <w:rPr>
                <w:rFonts w:ascii="StobiSerif Regular" w:hAnsi="StobiSerif Regular"/>
                <w:color w:val="000000" w:themeColor="text1"/>
                <w:sz w:val="20"/>
                <w:szCs w:val="20"/>
                <w:lang w:val="en-US"/>
              </w:rPr>
            </w:pPr>
            <w:r w:rsidRPr="00A03A31">
              <w:rPr>
                <w:rFonts w:ascii="StobiSerif Regular" w:hAnsi="StobiSerif Regular"/>
                <w:color w:val="000000" w:themeColor="text1"/>
                <w:sz w:val="20"/>
                <w:szCs w:val="20"/>
                <w:lang w:val="en-US"/>
              </w:rPr>
              <w:t>2.3.1</w:t>
            </w:r>
          </w:p>
        </w:tc>
        <w:tc>
          <w:tcPr>
            <w:tcW w:w="2267"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E6B5758" w14:textId="659ADC5E" w:rsidR="00C74274" w:rsidRPr="00A03A31" w:rsidRDefault="00D56DA0" w:rsidP="00D56DA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Përgatitje e listës së standardeve dhe dokumenteve shtesë për publikim në një lëndë</w:t>
            </w:r>
            <w:r w:rsidR="00C74274" w:rsidRPr="00A03A31">
              <w:rPr>
                <w:rFonts w:ascii="StobiSerif Regular" w:hAnsi="StobiSerif Regular"/>
                <w:color w:val="000000" w:themeColor="text1"/>
                <w:sz w:val="20"/>
                <w:szCs w:val="20"/>
              </w:rPr>
              <w:t xml:space="preserve">. </w:t>
            </w:r>
          </w:p>
        </w:tc>
        <w:tc>
          <w:tcPr>
            <w:tcW w:w="2127"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7027E25" w14:textId="45B159FF" w:rsidR="001F7DEF" w:rsidRPr="00A03A31" w:rsidRDefault="00D56DA0" w:rsidP="00A71A66">
            <w:pPr>
              <w:pStyle w:val="ListParagraph"/>
              <w:numPr>
                <w:ilvl w:val="0"/>
                <w:numId w:val="55"/>
              </w:numPr>
              <w:ind w:left="178" w:hanging="178"/>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Lista e informacioneve dhe dokumenteve i përfshin të gjithë dokumentet e nevojshme për publikim në një lëndë</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po</w:t>
            </w:r>
            <w:proofErr w:type="spellEnd"/>
            <w:r>
              <w:rPr>
                <w:rFonts w:ascii="StobiSerif Regular" w:hAnsi="StobiSerif Regular"/>
                <w:color w:val="000000" w:themeColor="text1"/>
                <w:sz w:val="20"/>
                <w:szCs w:val="20"/>
              </w:rPr>
              <w:t>/</w:t>
            </w:r>
            <w:proofErr w:type="spellStart"/>
            <w:r>
              <w:rPr>
                <w:rFonts w:ascii="StobiSerif Regular" w:hAnsi="StobiSerif Regular"/>
                <w:color w:val="000000" w:themeColor="text1"/>
                <w:sz w:val="20"/>
                <w:szCs w:val="20"/>
              </w:rPr>
              <w:t>jo</w:t>
            </w:r>
            <w:proofErr w:type="spellEnd"/>
            <w:r w:rsidR="00DB3AF4" w:rsidRPr="00A03A31">
              <w:rPr>
                <w:rFonts w:ascii="StobiSerif Regular" w:hAnsi="StobiSerif Regular"/>
                <w:color w:val="000000" w:themeColor="text1"/>
                <w:sz w:val="20"/>
                <w:szCs w:val="20"/>
              </w:rPr>
              <w:t>)</w:t>
            </w:r>
          </w:p>
          <w:p w14:paraId="215229CE" w14:textId="77777777" w:rsidR="00E37E6D" w:rsidRPr="00776E11" w:rsidRDefault="00D56DA0" w:rsidP="00D56DA0">
            <w:pPr>
              <w:pStyle w:val="ListParagraph"/>
              <w:numPr>
                <w:ilvl w:val="0"/>
                <w:numId w:val="55"/>
              </w:numPr>
              <w:ind w:left="178" w:hanging="178"/>
              <w:jc w:val="left"/>
              <w:rPr>
                <w:rFonts w:ascii="StobiSerif Regular" w:hAnsi="StobiSerif Regular"/>
                <w:color w:val="000000" w:themeColor="text1"/>
                <w:sz w:val="20"/>
                <w:szCs w:val="20"/>
              </w:rPr>
            </w:pPr>
            <w:r>
              <w:rPr>
                <w:rFonts w:ascii="StobiSerif Regular" w:eastAsia="Times New Roman" w:hAnsi="StobiSerif Regular"/>
                <w:color w:val="000000" w:themeColor="text1"/>
                <w:sz w:val="20"/>
                <w:szCs w:val="20"/>
                <w:lang w:val="sq-AL"/>
              </w:rPr>
              <w:t>Lista e informacioneve dhe dokumenteve që do të publikohen është miratuar si Vendim në Qeveri</w:t>
            </w:r>
            <w:r>
              <w:rPr>
                <w:rFonts w:ascii="StobiSerif Regular" w:eastAsia="Times New Roman" w:hAnsi="StobiSerif Regular"/>
                <w:color w:val="000000" w:themeColor="text1"/>
                <w:sz w:val="20"/>
                <w:szCs w:val="20"/>
              </w:rPr>
              <w:t xml:space="preserve"> (</w:t>
            </w:r>
            <w:proofErr w:type="spellStart"/>
            <w:r>
              <w:rPr>
                <w:rFonts w:ascii="StobiSerif Regular" w:eastAsia="Times New Roman" w:hAnsi="StobiSerif Regular"/>
                <w:color w:val="000000" w:themeColor="text1"/>
                <w:sz w:val="20"/>
                <w:szCs w:val="20"/>
              </w:rPr>
              <w:t>po</w:t>
            </w:r>
            <w:proofErr w:type="spellEnd"/>
            <w:r>
              <w:rPr>
                <w:rFonts w:ascii="StobiSerif Regular" w:eastAsia="Times New Roman" w:hAnsi="StobiSerif Regular"/>
                <w:color w:val="000000" w:themeColor="text1"/>
                <w:sz w:val="20"/>
                <w:szCs w:val="20"/>
              </w:rPr>
              <w:t>/</w:t>
            </w:r>
            <w:proofErr w:type="spellStart"/>
            <w:r>
              <w:rPr>
                <w:rFonts w:ascii="StobiSerif Regular" w:eastAsia="Times New Roman" w:hAnsi="StobiSerif Regular"/>
                <w:color w:val="000000" w:themeColor="text1"/>
                <w:sz w:val="20"/>
                <w:szCs w:val="20"/>
              </w:rPr>
              <w:t>jo</w:t>
            </w:r>
            <w:proofErr w:type="spellEnd"/>
            <w:r w:rsidR="00DB3AF4" w:rsidRPr="00A03A31">
              <w:rPr>
                <w:rFonts w:ascii="StobiSerif Regular" w:eastAsia="Times New Roman" w:hAnsi="StobiSerif Regular"/>
                <w:color w:val="000000" w:themeColor="text1"/>
                <w:sz w:val="20"/>
                <w:szCs w:val="20"/>
              </w:rPr>
              <w:t>)</w:t>
            </w:r>
          </w:p>
          <w:p w14:paraId="45AE2D9A" w14:textId="7F920EE3" w:rsidR="00776E11" w:rsidRPr="00A03A31" w:rsidRDefault="00776E11" w:rsidP="00776E11">
            <w:pPr>
              <w:pStyle w:val="ListParagraph"/>
              <w:ind w:left="178"/>
              <w:jc w:val="left"/>
              <w:rPr>
                <w:rFonts w:ascii="StobiSerif Regular" w:hAnsi="StobiSerif Regular"/>
                <w:color w:val="000000" w:themeColor="text1"/>
                <w:sz w:val="20"/>
                <w:szCs w:val="20"/>
              </w:rPr>
            </w:pP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461856D2" w14:textId="6F6B6909" w:rsidR="00C74274" w:rsidRPr="00A03A31" w:rsidRDefault="00D56DA0" w:rsidP="00D56DA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SP i QRMV</w:t>
            </w:r>
          </w:p>
        </w:tc>
        <w:tc>
          <w:tcPr>
            <w:tcW w:w="1554" w:type="dxa"/>
            <w:tcBorders>
              <w:top w:val="single" w:sz="4" w:space="0" w:color="auto"/>
              <w:left w:val="nil"/>
              <w:bottom w:val="single" w:sz="4" w:space="0" w:color="auto"/>
              <w:right w:val="single" w:sz="8" w:space="0" w:color="auto"/>
            </w:tcBorders>
            <w:shd w:val="clear" w:color="auto" w:fill="auto"/>
            <w:vAlign w:val="center"/>
          </w:tcPr>
          <w:p w14:paraId="2EC78304" w14:textId="134374FB" w:rsidR="00C74274" w:rsidRPr="00A03A31" w:rsidRDefault="00D56DA0"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tetor</w:t>
            </w:r>
            <w:r w:rsidR="00C437D6" w:rsidRPr="00A03A31">
              <w:rPr>
                <w:rFonts w:ascii="StobiSerif Regular" w:hAnsi="StobiSerif Regular"/>
                <w:color w:val="000000" w:themeColor="text1"/>
                <w:sz w:val="20"/>
                <w:szCs w:val="20"/>
              </w:rPr>
              <w:t xml:space="preserve"> </w:t>
            </w:r>
            <w:r w:rsidR="00C74274" w:rsidRPr="00A03A31">
              <w:rPr>
                <w:rFonts w:ascii="StobiSerif Regular" w:hAnsi="StobiSerif Regular"/>
                <w:color w:val="000000" w:themeColor="text1"/>
                <w:sz w:val="20"/>
                <w:szCs w:val="20"/>
              </w:rPr>
              <w:t>2021</w:t>
            </w:r>
          </w:p>
        </w:tc>
        <w:tc>
          <w:tcPr>
            <w:tcW w:w="1508" w:type="dxa"/>
            <w:tcBorders>
              <w:top w:val="single" w:sz="4" w:space="0" w:color="auto"/>
              <w:left w:val="nil"/>
              <w:bottom w:val="single" w:sz="4" w:space="0" w:color="auto"/>
              <w:right w:val="single" w:sz="8" w:space="0" w:color="auto"/>
            </w:tcBorders>
            <w:shd w:val="clear" w:color="auto" w:fill="auto"/>
            <w:vAlign w:val="center"/>
          </w:tcPr>
          <w:p w14:paraId="36FA0A4B" w14:textId="547A602C" w:rsidR="00C74274" w:rsidRPr="00A03A31" w:rsidRDefault="00D56DA0"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nëntor</w:t>
            </w:r>
            <w:r w:rsidR="00C437D6" w:rsidRPr="00A03A31">
              <w:rPr>
                <w:rFonts w:ascii="StobiSerif Regular" w:hAnsi="StobiSerif Regular"/>
                <w:color w:val="000000" w:themeColor="text1"/>
                <w:sz w:val="20"/>
                <w:szCs w:val="20"/>
              </w:rPr>
              <w:t xml:space="preserve"> </w:t>
            </w:r>
            <w:r w:rsidR="00C74274" w:rsidRPr="00A03A31">
              <w:rPr>
                <w:rFonts w:ascii="StobiSerif Regular" w:hAnsi="StobiSerif Regular"/>
                <w:color w:val="000000" w:themeColor="text1"/>
                <w:sz w:val="20"/>
                <w:szCs w:val="20"/>
              </w:rPr>
              <w:t>2021</w:t>
            </w:r>
          </w:p>
        </w:tc>
      </w:tr>
      <w:tr w:rsidR="001F7DEF" w:rsidRPr="00A03A31" w14:paraId="7084088F" w14:textId="77777777" w:rsidTr="00634F7A">
        <w:trPr>
          <w:trHeight w:val="140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EB500C3" w14:textId="77777777" w:rsidR="001F7DEF" w:rsidRPr="00A03A31" w:rsidRDefault="001F7DEF" w:rsidP="001F7DEF">
            <w:pPr>
              <w:jc w:val="center"/>
              <w:rPr>
                <w:rFonts w:ascii="StobiSerif Regular" w:hAnsi="StobiSerif Regular"/>
                <w:color w:val="A6A6A6" w:themeColor="background1" w:themeShade="A6"/>
                <w:sz w:val="20"/>
                <w:szCs w:val="20"/>
                <w:lang w:val="en-US"/>
              </w:rPr>
            </w:pPr>
            <w:r w:rsidRPr="00A03A31">
              <w:rPr>
                <w:rFonts w:ascii="StobiSerif Regular" w:hAnsi="StobiSerif Regular"/>
                <w:color w:val="000000" w:themeColor="text1"/>
                <w:sz w:val="20"/>
                <w:szCs w:val="20"/>
                <w:lang w:val="en-US"/>
              </w:rPr>
              <w:t>2.3.2</w:t>
            </w:r>
          </w:p>
        </w:tc>
        <w:tc>
          <w:tcPr>
            <w:tcW w:w="2267"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0EB0711" w14:textId="1DC7771E" w:rsidR="001F7DEF" w:rsidRPr="00A03A31" w:rsidRDefault="00D56DA0" w:rsidP="00D56DA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Publikim i lëndëve për emërim të personave të zgjedhur//emëruar në portalin e të dhënave të hapura</w:t>
            </w:r>
          </w:p>
        </w:tc>
        <w:tc>
          <w:tcPr>
            <w:tcW w:w="2127"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37AE2EE" w14:textId="2045385A" w:rsidR="00E37E6D" w:rsidRPr="00A03A31" w:rsidRDefault="00DB3AF4" w:rsidP="0032488A">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1. </w:t>
            </w:r>
            <w:r w:rsidR="00D56DA0">
              <w:rPr>
                <w:rFonts w:ascii="StobiSerif Regular" w:hAnsi="StobiSerif Regular"/>
                <w:color w:val="000000" w:themeColor="text1"/>
                <w:sz w:val="20"/>
                <w:szCs w:val="20"/>
                <w:lang w:val="sq-AL"/>
              </w:rPr>
              <w:t>Përqindje e lëndëve të publikuara për emërim të personave të zgjedhur/emëruar</w:t>
            </w:r>
            <w:r w:rsidR="00D56DA0">
              <w:rPr>
                <w:rFonts w:ascii="StobiSerif Regular" w:hAnsi="StobiSerif Regular"/>
                <w:color w:val="000000" w:themeColor="text1"/>
                <w:sz w:val="20"/>
                <w:szCs w:val="20"/>
              </w:rPr>
              <w:t xml:space="preserve"> (</w:t>
            </w:r>
            <w:proofErr w:type="spellStart"/>
            <w:r w:rsidR="00D56DA0">
              <w:rPr>
                <w:rFonts w:ascii="StobiSerif Regular" w:hAnsi="StobiSerif Regular"/>
                <w:color w:val="000000" w:themeColor="text1"/>
                <w:sz w:val="20"/>
                <w:szCs w:val="20"/>
              </w:rPr>
              <w:t>përllogaritet</w:t>
            </w:r>
            <w:proofErr w:type="spellEnd"/>
            <w:r w:rsidR="00D56DA0">
              <w:rPr>
                <w:rFonts w:ascii="StobiSerif Regular" w:hAnsi="StobiSerif Regular"/>
                <w:color w:val="000000" w:themeColor="text1"/>
                <w:sz w:val="20"/>
                <w:szCs w:val="20"/>
              </w:rPr>
              <w:t xml:space="preserve"> </w:t>
            </w:r>
            <w:proofErr w:type="spellStart"/>
            <w:r w:rsidR="00D56DA0">
              <w:rPr>
                <w:rFonts w:ascii="StobiSerif Regular" w:hAnsi="StobiSerif Regular"/>
                <w:color w:val="000000" w:themeColor="text1"/>
                <w:sz w:val="20"/>
                <w:szCs w:val="20"/>
              </w:rPr>
              <w:t>si</w:t>
            </w:r>
            <w:proofErr w:type="spellEnd"/>
            <w:r w:rsidR="00D56DA0">
              <w:rPr>
                <w:rFonts w:ascii="StobiSerif Regular" w:hAnsi="StobiSerif Regular"/>
                <w:color w:val="000000" w:themeColor="text1"/>
                <w:sz w:val="20"/>
                <w:szCs w:val="20"/>
              </w:rPr>
              <w:t xml:space="preserve"> </w:t>
            </w:r>
            <w:r w:rsidR="00D56DA0">
              <w:rPr>
                <w:rFonts w:ascii="StobiSerif Regular" w:hAnsi="StobiSerif Regular"/>
                <w:color w:val="000000" w:themeColor="text1"/>
                <w:sz w:val="20"/>
                <w:szCs w:val="20"/>
                <w:lang w:val="sq-AL"/>
              </w:rPr>
              <w:t>raport i</w:t>
            </w:r>
            <w:r w:rsidRPr="00A03A31">
              <w:rPr>
                <w:rFonts w:ascii="StobiSerif Regular" w:hAnsi="StobiSerif Regular"/>
                <w:color w:val="000000" w:themeColor="text1"/>
                <w:sz w:val="20"/>
                <w:szCs w:val="20"/>
              </w:rPr>
              <w:t xml:space="preserve"> 1.б/1.а </w:t>
            </w:r>
          </w:p>
          <w:p w14:paraId="6C609070" w14:textId="00A35EC4" w:rsidR="00E37E6D" w:rsidRPr="00A03A31" w:rsidRDefault="00DB3AF4" w:rsidP="0032488A">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1.а </w:t>
            </w:r>
            <w:r w:rsidR="00D56DA0">
              <w:rPr>
                <w:rFonts w:ascii="StobiSerif Regular" w:hAnsi="StobiSerif Regular"/>
                <w:color w:val="000000" w:themeColor="text1"/>
                <w:sz w:val="20"/>
                <w:szCs w:val="20"/>
                <w:lang w:val="sq-AL"/>
              </w:rPr>
              <w:t>Numri i lëndëve për emërim të personave të zgjedhur/emëruar</w:t>
            </w:r>
          </w:p>
          <w:p w14:paraId="4F91F992" w14:textId="41AA69C6" w:rsidR="00E37E6D" w:rsidRDefault="00DB3AF4" w:rsidP="0032488A">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1.б </w:t>
            </w:r>
            <w:r w:rsidR="00D56DA0">
              <w:rPr>
                <w:rFonts w:ascii="StobiSerif Regular" w:hAnsi="StobiSerif Regular"/>
                <w:color w:val="000000" w:themeColor="text1"/>
                <w:sz w:val="20"/>
                <w:szCs w:val="20"/>
                <w:lang w:val="sq-AL"/>
              </w:rPr>
              <w:t>Numri i lëndëve të publikuara për emërim të personave të zgjedhur/emëruar</w:t>
            </w:r>
            <w:r w:rsidRPr="00A03A31">
              <w:rPr>
                <w:rFonts w:ascii="StobiSerif Regular" w:hAnsi="StobiSerif Regular"/>
                <w:color w:val="000000" w:themeColor="text1"/>
                <w:sz w:val="20"/>
                <w:szCs w:val="20"/>
              </w:rPr>
              <w:t xml:space="preserve"> </w:t>
            </w:r>
          </w:p>
          <w:p w14:paraId="41A8B0C3" w14:textId="77777777" w:rsidR="00776E11" w:rsidRPr="00A03A31" w:rsidRDefault="00776E11" w:rsidP="0032488A">
            <w:pPr>
              <w:jc w:val="left"/>
              <w:rPr>
                <w:rFonts w:ascii="StobiSerif Regular" w:hAnsi="StobiSerif Regular"/>
                <w:color w:val="000000" w:themeColor="text1"/>
                <w:sz w:val="20"/>
                <w:szCs w:val="20"/>
              </w:rPr>
            </w:pPr>
          </w:p>
          <w:p w14:paraId="2E202AA2" w14:textId="77777777" w:rsidR="00E37E6D" w:rsidRPr="00A03A31" w:rsidRDefault="00E37E6D" w:rsidP="0032488A">
            <w:pPr>
              <w:jc w:val="left"/>
              <w:rPr>
                <w:rFonts w:ascii="StobiSerif Regular" w:hAnsi="StobiSerif Regular"/>
                <w:color w:val="000000" w:themeColor="text1"/>
                <w:sz w:val="20"/>
                <w:szCs w:val="20"/>
              </w:rPr>
            </w:pP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23106577" w14:textId="6C22D029" w:rsidR="001F7DEF" w:rsidRPr="00A03A31" w:rsidRDefault="00D56DA0" w:rsidP="00D56DA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SP i QRMV</w:t>
            </w:r>
          </w:p>
        </w:tc>
        <w:tc>
          <w:tcPr>
            <w:tcW w:w="1554" w:type="dxa"/>
            <w:tcBorders>
              <w:top w:val="single" w:sz="4" w:space="0" w:color="auto"/>
              <w:left w:val="nil"/>
              <w:bottom w:val="single" w:sz="4" w:space="0" w:color="auto"/>
              <w:right w:val="single" w:sz="8" w:space="0" w:color="auto"/>
            </w:tcBorders>
            <w:shd w:val="clear" w:color="auto" w:fill="auto"/>
            <w:vAlign w:val="center"/>
          </w:tcPr>
          <w:p w14:paraId="47114D30" w14:textId="7AC405BB" w:rsidR="001F7DEF" w:rsidRPr="00A03A31" w:rsidRDefault="00D56DA0" w:rsidP="001F7DEF">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dhjetor</w:t>
            </w:r>
            <w:r w:rsidR="00AD250A" w:rsidRPr="00A03A31">
              <w:rPr>
                <w:rFonts w:ascii="StobiSerif Regular" w:hAnsi="StobiSerif Regular"/>
                <w:color w:val="000000" w:themeColor="text1"/>
                <w:sz w:val="20"/>
                <w:szCs w:val="20"/>
              </w:rPr>
              <w:t xml:space="preserve"> </w:t>
            </w:r>
            <w:r w:rsidR="001F7DEF" w:rsidRPr="00A03A31">
              <w:rPr>
                <w:rFonts w:ascii="StobiSerif Regular" w:hAnsi="StobiSerif Regular"/>
                <w:color w:val="000000" w:themeColor="text1"/>
                <w:sz w:val="20"/>
                <w:szCs w:val="20"/>
              </w:rPr>
              <w:t>2021</w:t>
            </w:r>
          </w:p>
        </w:tc>
        <w:tc>
          <w:tcPr>
            <w:tcW w:w="1508" w:type="dxa"/>
            <w:tcBorders>
              <w:top w:val="single" w:sz="4" w:space="0" w:color="auto"/>
              <w:left w:val="nil"/>
              <w:bottom w:val="single" w:sz="4" w:space="0" w:color="auto"/>
              <w:right w:val="single" w:sz="8" w:space="0" w:color="auto"/>
            </w:tcBorders>
            <w:shd w:val="clear" w:color="auto" w:fill="auto"/>
            <w:vAlign w:val="center"/>
          </w:tcPr>
          <w:p w14:paraId="7DCB04CC" w14:textId="396A2059" w:rsidR="001F7DEF" w:rsidRPr="00D56DA0" w:rsidRDefault="00D56DA0" w:rsidP="001F7DEF">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Në vazhdimësi</w:t>
            </w:r>
          </w:p>
        </w:tc>
      </w:tr>
      <w:tr w:rsidR="001F7DEF" w:rsidRPr="00A03A31" w14:paraId="72DA8B01" w14:textId="77777777" w:rsidTr="0059437B">
        <w:trPr>
          <w:trHeight w:val="439"/>
        </w:trPr>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4938EF" w14:textId="77777777" w:rsidR="001F7DEF" w:rsidRPr="00A03A31" w:rsidRDefault="001F7DEF" w:rsidP="001F7DEF">
            <w:pPr>
              <w:rPr>
                <w:rFonts w:ascii="StobiSerif Regular" w:hAnsi="StobiSerif Regular" w:cstheme="minorHAnsi"/>
                <w:color w:val="000000" w:themeColor="text1"/>
                <w:sz w:val="20"/>
                <w:szCs w:val="20"/>
              </w:rPr>
            </w:pPr>
          </w:p>
        </w:tc>
        <w:tc>
          <w:tcPr>
            <w:tcW w:w="6465" w:type="dxa"/>
            <w:gridSpan w:val="4"/>
            <w:tcBorders>
              <w:top w:val="single" w:sz="4" w:space="0" w:color="auto"/>
              <w:left w:val="nil"/>
              <w:bottom w:val="single" w:sz="4" w:space="0" w:color="auto"/>
              <w:right w:val="single" w:sz="4" w:space="0" w:color="auto"/>
            </w:tcBorders>
            <w:shd w:val="clear" w:color="auto" w:fill="auto"/>
            <w:vAlign w:val="center"/>
            <w:hideMark/>
          </w:tcPr>
          <w:p w14:paraId="5819DA5A" w14:textId="297B07BD" w:rsidR="001F7DEF" w:rsidRPr="00A03A31" w:rsidRDefault="00D56DA0" w:rsidP="00D56DA0">
            <w:pPr>
              <w:jc w:val="right"/>
              <w:rPr>
                <w:rFonts w:ascii="StobiSerif Regular" w:hAnsi="StobiSerif Regular" w:cstheme="minorHAnsi"/>
                <w:b/>
                <w:bCs/>
                <w:iCs/>
                <w:color w:val="000000" w:themeColor="text1"/>
                <w:sz w:val="20"/>
                <w:szCs w:val="20"/>
              </w:rPr>
            </w:pPr>
            <w:r>
              <w:rPr>
                <w:rFonts w:ascii="StobiSerif Regular" w:hAnsi="StobiSerif Regular" w:cstheme="minorHAnsi"/>
                <w:b/>
                <w:bCs/>
                <w:iCs/>
                <w:color w:val="000000" w:themeColor="text1"/>
                <w:sz w:val="20"/>
                <w:szCs w:val="20"/>
                <w:lang w:val="sq-AL"/>
              </w:rPr>
              <w:t>Zotimi është i ri</w:t>
            </w:r>
            <w:r w:rsidR="001F7DEF" w:rsidRPr="00A03A31">
              <w:rPr>
                <w:rFonts w:ascii="StobiSerif Regular" w:hAnsi="StobiSerif Regular" w:cstheme="minorHAnsi"/>
                <w:b/>
                <w:bCs/>
                <w:iCs/>
                <w:color w:val="000000" w:themeColor="text1"/>
                <w:sz w:val="20"/>
                <w:szCs w:val="20"/>
              </w:rPr>
              <w:t xml:space="preserve"> </w:t>
            </w:r>
          </w:p>
        </w:tc>
      </w:tr>
      <w:tr w:rsidR="001F7DEF" w:rsidRPr="00A03A31" w14:paraId="484F129D" w14:textId="77777777" w:rsidTr="0059437B">
        <w:trPr>
          <w:trHeight w:val="600"/>
        </w:trPr>
        <w:tc>
          <w:tcPr>
            <w:tcW w:w="2977" w:type="dxa"/>
            <w:gridSpan w:val="2"/>
            <w:tcBorders>
              <w:top w:val="nil"/>
              <w:left w:val="single" w:sz="8" w:space="0" w:color="auto"/>
              <w:bottom w:val="single" w:sz="8" w:space="0" w:color="auto"/>
              <w:right w:val="single" w:sz="8" w:space="0" w:color="000000"/>
            </w:tcBorders>
            <w:shd w:val="clear" w:color="000000" w:fill="D9D9D9"/>
            <w:vAlign w:val="center"/>
            <w:hideMark/>
          </w:tcPr>
          <w:p w14:paraId="1C818BE9" w14:textId="271F90F2" w:rsidR="001F7DEF" w:rsidRPr="00A03A31" w:rsidRDefault="00D56DA0" w:rsidP="00D56DA0">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Institucion udhëheqës për zbatim</w:t>
            </w:r>
          </w:p>
        </w:tc>
        <w:tc>
          <w:tcPr>
            <w:tcW w:w="6465" w:type="dxa"/>
            <w:gridSpan w:val="4"/>
            <w:tcBorders>
              <w:top w:val="nil"/>
              <w:left w:val="nil"/>
              <w:bottom w:val="single" w:sz="8" w:space="0" w:color="auto"/>
              <w:right w:val="single" w:sz="8" w:space="0" w:color="000000"/>
            </w:tcBorders>
            <w:shd w:val="clear" w:color="auto" w:fill="auto"/>
            <w:vAlign w:val="center"/>
            <w:hideMark/>
          </w:tcPr>
          <w:p w14:paraId="30E124D7" w14:textId="2FC1F3BC" w:rsidR="001F7DEF" w:rsidRPr="00A03A31" w:rsidRDefault="00D56DA0" w:rsidP="00D56DA0">
            <w:pPr>
              <w:jc w:val="center"/>
              <w:rPr>
                <w:rFonts w:ascii="StobiSerif Regular" w:hAnsi="StobiSerif Regular" w:cstheme="minorHAnsi"/>
                <w:b/>
                <w:bCs/>
                <w:iCs/>
                <w:color w:val="000000" w:themeColor="text1"/>
                <w:sz w:val="20"/>
                <w:szCs w:val="20"/>
              </w:rPr>
            </w:pPr>
            <w:r>
              <w:rPr>
                <w:rFonts w:ascii="StobiSerif Regular" w:hAnsi="StobiSerif Regular"/>
                <w:b/>
                <w:color w:val="000000" w:themeColor="text1"/>
                <w:sz w:val="20"/>
                <w:szCs w:val="20"/>
                <w:lang w:val="sq-AL"/>
              </w:rPr>
              <w:t>SP i QRMV</w:t>
            </w:r>
          </w:p>
        </w:tc>
      </w:tr>
      <w:tr w:rsidR="001F7DEF" w:rsidRPr="00A03A31" w14:paraId="33F21FED" w14:textId="77777777" w:rsidTr="0059437B">
        <w:trPr>
          <w:trHeight w:val="900"/>
        </w:trPr>
        <w:tc>
          <w:tcPr>
            <w:tcW w:w="2977"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C89E7F4" w14:textId="01C6C5AA" w:rsidR="001F7DEF" w:rsidRPr="00A03A31" w:rsidRDefault="00D56DA0" w:rsidP="001F7DEF">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Emri i personit përgjegjës për zbatim</w:t>
            </w:r>
          </w:p>
          <w:p w14:paraId="71944A16" w14:textId="77777777" w:rsidR="001F7DEF" w:rsidRPr="00A03A31" w:rsidRDefault="001F7DEF" w:rsidP="001F7DEF">
            <w:pPr>
              <w:jc w:val="center"/>
              <w:rPr>
                <w:rFonts w:ascii="StobiSerif Regular" w:hAnsi="StobiSerif Regular" w:cstheme="minorHAnsi"/>
                <w:color w:val="000000" w:themeColor="text1"/>
                <w:sz w:val="20"/>
                <w:szCs w:val="20"/>
              </w:rPr>
            </w:pPr>
          </w:p>
        </w:tc>
        <w:tc>
          <w:tcPr>
            <w:tcW w:w="6465" w:type="dxa"/>
            <w:gridSpan w:val="4"/>
            <w:tcBorders>
              <w:top w:val="single" w:sz="8" w:space="0" w:color="auto"/>
              <w:left w:val="nil"/>
              <w:bottom w:val="single" w:sz="8" w:space="0" w:color="auto"/>
              <w:right w:val="single" w:sz="8" w:space="0" w:color="000000"/>
            </w:tcBorders>
            <w:shd w:val="clear" w:color="auto" w:fill="auto"/>
            <w:vAlign w:val="center"/>
            <w:hideMark/>
          </w:tcPr>
          <w:p w14:paraId="60EB3503" w14:textId="49E06664" w:rsidR="001F7DEF" w:rsidRPr="00A03A31" w:rsidRDefault="00D56DA0" w:rsidP="001F7DEF">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Maja Petkovska Leses</w:t>
            </w:r>
          </w:p>
          <w:p w14:paraId="3A5D9A38" w14:textId="2FCAE78D" w:rsidR="001F7DEF" w:rsidRPr="00A03A31" w:rsidRDefault="00D56DA0" w:rsidP="00D56DA0">
            <w:pPr>
              <w:jc w:val="center"/>
              <w:rPr>
                <w:rFonts w:ascii="StobiSerif Regular" w:hAnsi="StobiSerif Regular" w:cstheme="minorHAnsi"/>
                <w:color w:val="A6A6A6" w:themeColor="background1" w:themeShade="A6"/>
                <w:sz w:val="20"/>
                <w:szCs w:val="20"/>
              </w:rPr>
            </w:pPr>
            <w:r>
              <w:rPr>
                <w:rFonts w:ascii="StobiSerif Regular" w:hAnsi="StobiSerif Regular" w:cstheme="minorHAnsi"/>
                <w:color w:val="000000" w:themeColor="text1"/>
                <w:sz w:val="20"/>
                <w:szCs w:val="20"/>
                <w:lang w:val="sq-AL"/>
              </w:rPr>
              <w:t>Neda Gacova</w:t>
            </w:r>
          </w:p>
        </w:tc>
      </w:tr>
      <w:tr w:rsidR="001F7DEF" w:rsidRPr="00A03A31" w14:paraId="6179FEFF" w14:textId="77777777" w:rsidTr="0059437B">
        <w:trPr>
          <w:trHeight w:val="320"/>
        </w:trPr>
        <w:tc>
          <w:tcPr>
            <w:tcW w:w="2977"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ABF88CF" w14:textId="15BDC7E9" w:rsidR="001F7DEF" w:rsidRPr="00A03A31" w:rsidRDefault="00D56DA0" w:rsidP="001F7DEF">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Funksioni</w:t>
            </w:r>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Departamenti</w:t>
            </w:r>
            <w:proofErr w:type="spellEnd"/>
          </w:p>
          <w:p w14:paraId="50F05280" w14:textId="77777777" w:rsidR="001F7DEF" w:rsidRPr="00A03A31" w:rsidRDefault="001F7DEF" w:rsidP="001F7DEF">
            <w:pPr>
              <w:jc w:val="center"/>
              <w:rPr>
                <w:rFonts w:ascii="StobiSerif Regular" w:hAnsi="StobiSerif Regular" w:cstheme="minorHAnsi"/>
                <w:color w:val="000000" w:themeColor="text1"/>
                <w:sz w:val="20"/>
                <w:szCs w:val="20"/>
              </w:rPr>
            </w:pPr>
          </w:p>
        </w:tc>
        <w:tc>
          <w:tcPr>
            <w:tcW w:w="6465" w:type="dxa"/>
            <w:gridSpan w:val="4"/>
            <w:tcBorders>
              <w:top w:val="single" w:sz="8" w:space="0" w:color="auto"/>
              <w:left w:val="nil"/>
              <w:bottom w:val="single" w:sz="8" w:space="0" w:color="auto"/>
              <w:right w:val="single" w:sz="8" w:space="0" w:color="000000"/>
            </w:tcBorders>
            <w:shd w:val="clear" w:color="auto" w:fill="auto"/>
            <w:vAlign w:val="center"/>
            <w:hideMark/>
          </w:tcPr>
          <w:p w14:paraId="2E99E885" w14:textId="57E2893A" w:rsidR="001F7DEF" w:rsidRPr="00A03A31" w:rsidRDefault="00D56DA0" w:rsidP="00D56DA0">
            <w:pPr>
              <w:jc w:val="center"/>
              <w:rPr>
                <w:rFonts w:ascii="StobiSerif Regular" w:hAnsi="StobiSerif Regular" w:cstheme="minorHAnsi"/>
                <w:color w:val="A6A6A6" w:themeColor="background1" w:themeShade="A6"/>
                <w:sz w:val="20"/>
                <w:szCs w:val="20"/>
              </w:rPr>
            </w:pPr>
            <w:r>
              <w:rPr>
                <w:rFonts w:ascii="StobiSerif Regular" w:hAnsi="StobiSerif Regular" w:cstheme="minorHAnsi"/>
                <w:color w:val="000000" w:themeColor="text1"/>
                <w:sz w:val="20"/>
                <w:szCs w:val="20"/>
                <w:lang w:val="sq-AL"/>
              </w:rPr>
              <w:t>Këshilltar shtetëror</w:t>
            </w:r>
          </w:p>
        </w:tc>
      </w:tr>
      <w:tr w:rsidR="001F7DEF" w:rsidRPr="00A03A31" w14:paraId="3C9AEFDB" w14:textId="77777777" w:rsidTr="0059437B">
        <w:trPr>
          <w:trHeight w:val="320"/>
        </w:trPr>
        <w:tc>
          <w:tcPr>
            <w:tcW w:w="2977"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0385DD2" w14:textId="77777777" w:rsidR="001F7DEF" w:rsidRPr="00A03A31" w:rsidRDefault="001F7DEF" w:rsidP="001F7DEF">
            <w:pPr>
              <w:jc w:val="center"/>
              <w:rPr>
                <w:rFonts w:ascii="StobiSerif Regular" w:hAnsi="StobiSerif Regular" w:cstheme="minorHAnsi"/>
                <w:color w:val="000000" w:themeColor="text1"/>
                <w:sz w:val="20"/>
                <w:szCs w:val="20"/>
              </w:rPr>
            </w:pPr>
            <w:proofErr w:type="spellStart"/>
            <w:r w:rsidRPr="00A03A31">
              <w:rPr>
                <w:rFonts w:ascii="StobiSerif Regular" w:hAnsi="StobiSerif Regular" w:cstheme="minorHAnsi"/>
                <w:color w:val="000000" w:themeColor="text1"/>
                <w:sz w:val="20"/>
                <w:szCs w:val="20"/>
              </w:rPr>
              <w:t>Email</w:t>
            </w:r>
            <w:proofErr w:type="spellEnd"/>
          </w:p>
        </w:tc>
        <w:tc>
          <w:tcPr>
            <w:tcW w:w="6465" w:type="dxa"/>
            <w:gridSpan w:val="4"/>
            <w:tcBorders>
              <w:top w:val="single" w:sz="8" w:space="0" w:color="auto"/>
              <w:left w:val="nil"/>
              <w:bottom w:val="single" w:sz="8" w:space="0" w:color="auto"/>
              <w:right w:val="single" w:sz="8" w:space="0" w:color="000000"/>
            </w:tcBorders>
            <w:shd w:val="clear" w:color="auto" w:fill="auto"/>
            <w:vAlign w:val="center"/>
            <w:hideMark/>
          </w:tcPr>
          <w:p w14:paraId="2D740B52" w14:textId="77777777" w:rsidR="001F7DEF" w:rsidRPr="00A03A31" w:rsidRDefault="00C455FF" w:rsidP="001F7DEF">
            <w:pPr>
              <w:jc w:val="center"/>
              <w:rPr>
                <w:rFonts w:ascii="StobiSerif Regular" w:hAnsi="StobiSerif Regular" w:cstheme="minorHAnsi"/>
                <w:color w:val="000000" w:themeColor="text1"/>
                <w:sz w:val="20"/>
                <w:szCs w:val="20"/>
              </w:rPr>
            </w:pPr>
            <w:hyperlink r:id="rId71" w:history="1">
              <w:r w:rsidR="001F7DEF" w:rsidRPr="00A03A31">
                <w:rPr>
                  <w:rStyle w:val="Hyperlink"/>
                  <w:rFonts w:ascii="StobiSerif Regular" w:hAnsi="StobiSerif Regular" w:cstheme="minorHAnsi"/>
                  <w:sz w:val="20"/>
                  <w:szCs w:val="20"/>
                </w:rPr>
                <w:t>maja.petkovska@gs.gov.mk</w:t>
              </w:r>
            </w:hyperlink>
          </w:p>
          <w:p w14:paraId="57E30DF2" w14:textId="77777777" w:rsidR="001F7DEF" w:rsidRPr="00A03A31" w:rsidRDefault="001F7DEF" w:rsidP="001F7DEF">
            <w:pPr>
              <w:jc w:val="center"/>
              <w:rPr>
                <w:rFonts w:ascii="StobiSerif Regular" w:hAnsi="StobiSerif Regular" w:cstheme="minorHAnsi"/>
                <w:color w:val="A6A6A6" w:themeColor="background1" w:themeShade="A6"/>
                <w:sz w:val="20"/>
                <w:szCs w:val="20"/>
              </w:rPr>
            </w:pPr>
            <w:r w:rsidRPr="00A03A31">
              <w:rPr>
                <w:rFonts w:ascii="StobiSerif Regular" w:hAnsi="StobiSerif Regular" w:cstheme="minorHAnsi"/>
                <w:color w:val="000000" w:themeColor="text1"/>
                <w:sz w:val="20"/>
                <w:szCs w:val="20"/>
              </w:rPr>
              <w:t>nedagacova@gmail.com</w:t>
            </w:r>
          </w:p>
        </w:tc>
      </w:tr>
      <w:tr w:rsidR="001F7DEF" w:rsidRPr="00A03A31" w14:paraId="5AEA294C" w14:textId="77777777" w:rsidTr="0059437B">
        <w:trPr>
          <w:trHeight w:val="320"/>
        </w:trPr>
        <w:tc>
          <w:tcPr>
            <w:tcW w:w="297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EF07077" w14:textId="31B79021" w:rsidR="001F7DEF" w:rsidRPr="00D56DA0" w:rsidRDefault="00D56DA0" w:rsidP="001F7DEF">
            <w:pPr>
              <w:jc w:val="center"/>
              <w:rPr>
                <w:rFonts w:ascii="StobiSerif Regular" w:hAnsi="StobiSerif Regular" w:cstheme="minorHAnsi"/>
                <w:color w:val="000000" w:themeColor="text1"/>
                <w:sz w:val="20"/>
                <w:szCs w:val="20"/>
                <w:lang w:val="sq-AL"/>
              </w:rPr>
            </w:pPr>
            <w:r>
              <w:rPr>
                <w:rFonts w:ascii="StobiSerif Regular" w:hAnsi="StobiSerif Regular" w:cstheme="minorHAnsi"/>
                <w:color w:val="000000" w:themeColor="text1"/>
                <w:sz w:val="20"/>
                <w:szCs w:val="20"/>
                <w:lang w:val="sq-AL"/>
              </w:rPr>
              <w:t>Telefon</w:t>
            </w:r>
          </w:p>
        </w:tc>
        <w:tc>
          <w:tcPr>
            <w:tcW w:w="6465" w:type="dxa"/>
            <w:gridSpan w:val="4"/>
            <w:tcBorders>
              <w:top w:val="single" w:sz="8" w:space="0" w:color="auto"/>
              <w:left w:val="nil"/>
              <w:bottom w:val="single" w:sz="8" w:space="0" w:color="auto"/>
              <w:right w:val="single" w:sz="8" w:space="0" w:color="000000"/>
            </w:tcBorders>
            <w:shd w:val="clear" w:color="auto" w:fill="auto"/>
            <w:vAlign w:val="center"/>
            <w:hideMark/>
          </w:tcPr>
          <w:p w14:paraId="091738C9" w14:textId="77777777" w:rsidR="001F7DEF" w:rsidRPr="00A03A31" w:rsidRDefault="001F7DEF" w:rsidP="001F7DEF">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3118-022</w:t>
            </w:r>
          </w:p>
        </w:tc>
      </w:tr>
      <w:tr w:rsidR="001F7DEF" w:rsidRPr="00A03A31" w14:paraId="1DECA37B" w14:textId="77777777" w:rsidTr="00DE2F6B">
        <w:trPr>
          <w:trHeight w:val="450"/>
        </w:trPr>
        <w:tc>
          <w:tcPr>
            <w:tcW w:w="2977"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643F1DE0" w14:textId="21D31A19" w:rsidR="001F7DEF" w:rsidRPr="00A03A31" w:rsidRDefault="00D56DA0" w:rsidP="00D56DA0">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Subjekte të tjera të përfshira</w:t>
            </w:r>
          </w:p>
        </w:tc>
        <w:tc>
          <w:tcPr>
            <w:tcW w:w="2127"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4586497" w14:textId="77777777" w:rsidR="00D224B4" w:rsidRDefault="00D56DA0" w:rsidP="00D56DA0">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Ministri</w:t>
            </w:r>
            <w:r w:rsidR="00BE233E" w:rsidRPr="00A03A31">
              <w:rPr>
                <w:rFonts w:ascii="StobiSerif Regular" w:hAnsi="StobiSerif Regular" w:cstheme="minorHAnsi"/>
                <w:color w:val="000000" w:themeColor="text1"/>
                <w:sz w:val="20"/>
                <w:szCs w:val="20"/>
              </w:rPr>
              <w:t>/</w:t>
            </w:r>
          </w:p>
          <w:p w14:paraId="646A0F56" w14:textId="52CD984B" w:rsidR="001F7DEF" w:rsidRPr="00A03A31" w:rsidRDefault="00BE233E" w:rsidP="00D56DA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А</w:t>
            </w:r>
            <w:r w:rsidR="00D56DA0">
              <w:rPr>
                <w:rFonts w:ascii="StobiSerif Regular" w:hAnsi="StobiSerif Regular" w:cstheme="minorHAnsi"/>
                <w:color w:val="000000" w:themeColor="text1"/>
                <w:sz w:val="20"/>
                <w:szCs w:val="20"/>
              </w:rPr>
              <w:t>gjencione</w:t>
            </w:r>
            <w:proofErr w:type="spellEnd"/>
          </w:p>
        </w:tc>
        <w:tc>
          <w:tcPr>
            <w:tcW w:w="433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3DB44D6" w14:textId="56F8E63B" w:rsidR="001F7DEF" w:rsidRPr="00D56DA0" w:rsidRDefault="00D56DA0" w:rsidP="001F7DEF">
            <w:pPr>
              <w:jc w:val="center"/>
              <w:rPr>
                <w:rFonts w:ascii="StobiSerif Regular" w:hAnsi="StobiSerif Regular" w:cstheme="minorHAnsi"/>
                <w:iCs/>
                <w:color w:val="000000" w:themeColor="text1"/>
                <w:sz w:val="20"/>
                <w:szCs w:val="20"/>
                <w:lang w:val="sq-AL"/>
              </w:rPr>
            </w:pPr>
            <w:r>
              <w:rPr>
                <w:rFonts w:ascii="StobiSerif Regular" w:hAnsi="StobiSerif Regular" w:cstheme="minorHAnsi"/>
                <w:iCs/>
                <w:color w:val="000000" w:themeColor="text1"/>
                <w:sz w:val="20"/>
                <w:szCs w:val="20"/>
                <w:lang w:val="sq-AL"/>
              </w:rPr>
              <w:t>MSHIA</w:t>
            </w:r>
          </w:p>
        </w:tc>
      </w:tr>
      <w:tr w:rsidR="001F7DEF" w:rsidRPr="00A03A31" w14:paraId="50834988" w14:textId="77777777" w:rsidTr="00DE2F6B">
        <w:trPr>
          <w:trHeight w:val="450"/>
        </w:trPr>
        <w:tc>
          <w:tcPr>
            <w:tcW w:w="2977" w:type="dxa"/>
            <w:gridSpan w:val="2"/>
            <w:vMerge/>
            <w:tcBorders>
              <w:top w:val="nil"/>
              <w:left w:val="single" w:sz="8" w:space="0" w:color="auto"/>
              <w:bottom w:val="single" w:sz="8" w:space="0" w:color="000000"/>
              <w:right w:val="single" w:sz="8" w:space="0" w:color="auto"/>
            </w:tcBorders>
            <w:vAlign w:val="center"/>
            <w:hideMark/>
          </w:tcPr>
          <w:p w14:paraId="1A486214" w14:textId="77777777" w:rsidR="001F7DEF" w:rsidRPr="00A03A31" w:rsidRDefault="001F7DEF" w:rsidP="001F7DEF">
            <w:pPr>
              <w:rPr>
                <w:rFonts w:ascii="StobiSerif Regular" w:hAnsi="StobiSerif Regular" w:cstheme="minorHAnsi"/>
                <w:color w:val="000000" w:themeColor="text1"/>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14:paraId="65E75C2D" w14:textId="77777777" w:rsidR="001F7DEF" w:rsidRPr="00A03A31" w:rsidRDefault="001F7DEF" w:rsidP="001F7DEF">
            <w:pPr>
              <w:rPr>
                <w:rFonts w:ascii="StobiSerif Regular" w:hAnsi="StobiSerif Regular" w:cstheme="minorHAnsi"/>
                <w:color w:val="000000" w:themeColor="text1"/>
                <w:sz w:val="20"/>
                <w:szCs w:val="20"/>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77C80C0D" w14:textId="77777777" w:rsidR="001F7DEF" w:rsidRPr="00A03A31" w:rsidRDefault="001F7DEF" w:rsidP="001F7DEF">
            <w:pPr>
              <w:rPr>
                <w:rFonts w:ascii="StobiSerif Regular" w:hAnsi="StobiSerif Regular" w:cstheme="minorHAnsi"/>
                <w:i/>
                <w:color w:val="000000" w:themeColor="text1"/>
                <w:sz w:val="20"/>
                <w:szCs w:val="20"/>
              </w:rPr>
            </w:pPr>
          </w:p>
        </w:tc>
      </w:tr>
      <w:tr w:rsidR="001F7DEF" w:rsidRPr="00A03A31" w14:paraId="6278D6E5" w14:textId="77777777" w:rsidTr="00DE2F6B">
        <w:trPr>
          <w:trHeight w:val="450"/>
        </w:trPr>
        <w:tc>
          <w:tcPr>
            <w:tcW w:w="2977" w:type="dxa"/>
            <w:gridSpan w:val="2"/>
            <w:vMerge/>
            <w:tcBorders>
              <w:top w:val="nil"/>
              <w:left w:val="single" w:sz="8" w:space="0" w:color="auto"/>
              <w:bottom w:val="single" w:sz="8" w:space="0" w:color="000000"/>
              <w:right w:val="single" w:sz="8" w:space="0" w:color="auto"/>
            </w:tcBorders>
            <w:vAlign w:val="center"/>
            <w:hideMark/>
          </w:tcPr>
          <w:p w14:paraId="57A8B528" w14:textId="77777777" w:rsidR="001F7DEF" w:rsidRPr="00A03A31" w:rsidRDefault="001F7DEF" w:rsidP="001F7DEF">
            <w:pPr>
              <w:rPr>
                <w:rFonts w:ascii="StobiSerif Regular" w:hAnsi="StobiSerif Regular" w:cstheme="minorHAnsi"/>
                <w:color w:val="000000" w:themeColor="text1"/>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14:paraId="7E3A95B2" w14:textId="77777777" w:rsidR="001F7DEF" w:rsidRPr="00A03A31" w:rsidRDefault="001F7DEF" w:rsidP="001F7DEF">
            <w:pPr>
              <w:rPr>
                <w:rFonts w:ascii="StobiSerif Regular" w:hAnsi="StobiSerif Regular" w:cstheme="minorHAnsi"/>
                <w:color w:val="000000" w:themeColor="text1"/>
                <w:sz w:val="20"/>
                <w:szCs w:val="20"/>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288DC986" w14:textId="77777777" w:rsidR="001F7DEF" w:rsidRPr="00A03A31" w:rsidRDefault="001F7DEF" w:rsidP="001F7DEF">
            <w:pPr>
              <w:rPr>
                <w:rFonts w:ascii="StobiSerif Regular" w:hAnsi="StobiSerif Regular" w:cstheme="minorHAnsi"/>
                <w:i/>
                <w:color w:val="000000" w:themeColor="text1"/>
                <w:sz w:val="20"/>
                <w:szCs w:val="20"/>
              </w:rPr>
            </w:pPr>
          </w:p>
        </w:tc>
      </w:tr>
      <w:tr w:rsidR="001F7DEF" w:rsidRPr="00A03A31" w14:paraId="762C4252" w14:textId="77777777" w:rsidTr="00DE2F6B">
        <w:trPr>
          <w:trHeight w:val="450"/>
        </w:trPr>
        <w:tc>
          <w:tcPr>
            <w:tcW w:w="2977" w:type="dxa"/>
            <w:gridSpan w:val="2"/>
            <w:vMerge/>
            <w:tcBorders>
              <w:top w:val="nil"/>
              <w:left w:val="single" w:sz="8" w:space="0" w:color="auto"/>
              <w:bottom w:val="single" w:sz="8" w:space="0" w:color="000000"/>
              <w:right w:val="single" w:sz="8" w:space="0" w:color="auto"/>
            </w:tcBorders>
            <w:vAlign w:val="center"/>
            <w:hideMark/>
          </w:tcPr>
          <w:p w14:paraId="50D8F864" w14:textId="77777777" w:rsidR="001F7DEF" w:rsidRPr="00A03A31" w:rsidRDefault="001F7DEF" w:rsidP="001F7DEF">
            <w:pPr>
              <w:rPr>
                <w:rFonts w:ascii="StobiSerif Regular" w:hAnsi="StobiSerif Regular" w:cstheme="minorHAnsi"/>
                <w:color w:val="000000" w:themeColor="text1"/>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14:paraId="2EBDEF11" w14:textId="77777777" w:rsidR="001F7DEF" w:rsidRPr="00A03A31" w:rsidRDefault="001F7DEF" w:rsidP="001F7DEF">
            <w:pPr>
              <w:rPr>
                <w:rFonts w:ascii="StobiSerif Regular" w:hAnsi="StobiSerif Regular" w:cstheme="minorHAnsi"/>
                <w:color w:val="000000" w:themeColor="text1"/>
                <w:sz w:val="20"/>
                <w:szCs w:val="20"/>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478937BE" w14:textId="77777777" w:rsidR="001F7DEF" w:rsidRPr="00A03A31" w:rsidRDefault="001F7DEF" w:rsidP="001F7DEF">
            <w:pPr>
              <w:rPr>
                <w:rFonts w:ascii="StobiSerif Regular" w:hAnsi="StobiSerif Regular" w:cstheme="minorHAnsi"/>
                <w:i/>
                <w:color w:val="000000" w:themeColor="text1"/>
                <w:sz w:val="20"/>
                <w:szCs w:val="20"/>
              </w:rPr>
            </w:pPr>
          </w:p>
        </w:tc>
      </w:tr>
      <w:tr w:rsidR="001F7DEF" w:rsidRPr="00A03A31" w14:paraId="53323C4C" w14:textId="77777777" w:rsidTr="00DE2F6B">
        <w:trPr>
          <w:trHeight w:val="450"/>
        </w:trPr>
        <w:tc>
          <w:tcPr>
            <w:tcW w:w="2977" w:type="dxa"/>
            <w:gridSpan w:val="2"/>
            <w:vMerge/>
            <w:tcBorders>
              <w:top w:val="nil"/>
              <w:left w:val="single" w:sz="8" w:space="0" w:color="auto"/>
              <w:bottom w:val="single" w:sz="8" w:space="0" w:color="000000"/>
              <w:right w:val="single" w:sz="8" w:space="0" w:color="auto"/>
            </w:tcBorders>
            <w:vAlign w:val="center"/>
            <w:hideMark/>
          </w:tcPr>
          <w:p w14:paraId="1AF93CE0" w14:textId="77777777" w:rsidR="001F7DEF" w:rsidRPr="00A03A31" w:rsidRDefault="001F7DEF" w:rsidP="001F7DEF">
            <w:pPr>
              <w:rPr>
                <w:rFonts w:ascii="StobiSerif Regular" w:hAnsi="StobiSerif Regular" w:cstheme="minorHAnsi"/>
                <w:color w:val="000000" w:themeColor="text1"/>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14:paraId="66A1253B" w14:textId="77777777" w:rsidR="001F7DEF" w:rsidRPr="00A03A31" w:rsidRDefault="001F7DEF" w:rsidP="001F7DEF">
            <w:pPr>
              <w:rPr>
                <w:rFonts w:ascii="StobiSerif Regular" w:hAnsi="StobiSerif Regular" w:cstheme="minorHAnsi"/>
                <w:color w:val="000000" w:themeColor="text1"/>
                <w:sz w:val="20"/>
                <w:szCs w:val="20"/>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4F1E29B1" w14:textId="77777777" w:rsidR="001F7DEF" w:rsidRPr="00A03A31" w:rsidRDefault="001F7DEF" w:rsidP="001F7DEF">
            <w:pPr>
              <w:rPr>
                <w:rFonts w:ascii="StobiSerif Regular" w:hAnsi="StobiSerif Regular" w:cstheme="minorHAnsi"/>
                <w:i/>
                <w:color w:val="000000" w:themeColor="text1"/>
                <w:sz w:val="20"/>
                <w:szCs w:val="20"/>
              </w:rPr>
            </w:pPr>
          </w:p>
        </w:tc>
      </w:tr>
      <w:tr w:rsidR="001F7DEF" w:rsidRPr="00A03A31" w14:paraId="040C768A" w14:textId="77777777" w:rsidTr="00DE2F6B">
        <w:trPr>
          <w:trHeight w:val="880"/>
        </w:trPr>
        <w:tc>
          <w:tcPr>
            <w:tcW w:w="2977" w:type="dxa"/>
            <w:gridSpan w:val="2"/>
            <w:vMerge/>
            <w:tcBorders>
              <w:top w:val="nil"/>
              <w:left w:val="single" w:sz="8" w:space="0" w:color="auto"/>
              <w:bottom w:val="single" w:sz="8" w:space="0" w:color="000000"/>
              <w:right w:val="single" w:sz="8" w:space="0" w:color="auto"/>
            </w:tcBorders>
            <w:vAlign w:val="center"/>
            <w:hideMark/>
          </w:tcPr>
          <w:p w14:paraId="49401703" w14:textId="77777777" w:rsidR="001F7DEF" w:rsidRPr="00A03A31" w:rsidRDefault="001F7DEF" w:rsidP="001F7DEF">
            <w:pPr>
              <w:rPr>
                <w:rFonts w:ascii="StobiSerif Regular" w:hAnsi="StobiSerif Regular" w:cstheme="minorHAnsi"/>
                <w:color w:val="000000" w:themeColor="text1"/>
                <w:sz w:val="20"/>
                <w:szCs w:val="20"/>
              </w:rPr>
            </w:pPr>
          </w:p>
        </w:tc>
        <w:tc>
          <w:tcPr>
            <w:tcW w:w="2127"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ABF9B0B" w14:textId="561FEE74" w:rsidR="001F7DEF" w:rsidRPr="00A03A31" w:rsidRDefault="00D56DA0" w:rsidP="00D56DA0">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Organizata të shoqërisë civile, sektori privat, grupe pune dhe multilaterale</w:t>
            </w:r>
          </w:p>
        </w:tc>
        <w:tc>
          <w:tcPr>
            <w:tcW w:w="433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3ABBD60" w14:textId="6802D548" w:rsidR="001F7DEF" w:rsidRPr="00A03A31" w:rsidRDefault="00D56DA0" w:rsidP="001F7DEF">
            <w:pPr>
              <w:jc w:val="center"/>
              <w:rPr>
                <w:rFonts w:ascii="StobiSerif Regular" w:hAnsi="StobiSerif Regular" w:cstheme="minorHAnsi"/>
                <w:iCs/>
                <w:color w:val="000000" w:themeColor="text1"/>
                <w:sz w:val="20"/>
                <w:szCs w:val="20"/>
              </w:rPr>
            </w:pPr>
            <w:r>
              <w:rPr>
                <w:rFonts w:ascii="StobiSerif Regular" w:hAnsi="StobiSerif Regular" w:cstheme="minorHAnsi"/>
                <w:iCs/>
                <w:color w:val="000000" w:themeColor="text1"/>
                <w:sz w:val="20"/>
                <w:szCs w:val="20"/>
                <w:lang w:val="sq-AL"/>
              </w:rPr>
              <w:t xml:space="preserve">Instituti për demokraci </w:t>
            </w:r>
            <w:r>
              <w:rPr>
                <w:rFonts w:ascii="StobiSerif Regular" w:hAnsi="StobiSerif Regular" w:cstheme="minorHAnsi"/>
                <w:iCs/>
                <w:color w:val="000000" w:themeColor="text1"/>
                <w:sz w:val="20"/>
                <w:szCs w:val="20"/>
              </w:rPr>
              <w:t>„</w:t>
            </w:r>
            <w:proofErr w:type="spellStart"/>
            <w:r>
              <w:rPr>
                <w:rFonts w:ascii="StobiSerif Regular" w:hAnsi="StobiSerif Regular" w:cstheme="minorHAnsi"/>
                <w:iCs/>
                <w:color w:val="000000" w:themeColor="text1"/>
                <w:sz w:val="20"/>
                <w:szCs w:val="20"/>
              </w:rPr>
              <w:t>Societas</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Civilis</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Shkup</w:t>
            </w:r>
            <w:proofErr w:type="spellEnd"/>
            <w:r w:rsidR="001F7DEF" w:rsidRPr="00A03A31">
              <w:rPr>
                <w:rFonts w:ascii="StobiSerif Regular" w:hAnsi="StobiSerif Regular" w:cstheme="minorHAnsi"/>
                <w:iCs/>
                <w:color w:val="000000" w:themeColor="text1"/>
                <w:sz w:val="20"/>
                <w:szCs w:val="20"/>
              </w:rPr>
              <w:t xml:space="preserve"> </w:t>
            </w:r>
          </w:p>
          <w:p w14:paraId="4E8CF78C" w14:textId="0FFB9103" w:rsidR="001F7DEF" w:rsidRPr="00A03A31" w:rsidRDefault="00D56DA0" w:rsidP="001F7DEF">
            <w:pPr>
              <w:jc w:val="center"/>
              <w:rPr>
                <w:rFonts w:ascii="StobiSerif Regular" w:hAnsi="StobiSerif Regular" w:cstheme="minorHAnsi"/>
                <w:iCs/>
                <w:color w:val="000000" w:themeColor="text1"/>
                <w:sz w:val="20"/>
                <w:szCs w:val="20"/>
              </w:rPr>
            </w:pPr>
            <w:r>
              <w:rPr>
                <w:rFonts w:ascii="StobiSerif Regular" w:hAnsi="StobiSerif Regular" w:cstheme="minorHAnsi"/>
                <w:iCs/>
                <w:color w:val="000000" w:themeColor="text1"/>
                <w:sz w:val="20"/>
                <w:szCs w:val="20"/>
                <w:lang w:val="sq-AL"/>
              </w:rPr>
              <w:t>Misha Popoviq</w:t>
            </w:r>
            <w:r w:rsidR="001F7DEF" w:rsidRPr="00A03A31">
              <w:rPr>
                <w:rFonts w:ascii="StobiSerif Regular" w:hAnsi="StobiSerif Regular" w:cstheme="minorHAnsi"/>
                <w:iCs/>
                <w:color w:val="000000" w:themeColor="text1"/>
                <w:sz w:val="20"/>
                <w:szCs w:val="20"/>
              </w:rPr>
              <w:t>, misha@idscs.org.mk</w:t>
            </w:r>
          </w:p>
          <w:p w14:paraId="11019060" w14:textId="77777777" w:rsidR="001F7DEF" w:rsidRPr="00A03A31" w:rsidRDefault="001F7DEF" w:rsidP="001F7DEF">
            <w:pPr>
              <w:jc w:val="center"/>
              <w:rPr>
                <w:rFonts w:ascii="StobiSerif Regular" w:hAnsi="StobiSerif Regular" w:cstheme="minorHAnsi"/>
                <w:i/>
                <w:color w:val="000000" w:themeColor="text1"/>
                <w:sz w:val="20"/>
                <w:szCs w:val="20"/>
              </w:rPr>
            </w:pPr>
          </w:p>
        </w:tc>
      </w:tr>
      <w:tr w:rsidR="001F7DEF" w:rsidRPr="00A03A31" w14:paraId="6B9AABBF" w14:textId="77777777" w:rsidTr="00DE2F6B">
        <w:trPr>
          <w:trHeight w:val="450"/>
        </w:trPr>
        <w:tc>
          <w:tcPr>
            <w:tcW w:w="2977" w:type="dxa"/>
            <w:gridSpan w:val="2"/>
            <w:vMerge/>
            <w:tcBorders>
              <w:top w:val="nil"/>
              <w:left w:val="single" w:sz="8" w:space="0" w:color="auto"/>
              <w:bottom w:val="single" w:sz="8" w:space="0" w:color="000000"/>
              <w:right w:val="single" w:sz="8" w:space="0" w:color="auto"/>
            </w:tcBorders>
            <w:vAlign w:val="center"/>
            <w:hideMark/>
          </w:tcPr>
          <w:p w14:paraId="6D2C406E" w14:textId="77777777" w:rsidR="001F7DEF" w:rsidRPr="00A03A31" w:rsidRDefault="001F7DEF" w:rsidP="001F7DEF">
            <w:pPr>
              <w:rPr>
                <w:rFonts w:ascii="StobiSerif Regular" w:hAnsi="StobiSerif Regular" w:cstheme="minorHAnsi"/>
                <w:color w:val="000000" w:themeColor="text1"/>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14:paraId="55B0B3EC" w14:textId="77777777" w:rsidR="001F7DEF" w:rsidRPr="00A03A31" w:rsidRDefault="001F7DEF" w:rsidP="001F7DEF">
            <w:pPr>
              <w:rPr>
                <w:rFonts w:ascii="StobiSerif Regular" w:hAnsi="StobiSerif Regular" w:cstheme="minorHAnsi"/>
                <w:color w:val="000000" w:themeColor="text1"/>
                <w:sz w:val="20"/>
                <w:szCs w:val="20"/>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76F3373A" w14:textId="77777777" w:rsidR="001F7DEF" w:rsidRPr="00A03A31" w:rsidRDefault="001F7DEF" w:rsidP="001F7DEF">
            <w:pPr>
              <w:rPr>
                <w:rFonts w:ascii="StobiSerif Regular" w:hAnsi="StobiSerif Regular" w:cstheme="minorHAnsi"/>
                <w:color w:val="000000" w:themeColor="text1"/>
                <w:sz w:val="20"/>
                <w:szCs w:val="20"/>
              </w:rPr>
            </w:pPr>
          </w:p>
        </w:tc>
      </w:tr>
      <w:tr w:rsidR="001F7DEF" w:rsidRPr="00A03A31" w14:paraId="308BA428" w14:textId="77777777" w:rsidTr="00DE2F6B">
        <w:trPr>
          <w:trHeight w:val="450"/>
        </w:trPr>
        <w:tc>
          <w:tcPr>
            <w:tcW w:w="2977" w:type="dxa"/>
            <w:gridSpan w:val="2"/>
            <w:vMerge/>
            <w:tcBorders>
              <w:top w:val="nil"/>
              <w:left w:val="single" w:sz="8" w:space="0" w:color="auto"/>
              <w:bottom w:val="single" w:sz="8" w:space="0" w:color="000000"/>
              <w:right w:val="single" w:sz="8" w:space="0" w:color="auto"/>
            </w:tcBorders>
            <w:vAlign w:val="center"/>
            <w:hideMark/>
          </w:tcPr>
          <w:p w14:paraId="27BBAC02" w14:textId="77777777" w:rsidR="001F7DEF" w:rsidRPr="00A03A31" w:rsidRDefault="001F7DEF" w:rsidP="001F7DEF">
            <w:pPr>
              <w:rPr>
                <w:rFonts w:ascii="StobiSerif Regular" w:hAnsi="StobiSerif Regular" w:cstheme="minorHAnsi"/>
                <w:color w:val="000000" w:themeColor="text1"/>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14:paraId="65C298AC" w14:textId="77777777" w:rsidR="001F7DEF" w:rsidRPr="00A03A31" w:rsidRDefault="001F7DEF" w:rsidP="001F7DEF">
            <w:pPr>
              <w:rPr>
                <w:rFonts w:ascii="StobiSerif Regular" w:hAnsi="StobiSerif Regular" w:cstheme="minorHAnsi"/>
                <w:color w:val="000000" w:themeColor="text1"/>
                <w:sz w:val="20"/>
                <w:szCs w:val="20"/>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7567F76A" w14:textId="77777777" w:rsidR="001F7DEF" w:rsidRPr="00A03A31" w:rsidRDefault="001F7DEF" w:rsidP="001F7DEF">
            <w:pPr>
              <w:rPr>
                <w:rFonts w:ascii="StobiSerif Regular" w:hAnsi="StobiSerif Regular" w:cstheme="minorHAnsi"/>
                <w:color w:val="000000" w:themeColor="text1"/>
                <w:sz w:val="20"/>
                <w:szCs w:val="20"/>
              </w:rPr>
            </w:pPr>
          </w:p>
        </w:tc>
      </w:tr>
      <w:tr w:rsidR="001F7DEF" w:rsidRPr="00A03A31" w14:paraId="4DD8F438" w14:textId="77777777" w:rsidTr="00DE2F6B">
        <w:trPr>
          <w:trHeight w:val="450"/>
        </w:trPr>
        <w:tc>
          <w:tcPr>
            <w:tcW w:w="2977" w:type="dxa"/>
            <w:gridSpan w:val="2"/>
            <w:vMerge/>
            <w:tcBorders>
              <w:top w:val="nil"/>
              <w:left w:val="single" w:sz="8" w:space="0" w:color="auto"/>
              <w:bottom w:val="single" w:sz="8" w:space="0" w:color="000000"/>
              <w:right w:val="single" w:sz="8" w:space="0" w:color="auto"/>
            </w:tcBorders>
            <w:vAlign w:val="center"/>
            <w:hideMark/>
          </w:tcPr>
          <w:p w14:paraId="782555BD" w14:textId="77777777" w:rsidR="001F7DEF" w:rsidRPr="00A03A31" w:rsidRDefault="001F7DEF" w:rsidP="001F7DEF">
            <w:pPr>
              <w:rPr>
                <w:rFonts w:ascii="StobiSerif Regular" w:hAnsi="StobiSerif Regular" w:cstheme="minorHAnsi"/>
                <w:color w:val="000000" w:themeColor="text1"/>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14:paraId="4B57313D" w14:textId="77777777" w:rsidR="001F7DEF" w:rsidRPr="00A03A31" w:rsidRDefault="001F7DEF" w:rsidP="001F7DEF">
            <w:pPr>
              <w:rPr>
                <w:rFonts w:ascii="StobiSerif Regular" w:hAnsi="StobiSerif Regular" w:cstheme="minorHAnsi"/>
                <w:color w:val="000000" w:themeColor="text1"/>
                <w:sz w:val="20"/>
                <w:szCs w:val="20"/>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6B08DB7B" w14:textId="77777777" w:rsidR="001F7DEF" w:rsidRPr="00A03A31" w:rsidRDefault="001F7DEF" w:rsidP="001F7DEF">
            <w:pPr>
              <w:rPr>
                <w:rFonts w:ascii="StobiSerif Regular" w:hAnsi="StobiSerif Regular" w:cstheme="minorHAnsi"/>
                <w:color w:val="000000" w:themeColor="text1"/>
                <w:sz w:val="20"/>
                <w:szCs w:val="20"/>
              </w:rPr>
            </w:pPr>
          </w:p>
        </w:tc>
      </w:tr>
      <w:tr w:rsidR="001F7DEF" w:rsidRPr="00A03A31" w14:paraId="220E03E7" w14:textId="77777777" w:rsidTr="00DE2F6B">
        <w:trPr>
          <w:trHeight w:val="450"/>
        </w:trPr>
        <w:tc>
          <w:tcPr>
            <w:tcW w:w="2977" w:type="dxa"/>
            <w:gridSpan w:val="2"/>
            <w:vMerge/>
            <w:tcBorders>
              <w:top w:val="nil"/>
              <w:left w:val="single" w:sz="8" w:space="0" w:color="auto"/>
              <w:bottom w:val="single" w:sz="8" w:space="0" w:color="000000"/>
              <w:right w:val="single" w:sz="8" w:space="0" w:color="auto"/>
            </w:tcBorders>
            <w:vAlign w:val="center"/>
            <w:hideMark/>
          </w:tcPr>
          <w:p w14:paraId="171DEFF9" w14:textId="77777777" w:rsidR="001F7DEF" w:rsidRPr="00A03A31" w:rsidRDefault="001F7DEF" w:rsidP="001F7DEF">
            <w:pPr>
              <w:rPr>
                <w:rFonts w:ascii="StobiSerif Regular" w:hAnsi="StobiSerif Regular" w:cstheme="minorHAnsi"/>
                <w:color w:val="000000" w:themeColor="text1"/>
                <w:sz w:val="20"/>
                <w:szCs w:val="20"/>
              </w:rPr>
            </w:pPr>
          </w:p>
        </w:tc>
        <w:tc>
          <w:tcPr>
            <w:tcW w:w="2127" w:type="dxa"/>
            <w:vMerge/>
            <w:tcBorders>
              <w:top w:val="nil"/>
              <w:left w:val="single" w:sz="8" w:space="0" w:color="auto"/>
              <w:bottom w:val="single" w:sz="8" w:space="0" w:color="000000"/>
              <w:right w:val="single" w:sz="8" w:space="0" w:color="auto"/>
            </w:tcBorders>
            <w:vAlign w:val="center"/>
            <w:hideMark/>
          </w:tcPr>
          <w:p w14:paraId="728BDEF3" w14:textId="77777777" w:rsidR="001F7DEF" w:rsidRPr="00A03A31" w:rsidRDefault="001F7DEF" w:rsidP="001F7DEF">
            <w:pPr>
              <w:rPr>
                <w:rFonts w:ascii="StobiSerif Regular" w:hAnsi="StobiSerif Regular" w:cstheme="minorHAnsi"/>
                <w:color w:val="000000" w:themeColor="text1"/>
                <w:sz w:val="20"/>
                <w:szCs w:val="20"/>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7AF4F2A8" w14:textId="77777777" w:rsidR="001F7DEF" w:rsidRPr="00A03A31" w:rsidRDefault="001F7DEF" w:rsidP="001F7DEF">
            <w:pPr>
              <w:rPr>
                <w:rFonts w:ascii="StobiSerif Regular" w:hAnsi="StobiSerif Regular" w:cstheme="minorHAnsi"/>
                <w:color w:val="000000" w:themeColor="text1"/>
                <w:sz w:val="20"/>
                <w:szCs w:val="20"/>
              </w:rPr>
            </w:pPr>
          </w:p>
        </w:tc>
      </w:tr>
    </w:tbl>
    <w:p w14:paraId="0EB88BEA" w14:textId="3E17CB8C" w:rsidR="00C74274" w:rsidRDefault="00C74274" w:rsidP="00C74274">
      <w:pPr>
        <w:tabs>
          <w:tab w:val="left" w:pos="1340"/>
        </w:tabs>
        <w:rPr>
          <w:rFonts w:ascii="StobiSerif Regular" w:hAnsi="StobiSerif Regular" w:cstheme="minorHAnsi"/>
          <w:color w:val="000000" w:themeColor="text1"/>
          <w:sz w:val="20"/>
          <w:szCs w:val="20"/>
        </w:rPr>
      </w:pPr>
    </w:p>
    <w:p w14:paraId="31E899C5" w14:textId="77777777" w:rsidR="00D224B4" w:rsidRPr="00A03A31" w:rsidRDefault="00D224B4" w:rsidP="00C74274">
      <w:pPr>
        <w:tabs>
          <w:tab w:val="left" w:pos="1340"/>
        </w:tabs>
        <w:rPr>
          <w:rFonts w:ascii="StobiSerif Regular" w:hAnsi="StobiSerif Regular" w:cstheme="minorHAnsi"/>
          <w:color w:val="000000" w:themeColor="text1"/>
          <w:sz w:val="20"/>
          <w:szCs w:val="20"/>
        </w:rPr>
      </w:pPr>
    </w:p>
    <w:tbl>
      <w:tblPr>
        <w:tblW w:w="9498" w:type="dxa"/>
        <w:tblInd w:w="-436" w:type="dxa"/>
        <w:tblLook w:val="04A0" w:firstRow="1" w:lastRow="0" w:firstColumn="1" w:lastColumn="0" w:noHBand="0" w:noVBand="1"/>
      </w:tblPr>
      <w:tblGrid>
        <w:gridCol w:w="3120"/>
        <w:gridCol w:w="6378"/>
      </w:tblGrid>
      <w:tr w:rsidR="005F5F01" w:rsidRPr="007E490C" w14:paraId="7D43D8DC" w14:textId="77777777" w:rsidTr="00251870">
        <w:trPr>
          <w:trHeight w:val="466"/>
        </w:trPr>
        <w:tc>
          <w:tcPr>
            <w:tcW w:w="9498" w:type="dxa"/>
            <w:gridSpan w:val="2"/>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0EF8E3B2" w14:textId="387E05F3" w:rsidR="005F5F01" w:rsidRPr="007E490C" w:rsidRDefault="005F5F01" w:rsidP="00D56DA0">
            <w:pPr>
              <w:pStyle w:val="Heading1"/>
            </w:pPr>
            <w:bookmarkStart w:id="22" w:name="_Toc77856895"/>
            <w:bookmarkStart w:id="23" w:name="_Toc100222300"/>
            <w:r w:rsidRPr="007E490C">
              <w:t xml:space="preserve">3.  </w:t>
            </w:r>
            <w:r w:rsidR="00D56DA0">
              <w:rPr>
                <w:lang w:val="sq-AL"/>
              </w:rPr>
              <w:t>PËRMIRËSIM I DHËNIES SË SHËRBIMEVE PUBLIKE</w:t>
            </w:r>
            <w:bookmarkEnd w:id="22"/>
            <w:bookmarkEnd w:id="23"/>
          </w:p>
        </w:tc>
      </w:tr>
      <w:tr w:rsidR="005F5F01" w:rsidRPr="007E490C" w14:paraId="171EA3D7" w14:textId="77777777" w:rsidTr="00251870">
        <w:trPr>
          <w:trHeight w:val="1036"/>
        </w:trPr>
        <w:tc>
          <w:tcPr>
            <w:tcW w:w="9498" w:type="dxa"/>
            <w:gridSpan w:val="2"/>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2EE36EC7" w14:textId="482E636C" w:rsidR="005F5F01" w:rsidRPr="000874B6" w:rsidRDefault="005F5F01" w:rsidP="00237471">
            <w:pPr>
              <w:pStyle w:val="Heading1"/>
            </w:pPr>
            <w:bookmarkStart w:id="24" w:name="_Toc77856896"/>
            <w:bookmarkStart w:id="25" w:name="_Toc100222301"/>
            <w:r w:rsidRPr="000874B6">
              <w:t xml:space="preserve">3.1.  </w:t>
            </w:r>
            <w:r w:rsidR="00D56DA0">
              <w:rPr>
                <w:lang w:val="sq-AL"/>
              </w:rPr>
              <w:t>Shërbimet publike dhe politikat e bazuara në prioritetet qytetare nga sfera e punësimit</w:t>
            </w:r>
            <w:bookmarkEnd w:id="25"/>
          </w:p>
          <w:bookmarkEnd w:id="24"/>
          <w:p w14:paraId="661D8FB3" w14:textId="53625FB9" w:rsidR="005F5F01" w:rsidRPr="007E490C" w:rsidRDefault="00D56DA0" w:rsidP="00D56DA0">
            <w:pPr>
              <w:jc w:val="center"/>
              <w:rPr>
                <w:rFonts w:ascii="StobiSerif Regular" w:hAnsi="StobiSerif Regular"/>
                <w:iCs/>
                <w:color w:val="000000" w:themeColor="text1"/>
              </w:rPr>
            </w:pPr>
            <w:r w:rsidRPr="00F5490D">
              <w:rPr>
                <w:rFonts w:ascii="StobiSerif Regular" w:hAnsi="StobiSerif Regular"/>
                <w:iCs/>
                <w:lang w:val="sq-AL"/>
              </w:rPr>
              <w:t>tetor</w:t>
            </w:r>
            <w:r w:rsidR="005F5F01" w:rsidRPr="00F5490D">
              <w:rPr>
                <w:rFonts w:ascii="StobiSerif Regular" w:hAnsi="StobiSerif Regular"/>
                <w:iCs/>
              </w:rPr>
              <w:t xml:space="preserve"> 2021 – </w:t>
            </w:r>
            <w:r w:rsidRPr="00F5490D">
              <w:rPr>
                <w:rFonts w:ascii="StobiSerif Regular" w:hAnsi="StobiSerif Regular"/>
                <w:iCs/>
                <w:lang w:val="sq-AL"/>
              </w:rPr>
              <w:t>shtator</w:t>
            </w:r>
            <w:r w:rsidR="005F5F01" w:rsidRPr="00F5490D">
              <w:rPr>
                <w:rFonts w:ascii="StobiSerif Regular" w:hAnsi="StobiSerif Regular"/>
                <w:iCs/>
              </w:rPr>
              <w:t xml:space="preserve"> 2023 </w:t>
            </w:r>
          </w:p>
        </w:tc>
      </w:tr>
      <w:tr w:rsidR="005F5F01" w:rsidRPr="007E490C" w14:paraId="462CD792" w14:textId="77777777" w:rsidTr="00251870">
        <w:trPr>
          <w:trHeight w:val="900"/>
        </w:trPr>
        <w:tc>
          <w:tcPr>
            <w:tcW w:w="3120" w:type="dxa"/>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0D803278" w14:textId="6C17E5FA" w:rsidR="005F5F01" w:rsidRPr="000874B6" w:rsidRDefault="00D56DA0" w:rsidP="00251870">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Cili problem publik adresohet me zotimin</w:t>
            </w:r>
            <w:r w:rsidR="005F5F01" w:rsidRPr="000874B6">
              <w:rPr>
                <w:rFonts w:ascii="StobiSerif Regular" w:hAnsi="StobiSerif Regular" w:cstheme="minorHAnsi"/>
                <w:color w:val="000000" w:themeColor="text1"/>
                <w:sz w:val="20"/>
                <w:szCs w:val="20"/>
              </w:rPr>
              <w:t>?</w:t>
            </w:r>
          </w:p>
          <w:p w14:paraId="0A1CE463" w14:textId="77777777" w:rsidR="005F5F01" w:rsidRPr="000874B6" w:rsidRDefault="005F5F01" w:rsidP="00251870">
            <w:pPr>
              <w:jc w:val="center"/>
              <w:rPr>
                <w:rFonts w:ascii="StobiSerif Regular" w:hAnsi="StobiSerif Regular" w:cstheme="minorHAnsi"/>
                <w:color w:val="000000" w:themeColor="text1"/>
                <w:sz w:val="20"/>
                <w:szCs w:val="20"/>
              </w:rPr>
            </w:pPr>
          </w:p>
        </w:tc>
        <w:tc>
          <w:tcPr>
            <w:tcW w:w="6378" w:type="dxa"/>
            <w:tcBorders>
              <w:top w:val="single" w:sz="4" w:space="0" w:color="auto"/>
              <w:left w:val="nil"/>
              <w:bottom w:val="single" w:sz="8" w:space="0" w:color="auto"/>
              <w:right w:val="single" w:sz="8" w:space="0" w:color="000000"/>
            </w:tcBorders>
            <w:shd w:val="clear" w:color="auto" w:fill="auto"/>
            <w:vAlign w:val="center"/>
            <w:hideMark/>
          </w:tcPr>
          <w:p w14:paraId="117265B0" w14:textId="0CF43801" w:rsidR="005F5F01" w:rsidRPr="007E490C" w:rsidRDefault="005B784F"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Vendet e rajonit të Evropës Qendrore dhe Juglindore, në të cilat gjindet edhe Republika e Maqedonisë së Veriut, mbeten prapa vendeve evropiane perëndimore në aspekt të treguesve kryesorë për shëndetin dhe mirëqenien e qytetarëve</w:t>
            </w:r>
            <w:r>
              <w:rPr>
                <w:rFonts w:ascii="StobiSerif Regular" w:hAnsi="StobiSerif Regular" w:cstheme="minorHAnsi"/>
                <w:color w:val="000000" w:themeColor="text1"/>
                <w:sz w:val="20"/>
                <w:szCs w:val="20"/>
              </w:rPr>
              <w:t>. N</w:t>
            </w:r>
            <w:r>
              <w:rPr>
                <w:rFonts w:ascii="StobiSerif Regular" w:hAnsi="StobiSerif Regular" w:cstheme="minorHAnsi"/>
                <w:color w:val="000000" w:themeColor="text1"/>
                <w:sz w:val="20"/>
                <w:szCs w:val="20"/>
                <w:lang w:val="sq-AL"/>
              </w:rPr>
              <w:t xml:space="preserve">iveli i lartë i mbylljes së institucioneve publike dhe niveli i ulët i njohjes së qytetarëve me të drejtat e tyre elementare, si dhe mungesa e partneritetit të vërtetë mes organizatave të shoqërisë civile dhe </w:t>
            </w:r>
            <w:r>
              <w:rPr>
                <w:rFonts w:ascii="StobiSerif Regular" w:hAnsi="StobiSerif Regular" w:cstheme="minorHAnsi"/>
                <w:color w:val="000000" w:themeColor="text1"/>
                <w:sz w:val="20"/>
                <w:szCs w:val="20"/>
                <w:lang w:val="sq-AL"/>
              </w:rPr>
              <w:lastRenderedPageBreak/>
              <w:t>institucioneve publike, e kufizojnë procesin e përmirësimit të shërbimeve publike dhe qasjen në to.</w:t>
            </w:r>
            <w:r w:rsidR="005F5F01" w:rsidRPr="007E490C">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 xml:space="preserve">Si shtesë, zhvillimi i teknologjive dhe mundësive për digjitalizim në botë, kanë shtyrë Qeveritë e rajonit, përfshirë edhe Qeverinë e RMV të inicojnë procese për digjitalizim të shërbimeve të caktuara dhe vendosje e teknologjive për publikim automatik të të dhënave. Shumica e iniciativave të deritanishme kanë të bëjnë me zhvillimin e produkteve të cilat do të ndikonin në përmirësimin e nivelit të transparencës së institucioneve, por në pjesë të madhe të këtyre iniciativave e lënë pas aspektin e përfshirjes së qytetarëve dhe nuk i marrin parasysh mendimet e qytetarëve, përkatësisht rritjen e vëllimit të të dhënave që janë publikisht të disponueshme e cila arrihet me iniciativat e deritanishme, dhe duhet të kontribojë drejt zmadhimit të aktivitetit të qytetarëve në proceset e vendimmarrjes, nuk i japin rezultatet e dëshiruara. Gjendja e tillë paraqitet për dy arsye, edhe atë: </w:t>
            </w:r>
            <w:r w:rsidR="00D8182A">
              <w:rPr>
                <w:rFonts w:ascii="StobiSerif Regular" w:hAnsi="StobiSerif Regular" w:cstheme="minorHAnsi"/>
                <w:color w:val="000000" w:themeColor="text1"/>
                <w:sz w:val="20"/>
                <w:szCs w:val="20"/>
                <w:lang w:val="sq-AL"/>
              </w:rPr>
              <w:t>kompleksiteti i të dhënave të cilat publikohen dhe pamundësia që qytetarët ti kuptojnë të njejtat, si dhe përshkak mos ekzistimit të mekanizmave të vendosur për komunikim dyanësh mes atyre që publikojnë të dhëna dhe atyre për të cilat janë të destinuara të dhënat.</w:t>
            </w:r>
            <w:r w:rsidR="005F5F01" w:rsidRPr="007E490C">
              <w:rPr>
                <w:rFonts w:ascii="StobiSerif Regular" w:hAnsi="StobiSerif Regular" w:cstheme="minorHAnsi"/>
                <w:color w:val="000000" w:themeColor="text1"/>
                <w:sz w:val="20"/>
                <w:szCs w:val="20"/>
              </w:rPr>
              <w:t xml:space="preserve"> </w:t>
            </w:r>
          </w:p>
          <w:p w14:paraId="6CB3BB7F" w14:textId="16B82AA6" w:rsidR="005F5F01" w:rsidRPr="007E490C" w:rsidRDefault="00D8182A" w:rsidP="00D8182A">
            <w:pPr>
              <w:framePr w:hSpace="180" w:wrap="around" w:vAnchor="text" w:hAnchor="page" w:x="1090" w:y="-247"/>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Mungesa e mekanizmave për komunikim dyanësh mes institucioneve dhe qytetarëve tek Agjencioni për punësim dhe njësitë e saj rajonale kontribon në besimin e ulët të përdoruesve në këto institucione dhe përgjigje e ulët, me fokus grupet dhe mjediset e pambrojtura.</w:t>
            </w:r>
            <w:r w:rsidR="005F5F01" w:rsidRPr="007E490C">
              <w:rPr>
                <w:rFonts w:ascii="StobiSerif Regular" w:hAnsi="StobiSerif Regular" w:cstheme="minorHAnsi"/>
                <w:color w:val="000000" w:themeColor="text1"/>
                <w:sz w:val="20"/>
                <w:szCs w:val="20"/>
              </w:rPr>
              <w:t xml:space="preserve"> </w:t>
            </w:r>
          </w:p>
        </w:tc>
      </w:tr>
      <w:tr w:rsidR="005F5F01" w:rsidRPr="007E490C" w14:paraId="3EE09C38" w14:textId="77777777" w:rsidTr="00251870">
        <w:trPr>
          <w:trHeight w:val="320"/>
        </w:trPr>
        <w:tc>
          <w:tcPr>
            <w:tcW w:w="3120" w:type="dxa"/>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4156CD30" w14:textId="7A6FF4EA" w:rsidR="005F5F01" w:rsidRPr="000874B6" w:rsidRDefault="00D8182A" w:rsidP="00D8182A">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lastRenderedPageBreak/>
              <w:t>Qellimi kryesor i zotimit</w:t>
            </w:r>
          </w:p>
        </w:tc>
        <w:tc>
          <w:tcPr>
            <w:tcW w:w="6378" w:type="dxa"/>
            <w:tcBorders>
              <w:top w:val="single" w:sz="8" w:space="0" w:color="auto"/>
              <w:left w:val="nil"/>
              <w:bottom w:val="single" w:sz="8" w:space="0" w:color="auto"/>
              <w:right w:val="single" w:sz="8" w:space="0" w:color="000000"/>
            </w:tcBorders>
            <w:shd w:val="clear" w:color="auto" w:fill="auto"/>
            <w:vAlign w:val="center"/>
            <w:hideMark/>
          </w:tcPr>
          <w:p w14:paraId="3A0A796A" w14:textId="67A6ED91" w:rsidR="005F5F01" w:rsidRPr="00D8182A" w:rsidRDefault="00D8182A" w:rsidP="00D8182A">
            <w:pPr>
              <w:rPr>
                <w:rFonts w:ascii="StobiSerif Regular" w:hAnsi="StobiSerif Regular" w:cstheme="minorHAnsi"/>
                <w:color w:val="000000" w:themeColor="text1"/>
                <w:sz w:val="20"/>
                <w:szCs w:val="20"/>
                <w:lang w:val="sq-AL"/>
              </w:rPr>
            </w:pPr>
            <w:r>
              <w:rPr>
                <w:rFonts w:ascii="StobiSerif Regular" w:hAnsi="StobiSerif Regular" w:cstheme="minorHAnsi"/>
                <w:color w:val="000000" w:themeColor="text1"/>
                <w:sz w:val="20"/>
                <w:szCs w:val="20"/>
                <w:lang w:val="sq-AL"/>
              </w:rPr>
              <w:t>Qëllimi kryesor dhe afatgjat i zotimit është të vendoset sistem i organizuar dhe praktikë e komunikimit dyanësh në mes qytetarëve dhe atyre që i marrin vendimet gjatë planifikimit, zbatimit dhe evaluimit të politikave për punësim.</w:t>
            </w:r>
          </w:p>
        </w:tc>
      </w:tr>
      <w:tr w:rsidR="005F5F01" w:rsidRPr="007E490C" w14:paraId="1754B478" w14:textId="77777777" w:rsidTr="00251870">
        <w:trPr>
          <w:trHeight w:val="900"/>
        </w:trPr>
        <w:tc>
          <w:tcPr>
            <w:tcW w:w="3120" w:type="dxa"/>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F92A94D" w14:textId="0700AC05" w:rsidR="005F5F01" w:rsidRPr="007E490C" w:rsidRDefault="00D8182A" w:rsidP="00D8182A">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Si do të kontriboj zbatimi në zgjidhjen e problemit publik</w:t>
            </w:r>
            <w:r w:rsidR="005F5F01" w:rsidRPr="007E490C">
              <w:rPr>
                <w:rFonts w:ascii="StobiSerif Regular" w:hAnsi="StobiSerif Regular" w:cstheme="minorHAnsi"/>
                <w:color w:val="000000" w:themeColor="text1"/>
                <w:sz w:val="20"/>
                <w:szCs w:val="20"/>
              </w:rPr>
              <w:t>?</w:t>
            </w:r>
          </w:p>
        </w:tc>
        <w:tc>
          <w:tcPr>
            <w:tcW w:w="6378" w:type="dxa"/>
            <w:tcBorders>
              <w:top w:val="single" w:sz="8" w:space="0" w:color="auto"/>
              <w:left w:val="nil"/>
              <w:bottom w:val="single" w:sz="8" w:space="0" w:color="auto"/>
              <w:right w:val="single" w:sz="8" w:space="0" w:color="000000"/>
            </w:tcBorders>
            <w:shd w:val="clear" w:color="auto" w:fill="auto"/>
            <w:vAlign w:val="center"/>
            <w:hideMark/>
          </w:tcPr>
          <w:p w14:paraId="7875CCC8" w14:textId="7FFA4107" w:rsidR="005F5F01" w:rsidRPr="007E490C" w:rsidRDefault="00D8182A"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Zotimi me aktivitetet e veta do të kontriboj në ndryshime dhe vendosje të praktikave pozitive në dy nivele, edhe atë: nivel kombëtar dhe lokal, përmes bashkëpunimit institucionet publike të mësipërme me organizatat e shoqërisë civile në nivel kombëtar dhe lokal.</w:t>
            </w:r>
            <w:r w:rsidR="005F5F01" w:rsidRPr="007E490C">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Të gjithë aktivitetet e këtij zotimi do të fokusohen në vendosjen e mekanizmave për përfshirje të qytetarëve të cilët janë të përcaktuara si grupe</w:t>
            </w:r>
            <w:r w:rsidR="005343BB">
              <w:rPr>
                <w:rFonts w:ascii="StobiSerif Regular" w:hAnsi="StobiSerif Regular" w:cstheme="minorHAnsi"/>
                <w:color w:val="000000" w:themeColor="text1"/>
                <w:sz w:val="20"/>
                <w:szCs w:val="20"/>
                <w:lang w:val="sq-AL"/>
              </w:rPr>
              <w:t xml:space="preserve"> të synuara të politikave aktive dhe shërbimeve për punësim</w:t>
            </w:r>
            <w:r w:rsidR="005343BB">
              <w:rPr>
                <w:rFonts w:ascii="StobiSerif Regular" w:hAnsi="StobiSerif Regular" w:cstheme="minorHAnsi"/>
                <w:color w:val="000000" w:themeColor="text1"/>
                <w:sz w:val="20"/>
                <w:szCs w:val="20"/>
              </w:rPr>
              <w:t xml:space="preserve"> (</w:t>
            </w:r>
            <w:proofErr w:type="spellStart"/>
            <w:r w:rsidR="005343BB">
              <w:rPr>
                <w:rFonts w:ascii="StobiSerif Regular" w:hAnsi="StobiSerif Regular" w:cstheme="minorHAnsi"/>
                <w:color w:val="000000" w:themeColor="text1"/>
                <w:sz w:val="20"/>
                <w:szCs w:val="20"/>
              </w:rPr>
              <w:t>persona</w:t>
            </w:r>
            <w:proofErr w:type="spellEnd"/>
            <w:r w:rsidR="005343BB">
              <w:rPr>
                <w:rFonts w:ascii="StobiSerif Regular" w:hAnsi="StobiSerif Regular" w:cstheme="minorHAnsi"/>
                <w:color w:val="000000" w:themeColor="text1"/>
                <w:sz w:val="20"/>
                <w:szCs w:val="20"/>
              </w:rPr>
              <w:t xml:space="preserve"> </w:t>
            </w:r>
            <w:proofErr w:type="spellStart"/>
            <w:r w:rsidR="005343BB">
              <w:rPr>
                <w:rFonts w:ascii="StobiSerif Regular" w:hAnsi="StobiSerif Regular" w:cstheme="minorHAnsi"/>
                <w:color w:val="000000" w:themeColor="text1"/>
                <w:sz w:val="20"/>
                <w:szCs w:val="20"/>
              </w:rPr>
              <w:t>të</w:t>
            </w:r>
            <w:proofErr w:type="spellEnd"/>
            <w:r w:rsidR="005343BB">
              <w:rPr>
                <w:rFonts w:ascii="StobiSerif Regular" w:hAnsi="StobiSerif Regular" w:cstheme="minorHAnsi"/>
                <w:color w:val="000000" w:themeColor="text1"/>
                <w:sz w:val="20"/>
                <w:szCs w:val="20"/>
              </w:rPr>
              <w:t xml:space="preserve"> </w:t>
            </w:r>
            <w:proofErr w:type="spellStart"/>
            <w:r w:rsidR="005343BB">
              <w:rPr>
                <w:rFonts w:ascii="StobiSerif Regular" w:hAnsi="StobiSerif Regular" w:cstheme="minorHAnsi"/>
                <w:color w:val="000000" w:themeColor="text1"/>
                <w:sz w:val="20"/>
                <w:szCs w:val="20"/>
              </w:rPr>
              <w:t>papunësuar</w:t>
            </w:r>
            <w:proofErr w:type="spellEnd"/>
            <w:r w:rsidR="005343BB">
              <w:rPr>
                <w:rFonts w:ascii="StobiSerif Regular" w:hAnsi="StobiSerif Regular" w:cstheme="minorHAnsi"/>
                <w:color w:val="000000" w:themeColor="text1"/>
                <w:sz w:val="20"/>
                <w:szCs w:val="20"/>
              </w:rPr>
              <w:t xml:space="preserve"> </w:t>
            </w:r>
            <w:proofErr w:type="spellStart"/>
            <w:r w:rsidR="005343BB">
              <w:rPr>
                <w:rFonts w:ascii="StobiSerif Regular" w:hAnsi="StobiSerif Regular" w:cstheme="minorHAnsi"/>
                <w:color w:val="000000" w:themeColor="text1"/>
                <w:sz w:val="20"/>
                <w:szCs w:val="20"/>
              </w:rPr>
              <w:t>dhe</w:t>
            </w:r>
            <w:proofErr w:type="spellEnd"/>
            <w:r w:rsidR="005343BB">
              <w:rPr>
                <w:rFonts w:ascii="StobiSerif Regular" w:hAnsi="StobiSerif Regular" w:cstheme="minorHAnsi"/>
                <w:color w:val="000000" w:themeColor="text1"/>
                <w:sz w:val="20"/>
                <w:szCs w:val="20"/>
              </w:rPr>
              <w:t xml:space="preserve"> </w:t>
            </w:r>
            <w:proofErr w:type="spellStart"/>
            <w:r w:rsidR="005343BB">
              <w:rPr>
                <w:rFonts w:ascii="StobiSerif Regular" w:hAnsi="StobiSerif Regular" w:cstheme="minorHAnsi"/>
                <w:color w:val="000000" w:themeColor="text1"/>
                <w:sz w:val="20"/>
                <w:szCs w:val="20"/>
              </w:rPr>
              <w:t>kompani</w:t>
            </w:r>
            <w:proofErr w:type="spellEnd"/>
            <w:r w:rsidR="005F5F01" w:rsidRPr="007E490C">
              <w:rPr>
                <w:rFonts w:ascii="StobiSerif Regular" w:hAnsi="StobiSerif Regular" w:cstheme="minorHAnsi"/>
                <w:color w:val="000000" w:themeColor="text1"/>
                <w:sz w:val="20"/>
                <w:szCs w:val="20"/>
              </w:rPr>
              <w:t xml:space="preserve">). </w:t>
            </w:r>
          </w:p>
          <w:p w14:paraId="5A3DFE61" w14:textId="47486197" w:rsidR="005F5F01" w:rsidRPr="007E490C" w:rsidRDefault="005343BB" w:rsidP="005343BB">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Zotimi dë të fokusohet në</w:t>
            </w:r>
            <w:r w:rsidR="005F5F01" w:rsidRPr="007E490C">
              <w:rPr>
                <w:rFonts w:ascii="StobiSerif Regular" w:hAnsi="StobiSerif Regular" w:cstheme="minorHAnsi"/>
                <w:color w:val="000000" w:themeColor="text1"/>
                <w:sz w:val="20"/>
                <w:szCs w:val="20"/>
              </w:rPr>
              <w:t xml:space="preserve">: 1) </w:t>
            </w:r>
            <w:r>
              <w:rPr>
                <w:rFonts w:ascii="StobiSerif Regular" w:hAnsi="StobiSerif Regular" w:cstheme="minorHAnsi"/>
                <w:color w:val="000000" w:themeColor="text1"/>
                <w:sz w:val="20"/>
                <w:szCs w:val="20"/>
                <w:lang w:val="sq-AL"/>
              </w:rPr>
              <w:t>ndjekje dhe zbatim të politikave aktive dhe shërbimeve për punësim dhe organizatat e shoqërisë civile të përfshira në këtë zotim, të cilat pas mbarimit të planit për veprim do të vazhdonin bashkëpunimin dhe do të punonin në vazhdimësi në zhvillimin e plitikave të synuara.</w:t>
            </w:r>
            <w:r>
              <w:rPr>
                <w:rFonts w:ascii="StobiSerif Regular" w:hAnsi="StobiSerif Regular" w:cstheme="minorHAnsi"/>
                <w:color w:val="000000" w:themeColor="text1"/>
                <w:sz w:val="20"/>
                <w:szCs w:val="20"/>
              </w:rPr>
              <w:t xml:space="preserve"> 2) </w:t>
            </w:r>
            <w:r>
              <w:rPr>
                <w:rFonts w:ascii="StobiSerif Regular" w:hAnsi="StobiSerif Regular" w:cstheme="minorHAnsi"/>
                <w:color w:val="000000" w:themeColor="text1"/>
                <w:sz w:val="20"/>
                <w:szCs w:val="20"/>
                <w:lang w:val="sq-AL"/>
              </w:rPr>
              <w:t>zhvillim i platformave për konsultime dhe transparencë dhe punë me qytetarë të grupeve të pambrojtura në drejtim të njohjes së tyre me të drejtat e politikave në fjalë, përmbledhje të rekomandimeve dhe mendimeve të tyre, mundësim i përgjigjeve për rekomandimet e qytetarëve si dhe njohje me mundësitë për përfshirje të ardhshme në proceset e vendimmarrjes</w:t>
            </w:r>
            <w:r w:rsidR="005F5F01" w:rsidRPr="007E490C">
              <w:rPr>
                <w:rFonts w:ascii="StobiSerif Regular" w:hAnsi="StobiSerif Regular" w:cstheme="minorHAnsi"/>
                <w:color w:val="000000" w:themeColor="text1"/>
                <w:sz w:val="20"/>
                <w:szCs w:val="20"/>
              </w:rPr>
              <w:t xml:space="preserve">. 3) </w:t>
            </w:r>
            <w:r>
              <w:rPr>
                <w:rFonts w:ascii="StobiSerif Regular" w:hAnsi="StobiSerif Regular" w:cstheme="minorHAnsi"/>
                <w:color w:val="000000" w:themeColor="text1"/>
                <w:sz w:val="20"/>
                <w:szCs w:val="20"/>
                <w:lang w:val="sq-AL"/>
              </w:rPr>
              <w:t>Promovim i platformave të zhvilluara mes publikut më të gjërë me qëllim përdorim të gjërë dhe përfshirje të qytetarëve në proceset e planifikimit, ndjekjes dhe vlerësimit të shërbimeve nga sfera që është objekt i këtij zotimi</w:t>
            </w:r>
            <w:r w:rsidR="005F5F01" w:rsidRPr="007E490C">
              <w:rPr>
                <w:rFonts w:ascii="StobiSerif Regular" w:hAnsi="StobiSerif Regular" w:cstheme="minorHAnsi"/>
                <w:color w:val="000000" w:themeColor="text1"/>
                <w:sz w:val="20"/>
                <w:szCs w:val="20"/>
              </w:rPr>
              <w:t xml:space="preserve">. </w:t>
            </w:r>
            <w:r w:rsidR="005F5F01" w:rsidRPr="005343BB">
              <w:rPr>
                <w:rFonts w:ascii="StobiSerif Regular" w:hAnsi="StobiSerif Regular" w:cstheme="minorHAnsi"/>
                <w:color w:val="000000" w:themeColor="text1"/>
                <w:sz w:val="20"/>
                <w:szCs w:val="20"/>
              </w:rPr>
              <w:t xml:space="preserve">4) </w:t>
            </w:r>
            <w:r>
              <w:rPr>
                <w:rFonts w:ascii="StobiSerif Regular" w:hAnsi="StobiSerif Regular" w:cstheme="minorHAnsi"/>
                <w:color w:val="000000" w:themeColor="text1"/>
                <w:sz w:val="20"/>
                <w:szCs w:val="20"/>
                <w:lang w:val="sq-AL"/>
              </w:rPr>
              <w:t>Përmirësim i politikave/praktikës në bazë të rekomandimeve të fituara dhe pjesëmarrje e qytetarëve, me mundësim të përgjigjes kthyese për statusin e hapave të ndërmarra pas rekomandimeve të dorëzuara.</w:t>
            </w:r>
            <w:r w:rsidR="005F5F01" w:rsidRPr="007E490C">
              <w:rPr>
                <w:rFonts w:ascii="StobiSerif Regular" w:hAnsi="StobiSerif Regular" w:cstheme="minorHAnsi"/>
                <w:color w:val="000000" w:themeColor="text1"/>
                <w:sz w:val="20"/>
                <w:szCs w:val="20"/>
              </w:rPr>
              <w:t xml:space="preserve"> </w:t>
            </w:r>
          </w:p>
        </w:tc>
      </w:tr>
      <w:tr w:rsidR="005F5F01" w:rsidRPr="007E490C" w14:paraId="182DE2AE" w14:textId="77777777" w:rsidTr="00251870">
        <w:trPr>
          <w:trHeight w:val="900"/>
        </w:trPr>
        <w:tc>
          <w:tcPr>
            <w:tcW w:w="3120" w:type="dxa"/>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279C2248" w14:textId="5E81A632" w:rsidR="005F5F01" w:rsidRPr="000874B6" w:rsidRDefault="005343BB" w:rsidP="00251870">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lastRenderedPageBreak/>
              <w:t>Përse ky zotim është relevant për vlerat e PHQ</w:t>
            </w:r>
            <w:r w:rsidR="005F5F01" w:rsidRPr="000874B6">
              <w:rPr>
                <w:rFonts w:ascii="StobiSerif Regular" w:hAnsi="StobiSerif Regular" w:cstheme="minorHAnsi"/>
                <w:color w:val="000000" w:themeColor="text1"/>
                <w:sz w:val="20"/>
                <w:szCs w:val="20"/>
              </w:rPr>
              <w:t>?</w:t>
            </w:r>
          </w:p>
          <w:p w14:paraId="2BDBF0F6" w14:textId="77777777" w:rsidR="005F5F01" w:rsidRPr="007E490C" w:rsidRDefault="005F5F01" w:rsidP="00251870">
            <w:pPr>
              <w:jc w:val="center"/>
              <w:rPr>
                <w:rFonts w:ascii="StobiSerif Regular" w:hAnsi="StobiSerif Regular" w:cstheme="minorHAnsi"/>
                <w:color w:val="000000" w:themeColor="text1"/>
                <w:sz w:val="20"/>
                <w:szCs w:val="20"/>
              </w:rPr>
            </w:pPr>
          </w:p>
        </w:tc>
        <w:tc>
          <w:tcPr>
            <w:tcW w:w="6378" w:type="dxa"/>
            <w:tcBorders>
              <w:top w:val="single" w:sz="8" w:space="0" w:color="auto"/>
              <w:left w:val="nil"/>
              <w:bottom w:val="single" w:sz="8" w:space="0" w:color="auto"/>
              <w:right w:val="single" w:sz="8" w:space="0" w:color="000000"/>
            </w:tcBorders>
            <w:shd w:val="clear" w:color="auto" w:fill="auto"/>
            <w:vAlign w:val="center"/>
          </w:tcPr>
          <w:p w14:paraId="2FB7C7D0" w14:textId="27BCCC62" w:rsidR="005F5F01" w:rsidRPr="007E490C" w:rsidRDefault="00D26F16" w:rsidP="00251870">
            <w:pPr>
              <w:rPr>
                <w:rFonts w:ascii="StobiSerif Regular" w:hAnsi="StobiSerif Regular" w:cstheme="minorHAnsi"/>
                <w:color w:val="000000" w:themeColor="text1"/>
                <w:sz w:val="20"/>
                <w:szCs w:val="20"/>
              </w:rPr>
            </w:pPr>
            <w:r w:rsidRPr="00D26F16">
              <w:rPr>
                <w:rFonts w:ascii="StobiSerif Regular" w:hAnsi="StobiSerif Regular" w:cstheme="minorHAnsi"/>
                <w:b/>
                <w:color w:val="000000" w:themeColor="text1"/>
                <w:sz w:val="20"/>
                <w:szCs w:val="20"/>
              </w:rPr>
              <w:t xml:space="preserve">ZOTIMI </w:t>
            </w:r>
            <w:r>
              <w:rPr>
                <w:rFonts w:ascii="StobiSerif Regular" w:hAnsi="StobiSerif Regular" w:cstheme="minorHAnsi"/>
                <w:b/>
                <w:color w:val="000000" w:themeColor="text1"/>
                <w:sz w:val="20"/>
                <w:szCs w:val="20"/>
                <w:lang w:val="sq-AL"/>
              </w:rPr>
              <w:t>ËSHTË I RËNDËSISHËM PËR TRANSPARENCËN</w:t>
            </w:r>
            <w:r w:rsidR="005F5F01" w:rsidRPr="007E490C">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sepse parasheh zhvillim dhe vendosje të mjeteve dhe mekanizmave për publikim të më shumë informacioneve për punën dhe programin buxhetor të institucioneve të cilat mundësojnë punësim. Poashtu, zotimi mundëson përmirësim të kualitetit dhe disponueshmërisë së informacioneve të reja dhe atyre ekzistuese</w:t>
            </w:r>
            <w:r w:rsidR="005F5F01" w:rsidRPr="007E490C">
              <w:rPr>
                <w:rFonts w:ascii="StobiSerif Regular" w:hAnsi="StobiSerif Regular" w:cstheme="minorHAnsi"/>
                <w:color w:val="000000" w:themeColor="text1"/>
                <w:sz w:val="20"/>
                <w:szCs w:val="20"/>
              </w:rPr>
              <w:t xml:space="preserve">.  </w:t>
            </w:r>
          </w:p>
          <w:p w14:paraId="3879441D" w14:textId="6F474D70" w:rsidR="005F5F01" w:rsidRPr="007E490C" w:rsidRDefault="00D26F16" w:rsidP="00251870">
            <w:pPr>
              <w:rPr>
                <w:rFonts w:ascii="StobiSerif Regular" w:hAnsi="StobiSerif Regular" w:cstheme="minorHAnsi"/>
                <w:b/>
                <w:color w:val="000000" w:themeColor="text1"/>
                <w:sz w:val="20"/>
                <w:szCs w:val="20"/>
              </w:rPr>
            </w:pPr>
            <w:r>
              <w:rPr>
                <w:rFonts w:ascii="StobiSerif Regular" w:hAnsi="StobiSerif Regular" w:cstheme="minorHAnsi"/>
                <w:b/>
                <w:color w:val="000000" w:themeColor="text1"/>
                <w:sz w:val="20"/>
                <w:szCs w:val="20"/>
                <w:lang w:val="sq-AL"/>
              </w:rPr>
              <w:t xml:space="preserve">ZOTIMI ËSHTË I RËNDËSISHËM PËR PJESËMARRJE TË SHOQËRISË CIVILE </w:t>
            </w:r>
            <w:r>
              <w:rPr>
                <w:rFonts w:ascii="StobiSerif Regular" w:hAnsi="StobiSerif Regular" w:cstheme="minorHAnsi"/>
                <w:bCs/>
                <w:color w:val="000000" w:themeColor="text1"/>
                <w:sz w:val="20"/>
                <w:szCs w:val="20"/>
                <w:lang w:val="sq-AL"/>
              </w:rPr>
              <w:t>sepse mundëson zhvillim të mjeteve për komunikim dhe konsultim me grupet e synuara para dhe gjatë kohës së marrjes dhe zbbatimit të politikave nga sfera përkatëse dhe parasheh qasje që do të nënkuptonte mobilizim dhe motivim i qytetarëve për pjesëmarrje aktive dhe përdorim i mjeteve të vendosura.</w:t>
            </w:r>
          </w:p>
          <w:p w14:paraId="1F36E64D" w14:textId="7B33674B" w:rsidR="005F5F01" w:rsidRPr="007E490C" w:rsidRDefault="00D26F16" w:rsidP="00D26F16">
            <w:pPr>
              <w:rPr>
                <w:rFonts w:ascii="StobiSerif Regular" w:hAnsi="StobiSerif Regular" w:cstheme="minorHAnsi"/>
                <w:color w:val="000000" w:themeColor="text1"/>
                <w:sz w:val="20"/>
                <w:szCs w:val="20"/>
              </w:rPr>
            </w:pPr>
            <w:r>
              <w:rPr>
                <w:rFonts w:ascii="StobiSerif Regular" w:hAnsi="StobiSerif Regular" w:cstheme="minorHAnsi"/>
                <w:b/>
                <w:color w:val="000000" w:themeColor="text1"/>
                <w:sz w:val="20"/>
                <w:szCs w:val="20"/>
                <w:lang w:val="sq-AL"/>
              </w:rPr>
              <w:t xml:space="preserve">ZOTIMI ËSHTË I RËNDËSISHË PËR LLOGARIDHËNIE PUBLIKE </w:t>
            </w:r>
            <w:r w:rsidR="005F5F01" w:rsidRPr="007E490C">
              <w:rPr>
                <w:rFonts w:ascii="StobiSerif Regular" w:hAnsi="StobiSerif Regular" w:cstheme="minorHAnsi"/>
                <w:b/>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i </w:t>
            </w:r>
            <w:proofErr w:type="spellStart"/>
            <w:r>
              <w:rPr>
                <w:rFonts w:ascii="StobiSerif Regular" w:hAnsi="StobiSerif Regular" w:cstheme="minorHAnsi"/>
                <w:color w:val="000000" w:themeColor="text1"/>
                <w:sz w:val="20"/>
                <w:szCs w:val="20"/>
              </w:rPr>
              <w:t>njejti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mundëson</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vendosjen</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mekanizmave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që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do</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kontribojnë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përmirësimin</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përgjegjësisë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funksionerëve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publik</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punën</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tyre</w:t>
            </w:r>
            <w:proofErr w:type="spellEnd"/>
            <w:r>
              <w:rPr>
                <w:rFonts w:ascii="StobiSerif Regular" w:hAnsi="StobiSerif Regular" w:cstheme="minorHAnsi"/>
                <w:color w:val="000000" w:themeColor="text1"/>
                <w:sz w:val="20"/>
                <w:szCs w:val="20"/>
              </w:rPr>
              <w:t>.</w:t>
            </w:r>
          </w:p>
        </w:tc>
      </w:tr>
      <w:tr w:rsidR="005F5F01" w:rsidRPr="007E490C" w14:paraId="413778F9" w14:textId="77777777" w:rsidTr="00251870">
        <w:trPr>
          <w:trHeight w:val="987"/>
        </w:trPr>
        <w:tc>
          <w:tcPr>
            <w:tcW w:w="3120" w:type="dxa"/>
            <w:tcBorders>
              <w:top w:val="single" w:sz="8" w:space="0" w:color="auto"/>
              <w:left w:val="single" w:sz="8" w:space="0" w:color="auto"/>
              <w:bottom w:val="single" w:sz="8" w:space="0" w:color="auto"/>
              <w:right w:val="single" w:sz="8" w:space="0" w:color="000000"/>
            </w:tcBorders>
            <w:shd w:val="clear" w:color="000000" w:fill="D9D9D9"/>
            <w:vAlign w:val="center"/>
            <w:hideMark/>
          </w:tcPr>
          <w:p w14:paraId="335DE45C" w14:textId="1D306E5C" w:rsidR="005F5F01" w:rsidRPr="000874B6" w:rsidRDefault="00D26F16" w:rsidP="00D26F16">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Informacione shtesë</w:t>
            </w:r>
          </w:p>
        </w:tc>
        <w:tc>
          <w:tcPr>
            <w:tcW w:w="6378" w:type="dxa"/>
            <w:tcBorders>
              <w:top w:val="single" w:sz="8" w:space="0" w:color="auto"/>
              <w:left w:val="nil"/>
              <w:bottom w:val="single" w:sz="8" w:space="0" w:color="auto"/>
              <w:right w:val="single" w:sz="8" w:space="0" w:color="000000"/>
            </w:tcBorders>
            <w:shd w:val="clear" w:color="auto" w:fill="auto"/>
            <w:vAlign w:val="center"/>
            <w:hideMark/>
          </w:tcPr>
          <w:p w14:paraId="340E6B46" w14:textId="5B106E80" w:rsidR="005F5F01" w:rsidRPr="007E490C" w:rsidRDefault="00D26F16" w:rsidP="00251870">
            <w:pPr>
              <w:rPr>
                <w:rFonts w:ascii="StobiSerif Regular" w:hAnsi="StobiSerif Regular" w:cstheme="minorHAnsi"/>
                <w:color w:val="000000" w:themeColor="text1"/>
                <w:sz w:val="20"/>
                <w:szCs w:val="20"/>
              </w:rPr>
            </w:pPr>
            <w:r>
              <w:rPr>
                <w:rFonts w:ascii="StobiSerif Regular" w:hAnsi="StobiSerif Regular" w:cstheme="minorHAnsi"/>
                <w:b/>
                <w:color w:val="000000" w:themeColor="text1"/>
                <w:sz w:val="20"/>
                <w:szCs w:val="20"/>
                <w:lang w:val="sq-AL"/>
              </w:rPr>
              <w:t xml:space="preserve">Ky zotim në vete përmban aktivitete të cilat mundësojnë vendosjen dhe praktikimin e mekanizmave për përfshirje të </w:t>
            </w:r>
            <w:r w:rsidR="00CC57C4">
              <w:rPr>
                <w:rFonts w:ascii="StobiSerif Regular" w:hAnsi="StobiSerif Regular" w:cstheme="minorHAnsi"/>
                <w:b/>
                <w:color w:val="000000" w:themeColor="text1"/>
                <w:sz w:val="20"/>
                <w:szCs w:val="20"/>
                <w:lang w:val="sq-AL"/>
              </w:rPr>
              <w:t>qytetarëve në proceset e marrjes së vendimeve në sferën e punësimit.</w:t>
            </w:r>
            <w:r w:rsidR="00CC57C4">
              <w:rPr>
                <w:rFonts w:ascii="StobiSerif Regular" w:hAnsi="StobiSerif Regular" w:cstheme="minorHAnsi"/>
                <w:b/>
                <w:color w:val="000000" w:themeColor="text1"/>
                <w:sz w:val="20"/>
                <w:szCs w:val="20"/>
              </w:rPr>
              <w:t xml:space="preserve"> P</w:t>
            </w:r>
            <w:r w:rsidR="00CC57C4">
              <w:rPr>
                <w:rFonts w:ascii="StobiSerif Regular" w:hAnsi="StobiSerif Regular" w:cstheme="minorHAnsi"/>
                <w:b/>
                <w:color w:val="000000" w:themeColor="text1"/>
                <w:sz w:val="20"/>
                <w:szCs w:val="20"/>
                <w:lang w:val="sq-AL"/>
              </w:rPr>
              <w:t xml:space="preserve">randaj, të gjithë zgjidhjet e propozuara kontribojn drejt realizimit të qëllimeve të përcaktuara dhe veprimeve të Qeverisë së RMV-së pas dorëzimit të rishikimit vullnetar të </w:t>
            </w:r>
            <w:r w:rsidR="005F5F01" w:rsidRPr="007E490C">
              <w:rPr>
                <w:rFonts w:ascii="StobiSerif Regular" w:hAnsi="StobiSerif Regular" w:cstheme="minorHAnsi"/>
                <w:b/>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zbatimit</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të</w:t>
            </w:r>
            <w:proofErr w:type="spellEnd"/>
            <w:r w:rsidR="00CC57C4">
              <w:rPr>
                <w:rFonts w:ascii="StobiSerif Regular" w:hAnsi="StobiSerif Regular" w:cstheme="minorHAnsi"/>
                <w:color w:val="000000" w:themeColor="text1"/>
                <w:sz w:val="20"/>
                <w:szCs w:val="20"/>
              </w:rPr>
              <w:t xml:space="preserve">  </w:t>
            </w:r>
            <w:r w:rsidR="00CC57C4">
              <w:rPr>
                <w:rFonts w:ascii="StobiSerif Regular" w:hAnsi="StobiSerif Regular" w:cstheme="minorHAnsi"/>
                <w:color w:val="000000" w:themeColor="text1"/>
                <w:sz w:val="20"/>
                <w:szCs w:val="20"/>
                <w:lang w:val="sq-AL"/>
              </w:rPr>
              <w:t>QZHQ në forumin e lartë politik në vitin</w:t>
            </w:r>
            <w:r w:rsidR="005F5F01" w:rsidRPr="007E490C">
              <w:rPr>
                <w:rFonts w:ascii="StobiSerif Regular" w:hAnsi="StobiSerif Regular" w:cstheme="minorHAnsi"/>
                <w:color w:val="000000" w:themeColor="text1"/>
                <w:sz w:val="20"/>
                <w:szCs w:val="20"/>
              </w:rPr>
              <w:t xml:space="preserve"> 2020. </w:t>
            </w:r>
            <w:r w:rsidR="00CC57C4">
              <w:rPr>
                <w:rFonts w:ascii="StobiSerif Regular" w:hAnsi="StobiSerif Regular" w:cstheme="minorHAnsi"/>
                <w:color w:val="000000" w:themeColor="text1"/>
                <w:sz w:val="20"/>
                <w:szCs w:val="20"/>
                <w:lang w:val="sq-AL"/>
              </w:rPr>
              <w:t>Përkatësisht</w:t>
            </w:r>
            <w:r w:rsidR="005F5F01" w:rsidRPr="007E490C">
              <w:rPr>
                <w:rFonts w:ascii="StobiSerif Regular" w:hAnsi="StobiSerif Regular" w:cstheme="minorHAnsi"/>
                <w:color w:val="000000" w:themeColor="text1"/>
                <w:sz w:val="20"/>
                <w:szCs w:val="20"/>
              </w:rPr>
              <w:t xml:space="preserve">, </w:t>
            </w:r>
            <w:r w:rsidR="00CC57C4">
              <w:rPr>
                <w:rFonts w:ascii="StobiSerif Regular" w:hAnsi="StobiSerif Regular" w:cstheme="minorHAnsi"/>
                <w:color w:val="000000" w:themeColor="text1"/>
                <w:sz w:val="20"/>
                <w:szCs w:val="20"/>
                <w:lang w:val="sq-AL"/>
              </w:rPr>
              <w:t>kah</w:t>
            </w:r>
            <w:r w:rsidR="005F5F01" w:rsidRPr="007E490C">
              <w:rPr>
                <w:rFonts w:ascii="StobiSerif Regular" w:hAnsi="StobiSerif Regular" w:cstheme="minorHAnsi"/>
                <w:color w:val="000000" w:themeColor="text1"/>
                <w:sz w:val="20"/>
                <w:szCs w:val="20"/>
              </w:rPr>
              <w:t xml:space="preserve"> </w:t>
            </w:r>
            <w:r w:rsidR="00CC57C4">
              <w:rPr>
                <w:rFonts w:ascii="StobiSerif Regular" w:hAnsi="StobiSerif Regular" w:cstheme="minorHAnsi"/>
                <w:b/>
                <w:color w:val="000000" w:themeColor="text1"/>
                <w:sz w:val="20"/>
                <w:szCs w:val="20"/>
                <w:lang w:val="sq-AL"/>
              </w:rPr>
              <w:t>QZHQ</w:t>
            </w:r>
            <w:r w:rsidR="005F5F01" w:rsidRPr="007E490C">
              <w:rPr>
                <w:rFonts w:ascii="StobiSerif Regular" w:hAnsi="StobiSerif Regular" w:cstheme="minorHAnsi"/>
                <w:b/>
                <w:color w:val="000000" w:themeColor="text1"/>
                <w:sz w:val="20"/>
                <w:szCs w:val="20"/>
              </w:rPr>
              <w:t xml:space="preserve"> 1. </w:t>
            </w:r>
            <w:r w:rsidR="00CC57C4">
              <w:rPr>
                <w:rFonts w:ascii="StobiSerif Regular" w:hAnsi="StobiSerif Regular" w:cstheme="minorHAnsi"/>
                <w:b/>
                <w:color w:val="000000" w:themeColor="text1"/>
                <w:sz w:val="20"/>
                <w:szCs w:val="20"/>
                <w:lang w:val="sq-AL"/>
              </w:rPr>
              <w:t>Hapi  i radhës</w:t>
            </w:r>
            <w:r w:rsidR="005F5F01" w:rsidRPr="007E490C">
              <w:rPr>
                <w:rFonts w:ascii="StobiSerif Regular" w:hAnsi="StobiSerif Regular" w:cstheme="minorHAnsi"/>
                <w:b/>
                <w:color w:val="000000" w:themeColor="text1"/>
                <w:sz w:val="20"/>
                <w:szCs w:val="20"/>
              </w:rPr>
              <w:t>:</w:t>
            </w:r>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Mbështetje</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për</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punësim</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të</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personave</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të</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pambrojtur</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përmes</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masave</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të</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parapara</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në</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Strategjinë</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kombëtare</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për</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punësim</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dhe</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Strategjinë</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për</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formalizim</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të</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ekonomisë</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joformale</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si</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dhe</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Planet</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operative</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për</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programe</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aktive</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dhe</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masa</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për</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punësim</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dhe</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shërbime</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në</w:t>
            </w:r>
            <w:proofErr w:type="spellEnd"/>
            <w:r w:rsidR="00CC57C4">
              <w:rPr>
                <w:rFonts w:ascii="StobiSerif Regular" w:hAnsi="StobiSerif Regular" w:cstheme="minorHAnsi"/>
                <w:color w:val="000000" w:themeColor="text1"/>
                <w:sz w:val="20"/>
                <w:szCs w:val="20"/>
              </w:rPr>
              <w:t xml:space="preserve"> </w:t>
            </w:r>
            <w:proofErr w:type="spellStart"/>
            <w:r w:rsidR="00CC57C4">
              <w:rPr>
                <w:rFonts w:ascii="StobiSerif Regular" w:hAnsi="StobiSerif Regular" w:cstheme="minorHAnsi"/>
                <w:color w:val="000000" w:themeColor="text1"/>
                <w:sz w:val="20"/>
                <w:szCs w:val="20"/>
              </w:rPr>
              <w:t>tregun</w:t>
            </w:r>
            <w:proofErr w:type="spellEnd"/>
            <w:r w:rsidR="00CC57C4">
              <w:rPr>
                <w:rFonts w:ascii="StobiSerif Regular" w:hAnsi="StobiSerif Regular" w:cstheme="minorHAnsi"/>
                <w:color w:val="000000" w:themeColor="text1"/>
                <w:sz w:val="20"/>
                <w:szCs w:val="20"/>
              </w:rPr>
              <w:t xml:space="preserve"> e </w:t>
            </w:r>
            <w:proofErr w:type="spellStart"/>
            <w:r w:rsidR="00CC57C4">
              <w:rPr>
                <w:rFonts w:ascii="StobiSerif Regular" w:hAnsi="StobiSerif Regular" w:cstheme="minorHAnsi"/>
                <w:color w:val="000000" w:themeColor="text1"/>
                <w:sz w:val="20"/>
                <w:szCs w:val="20"/>
              </w:rPr>
              <w:t>punës</w:t>
            </w:r>
            <w:proofErr w:type="spellEnd"/>
            <w:r w:rsidR="00CC57C4">
              <w:rPr>
                <w:rFonts w:ascii="StobiSerif Regular" w:hAnsi="StobiSerif Regular" w:cstheme="minorHAnsi"/>
                <w:color w:val="000000" w:themeColor="text1"/>
                <w:sz w:val="20"/>
                <w:szCs w:val="20"/>
              </w:rPr>
              <w:t>.</w:t>
            </w:r>
            <w:r w:rsidR="005F5F01" w:rsidRPr="007E490C">
              <w:rPr>
                <w:rFonts w:ascii="StobiSerif Regular" w:hAnsi="StobiSerif Regular" w:cstheme="minorHAnsi"/>
                <w:color w:val="000000" w:themeColor="text1"/>
                <w:sz w:val="20"/>
                <w:szCs w:val="20"/>
              </w:rPr>
              <w:t xml:space="preserve"> </w:t>
            </w:r>
            <w:r w:rsidR="00CC57C4">
              <w:rPr>
                <w:rFonts w:ascii="StobiSerif Regular" w:hAnsi="StobiSerif Regular" w:cstheme="minorHAnsi"/>
                <w:b/>
                <w:color w:val="000000" w:themeColor="text1"/>
                <w:sz w:val="20"/>
                <w:szCs w:val="20"/>
                <w:lang w:val="sq-AL"/>
              </w:rPr>
              <w:t>QZHQ</w:t>
            </w:r>
            <w:r w:rsidR="005F5F01" w:rsidRPr="007E490C">
              <w:rPr>
                <w:rFonts w:ascii="StobiSerif Regular" w:hAnsi="StobiSerif Regular" w:cstheme="minorHAnsi"/>
                <w:b/>
                <w:color w:val="000000" w:themeColor="text1"/>
                <w:sz w:val="20"/>
                <w:szCs w:val="20"/>
              </w:rPr>
              <w:t xml:space="preserve"> 5 </w:t>
            </w:r>
            <w:r w:rsidR="00CC57C4">
              <w:rPr>
                <w:rFonts w:ascii="StobiSerif Regular" w:hAnsi="StobiSerif Regular" w:cstheme="minorHAnsi"/>
                <w:b/>
                <w:color w:val="000000" w:themeColor="text1"/>
                <w:sz w:val="20"/>
                <w:szCs w:val="20"/>
                <w:lang w:val="sq-AL"/>
              </w:rPr>
              <w:t>Hapi i radhës</w:t>
            </w:r>
            <w:r w:rsidR="005F5F01" w:rsidRPr="007E490C">
              <w:rPr>
                <w:rFonts w:ascii="StobiSerif Regular" w:hAnsi="StobiSerif Regular" w:cstheme="minorHAnsi"/>
                <w:b/>
                <w:color w:val="000000" w:themeColor="text1"/>
                <w:sz w:val="20"/>
                <w:szCs w:val="20"/>
              </w:rPr>
              <w:t xml:space="preserve">: </w:t>
            </w:r>
            <w:r w:rsidR="00CC57C4">
              <w:rPr>
                <w:rFonts w:ascii="StobiSerif Regular" w:hAnsi="StobiSerif Regular" w:cstheme="minorHAnsi"/>
                <w:color w:val="000000" w:themeColor="text1"/>
                <w:sz w:val="20"/>
                <w:szCs w:val="20"/>
                <w:lang w:val="sq-AL"/>
              </w:rPr>
              <w:t>Një nga prioritetet kyçe të vendit në vitet e ardhshme do të jetë përmirësimi i mundësive për punësim të grave dhe mbrojtja e tyre në vendin e punës.</w:t>
            </w:r>
            <w:r w:rsidR="00CC57C4">
              <w:rPr>
                <w:rFonts w:ascii="StobiSerif Regular" w:hAnsi="StobiSerif Regular" w:cstheme="minorHAnsi"/>
                <w:color w:val="000000" w:themeColor="text1"/>
                <w:sz w:val="20"/>
                <w:szCs w:val="20"/>
              </w:rPr>
              <w:t xml:space="preserve"> </w:t>
            </w:r>
            <w:r w:rsidR="00CC57C4">
              <w:rPr>
                <w:rFonts w:ascii="StobiSerif Regular" w:hAnsi="StobiSerif Regular" w:cstheme="minorHAnsi"/>
                <w:b/>
                <w:color w:val="000000" w:themeColor="text1"/>
                <w:sz w:val="20"/>
                <w:szCs w:val="20"/>
                <w:lang w:val="sq-AL"/>
              </w:rPr>
              <w:t>QZHQ</w:t>
            </w:r>
            <w:r w:rsidR="005F5F01" w:rsidRPr="007E490C">
              <w:rPr>
                <w:rFonts w:ascii="StobiSerif Regular" w:hAnsi="StobiSerif Regular" w:cstheme="minorHAnsi"/>
                <w:b/>
                <w:color w:val="000000" w:themeColor="text1"/>
                <w:sz w:val="20"/>
                <w:szCs w:val="20"/>
              </w:rPr>
              <w:t xml:space="preserve"> 8 </w:t>
            </w:r>
            <w:r w:rsidR="00CC57C4">
              <w:rPr>
                <w:rFonts w:ascii="StobiSerif Regular" w:hAnsi="StobiSerif Regular" w:cstheme="minorHAnsi"/>
                <w:b/>
                <w:color w:val="000000" w:themeColor="text1"/>
                <w:sz w:val="20"/>
                <w:szCs w:val="20"/>
                <w:lang w:val="sq-AL"/>
              </w:rPr>
              <w:t>Hapi i radhës</w:t>
            </w:r>
            <w:r w:rsidR="005F5F01" w:rsidRPr="007E490C">
              <w:rPr>
                <w:rFonts w:ascii="StobiSerif Regular" w:hAnsi="StobiSerif Regular" w:cstheme="minorHAnsi"/>
                <w:b/>
                <w:color w:val="000000" w:themeColor="text1"/>
                <w:sz w:val="20"/>
                <w:szCs w:val="20"/>
              </w:rPr>
              <w:t xml:space="preserve">:  </w:t>
            </w:r>
            <w:r w:rsidR="00CC57C4">
              <w:rPr>
                <w:rFonts w:ascii="StobiSerif Regular" w:hAnsi="StobiSerif Regular" w:cstheme="minorHAnsi"/>
                <w:color w:val="000000" w:themeColor="text1"/>
                <w:sz w:val="20"/>
                <w:szCs w:val="20"/>
                <w:lang w:val="sq-AL"/>
              </w:rPr>
              <w:t>Qeveria do ti ndjekë programet dhe aktivitetet e përmendura në planet përkatëse për veprim për krijim të vendeve të punës, përmirësim të pjesëmarrjes së fuqisë punëtore dhe rritje e kërkesës për fuqi punëtore dhe rritje e konkurencës.</w:t>
            </w:r>
            <w:r w:rsidR="00CC57C4">
              <w:rPr>
                <w:rFonts w:ascii="StobiSerif Regular" w:hAnsi="StobiSerif Regular" w:cstheme="minorHAnsi"/>
                <w:color w:val="000000" w:themeColor="text1"/>
                <w:sz w:val="20"/>
                <w:szCs w:val="20"/>
              </w:rPr>
              <w:t xml:space="preserve"> </w:t>
            </w:r>
            <w:r w:rsidR="00CC57C4">
              <w:rPr>
                <w:rFonts w:ascii="StobiSerif Regular" w:hAnsi="StobiSerif Regular" w:cstheme="minorHAnsi"/>
                <w:color w:val="000000" w:themeColor="text1"/>
                <w:sz w:val="20"/>
                <w:szCs w:val="20"/>
                <w:lang w:val="sq-AL"/>
              </w:rPr>
              <w:t>Poashtu, do vazhdojë të harmonizojë legjislacionin e punës me standardet ndërkombëtare mbi punën si dhe me legjislacionin e BE-së.</w:t>
            </w:r>
          </w:p>
          <w:p w14:paraId="28362BB5" w14:textId="7A5E0C9F" w:rsidR="005F5F01" w:rsidRPr="007E490C" w:rsidRDefault="00CC57C4" w:rsidP="00CC57C4">
            <w:pPr>
              <w:rPr>
                <w:rFonts w:ascii="StobiSerif Regular" w:hAnsi="StobiSerif Regular" w:cstheme="minorHAnsi"/>
                <w:color w:val="000000" w:themeColor="text1"/>
                <w:sz w:val="20"/>
                <w:szCs w:val="20"/>
              </w:rPr>
            </w:pPr>
            <w:r>
              <w:rPr>
                <w:rFonts w:ascii="StobiSerif Regular" w:hAnsi="StobiSerif Regular" w:cstheme="minorHAnsi"/>
                <w:sz w:val="20"/>
                <w:szCs w:val="20"/>
                <w:lang w:val="sq-AL"/>
              </w:rPr>
              <w:t>Lidhshmëri me qëllimet globale për zhvillim të qëndrueshëm</w:t>
            </w:r>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lidhje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me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Qëllimin</w:t>
            </w:r>
            <w:proofErr w:type="spellEnd"/>
            <w:r w:rsidR="005F5F01" w:rsidRPr="007E490C">
              <w:rPr>
                <w:rFonts w:ascii="StobiSerif Regular" w:hAnsi="StobiSerif Regular" w:cstheme="minorHAnsi"/>
                <w:sz w:val="20"/>
                <w:szCs w:val="20"/>
              </w:rPr>
              <w:t xml:space="preserve"> 16 ,,</w:t>
            </w:r>
            <w:r>
              <w:rPr>
                <w:rFonts w:ascii="StobiSerif Regular" w:hAnsi="StobiSerif Regular" w:cstheme="minorHAnsi"/>
                <w:sz w:val="20"/>
                <w:szCs w:val="20"/>
                <w:lang w:val="sq-AL"/>
              </w:rPr>
              <w:t>Paqe, drejtësi dhe institucione të fuqishme</w:t>
            </w:r>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Objektivi</w:t>
            </w:r>
            <w:proofErr w:type="spellEnd"/>
            <w:r w:rsidR="005F5F01" w:rsidRPr="007E490C">
              <w:rPr>
                <w:rFonts w:ascii="StobiSerif Regular" w:hAnsi="StobiSerif Regular" w:cstheme="minorHAnsi"/>
                <w:sz w:val="20"/>
                <w:szCs w:val="20"/>
              </w:rPr>
              <w:t xml:space="preserve"> 16.6: </w:t>
            </w:r>
            <w:r>
              <w:rPr>
                <w:rFonts w:ascii="StobiSerif Regular" w:hAnsi="StobiSerif Regular" w:cstheme="minorHAnsi"/>
                <w:sz w:val="20"/>
                <w:szCs w:val="20"/>
                <w:lang w:val="sq-AL"/>
              </w:rPr>
              <w:t>Të zhvillohen institucione efektive, llogaridhënëse dhe transparente në të gjitha nivelet</w:t>
            </w:r>
            <w:r>
              <w:rPr>
                <w:rFonts w:ascii="StobiSerif Regular" w:hAnsi="StobiSerif Regular" w:cstheme="minorHAnsi"/>
                <w:sz w:val="20"/>
                <w:szCs w:val="20"/>
              </w:rPr>
              <w:t>.</w:t>
            </w:r>
            <w:r>
              <w:rPr>
                <w:rFonts w:ascii="StobiSerif Regular" w:hAnsi="StobiSerif Regular" w:cstheme="minorHAnsi"/>
                <w:sz w:val="20"/>
                <w:szCs w:val="20"/>
                <w:lang w:val="sq-AL"/>
              </w:rPr>
              <w:t xml:space="preserve"> Me masat e këtij zotimi kontribohet drejt përmirësimit të planifikimit, zbatimit dhe ndjekjes së shërbimeve publike e cila do të kontribojë drejt rritjes së kënaqshmërisë së qytetarëve nga përvoja me shërbimet e marra publike.</w:t>
            </w:r>
          </w:p>
        </w:tc>
      </w:tr>
    </w:tbl>
    <w:tbl>
      <w:tblPr>
        <w:tblpPr w:leftFromText="180" w:rightFromText="180" w:vertAnchor="text" w:horzAnchor="page" w:tblpX="1028" w:tblpY="1"/>
        <w:tblW w:w="5265" w:type="pct"/>
        <w:tblLayout w:type="fixed"/>
        <w:tblLook w:val="04A0" w:firstRow="1" w:lastRow="0" w:firstColumn="1" w:lastColumn="0" w:noHBand="0" w:noVBand="1"/>
      </w:tblPr>
      <w:tblGrid>
        <w:gridCol w:w="648"/>
        <w:gridCol w:w="2448"/>
        <w:gridCol w:w="1998"/>
        <w:gridCol w:w="1275"/>
        <w:gridCol w:w="1560"/>
        <w:gridCol w:w="1560"/>
      </w:tblGrid>
      <w:tr w:rsidR="005F5F01" w:rsidRPr="007E490C" w14:paraId="02A5FF91" w14:textId="77777777" w:rsidTr="00251870">
        <w:trPr>
          <w:trHeight w:val="270"/>
        </w:trPr>
        <w:tc>
          <w:tcPr>
            <w:tcW w:w="341" w:type="pct"/>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0828C778" w14:textId="63DD06F3" w:rsidR="005F5F01" w:rsidRPr="000874B6" w:rsidRDefault="00CC57C4" w:rsidP="00251870">
            <w:pPr>
              <w:jc w:val="center"/>
              <w:rPr>
                <w:rFonts w:ascii="StobiSerif Regular" w:hAnsi="StobiSerif Regular" w:cstheme="minorHAnsi"/>
                <w:b/>
                <w:color w:val="000000" w:themeColor="text1"/>
                <w:sz w:val="20"/>
                <w:szCs w:val="20"/>
              </w:rPr>
            </w:pPr>
            <w:r>
              <w:rPr>
                <w:rFonts w:ascii="StobiSerif Regular" w:hAnsi="StobiSerif Regular" w:cstheme="minorHAnsi"/>
                <w:b/>
                <w:color w:val="000000" w:themeColor="text1"/>
                <w:sz w:val="20"/>
                <w:szCs w:val="20"/>
                <w:lang w:val="sq-AL"/>
              </w:rPr>
              <w:t>Nr</w:t>
            </w:r>
            <w:r w:rsidR="005F5F01" w:rsidRPr="000874B6">
              <w:rPr>
                <w:rFonts w:ascii="StobiSerif Regular" w:hAnsi="StobiSerif Regular" w:cstheme="minorHAnsi"/>
                <w:b/>
                <w:color w:val="000000" w:themeColor="text1"/>
                <w:sz w:val="20"/>
                <w:szCs w:val="20"/>
              </w:rPr>
              <w:t>.</w:t>
            </w:r>
          </w:p>
        </w:tc>
        <w:tc>
          <w:tcPr>
            <w:tcW w:w="1290"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F79065C" w14:textId="55D8D5C9" w:rsidR="005F5F01" w:rsidRPr="00CC57C4" w:rsidRDefault="00CC57C4" w:rsidP="00251870">
            <w:pPr>
              <w:jc w:val="center"/>
              <w:rPr>
                <w:rFonts w:ascii="StobiSerif Regular" w:hAnsi="StobiSerif Regular" w:cstheme="minorHAnsi"/>
                <w:b/>
                <w:color w:val="000000" w:themeColor="text1"/>
                <w:sz w:val="20"/>
                <w:szCs w:val="20"/>
                <w:lang w:val="sq-AL"/>
              </w:rPr>
            </w:pPr>
            <w:r>
              <w:rPr>
                <w:rFonts w:ascii="StobiSerif Regular" w:hAnsi="StobiSerif Regular" w:cstheme="minorHAnsi"/>
                <w:b/>
                <w:color w:val="000000" w:themeColor="text1"/>
                <w:sz w:val="20"/>
                <w:szCs w:val="20"/>
                <w:lang w:val="sq-AL"/>
              </w:rPr>
              <w:t>Arritje</w:t>
            </w:r>
          </w:p>
          <w:p w14:paraId="00F5C101" w14:textId="77777777" w:rsidR="005F5F01" w:rsidRPr="007E490C" w:rsidRDefault="005F5F01" w:rsidP="00251870">
            <w:pPr>
              <w:jc w:val="center"/>
              <w:rPr>
                <w:rFonts w:ascii="StobiSerif Regular" w:hAnsi="StobiSerif Regular" w:cstheme="minorHAnsi"/>
                <w:b/>
                <w:color w:val="000000" w:themeColor="text1"/>
                <w:sz w:val="20"/>
                <w:szCs w:val="20"/>
              </w:rPr>
            </w:pPr>
          </w:p>
        </w:tc>
        <w:tc>
          <w:tcPr>
            <w:tcW w:w="1053"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EFA0513" w14:textId="04371902" w:rsidR="005F5F01" w:rsidRPr="00CC57C4" w:rsidRDefault="00CC57C4" w:rsidP="00251870">
            <w:pPr>
              <w:jc w:val="center"/>
              <w:rPr>
                <w:rFonts w:ascii="StobiSerif Regular" w:hAnsi="StobiSerif Regular" w:cstheme="minorHAnsi"/>
                <w:b/>
                <w:color w:val="000000" w:themeColor="text1"/>
                <w:sz w:val="20"/>
                <w:szCs w:val="20"/>
                <w:lang w:val="sq-AL"/>
              </w:rPr>
            </w:pPr>
            <w:r>
              <w:rPr>
                <w:rFonts w:ascii="StobiSerif Regular" w:hAnsi="StobiSerif Regular" w:cstheme="minorHAnsi"/>
                <w:b/>
                <w:color w:val="000000" w:themeColor="text1"/>
                <w:sz w:val="20"/>
                <w:szCs w:val="20"/>
                <w:lang w:val="sq-AL"/>
              </w:rPr>
              <w:t>Tregues</w:t>
            </w:r>
          </w:p>
          <w:p w14:paraId="08A18F36" w14:textId="77777777" w:rsidR="005F5F01" w:rsidRPr="007E490C" w:rsidRDefault="005F5F01" w:rsidP="00251870">
            <w:pPr>
              <w:jc w:val="center"/>
              <w:rPr>
                <w:rFonts w:ascii="StobiSerif Regular" w:hAnsi="StobiSerif Regular" w:cstheme="minorHAnsi"/>
                <w:color w:val="000000" w:themeColor="text1"/>
                <w:sz w:val="20"/>
                <w:szCs w:val="20"/>
              </w:rPr>
            </w:pPr>
          </w:p>
        </w:tc>
        <w:tc>
          <w:tcPr>
            <w:tcW w:w="672"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38FFB973" w14:textId="54CDA640" w:rsidR="005F5F01" w:rsidRPr="007E490C" w:rsidRDefault="00CC57C4" w:rsidP="00251870">
            <w:pPr>
              <w:jc w:val="center"/>
              <w:rPr>
                <w:rFonts w:ascii="StobiSerif Regular" w:hAnsi="StobiSerif Regular" w:cstheme="minorHAnsi"/>
                <w:b/>
                <w:color w:val="000000" w:themeColor="text1"/>
                <w:sz w:val="20"/>
                <w:szCs w:val="20"/>
              </w:rPr>
            </w:pPr>
            <w:r>
              <w:rPr>
                <w:rFonts w:ascii="StobiSerif Regular" w:hAnsi="StobiSerif Regular" w:cstheme="minorHAnsi"/>
                <w:b/>
                <w:color w:val="000000" w:themeColor="text1"/>
                <w:sz w:val="20"/>
                <w:szCs w:val="20"/>
                <w:lang w:val="sq-AL"/>
              </w:rPr>
              <w:t>Bartës i aktivitetit</w:t>
            </w:r>
            <w:r w:rsidR="005F5F01" w:rsidRPr="007E490C">
              <w:rPr>
                <w:rFonts w:ascii="StobiSerif Regular" w:hAnsi="StobiSerif Regular" w:cstheme="minorHAnsi"/>
                <w:b/>
                <w:color w:val="000000" w:themeColor="text1"/>
                <w:sz w:val="20"/>
                <w:szCs w:val="20"/>
              </w:rPr>
              <w:t xml:space="preserve"> </w:t>
            </w:r>
          </w:p>
          <w:p w14:paraId="457A3869" w14:textId="77777777" w:rsidR="005F5F01" w:rsidRPr="007E490C" w:rsidRDefault="005F5F01" w:rsidP="00251870">
            <w:pPr>
              <w:jc w:val="center"/>
              <w:rPr>
                <w:rFonts w:ascii="StobiSerif Regular" w:hAnsi="StobiSerif Regular" w:cstheme="minorHAnsi"/>
                <w:b/>
                <w:color w:val="000000" w:themeColor="text1"/>
                <w:sz w:val="20"/>
                <w:szCs w:val="20"/>
              </w:rPr>
            </w:pPr>
          </w:p>
        </w:tc>
        <w:tc>
          <w:tcPr>
            <w:tcW w:w="822" w:type="pct"/>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7CD2E07E" w14:textId="77D438D9" w:rsidR="005F5F01" w:rsidRPr="007E490C" w:rsidRDefault="00CC57C4" w:rsidP="00CC57C4">
            <w:pPr>
              <w:jc w:val="center"/>
              <w:rPr>
                <w:rFonts w:ascii="StobiSerif Regular" w:hAnsi="StobiSerif Regular" w:cstheme="minorHAnsi"/>
                <w:b/>
                <w:color w:val="000000" w:themeColor="text1"/>
                <w:sz w:val="20"/>
                <w:szCs w:val="20"/>
              </w:rPr>
            </w:pPr>
            <w:r>
              <w:rPr>
                <w:rFonts w:ascii="StobiSerif Regular" w:hAnsi="StobiSerif Regular" w:cstheme="minorHAnsi"/>
                <w:b/>
                <w:color w:val="000000" w:themeColor="text1"/>
                <w:sz w:val="20"/>
                <w:szCs w:val="20"/>
                <w:lang w:val="sq-AL"/>
              </w:rPr>
              <w:t>Data e fillimit</w:t>
            </w:r>
          </w:p>
        </w:tc>
        <w:tc>
          <w:tcPr>
            <w:tcW w:w="822" w:type="pct"/>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40FB457F" w14:textId="72975211" w:rsidR="005F5F01" w:rsidRPr="007E490C" w:rsidRDefault="00CC57C4" w:rsidP="00CC57C4">
            <w:pPr>
              <w:jc w:val="center"/>
              <w:rPr>
                <w:rFonts w:ascii="StobiSerif Regular" w:hAnsi="StobiSerif Regular" w:cstheme="minorHAnsi"/>
                <w:b/>
                <w:color w:val="000000" w:themeColor="text1"/>
                <w:sz w:val="20"/>
                <w:szCs w:val="20"/>
              </w:rPr>
            </w:pPr>
            <w:r>
              <w:rPr>
                <w:rFonts w:ascii="StobiSerif Regular" w:hAnsi="StobiSerif Regular" w:cstheme="minorHAnsi"/>
                <w:b/>
                <w:color w:val="000000" w:themeColor="text1"/>
                <w:sz w:val="20"/>
                <w:szCs w:val="20"/>
                <w:lang w:val="sq-AL"/>
              </w:rPr>
              <w:t>Data e mbarimit</w:t>
            </w:r>
          </w:p>
        </w:tc>
      </w:tr>
      <w:tr w:rsidR="005F5F01" w:rsidRPr="007E490C" w14:paraId="328F6555" w14:textId="77777777" w:rsidTr="00251870">
        <w:trPr>
          <w:trHeight w:val="1115"/>
        </w:trPr>
        <w:tc>
          <w:tcPr>
            <w:tcW w:w="341"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54A1CC4" w14:textId="77777777" w:rsidR="005F5F01" w:rsidRPr="000874B6" w:rsidRDefault="005F5F01" w:rsidP="00251870">
            <w:pPr>
              <w:jc w:val="center"/>
              <w:rPr>
                <w:rFonts w:ascii="StobiSerif Regular" w:hAnsi="StobiSerif Regular" w:cstheme="minorHAnsi"/>
                <w:color w:val="000000" w:themeColor="text1"/>
                <w:sz w:val="20"/>
                <w:szCs w:val="20"/>
                <w:lang w:val="en-US"/>
              </w:rPr>
            </w:pPr>
            <w:r w:rsidRPr="000874B6">
              <w:rPr>
                <w:rFonts w:ascii="StobiSerif Regular" w:hAnsi="StobiSerif Regular" w:cstheme="minorHAnsi"/>
                <w:color w:val="000000" w:themeColor="text1"/>
                <w:sz w:val="20"/>
                <w:szCs w:val="20"/>
                <w:lang w:val="en-US"/>
              </w:rPr>
              <w:t>3.1.1</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73E62CB" w14:textId="77A0425D" w:rsidR="005F5F01" w:rsidRPr="007E490C" w:rsidRDefault="00CC57C4" w:rsidP="00251870">
            <w:pPr>
              <w:jc w:val="left"/>
              <w:rPr>
                <w:rFonts w:ascii="StobiSerif Regular" w:hAnsi="StobiSerif Regular" w:cstheme="minorHAnsi"/>
                <w:iCs/>
                <w:color w:val="000000" w:themeColor="text1"/>
                <w:sz w:val="20"/>
                <w:szCs w:val="20"/>
              </w:rPr>
            </w:pPr>
            <w:r>
              <w:rPr>
                <w:rFonts w:ascii="StobiSerif Regular" w:hAnsi="StobiSerif Regular" w:cstheme="minorHAnsi"/>
                <w:iCs/>
                <w:color w:val="000000" w:themeColor="text1"/>
                <w:sz w:val="20"/>
                <w:szCs w:val="20"/>
                <w:lang w:val="sq-AL"/>
              </w:rPr>
              <w:t>Është krijuar trup koordinues i përbërë nga shtatë anëtarë të cilët do të punojnë në koordinimin e aktiviteteve edhe atë</w:t>
            </w:r>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lastRenderedPageBreak/>
              <w:t>nga</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një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përfaqësues</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nga</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secila</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organizatë</w:t>
            </w:r>
            <w:proofErr w:type="spellEnd"/>
            <w:r>
              <w:rPr>
                <w:rFonts w:ascii="StobiSerif Regular" w:hAnsi="StobiSerif Regular" w:cstheme="minorHAnsi"/>
                <w:iCs/>
                <w:color w:val="000000" w:themeColor="text1"/>
                <w:sz w:val="20"/>
                <w:szCs w:val="20"/>
              </w:rPr>
              <w:t xml:space="preserve"> e </w:t>
            </w:r>
            <w:proofErr w:type="spellStart"/>
            <w:r>
              <w:rPr>
                <w:rFonts w:ascii="StobiSerif Regular" w:hAnsi="StobiSerif Regular" w:cstheme="minorHAnsi"/>
                <w:iCs/>
                <w:color w:val="000000" w:themeColor="text1"/>
                <w:sz w:val="20"/>
                <w:szCs w:val="20"/>
              </w:rPr>
              <w:t>shoqërisë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civile</w:t>
            </w:r>
            <w:proofErr w:type="spellEnd"/>
            <w:r>
              <w:rPr>
                <w:rFonts w:ascii="StobiSerif Regular" w:hAnsi="StobiSerif Regular" w:cstheme="minorHAnsi"/>
                <w:iCs/>
                <w:color w:val="000000" w:themeColor="text1"/>
                <w:sz w:val="20"/>
                <w:szCs w:val="20"/>
              </w:rPr>
              <w:t xml:space="preserve"> e </w:t>
            </w:r>
            <w:proofErr w:type="spellStart"/>
            <w:r>
              <w:rPr>
                <w:rFonts w:ascii="StobiSerif Regular" w:hAnsi="StobiSerif Regular" w:cstheme="minorHAnsi"/>
                <w:iCs/>
                <w:color w:val="000000" w:themeColor="text1"/>
                <w:sz w:val="20"/>
                <w:szCs w:val="20"/>
              </w:rPr>
              <w:t>përfshirë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në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këtë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aktivitet</w:t>
            </w:r>
            <w:proofErr w:type="spellEnd"/>
            <w:r>
              <w:rPr>
                <w:rFonts w:ascii="StobiSerif Regular" w:hAnsi="StobiSerif Regular" w:cstheme="minorHAnsi"/>
                <w:iCs/>
                <w:color w:val="000000" w:themeColor="text1"/>
                <w:sz w:val="20"/>
                <w:szCs w:val="20"/>
              </w:rPr>
              <w:t xml:space="preserve"> (5 </w:t>
            </w:r>
            <w:proofErr w:type="spellStart"/>
            <w:r>
              <w:rPr>
                <w:rFonts w:ascii="StobiSerif Regular" w:hAnsi="StobiSerif Regular" w:cstheme="minorHAnsi"/>
                <w:iCs/>
                <w:color w:val="000000" w:themeColor="text1"/>
                <w:sz w:val="20"/>
                <w:szCs w:val="20"/>
              </w:rPr>
              <w:t>përfaqësues</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të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organizatave</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të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shoqërisë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civile</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nga</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të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cilat</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një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kombëtare</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dhe</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katër</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të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nivelit</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lokal</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një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përfaqësues</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nga</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sektori</w:t>
            </w:r>
            <w:proofErr w:type="spellEnd"/>
            <w:r>
              <w:rPr>
                <w:rFonts w:ascii="StobiSerif Regular" w:hAnsi="StobiSerif Regular" w:cstheme="minorHAnsi"/>
                <w:iCs/>
                <w:color w:val="000000" w:themeColor="text1"/>
                <w:sz w:val="20"/>
                <w:szCs w:val="20"/>
              </w:rPr>
              <w:t xml:space="preserve"> i </w:t>
            </w:r>
            <w:proofErr w:type="spellStart"/>
            <w:r>
              <w:rPr>
                <w:rFonts w:ascii="StobiSerif Regular" w:hAnsi="StobiSerif Regular" w:cstheme="minorHAnsi"/>
                <w:iCs/>
                <w:color w:val="000000" w:themeColor="text1"/>
                <w:sz w:val="20"/>
                <w:szCs w:val="20"/>
              </w:rPr>
              <w:t>punës</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në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kuadër</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të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Ministrisë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së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punës</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dhe</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politikës</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sociale</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dhe</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një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përfaqësues</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nga</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Agjencioni</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për</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punësim</w:t>
            </w:r>
            <w:proofErr w:type="spellEnd"/>
            <w:r>
              <w:rPr>
                <w:rFonts w:ascii="StobiSerif Regular" w:hAnsi="StobiSerif Regular" w:cstheme="minorHAnsi"/>
                <w:iCs/>
                <w:color w:val="000000" w:themeColor="text1"/>
                <w:sz w:val="20"/>
                <w:szCs w:val="20"/>
              </w:rPr>
              <w:t>.</w:t>
            </w:r>
            <w:r w:rsidR="005F5F01" w:rsidRPr="007E490C">
              <w:rPr>
                <w:rFonts w:ascii="StobiSerif Regular" w:hAnsi="StobiSerif Regular" w:cstheme="minorHAnsi"/>
                <w:iCs/>
                <w:color w:val="000000" w:themeColor="text1"/>
                <w:sz w:val="20"/>
                <w:szCs w:val="20"/>
              </w:rPr>
              <w:t xml:space="preserve"> </w:t>
            </w:r>
          </w:p>
          <w:p w14:paraId="2F61038D" w14:textId="77777777" w:rsidR="005F5F01" w:rsidRPr="007E490C" w:rsidRDefault="005F5F01" w:rsidP="00251870">
            <w:pPr>
              <w:jc w:val="left"/>
              <w:rPr>
                <w:rFonts w:ascii="StobiSerif Regular" w:hAnsi="StobiSerif Regular" w:cstheme="minorHAnsi"/>
                <w:iCs/>
                <w:color w:val="000000" w:themeColor="text1"/>
                <w:sz w:val="20"/>
                <w:szCs w:val="20"/>
              </w:rPr>
            </w:pPr>
          </w:p>
        </w:tc>
        <w:tc>
          <w:tcPr>
            <w:tcW w:w="1053"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7D2112A" w14:textId="2DE3B3CF" w:rsidR="005F5F01" w:rsidRPr="007E490C" w:rsidRDefault="00CC57C4" w:rsidP="00CC57C4">
            <w:pPr>
              <w:jc w:val="left"/>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lastRenderedPageBreak/>
              <w:t>Është vendosur trup koordinues</w:t>
            </w:r>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po</w:t>
            </w:r>
            <w:proofErr w:type="spellEnd"/>
            <w:r>
              <w:rPr>
                <w:rFonts w:ascii="StobiSerif Regular" w:hAnsi="StobiSerif Regular" w:cstheme="minorHAnsi"/>
                <w:color w:val="000000" w:themeColor="text1"/>
                <w:sz w:val="20"/>
                <w:szCs w:val="20"/>
              </w:rPr>
              <w:t>/</w:t>
            </w:r>
            <w:proofErr w:type="spellStart"/>
            <w:r>
              <w:rPr>
                <w:rFonts w:ascii="StobiSerif Regular" w:hAnsi="StobiSerif Regular" w:cstheme="minorHAnsi"/>
                <w:color w:val="000000" w:themeColor="text1"/>
                <w:sz w:val="20"/>
                <w:szCs w:val="20"/>
              </w:rPr>
              <w:t>jo</w:t>
            </w:r>
            <w:proofErr w:type="spellEnd"/>
            <w:r w:rsidR="005F5F01" w:rsidRPr="007E490C">
              <w:rPr>
                <w:rFonts w:ascii="StobiSerif Regular" w:hAnsi="StobiSerif Regular" w:cstheme="minorHAnsi"/>
                <w:color w:val="000000" w:themeColor="text1"/>
                <w:sz w:val="20"/>
                <w:szCs w:val="20"/>
              </w:rPr>
              <w:t>)</w:t>
            </w: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10E9430A" w14:textId="4F340944" w:rsidR="005F5F01" w:rsidRPr="007E490C" w:rsidRDefault="00CC57C4" w:rsidP="00CC57C4">
            <w:pPr>
              <w:jc w:val="left"/>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 xml:space="preserve">APRMV dhe Shoqata për emancipim, solidaritet dhe </w:t>
            </w:r>
            <w:r>
              <w:rPr>
                <w:rFonts w:ascii="StobiSerif Regular" w:hAnsi="StobiSerif Regular" w:cstheme="minorHAnsi"/>
                <w:color w:val="000000" w:themeColor="text1"/>
                <w:sz w:val="20"/>
                <w:szCs w:val="20"/>
                <w:lang w:val="sq-AL"/>
              </w:rPr>
              <w:lastRenderedPageBreak/>
              <w:t>barabarësi të grave ESB</w:t>
            </w:r>
          </w:p>
        </w:tc>
        <w:tc>
          <w:tcPr>
            <w:tcW w:w="822" w:type="pct"/>
            <w:tcBorders>
              <w:top w:val="single" w:sz="4" w:space="0" w:color="auto"/>
              <w:left w:val="nil"/>
              <w:bottom w:val="single" w:sz="4" w:space="0" w:color="auto"/>
              <w:right w:val="single" w:sz="8" w:space="0" w:color="auto"/>
            </w:tcBorders>
            <w:shd w:val="clear" w:color="auto" w:fill="auto"/>
            <w:vAlign w:val="center"/>
          </w:tcPr>
          <w:p w14:paraId="5FBD94BF" w14:textId="0E7D4943" w:rsidR="005F5F01" w:rsidRPr="007E490C" w:rsidRDefault="00CC57C4"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lastRenderedPageBreak/>
              <w:t>tetor</w:t>
            </w:r>
            <w:r w:rsidR="005F5F01" w:rsidRPr="007E490C">
              <w:rPr>
                <w:rFonts w:ascii="StobiSerif Regular" w:hAnsi="StobiSerif Regular" w:cstheme="minorHAnsi"/>
                <w:color w:val="000000" w:themeColor="text1"/>
                <w:sz w:val="20"/>
                <w:szCs w:val="20"/>
              </w:rPr>
              <w:t xml:space="preserve"> 2021 </w:t>
            </w:r>
          </w:p>
        </w:tc>
        <w:tc>
          <w:tcPr>
            <w:tcW w:w="822" w:type="pct"/>
            <w:tcBorders>
              <w:top w:val="single" w:sz="4" w:space="0" w:color="auto"/>
              <w:left w:val="nil"/>
              <w:bottom w:val="single" w:sz="4" w:space="0" w:color="auto"/>
              <w:right w:val="single" w:sz="8" w:space="0" w:color="auto"/>
            </w:tcBorders>
            <w:shd w:val="clear" w:color="auto" w:fill="auto"/>
            <w:vAlign w:val="center"/>
          </w:tcPr>
          <w:p w14:paraId="0700537C" w14:textId="6CC07763" w:rsidR="005F5F01" w:rsidRPr="007E490C" w:rsidRDefault="00CC57C4"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tetor</w:t>
            </w:r>
            <w:r w:rsidR="005F5F01" w:rsidRPr="007E490C">
              <w:rPr>
                <w:rFonts w:ascii="StobiSerif Regular" w:hAnsi="StobiSerif Regular" w:cstheme="minorHAnsi"/>
                <w:color w:val="000000" w:themeColor="text1"/>
                <w:sz w:val="20"/>
                <w:szCs w:val="20"/>
              </w:rPr>
              <w:t xml:space="preserve"> 2021</w:t>
            </w:r>
          </w:p>
        </w:tc>
      </w:tr>
      <w:tr w:rsidR="0053535F" w:rsidRPr="007E490C" w14:paraId="19657B73" w14:textId="77777777" w:rsidTr="00251870">
        <w:trPr>
          <w:trHeight w:val="1403"/>
        </w:trPr>
        <w:tc>
          <w:tcPr>
            <w:tcW w:w="341"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22F4AF1" w14:textId="77777777" w:rsidR="0053535F" w:rsidRPr="000874B6" w:rsidRDefault="0053535F" w:rsidP="0053535F">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3.1.2</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B5AC9F5" w14:textId="5A4B6967" w:rsidR="0053535F" w:rsidRPr="007E490C" w:rsidRDefault="0053535F" w:rsidP="0053535F">
            <w:pPr>
              <w:jc w:val="left"/>
              <w:rPr>
                <w:rFonts w:ascii="StobiSerif Regular" w:hAnsi="StobiSerif Regular" w:cstheme="minorHAnsi"/>
                <w:iCs/>
                <w:color w:val="000000" w:themeColor="text1"/>
                <w:sz w:val="20"/>
                <w:szCs w:val="20"/>
              </w:rPr>
            </w:pPr>
            <w:r>
              <w:rPr>
                <w:rFonts w:ascii="StobiSerif Regular" w:hAnsi="StobiSerif Regular" w:cstheme="minorHAnsi"/>
                <w:iCs/>
                <w:color w:val="000000" w:themeColor="text1"/>
                <w:sz w:val="20"/>
                <w:szCs w:val="20"/>
                <w:lang w:val="sq-AL"/>
              </w:rPr>
              <w:t>Është zhvilluar platformë elektronike për informim, ndjekje, përfshirje të qytetarëve në politikat aktive dhe shërbime për punësim dhe parashikim i detyrueshlm i mekanizmit për përmbledhje, rishikim dhe mundësim të përgjigjes për secilin nga rekomandimet e qytetarëve.</w:t>
            </w:r>
            <w:r w:rsidRPr="007E490C">
              <w:rPr>
                <w:rFonts w:ascii="StobiSerif Regular" w:hAnsi="StobiSerif Regular" w:cstheme="minorHAnsi"/>
                <w:iCs/>
                <w:color w:val="000000" w:themeColor="text1"/>
                <w:sz w:val="20"/>
                <w:szCs w:val="20"/>
              </w:rPr>
              <w:t xml:space="preserve"> </w:t>
            </w:r>
          </w:p>
          <w:p w14:paraId="55027DA4" w14:textId="77777777" w:rsidR="0053535F" w:rsidRPr="007E490C" w:rsidRDefault="0053535F" w:rsidP="0053535F">
            <w:pPr>
              <w:rPr>
                <w:rFonts w:ascii="StobiSerif Regular" w:hAnsi="StobiSerif Regular" w:cstheme="minorHAnsi"/>
                <w:color w:val="000000" w:themeColor="text1"/>
                <w:sz w:val="20"/>
                <w:szCs w:val="20"/>
              </w:rPr>
            </w:pPr>
          </w:p>
        </w:tc>
        <w:tc>
          <w:tcPr>
            <w:tcW w:w="1053"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B9ADAE9" w14:textId="289AE373" w:rsidR="0053535F" w:rsidRPr="007E490C" w:rsidRDefault="0053535F" w:rsidP="0053535F">
            <w:pPr>
              <w:pStyle w:val="CommentText"/>
              <w:suppressAutoHyphens w:val="0"/>
              <w:spacing w:after="160"/>
              <w:jc w:val="left"/>
              <w:rPr>
                <w:rFonts w:ascii="StobiSerif Regular" w:hAnsi="StobiSerif Regular" w:cstheme="minorHAnsi"/>
              </w:rPr>
            </w:pPr>
            <w:r>
              <w:rPr>
                <w:rFonts w:ascii="StobiSerif Regular" w:hAnsi="StobiSerif Regular" w:cstheme="minorHAnsi"/>
                <w:lang w:val="sq-AL"/>
              </w:rPr>
              <w:t>Numri i dokumenteve/raporteve të publikuara për zbatim të politikave aktive dhe shërbimeve për punësim</w:t>
            </w:r>
          </w:p>
          <w:p w14:paraId="5ECD10C8" w14:textId="75944F54" w:rsidR="0053535F" w:rsidRPr="007E490C" w:rsidRDefault="0053535F" w:rsidP="0053535F">
            <w:pPr>
              <w:pStyle w:val="CommentText"/>
              <w:suppressAutoHyphens w:val="0"/>
              <w:spacing w:after="160"/>
              <w:jc w:val="left"/>
              <w:rPr>
                <w:rFonts w:ascii="StobiSerif Regular" w:hAnsi="StobiSerif Regular" w:cstheme="minorHAnsi"/>
              </w:rPr>
            </w:pPr>
            <w:r>
              <w:rPr>
                <w:rFonts w:ascii="StobiSerif Regular" w:hAnsi="StobiSerif Regular" w:cstheme="minorHAnsi"/>
                <w:lang w:val="sq-AL"/>
              </w:rPr>
              <w:t>Numri i rekomandimeve të dorëzuara për politika aktive dhe shërbime nga ana e qytetarëve</w:t>
            </w:r>
            <w:r w:rsidRPr="007E490C">
              <w:rPr>
                <w:rFonts w:ascii="StobiSerif Regular" w:hAnsi="StobiSerif Regular" w:cstheme="minorHAnsi"/>
              </w:rPr>
              <w:t xml:space="preserve"> </w:t>
            </w:r>
          </w:p>
          <w:p w14:paraId="7C09B752" w14:textId="5C602270" w:rsidR="0053535F" w:rsidRPr="007E490C" w:rsidRDefault="0053535F" w:rsidP="0053535F">
            <w:pPr>
              <w:pStyle w:val="CommentText"/>
              <w:suppressAutoHyphens w:val="0"/>
              <w:spacing w:after="160"/>
              <w:jc w:val="left"/>
              <w:rPr>
                <w:rFonts w:ascii="StobiSerif Regular" w:hAnsi="StobiSerif Regular" w:cstheme="minorHAnsi"/>
              </w:rPr>
            </w:pPr>
            <w:r>
              <w:rPr>
                <w:rFonts w:ascii="StobiSerif Regular" w:hAnsi="StobiSerif Regular" w:cstheme="minorHAnsi"/>
                <w:lang w:val="sq-AL"/>
              </w:rPr>
              <w:t>Numri i aplikimeve për mospërputhje dhe parregullsi të masave aktive dhe shërbimeve</w:t>
            </w:r>
            <w:r w:rsidRPr="007E490C">
              <w:rPr>
                <w:rFonts w:ascii="StobiSerif Regular" w:hAnsi="StobiSerif Regular" w:cstheme="minorHAnsi"/>
              </w:rPr>
              <w:t xml:space="preserve"> </w:t>
            </w:r>
          </w:p>
          <w:p w14:paraId="1BCACFDC" w14:textId="4D30112F" w:rsidR="0053535F" w:rsidRPr="007E490C" w:rsidRDefault="0053535F" w:rsidP="0053535F">
            <w:pPr>
              <w:jc w:val="left"/>
              <w:rPr>
                <w:rFonts w:ascii="StobiSerif Regular" w:hAnsi="StobiSerif Regular" w:cstheme="minorHAnsi"/>
                <w:sz w:val="20"/>
                <w:szCs w:val="20"/>
              </w:rPr>
            </w:pPr>
            <w:r>
              <w:rPr>
                <w:rFonts w:ascii="StobiSerif Regular" w:hAnsi="StobiSerif Regular" w:cstheme="minorHAnsi"/>
                <w:sz w:val="20"/>
                <w:szCs w:val="20"/>
                <w:lang w:val="sq-AL"/>
              </w:rPr>
              <w:t>Numri i komenteve/lëvdatave pozitive për masat aktive</w:t>
            </w:r>
          </w:p>
          <w:p w14:paraId="4E94E331" w14:textId="77777777" w:rsidR="0053535F" w:rsidRPr="007E490C" w:rsidRDefault="0053535F" w:rsidP="0053535F">
            <w:pPr>
              <w:jc w:val="left"/>
              <w:rPr>
                <w:rFonts w:ascii="StobiSerif Regular" w:hAnsi="StobiSerif Regular" w:cstheme="minorHAnsi"/>
                <w:sz w:val="20"/>
                <w:szCs w:val="20"/>
              </w:rPr>
            </w:pPr>
          </w:p>
          <w:p w14:paraId="40DCB873" w14:textId="06BA99BF" w:rsidR="0053535F" w:rsidRPr="007E490C" w:rsidRDefault="0053535F" w:rsidP="0053535F">
            <w:pPr>
              <w:jc w:val="left"/>
              <w:rPr>
                <w:rFonts w:ascii="StobiSerif Regular" w:hAnsi="StobiSerif Regular" w:cstheme="minorHAnsi"/>
                <w:color w:val="000000" w:themeColor="text1"/>
                <w:sz w:val="20"/>
                <w:szCs w:val="20"/>
              </w:rPr>
            </w:pPr>
            <w:r>
              <w:rPr>
                <w:rFonts w:ascii="StobiSerif Regular" w:hAnsi="StobiSerif Regular" w:cstheme="minorHAnsi"/>
                <w:sz w:val="20"/>
                <w:szCs w:val="20"/>
                <w:lang w:val="sq-AL"/>
              </w:rPr>
              <w:t>Numri i rekomandimeve të qytetarëve si bazë për përmirësimin e politikave/praktikave</w:t>
            </w:r>
            <w:r>
              <w:rPr>
                <w:rFonts w:ascii="StobiSerif Regular" w:hAnsi="StobiSerif Regular" w:cstheme="minorHAnsi"/>
                <w:sz w:val="20"/>
                <w:szCs w:val="20"/>
              </w:rPr>
              <w:t>(</w:t>
            </w:r>
            <w:proofErr w:type="spellStart"/>
            <w:r>
              <w:rPr>
                <w:rFonts w:ascii="StobiSerif Regular" w:hAnsi="StobiSerif Regular" w:cstheme="minorHAnsi"/>
                <w:sz w:val="20"/>
                <w:szCs w:val="20"/>
              </w:rPr>
              <w:t>objektiv</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më</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së</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paku</w:t>
            </w:r>
            <w:proofErr w:type="spellEnd"/>
            <w:r w:rsidRPr="007E490C">
              <w:rPr>
                <w:rFonts w:ascii="StobiSerif Regular" w:hAnsi="StobiSerif Regular" w:cstheme="minorHAnsi"/>
                <w:sz w:val="20"/>
                <w:szCs w:val="20"/>
              </w:rPr>
              <w:t xml:space="preserve"> 25%)</w:t>
            </w: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6E9CF1F6" w14:textId="28AE4FDE" w:rsidR="0053535F" w:rsidRPr="007E490C" w:rsidRDefault="0053535F" w:rsidP="0053535F">
            <w:pPr>
              <w:jc w:val="left"/>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APRMV dhe Shoqata për emancipim, solidaritet dhe barabarësi të grave ESB</w:t>
            </w:r>
          </w:p>
        </w:tc>
        <w:tc>
          <w:tcPr>
            <w:tcW w:w="822" w:type="pct"/>
            <w:tcBorders>
              <w:top w:val="single" w:sz="4" w:space="0" w:color="auto"/>
              <w:left w:val="nil"/>
              <w:bottom w:val="single" w:sz="4" w:space="0" w:color="auto"/>
              <w:right w:val="single" w:sz="8" w:space="0" w:color="auto"/>
            </w:tcBorders>
            <w:shd w:val="clear" w:color="auto" w:fill="auto"/>
            <w:vAlign w:val="center"/>
          </w:tcPr>
          <w:p w14:paraId="15FB5093" w14:textId="0047DD78" w:rsidR="0053535F" w:rsidRPr="007E490C" w:rsidRDefault="0053535F" w:rsidP="0053535F">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tetor</w:t>
            </w:r>
            <w:r w:rsidRPr="007E490C">
              <w:rPr>
                <w:rFonts w:ascii="StobiSerif Regular" w:hAnsi="StobiSerif Regular" w:cstheme="minorHAnsi"/>
                <w:color w:val="000000" w:themeColor="text1"/>
                <w:sz w:val="20"/>
                <w:szCs w:val="20"/>
              </w:rPr>
              <w:t xml:space="preserve"> 2021 </w:t>
            </w:r>
          </w:p>
        </w:tc>
        <w:tc>
          <w:tcPr>
            <w:tcW w:w="822" w:type="pct"/>
            <w:tcBorders>
              <w:top w:val="single" w:sz="4" w:space="0" w:color="auto"/>
              <w:left w:val="nil"/>
              <w:bottom w:val="single" w:sz="4" w:space="0" w:color="auto"/>
              <w:right w:val="single" w:sz="8" w:space="0" w:color="auto"/>
            </w:tcBorders>
            <w:shd w:val="clear" w:color="auto" w:fill="auto"/>
            <w:vAlign w:val="center"/>
          </w:tcPr>
          <w:p w14:paraId="654EC196" w14:textId="2C45F157" w:rsidR="0053535F" w:rsidRPr="007E490C" w:rsidRDefault="0053535F" w:rsidP="0053535F">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dhjetor</w:t>
            </w:r>
            <w:r w:rsidRPr="007E490C">
              <w:rPr>
                <w:rFonts w:ascii="StobiSerif Regular" w:hAnsi="StobiSerif Regular" w:cstheme="minorHAnsi"/>
                <w:color w:val="000000" w:themeColor="text1"/>
                <w:sz w:val="20"/>
                <w:szCs w:val="20"/>
              </w:rPr>
              <w:t xml:space="preserve"> 2021</w:t>
            </w:r>
          </w:p>
        </w:tc>
      </w:tr>
      <w:tr w:rsidR="0053535F" w:rsidRPr="007E490C" w14:paraId="1A02C4DF" w14:textId="77777777" w:rsidTr="00251870">
        <w:trPr>
          <w:trHeight w:val="367"/>
        </w:trPr>
        <w:tc>
          <w:tcPr>
            <w:tcW w:w="341"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653DAA17" w14:textId="77777777" w:rsidR="0053535F" w:rsidRPr="000874B6" w:rsidRDefault="0053535F" w:rsidP="0053535F">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lastRenderedPageBreak/>
              <w:t>3.1.3</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9B320DB" w14:textId="0C969B25" w:rsidR="0053535F" w:rsidRPr="007E490C" w:rsidRDefault="0053535F" w:rsidP="0053535F">
            <w:pPr>
              <w:jc w:val="left"/>
              <w:rPr>
                <w:rFonts w:ascii="StobiSerif Regular" w:hAnsi="StobiSerif Regular" w:cstheme="minorHAnsi"/>
                <w:iCs/>
                <w:color w:val="000000" w:themeColor="text1"/>
                <w:sz w:val="20"/>
                <w:szCs w:val="20"/>
              </w:rPr>
            </w:pPr>
            <w:r>
              <w:rPr>
                <w:rFonts w:ascii="StobiSerif Regular" w:hAnsi="StobiSerif Regular" w:cstheme="minorHAnsi"/>
                <w:iCs/>
                <w:color w:val="000000" w:themeColor="text1"/>
                <w:sz w:val="20"/>
                <w:szCs w:val="20"/>
                <w:lang w:val="sq-AL"/>
              </w:rPr>
              <w:t>Është ndërmarrë fushatë për informim të publikut për mundësitë të cilat i ofron platforma, përmes zhvillimit dhe zbatimit të strategjisë komunikuese.</w:t>
            </w:r>
          </w:p>
        </w:tc>
        <w:tc>
          <w:tcPr>
            <w:tcW w:w="1053"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80025A2" w14:textId="2B48EB6B" w:rsidR="0053535F" w:rsidRPr="007E490C" w:rsidRDefault="0053535F" w:rsidP="0053535F">
            <w:pPr>
              <w:jc w:val="left"/>
              <w:rPr>
                <w:rFonts w:ascii="StobiSerif Regular" w:hAnsi="StobiSerif Regular" w:cstheme="minorHAnsi"/>
                <w:color w:val="000000" w:themeColor="text1"/>
                <w:sz w:val="20"/>
                <w:szCs w:val="20"/>
              </w:rPr>
            </w:pPr>
            <w:r w:rsidRPr="007E490C">
              <w:rPr>
                <w:rFonts w:ascii="StobiSerif Regular" w:hAnsi="StobiSerif Regular" w:cstheme="minorHAnsi"/>
                <w:sz w:val="20"/>
                <w:szCs w:val="20"/>
              </w:rPr>
              <w:t xml:space="preserve">% </w:t>
            </w:r>
            <w:r>
              <w:rPr>
                <w:rFonts w:ascii="StobiSerif Regular" w:hAnsi="StobiSerif Regular" w:cstheme="minorHAnsi"/>
                <w:sz w:val="20"/>
                <w:szCs w:val="20"/>
                <w:lang w:val="sq-AL"/>
              </w:rPr>
              <w:t>i aktiviteteve të parapara në Strategjinë për komunikim janë të zbatuara</w:t>
            </w: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78B09AE7" w14:textId="6D81085A" w:rsidR="0053535F" w:rsidRPr="007E490C" w:rsidRDefault="0053535F" w:rsidP="0053535F">
            <w:pPr>
              <w:jc w:val="left"/>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APRMV dhe Shoqata për emancipim, solidaritet dhe barabarësi të grave ESB</w:t>
            </w:r>
          </w:p>
        </w:tc>
        <w:tc>
          <w:tcPr>
            <w:tcW w:w="822" w:type="pct"/>
            <w:tcBorders>
              <w:top w:val="single" w:sz="4" w:space="0" w:color="auto"/>
              <w:left w:val="nil"/>
              <w:bottom w:val="single" w:sz="4" w:space="0" w:color="auto"/>
              <w:right w:val="single" w:sz="8" w:space="0" w:color="auto"/>
            </w:tcBorders>
            <w:shd w:val="clear" w:color="auto" w:fill="auto"/>
            <w:vAlign w:val="center"/>
          </w:tcPr>
          <w:p w14:paraId="2A339511" w14:textId="14FC333B" w:rsidR="0053535F" w:rsidRPr="007E490C" w:rsidRDefault="0053535F" w:rsidP="0053535F">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janar</w:t>
            </w:r>
            <w:r w:rsidRPr="007E490C">
              <w:rPr>
                <w:rFonts w:ascii="StobiSerif Regular" w:hAnsi="StobiSerif Regular" w:cstheme="minorHAnsi"/>
                <w:color w:val="000000" w:themeColor="text1"/>
                <w:sz w:val="20"/>
                <w:szCs w:val="20"/>
              </w:rPr>
              <w:t xml:space="preserve"> 2022 </w:t>
            </w:r>
          </w:p>
        </w:tc>
        <w:tc>
          <w:tcPr>
            <w:tcW w:w="822" w:type="pct"/>
            <w:tcBorders>
              <w:top w:val="single" w:sz="4" w:space="0" w:color="auto"/>
              <w:left w:val="nil"/>
              <w:bottom w:val="single" w:sz="4" w:space="0" w:color="auto"/>
              <w:right w:val="single" w:sz="8" w:space="0" w:color="auto"/>
            </w:tcBorders>
            <w:shd w:val="clear" w:color="auto" w:fill="auto"/>
            <w:vAlign w:val="center"/>
          </w:tcPr>
          <w:p w14:paraId="17EA7E7A" w14:textId="4FF0CF64" w:rsidR="0053535F" w:rsidRPr="007E490C" w:rsidRDefault="0053535F" w:rsidP="0053535F">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qershor</w:t>
            </w:r>
            <w:r w:rsidRPr="007E490C">
              <w:rPr>
                <w:rFonts w:ascii="StobiSerif Regular" w:hAnsi="StobiSerif Regular" w:cstheme="minorHAnsi"/>
                <w:color w:val="000000" w:themeColor="text1"/>
                <w:sz w:val="20"/>
                <w:szCs w:val="20"/>
              </w:rPr>
              <w:t xml:space="preserve"> 2023</w:t>
            </w:r>
          </w:p>
        </w:tc>
      </w:tr>
      <w:tr w:rsidR="005F5F01" w:rsidRPr="007E490C" w14:paraId="38B02362" w14:textId="77777777" w:rsidTr="00251870">
        <w:trPr>
          <w:trHeight w:val="60"/>
        </w:trPr>
        <w:tc>
          <w:tcPr>
            <w:tcW w:w="341"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77475B7A" w14:textId="77777777" w:rsidR="005F5F01" w:rsidRPr="000874B6" w:rsidRDefault="005F5F01"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3.1.4</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78D4791" w14:textId="2E0A0A2B" w:rsidR="005F5F01" w:rsidRPr="007E490C" w:rsidRDefault="0053535F" w:rsidP="0053535F">
            <w:pPr>
              <w:jc w:val="left"/>
              <w:rPr>
                <w:rFonts w:ascii="StobiSerif Regular" w:hAnsi="StobiSerif Regular" w:cstheme="minorHAnsi"/>
                <w:iCs/>
                <w:color w:val="000000" w:themeColor="text1"/>
                <w:sz w:val="20"/>
                <w:szCs w:val="20"/>
                <w:u w:val="single"/>
              </w:rPr>
            </w:pPr>
            <w:r>
              <w:rPr>
                <w:rFonts w:ascii="StobiSerif Regular" w:hAnsi="StobiSerif Regular" w:cstheme="minorHAnsi"/>
                <w:iCs/>
                <w:color w:val="000000" w:themeColor="text1"/>
                <w:sz w:val="20"/>
                <w:szCs w:val="20"/>
                <w:lang w:val="sq-AL"/>
              </w:rPr>
              <w:t>Është vendosur pilot bashkëpunim me OSHC nga Tetova, Kumanova, Shuto Orizare dhe Prilep për identifikim të qytetarëve të papunësuar të paregjistruar dhe qytetarëve nga kategoritë e pambrojtura me qëllim zbatim të aktiviteteve për njohje të qytetarëve me të drejtat e tyre të cilat rrjedhin nga politikat aktive dhe shërbime për punësim përmes përdorimit të qasjes multidisciplinare, si dhe lehtësim të procesit të shprehjes së mendimeve dhe rekomandimeve të qytetarëve para institucioneve kompetente duke përdorur platformën e zhvilluar</w:t>
            </w:r>
            <w:r w:rsidR="005F5F01" w:rsidRPr="007E490C">
              <w:rPr>
                <w:rFonts w:ascii="StobiSerif Regular" w:hAnsi="StobiSerif Regular" w:cstheme="minorHAnsi"/>
                <w:iCs/>
                <w:color w:val="000000" w:themeColor="text1"/>
                <w:sz w:val="20"/>
                <w:szCs w:val="20"/>
              </w:rPr>
              <w:t>.</w:t>
            </w:r>
          </w:p>
        </w:tc>
        <w:tc>
          <w:tcPr>
            <w:tcW w:w="1053"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1FF3D0C" w14:textId="21C92E22" w:rsidR="005F5F01" w:rsidRPr="007E490C" w:rsidRDefault="0053535F" w:rsidP="00251870">
            <w:pPr>
              <w:jc w:val="left"/>
              <w:rPr>
                <w:rFonts w:ascii="StobiSerif Regular" w:hAnsi="StobiSerif Regular" w:cstheme="minorHAnsi"/>
                <w:iCs/>
                <w:sz w:val="20"/>
                <w:szCs w:val="20"/>
              </w:rPr>
            </w:pPr>
            <w:r>
              <w:rPr>
                <w:rFonts w:ascii="StobiSerif Regular" w:hAnsi="StobiSerif Regular" w:cstheme="minorHAnsi"/>
                <w:iCs/>
                <w:sz w:val="20"/>
                <w:szCs w:val="20"/>
                <w:lang w:val="sq-AL"/>
              </w:rPr>
              <w:t>Numri i ekonomive familjare të zgjedhura për identifikim të qytetarëve të papunësuar dhe të paregjistruar në evidencën e APRMV</w:t>
            </w:r>
            <w:r w:rsidR="005F5F01" w:rsidRPr="007E490C">
              <w:rPr>
                <w:rFonts w:ascii="StobiSerif Regular" w:hAnsi="StobiSerif Regular" w:cstheme="minorHAnsi"/>
                <w:iCs/>
                <w:sz w:val="20"/>
                <w:szCs w:val="20"/>
              </w:rPr>
              <w:t xml:space="preserve"> </w:t>
            </w:r>
          </w:p>
          <w:p w14:paraId="47D5D81D" w14:textId="77C6D5AF" w:rsidR="005F5F01" w:rsidRPr="007E490C" w:rsidRDefault="005F5F01" w:rsidP="00251870">
            <w:pPr>
              <w:jc w:val="left"/>
              <w:rPr>
                <w:rFonts w:ascii="StobiSerif Regular" w:hAnsi="StobiSerif Regular" w:cstheme="minorHAnsi"/>
                <w:iCs/>
                <w:sz w:val="20"/>
                <w:szCs w:val="20"/>
              </w:rPr>
            </w:pPr>
            <w:r w:rsidRPr="007E490C">
              <w:rPr>
                <w:rFonts w:ascii="StobiSerif Regular" w:hAnsi="StobiSerif Regular" w:cstheme="minorHAnsi"/>
                <w:iCs/>
                <w:sz w:val="20"/>
                <w:szCs w:val="20"/>
              </w:rPr>
              <w:t>(</w:t>
            </w:r>
            <w:r w:rsidR="0053535F">
              <w:rPr>
                <w:rFonts w:ascii="StobiSerif Regular" w:hAnsi="StobiSerif Regular" w:cstheme="minorHAnsi"/>
                <w:iCs/>
                <w:sz w:val="20"/>
                <w:szCs w:val="20"/>
                <w:lang w:val="sq-AL"/>
              </w:rPr>
              <w:t>Objekti</w:t>
            </w:r>
            <w:r w:rsidRPr="007E490C">
              <w:rPr>
                <w:rFonts w:ascii="StobiSerif Regular" w:hAnsi="StobiSerif Regular" w:cstheme="minorHAnsi"/>
                <w:iCs/>
                <w:sz w:val="20"/>
                <w:szCs w:val="20"/>
              </w:rPr>
              <w:t xml:space="preserve">: 250 </w:t>
            </w:r>
            <w:r w:rsidR="0053535F">
              <w:rPr>
                <w:rFonts w:ascii="StobiSerif Regular" w:hAnsi="StobiSerif Regular" w:cstheme="minorHAnsi"/>
                <w:iCs/>
                <w:sz w:val="20"/>
                <w:szCs w:val="20"/>
                <w:lang w:val="sq-AL"/>
              </w:rPr>
              <w:t>për komunë</w:t>
            </w:r>
            <w:r w:rsidRPr="007E490C">
              <w:rPr>
                <w:rFonts w:ascii="StobiSerif Regular" w:hAnsi="StobiSerif Regular" w:cstheme="minorHAnsi"/>
                <w:iCs/>
                <w:sz w:val="20"/>
                <w:szCs w:val="20"/>
              </w:rPr>
              <w:t>)</w:t>
            </w:r>
          </w:p>
          <w:p w14:paraId="71D0B9CF" w14:textId="77777777" w:rsidR="005F5F01" w:rsidRPr="007E490C" w:rsidRDefault="005F5F01" w:rsidP="00251870">
            <w:pPr>
              <w:jc w:val="left"/>
              <w:rPr>
                <w:rFonts w:ascii="StobiSerif Regular" w:hAnsi="StobiSerif Regular" w:cstheme="minorHAnsi"/>
                <w:iCs/>
                <w:sz w:val="20"/>
                <w:szCs w:val="20"/>
                <w:u w:val="single"/>
              </w:rPr>
            </w:pPr>
          </w:p>
          <w:p w14:paraId="6F751BE7" w14:textId="03986BE6" w:rsidR="005F5F01" w:rsidRPr="007E490C" w:rsidRDefault="0053535F" w:rsidP="00251870">
            <w:pPr>
              <w:jc w:val="left"/>
              <w:rPr>
                <w:rFonts w:ascii="StobiSerif Regular" w:hAnsi="StobiSerif Regular" w:cstheme="minorHAnsi"/>
                <w:iCs/>
                <w:color w:val="000000" w:themeColor="text1"/>
                <w:sz w:val="20"/>
                <w:szCs w:val="20"/>
                <w:u w:val="single"/>
              </w:rPr>
            </w:pPr>
            <w:r>
              <w:rPr>
                <w:rFonts w:ascii="StobiSerif Regular" w:hAnsi="StobiSerif Regular" w:cstheme="minorHAnsi"/>
                <w:iCs/>
                <w:sz w:val="20"/>
                <w:szCs w:val="20"/>
                <w:lang w:val="sq-AL"/>
              </w:rPr>
              <w:t>Numri i takimeve të realizuara me ekonomitë familjare të identifikuara</w:t>
            </w:r>
            <w:r w:rsidR="005F5F01" w:rsidRPr="007E490C">
              <w:rPr>
                <w:rFonts w:ascii="StobiSerif Regular" w:hAnsi="StobiSerif Regular" w:cstheme="minorHAnsi"/>
                <w:iCs/>
                <w:sz w:val="20"/>
                <w:szCs w:val="20"/>
              </w:rPr>
              <w:t xml:space="preserve"> (</w:t>
            </w:r>
            <w:r>
              <w:rPr>
                <w:rFonts w:ascii="StobiSerif Regular" w:hAnsi="StobiSerif Regular" w:cstheme="minorHAnsi"/>
                <w:iCs/>
                <w:sz w:val="20"/>
                <w:szCs w:val="20"/>
                <w:lang w:val="sq-AL"/>
              </w:rPr>
              <w:t>Objektiv</w:t>
            </w:r>
            <w:r w:rsidR="005F5F01" w:rsidRPr="007E490C">
              <w:rPr>
                <w:rFonts w:ascii="StobiSerif Regular" w:hAnsi="StobiSerif Regular" w:cstheme="minorHAnsi"/>
                <w:iCs/>
                <w:sz w:val="20"/>
                <w:szCs w:val="20"/>
              </w:rPr>
              <w:t xml:space="preserve">: 1 </w:t>
            </w:r>
            <w:r>
              <w:rPr>
                <w:rFonts w:ascii="StobiSerif Regular" w:hAnsi="StobiSerif Regular" w:cstheme="minorHAnsi"/>
                <w:iCs/>
                <w:sz w:val="20"/>
                <w:szCs w:val="20"/>
                <w:lang w:val="sq-AL"/>
              </w:rPr>
              <w:t>takim për ekonomi familjare</w:t>
            </w:r>
            <w:r w:rsidR="005F5F01" w:rsidRPr="007E490C">
              <w:rPr>
                <w:rFonts w:ascii="StobiSerif Regular" w:hAnsi="StobiSerif Regular" w:cstheme="minorHAnsi"/>
                <w:iCs/>
                <w:sz w:val="20"/>
                <w:szCs w:val="20"/>
              </w:rPr>
              <w:t>о)</w:t>
            </w:r>
          </w:p>
          <w:p w14:paraId="7ABC67B9" w14:textId="77777777" w:rsidR="005F5F01" w:rsidRPr="007E490C" w:rsidRDefault="005F5F01" w:rsidP="00251870">
            <w:pPr>
              <w:jc w:val="left"/>
              <w:rPr>
                <w:rFonts w:ascii="StobiSerif Regular" w:hAnsi="StobiSerif Regular" w:cstheme="minorHAnsi"/>
                <w:iCs/>
                <w:color w:val="000000" w:themeColor="text1"/>
                <w:sz w:val="20"/>
                <w:szCs w:val="20"/>
              </w:rPr>
            </w:pPr>
          </w:p>
          <w:p w14:paraId="28E41952" w14:textId="1A5030D6" w:rsidR="005F5F01" w:rsidRPr="007E490C" w:rsidRDefault="0053535F" w:rsidP="00251870">
            <w:pPr>
              <w:jc w:val="left"/>
              <w:rPr>
                <w:rFonts w:ascii="StobiSerif Regular" w:hAnsi="StobiSerif Regular" w:cstheme="minorHAnsi"/>
                <w:iCs/>
                <w:sz w:val="20"/>
                <w:szCs w:val="20"/>
              </w:rPr>
            </w:pPr>
            <w:r>
              <w:rPr>
                <w:rFonts w:ascii="StobiSerif Regular" w:hAnsi="StobiSerif Regular" w:cstheme="minorHAnsi"/>
                <w:iCs/>
                <w:sz w:val="20"/>
                <w:szCs w:val="20"/>
                <w:lang w:val="sq-AL"/>
              </w:rPr>
              <w:t>Numri i qytetarëve të anketuar</w:t>
            </w:r>
          </w:p>
          <w:p w14:paraId="51AC3508" w14:textId="1A0E034B" w:rsidR="005F5F01" w:rsidRPr="007E490C" w:rsidRDefault="005F5F01" w:rsidP="00251870">
            <w:pPr>
              <w:jc w:val="left"/>
              <w:rPr>
                <w:rFonts w:ascii="StobiSerif Regular" w:hAnsi="StobiSerif Regular" w:cstheme="minorHAnsi"/>
                <w:iCs/>
                <w:sz w:val="20"/>
                <w:szCs w:val="20"/>
              </w:rPr>
            </w:pPr>
            <w:r w:rsidRPr="007E490C">
              <w:rPr>
                <w:rFonts w:ascii="StobiSerif Regular" w:hAnsi="StobiSerif Regular" w:cstheme="minorHAnsi"/>
                <w:iCs/>
                <w:sz w:val="20"/>
                <w:szCs w:val="20"/>
              </w:rPr>
              <w:t>(</w:t>
            </w:r>
            <w:r w:rsidR="0053535F">
              <w:rPr>
                <w:rFonts w:ascii="StobiSerif Regular" w:hAnsi="StobiSerif Regular" w:cstheme="minorHAnsi"/>
                <w:iCs/>
                <w:sz w:val="20"/>
                <w:szCs w:val="20"/>
                <w:lang w:val="sq-AL"/>
              </w:rPr>
              <w:t>Objektiv</w:t>
            </w:r>
            <w:r w:rsidRPr="007E490C">
              <w:rPr>
                <w:rFonts w:ascii="StobiSerif Regular" w:hAnsi="StobiSerif Regular" w:cstheme="minorHAnsi"/>
                <w:iCs/>
                <w:sz w:val="20"/>
                <w:szCs w:val="20"/>
              </w:rPr>
              <w:t>: 1000)</w:t>
            </w:r>
          </w:p>
          <w:p w14:paraId="567B505E" w14:textId="77777777" w:rsidR="005F5F01" w:rsidRPr="007E490C" w:rsidRDefault="005F5F01" w:rsidP="00251870">
            <w:pPr>
              <w:jc w:val="left"/>
              <w:rPr>
                <w:rFonts w:ascii="StobiSerif Regular" w:hAnsi="StobiSerif Regular" w:cstheme="minorHAnsi"/>
                <w:iCs/>
                <w:sz w:val="20"/>
                <w:szCs w:val="20"/>
              </w:rPr>
            </w:pPr>
          </w:p>
          <w:p w14:paraId="53C70588" w14:textId="04D872CF" w:rsidR="005F5F01" w:rsidRPr="007E490C" w:rsidDel="00C91D30" w:rsidRDefault="0053535F" w:rsidP="00251870">
            <w:pPr>
              <w:jc w:val="left"/>
              <w:rPr>
                <w:rFonts w:ascii="StobiSerif Regular" w:hAnsi="StobiSerif Regular" w:cstheme="minorHAnsi"/>
                <w:iCs/>
                <w:color w:val="000000" w:themeColor="text1"/>
                <w:sz w:val="20"/>
                <w:szCs w:val="20"/>
              </w:rPr>
            </w:pPr>
            <w:r>
              <w:rPr>
                <w:rFonts w:ascii="StobiSerif Regular" w:hAnsi="StobiSerif Regular" w:cstheme="minorHAnsi"/>
                <w:iCs/>
                <w:color w:val="000000" w:themeColor="text1"/>
                <w:sz w:val="20"/>
                <w:szCs w:val="20"/>
                <w:lang w:val="sq-AL"/>
              </w:rPr>
              <w:t>Numri i planeve të përgatitura për adresim të problemeve të identifikuara mes qytetarëve</w:t>
            </w:r>
            <w:r w:rsidR="005F5F01" w:rsidRPr="007E490C">
              <w:rPr>
                <w:rFonts w:ascii="StobiSerif Regular" w:hAnsi="StobiSerif Regular" w:cstheme="minorHAnsi"/>
                <w:iCs/>
                <w:color w:val="000000" w:themeColor="text1"/>
                <w:sz w:val="20"/>
                <w:szCs w:val="20"/>
              </w:rPr>
              <w:t xml:space="preserve"> </w:t>
            </w:r>
            <w:r>
              <w:rPr>
                <w:rFonts w:ascii="StobiSerif Regular" w:hAnsi="StobiSerif Regular" w:cstheme="minorHAnsi"/>
                <w:iCs/>
                <w:color w:val="000000" w:themeColor="text1"/>
                <w:sz w:val="20"/>
                <w:szCs w:val="20"/>
              </w:rPr>
              <w:t>(</w:t>
            </w:r>
            <w:proofErr w:type="spellStart"/>
            <w:r>
              <w:rPr>
                <w:rFonts w:ascii="StobiSerif Regular" w:hAnsi="StobiSerif Regular" w:cstheme="minorHAnsi"/>
                <w:iCs/>
                <w:color w:val="000000" w:themeColor="text1"/>
                <w:sz w:val="20"/>
                <w:szCs w:val="20"/>
              </w:rPr>
              <w:t>objektivi</w:t>
            </w:r>
            <w:proofErr w:type="spellEnd"/>
            <w:r w:rsidR="005F5F01" w:rsidRPr="007E490C">
              <w:rPr>
                <w:rFonts w:ascii="StobiSerif Regular" w:hAnsi="StobiSerif Regular" w:cstheme="minorHAnsi"/>
                <w:iCs/>
                <w:color w:val="000000" w:themeColor="text1"/>
                <w:sz w:val="20"/>
                <w:szCs w:val="20"/>
              </w:rPr>
              <w:t xml:space="preserve"> 1).</w:t>
            </w:r>
          </w:p>
          <w:p w14:paraId="152C1504" w14:textId="77777777" w:rsidR="005F5F01" w:rsidRPr="007E490C" w:rsidRDefault="005F5F01" w:rsidP="00251870">
            <w:pPr>
              <w:jc w:val="left"/>
              <w:rPr>
                <w:rFonts w:ascii="StobiSerif Regular" w:hAnsi="StobiSerif Regular" w:cstheme="minorHAnsi"/>
                <w:iCs/>
                <w:color w:val="000000" w:themeColor="text1"/>
                <w:sz w:val="20"/>
                <w:szCs w:val="20"/>
              </w:rPr>
            </w:pPr>
          </w:p>
          <w:p w14:paraId="572EEF6D" w14:textId="77777777" w:rsidR="005F5F01" w:rsidRPr="007E490C" w:rsidRDefault="005F5F01" w:rsidP="00251870">
            <w:pPr>
              <w:jc w:val="left"/>
              <w:rPr>
                <w:rFonts w:ascii="StobiSerif Regular" w:hAnsi="StobiSerif Regular" w:cstheme="minorHAnsi"/>
                <w:iCs/>
                <w:color w:val="000000" w:themeColor="text1"/>
                <w:sz w:val="20"/>
                <w:szCs w:val="20"/>
              </w:rPr>
            </w:pP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3EA4128C" w14:textId="52293FFD" w:rsidR="005F5F01" w:rsidRPr="007E490C" w:rsidRDefault="0053535F" w:rsidP="0053535F">
            <w:pPr>
              <w:jc w:val="left"/>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APRMV</w:t>
            </w:r>
            <w:r w:rsidR="005F5F01" w:rsidRPr="007E490C">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njësitë rajonale të agjencionit, prej Tetove, Kumanove, Shkup dhe Prilep dhe Shoqata për emancipim, solidarizim dhe barabarësi të grave ESB, në bashkëpunim me katër organizata lokale të shoqërisë civile dhe Stanica Pet, Romano Çaçipe, Forumi i Grave dhe Majka (Nëna)</w:t>
            </w:r>
            <w:r w:rsidR="005F5F01" w:rsidRPr="007E490C">
              <w:rPr>
                <w:rFonts w:ascii="StobiSerif Regular" w:hAnsi="StobiSerif Regular" w:cstheme="minorHAnsi"/>
                <w:color w:val="000000" w:themeColor="text1"/>
                <w:sz w:val="20"/>
                <w:szCs w:val="20"/>
              </w:rPr>
              <w:t xml:space="preserve">. </w:t>
            </w:r>
          </w:p>
        </w:tc>
        <w:tc>
          <w:tcPr>
            <w:tcW w:w="822" w:type="pct"/>
            <w:tcBorders>
              <w:top w:val="single" w:sz="4" w:space="0" w:color="auto"/>
              <w:left w:val="nil"/>
              <w:bottom w:val="single" w:sz="4" w:space="0" w:color="auto"/>
              <w:right w:val="single" w:sz="8" w:space="0" w:color="auto"/>
            </w:tcBorders>
            <w:shd w:val="clear" w:color="auto" w:fill="auto"/>
            <w:vAlign w:val="center"/>
          </w:tcPr>
          <w:p w14:paraId="3768588E" w14:textId="7E4B2049" w:rsidR="005F5F01" w:rsidRPr="007E490C" w:rsidRDefault="0053535F"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tetor</w:t>
            </w:r>
            <w:r w:rsidR="005F5F01" w:rsidRPr="007E490C">
              <w:rPr>
                <w:rFonts w:ascii="StobiSerif Regular" w:hAnsi="StobiSerif Regular" w:cstheme="minorHAnsi"/>
                <w:color w:val="000000" w:themeColor="text1"/>
                <w:sz w:val="20"/>
                <w:szCs w:val="20"/>
              </w:rPr>
              <w:t xml:space="preserve"> 2021</w:t>
            </w:r>
          </w:p>
        </w:tc>
        <w:tc>
          <w:tcPr>
            <w:tcW w:w="822" w:type="pct"/>
            <w:tcBorders>
              <w:top w:val="single" w:sz="4" w:space="0" w:color="auto"/>
              <w:left w:val="nil"/>
              <w:bottom w:val="single" w:sz="4" w:space="0" w:color="auto"/>
              <w:right w:val="single" w:sz="8" w:space="0" w:color="auto"/>
            </w:tcBorders>
            <w:shd w:val="clear" w:color="auto" w:fill="auto"/>
            <w:vAlign w:val="center"/>
          </w:tcPr>
          <w:p w14:paraId="391A154E" w14:textId="6B761FFE" w:rsidR="005F5F01" w:rsidRPr="007E490C" w:rsidRDefault="0053535F"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dhjetor</w:t>
            </w:r>
            <w:r w:rsidR="005F5F01" w:rsidRPr="007E490C">
              <w:rPr>
                <w:rFonts w:ascii="StobiSerif Regular" w:hAnsi="StobiSerif Regular" w:cstheme="minorHAnsi"/>
                <w:color w:val="000000" w:themeColor="text1"/>
                <w:sz w:val="20"/>
                <w:szCs w:val="20"/>
              </w:rPr>
              <w:t xml:space="preserve"> 2021</w:t>
            </w:r>
          </w:p>
        </w:tc>
      </w:tr>
      <w:tr w:rsidR="005F5F01" w:rsidRPr="007E490C" w14:paraId="4C4F2B0F" w14:textId="77777777" w:rsidTr="00251870">
        <w:trPr>
          <w:trHeight w:val="1187"/>
        </w:trPr>
        <w:tc>
          <w:tcPr>
            <w:tcW w:w="268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4A3C78" w14:textId="77777777" w:rsidR="005F5F01" w:rsidRPr="000874B6" w:rsidRDefault="005F5F01" w:rsidP="00251870">
            <w:pPr>
              <w:rPr>
                <w:rFonts w:ascii="StobiSerif Regular" w:hAnsi="StobiSerif Regular" w:cstheme="minorHAnsi"/>
                <w:color w:val="000000" w:themeColor="text1"/>
                <w:sz w:val="20"/>
                <w:szCs w:val="20"/>
              </w:rPr>
            </w:pPr>
          </w:p>
          <w:p w14:paraId="32FEA794"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tcBorders>
              <w:top w:val="single" w:sz="4" w:space="0" w:color="auto"/>
              <w:left w:val="nil"/>
              <w:bottom w:val="single" w:sz="4" w:space="0" w:color="auto"/>
              <w:right w:val="single" w:sz="4" w:space="0" w:color="auto"/>
            </w:tcBorders>
            <w:shd w:val="clear" w:color="auto" w:fill="auto"/>
            <w:vAlign w:val="center"/>
            <w:hideMark/>
          </w:tcPr>
          <w:p w14:paraId="6E6FA664" w14:textId="6E525E99" w:rsidR="005F5F01" w:rsidRPr="007E490C" w:rsidRDefault="0053535F" w:rsidP="00154D69">
            <w:pPr>
              <w:jc w:val="left"/>
              <w:rPr>
                <w:rFonts w:ascii="StobiSerif Regular" w:hAnsi="StobiSerif Regular" w:cstheme="minorHAnsi"/>
                <w:b/>
                <w:bCs/>
                <w:color w:val="000000" w:themeColor="text1"/>
                <w:sz w:val="20"/>
                <w:szCs w:val="20"/>
              </w:rPr>
            </w:pPr>
            <w:r>
              <w:rPr>
                <w:rFonts w:ascii="StobiSerif Regular" w:hAnsi="StobiSerif Regular" w:cstheme="minorHAnsi"/>
                <w:b/>
                <w:bCs/>
                <w:color w:val="000000" w:themeColor="text1"/>
                <w:sz w:val="20"/>
                <w:szCs w:val="20"/>
                <w:lang w:val="sq-AL"/>
              </w:rPr>
              <w:t xml:space="preserve">Të gjithë aktivitetet e rekomanduara nën këtë zotim janë të reja dhe nënkuptojnë </w:t>
            </w:r>
            <w:r w:rsidR="00154D69">
              <w:rPr>
                <w:rFonts w:ascii="StobiSerif Regular" w:hAnsi="StobiSerif Regular" w:cstheme="minorHAnsi"/>
                <w:b/>
                <w:bCs/>
                <w:color w:val="000000" w:themeColor="text1"/>
                <w:sz w:val="20"/>
                <w:szCs w:val="20"/>
                <w:lang w:val="sq-AL"/>
              </w:rPr>
              <w:t>plotësim të aktiviteteve nga PKV</w:t>
            </w:r>
            <w:r w:rsidR="005F5F01" w:rsidRPr="007E490C">
              <w:rPr>
                <w:rFonts w:ascii="StobiSerif Regular" w:hAnsi="StobiSerif Regular" w:cstheme="minorHAnsi"/>
                <w:b/>
                <w:bCs/>
                <w:color w:val="000000" w:themeColor="text1"/>
                <w:sz w:val="20"/>
                <w:szCs w:val="20"/>
              </w:rPr>
              <w:t xml:space="preserve"> 4. </w:t>
            </w:r>
          </w:p>
        </w:tc>
      </w:tr>
      <w:tr w:rsidR="005F5F01" w:rsidRPr="007E490C" w14:paraId="4C77D8F4" w14:textId="77777777" w:rsidTr="00251870">
        <w:trPr>
          <w:trHeight w:val="600"/>
        </w:trPr>
        <w:tc>
          <w:tcPr>
            <w:tcW w:w="2684" w:type="pct"/>
            <w:gridSpan w:val="3"/>
            <w:tcBorders>
              <w:top w:val="nil"/>
              <w:left w:val="single" w:sz="8" w:space="0" w:color="auto"/>
              <w:bottom w:val="single" w:sz="8" w:space="0" w:color="auto"/>
              <w:right w:val="single" w:sz="8" w:space="0" w:color="000000"/>
            </w:tcBorders>
            <w:shd w:val="clear" w:color="000000" w:fill="D9D9D9"/>
            <w:vAlign w:val="center"/>
            <w:hideMark/>
          </w:tcPr>
          <w:p w14:paraId="1433CB79" w14:textId="7505C26A" w:rsidR="005F5F01" w:rsidRPr="000874B6" w:rsidRDefault="00154D69"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Institucioni udhëheqës për zbatim</w:t>
            </w:r>
          </w:p>
          <w:p w14:paraId="22119F73"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tcBorders>
              <w:top w:val="nil"/>
              <w:left w:val="nil"/>
              <w:bottom w:val="single" w:sz="8" w:space="0" w:color="auto"/>
              <w:right w:val="single" w:sz="8" w:space="0" w:color="000000"/>
            </w:tcBorders>
            <w:shd w:val="clear" w:color="auto" w:fill="auto"/>
            <w:vAlign w:val="center"/>
            <w:hideMark/>
          </w:tcPr>
          <w:p w14:paraId="191EC4FD" w14:textId="76EC0CC0" w:rsidR="005F5F01" w:rsidRPr="00154D69" w:rsidRDefault="00154D69" w:rsidP="00251870">
            <w:pPr>
              <w:jc w:val="center"/>
              <w:rPr>
                <w:rFonts w:ascii="StobiSerif Regular" w:hAnsi="StobiSerif Regular" w:cstheme="minorHAnsi"/>
                <w:b/>
                <w:bCs/>
                <w:color w:val="000000" w:themeColor="text1"/>
                <w:sz w:val="20"/>
                <w:szCs w:val="20"/>
                <w:lang w:val="sq-AL"/>
              </w:rPr>
            </w:pPr>
            <w:r>
              <w:rPr>
                <w:rFonts w:ascii="StobiSerif Regular" w:hAnsi="StobiSerif Regular" w:cstheme="minorHAnsi"/>
                <w:b/>
                <w:bCs/>
                <w:color w:val="000000" w:themeColor="text1"/>
                <w:sz w:val="20"/>
                <w:szCs w:val="20"/>
                <w:lang w:val="sq-AL"/>
              </w:rPr>
              <w:t>APRMV</w:t>
            </w:r>
          </w:p>
        </w:tc>
      </w:tr>
      <w:tr w:rsidR="005F5F01" w:rsidRPr="007E490C" w14:paraId="2AB2C728" w14:textId="77777777" w:rsidTr="00251870">
        <w:trPr>
          <w:trHeight w:val="900"/>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2CCAE794" w14:textId="1771B741" w:rsidR="005F5F01" w:rsidRPr="000874B6" w:rsidRDefault="00154D69"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Emri i personit përgjegjës për zbatim</w:t>
            </w:r>
          </w:p>
          <w:p w14:paraId="7F22D18F"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06BA0DDF" w14:textId="5351497D" w:rsidR="005F5F01" w:rsidRPr="007E490C" w:rsidRDefault="00154D69" w:rsidP="00154D69">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Bojana Simonoviq, APRMV</w:t>
            </w:r>
          </w:p>
        </w:tc>
      </w:tr>
      <w:tr w:rsidR="005F5F01" w:rsidRPr="007E490C" w14:paraId="3232204F" w14:textId="77777777" w:rsidTr="00251870">
        <w:trPr>
          <w:trHeight w:val="320"/>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34A3DADB" w14:textId="6245110A" w:rsidR="005F5F01" w:rsidRPr="007E490C" w:rsidRDefault="00154D69" w:rsidP="00154D69">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lastRenderedPageBreak/>
              <w:t>Funksioni , Departamenti</w:t>
            </w:r>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0D0FCCD8" w14:textId="266821A9" w:rsidR="005F5F01" w:rsidRPr="007E490C" w:rsidRDefault="00154D69" w:rsidP="00154D69">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Nëpunës shtetëror</w:t>
            </w:r>
          </w:p>
        </w:tc>
      </w:tr>
      <w:tr w:rsidR="005F5F01" w:rsidRPr="007E490C" w14:paraId="63422C6C" w14:textId="77777777" w:rsidTr="00251870">
        <w:trPr>
          <w:trHeight w:val="320"/>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480E461F" w14:textId="77777777" w:rsidR="005F5F01" w:rsidRPr="000874B6" w:rsidRDefault="005F5F01" w:rsidP="00251870">
            <w:pPr>
              <w:rPr>
                <w:rFonts w:ascii="StobiSerif Regular" w:hAnsi="StobiSerif Regular" w:cstheme="minorHAnsi"/>
                <w:color w:val="000000" w:themeColor="text1"/>
                <w:sz w:val="20"/>
                <w:szCs w:val="20"/>
              </w:rPr>
            </w:pPr>
            <w:proofErr w:type="spellStart"/>
            <w:r w:rsidRPr="000874B6">
              <w:rPr>
                <w:rFonts w:ascii="StobiSerif Regular" w:hAnsi="StobiSerif Regular" w:cstheme="minorHAnsi"/>
                <w:color w:val="000000" w:themeColor="text1"/>
                <w:sz w:val="20"/>
                <w:szCs w:val="20"/>
              </w:rPr>
              <w:t>Email</w:t>
            </w:r>
            <w:proofErr w:type="spellEnd"/>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66A501C7" w14:textId="77777777" w:rsidR="005F5F01" w:rsidRPr="000874B6" w:rsidRDefault="00C455FF" w:rsidP="00251870">
            <w:pPr>
              <w:rPr>
                <w:rFonts w:ascii="StobiSerif Regular" w:hAnsi="StobiSerif Regular" w:cstheme="minorHAnsi"/>
                <w:color w:val="000000" w:themeColor="text1"/>
                <w:sz w:val="20"/>
                <w:szCs w:val="20"/>
              </w:rPr>
            </w:pPr>
            <w:hyperlink r:id="rId72" w:history="1">
              <w:r w:rsidR="005F5F01" w:rsidRPr="007E490C">
                <w:rPr>
                  <w:rStyle w:val="Hyperlink"/>
                  <w:rFonts w:ascii="StobiSerif Regular" w:hAnsi="StobiSerif Regular" w:cstheme="minorHAnsi"/>
                  <w:sz w:val="20"/>
                  <w:szCs w:val="20"/>
                </w:rPr>
                <w:t>Bojana.Simonovic@av.gov.mk</w:t>
              </w:r>
            </w:hyperlink>
          </w:p>
        </w:tc>
      </w:tr>
      <w:tr w:rsidR="005F5F01" w:rsidRPr="007E490C" w14:paraId="0E0788C5" w14:textId="77777777" w:rsidTr="00251870">
        <w:trPr>
          <w:trHeight w:val="320"/>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CAF121C" w14:textId="72C3F611" w:rsidR="005F5F01" w:rsidRPr="00154D69" w:rsidRDefault="00154D69" w:rsidP="00251870">
            <w:pPr>
              <w:rPr>
                <w:rFonts w:ascii="StobiSerif Regular" w:hAnsi="StobiSerif Regular" w:cstheme="minorHAnsi"/>
                <w:color w:val="000000" w:themeColor="text1"/>
                <w:sz w:val="20"/>
                <w:szCs w:val="20"/>
                <w:lang w:val="sq-AL"/>
              </w:rPr>
            </w:pPr>
            <w:r>
              <w:rPr>
                <w:rFonts w:ascii="StobiSerif Regular" w:hAnsi="StobiSerif Regular" w:cstheme="minorHAnsi"/>
                <w:color w:val="000000" w:themeColor="text1"/>
                <w:sz w:val="20"/>
                <w:szCs w:val="20"/>
                <w:lang w:val="sq-AL"/>
              </w:rPr>
              <w:t>telefon</w:t>
            </w:r>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6356A512"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7C0391F9" w14:textId="77777777" w:rsidTr="00251870">
        <w:trPr>
          <w:trHeight w:val="509"/>
        </w:trPr>
        <w:tc>
          <w:tcPr>
            <w:tcW w:w="1631" w:type="pct"/>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5216B040" w14:textId="0A6E56E1" w:rsidR="005F5F01" w:rsidRPr="000874B6" w:rsidRDefault="00154D69" w:rsidP="00154D69">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Subjekte të tjera të përfshira</w:t>
            </w:r>
          </w:p>
        </w:tc>
        <w:tc>
          <w:tcPr>
            <w:tcW w:w="105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5EFACCE7" w14:textId="77777777" w:rsidR="00DC27C1" w:rsidRDefault="00154D69" w:rsidP="00154D69">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Ministri</w:t>
            </w:r>
            <w:r w:rsidR="00BE233E" w:rsidRPr="00A03A31">
              <w:rPr>
                <w:rFonts w:ascii="StobiSerif Regular" w:hAnsi="StobiSerif Regular" w:cstheme="minorHAnsi"/>
                <w:color w:val="000000" w:themeColor="text1"/>
                <w:sz w:val="20"/>
                <w:szCs w:val="20"/>
              </w:rPr>
              <w:t>/</w:t>
            </w:r>
          </w:p>
          <w:p w14:paraId="4B747A6A" w14:textId="56644012" w:rsidR="005F5F01" w:rsidRPr="007E490C" w:rsidRDefault="00BE233E" w:rsidP="00154D69">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А</w:t>
            </w:r>
            <w:r w:rsidR="00154D69">
              <w:rPr>
                <w:rFonts w:ascii="StobiSerif Regular" w:hAnsi="StobiSerif Regular" w:cstheme="minorHAnsi"/>
                <w:color w:val="000000" w:themeColor="text1"/>
                <w:sz w:val="20"/>
                <w:szCs w:val="20"/>
              </w:rPr>
              <w:t>gjencione</w:t>
            </w:r>
            <w:proofErr w:type="spellEnd"/>
          </w:p>
        </w:tc>
        <w:tc>
          <w:tcPr>
            <w:tcW w:w="2316"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4E891551" w14:textId="63F74626" w:rsidR="005F5F01" w:rsidRPr="00154D69" w:rsidRDefault="00154D69" w:rsidP="00154D69">
            <w:pPr>
              <w:jc w:val="center"/>
              <w:rPr>
                <w:rFonts w:ascii="StobiSerif Regular" w:hAnsi="StobiSerif Regular" w:cstheme="minorHAnsi"/>
                <w:color w:val="000000" w:themeColor="text1"/>
                <w:sz w:val="20"/>
                <w:szCs w:val="20"/>
                <w:lang w:val="en-US"/>
              </w:rPr>
            </w:pPr>
            <w:r>
              <w:rPr>
                <w:rFonts w:ascii="StobiSerif Regular" w:hAnsi="StobiSerif Regular" w:cstheme="minorHAnsi"/>
                <w:color w:val="000000" w:themeColor="text1"/>
                <w:sz w:val="20"/>
                <w:szCs w:val="20"/>
                <w:lang w:val="sq-AL"/>
              </w:rPr>
              <w:t>Ministria për punë dhe politikë sociale</w:t>
            </w:r>
            <w:r w:rsidR="005F5F01" w:rsidRPr="007E490C">
              <w:rPr>
                <w:rFonts w:ascii="StobiSerif Regular" w:hAnsi="StobiSerif Regular" w:cstheme="minorHAnsi"/>
                <w:color w:val="000000" w:themeColor="text1"/>
                <w:sz w:val="20"/>
                <w:szCs w:val="20"/>
              </w:rPr>
              <w:t xml:space="preserve">, </w:t>
            </w:r>
            <w:hyperlink r:id="rId73" w:history="1">
              <w:r w:rsidR="005F5F01" w:rsidRPr="007E490C">
                <w:rPr>
                  <w:rStyle w:val="Hyperlink"/>
                  <w:rFonts w:ascii="StobiSerif Regular" w:hAnsi="StobiSerif Regular" w:cstheme="minorHAnsi"/>
                  <w:sz w:val="20"/>
                  <w:szCs w:val="20"/>
                </w:rPr>
                <w:t>vladimir.krasic@mtsp.gov.mk</w:t>
              </w:r>
            </w:hyperlink>
          </w:p>
        </w:tc>
      </w:tr>
      <w:tr w:rsidR="005F5F01" w:rsidRPr="007E490C" w14:paraId="3BF8BB7B" w14:textId="77777777" w:rsidTr="00251870">
        <w:trPr>
          <w:trHeight w:val="509"/>
        </w:trPr>
        <w:tc>
          <w:tcPr>
            <w:tcW w:w="1631" w:type="pct"/>
            <w:gridSpan w:val="2"/>
            <w:vMerge/>
            <w:tcBorders>
              <w:top w:val="nil"/>
              <w:left w:val="single" w:sz="8" w:space="0" w:color="auto"/>
              <w:bottom w:val="single" w:sz="8" w:space="0" w:color="000000"/>
              <w:right w:val="single" w:sz="8" w:space="0" w:color="auto"/>
            </w:tcBorders>
            <w:vAlign w:val="center"/>
            <w:hideMark/>
          </w:tcPr>
          <w:p w14:paraId="3003FD96"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24242E59"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tcPr>
          <w:p w14:paraId="1B12D16B"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1624F6A8" w14:textId="77777777" w:rsidTr="00251870">
        <w:trPr>
          <w:trHeight w:val="509"/>
        </w:trPr>
        <w:tc>
          <w:tcPr>
            <w:tcW w:w="1631" w:type="pct"/>
            <w:gridSpan w:val="2"/>
            <w:vMerge/>
            <w:tcBorders>
              <w:top w:val="nil"/>
              <w:left w:val="single" w:sz="8" w:space="0" w:color="auto"/>
              <w:bottom w:val="single" w:sz="8" w:space="0" w:color="000000"/>
              <w:right w:val="single" w:sz="8" w:space="0" w:color="auto"/>
            </w:tcBorders>
            <w:vAlign w:val="center"/>
            <w:hideMark/>
          </w:tcPr>
          <w:p w14:paraId="503D2DB5"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560F524B"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tcPr>
          <w:p w14:paraId="24D4E369"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23129879" w14:textId="77777777" w:rsidTr="00251870">
        <w:trPr>
          <w:trHeight w:val="509"/>
        </w:trPr>
        <w:tc>
          <w:tcPr>
            <w:tcW w:w="1631" w:type="pct"/>
            <w:gridSpan w:val="2"/>
            <w:vMerge/>
            <w:tcBorders>
              <w:top w:val="nil"/>
              <w:left w:val="single" w:sz="8" w:space="0" w:color="auto"/>
              <w:bottom w:val="single" w:sz="8" w:space="0" w:color="000000"/>
              <w:right w:val="single" w:sz="8" w:space="0" w:color="auto"/>
            </w:tcBorders>
            <w:vAlign w:val="center"/>
            <w:hideMark/>
          </w:tcPr>
          <w:p w14:paraId="231757C3"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518E8751"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63EA0019"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49C50F28" w14:textId="77777777" w:rsidTr="00251870">
        <w:trPr>
          <w:trHeight w:val="509"/>
        </w:trPr>
        <w:tc>
          <w:tcPr>
            <w:tcW w:w="1631" w:type="pct"/>
            <w:gridSpan w:val="2"/>
            <w:vMerge/>
            <w:tcBorders>
              <w:top w:val="nil"/>
              <w:left w:val="single" w:sz="8" w:space="0" w:color="auto"/>
              <w:bottom w:val="single" w:sz="8" w:space="0" w:color="000000"/>
              <w:right w:val="single" w:sz="8" w:space="0" w:color="auto"/>
            </w:tcBorders>
            <w:vAlign w:val="center"/>
            <w:hideMark/>
          </w:tcPr>
          <w:p w14:paraId="1B70282F"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38C25ED4"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13BCB6FF"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5C4B07EF" w14:textId="77777777" w:rsidTr="00251870">
        <w:trPr>
          <w:trHeight w:val="880"/>
        </w:trPr>
        <w:tc>
          <w:tcPr>
            <w:tcW w:w="1631" w:type="pct"/>
            <w:gridSpan w:val="2"/>
            <w:vMerge/>
            <w:tcBorders>
              <w:top w:val="nil"/>
              <w:left w:val="single" w:sz="8" w:space="0" w:color="auto"/>
              <w:bottom w:val="single" w:sz="8" w:space="0" w:color="000000"/>
              <w:right w:val="single" w:sz="8" w:space="0" w:color="auto"/>
            </w:tcBorders>
            <w:vAlign w:val="center"/>
            <w:hideMark/>
          </w:tcPr>
          <w:p w14:paraId="27E3460D"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5503365D" w14:textId="240CFD30" w:rsidR="005F5F01" w:rsidRPr="007E490C" w:rsidRDefault="00154D69" w:rsidP="00154D69">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Organizatat e shoqërisë civile, sektori privat, grupe pune dhe multilateralr</w:t>
            </w:r>
          </w:p>
        </w:tc>
        <w:tc>
          <w:tcPr>
            <w:tcW w:w="2316"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7497F39" w14:textId="2EB94619" w:rsidR="005F5F01" w:rsidRPr="000874B6" w:rsidRDefault="005F5F01"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1. </w:t>
            </w:r>
            <w:r w:rsidR="00154D69">
              <w:rPr>
                <w:rFonts w:ascii="StobiSerif Regular" w:hAnsi="StobiSerif Regular" w:cstheme="minorHAnsi"/>
                <w:color w:val="000000" w:themeColor="text1"/>
                <w:sz w:val="20"/>
                <w:szCs w:val="20"/>
                <w:lang w:val="sq-AL"/>
              </w:rPr>
              <w:t>Shoqata ESB</w:t>
            </w:r>
            <w:r w:rsidR="00154D69">
              <w:rPr>
                <w:rFonts w:ascii="StobiSerif Regular" w:hAnsi="StobiSerif Regular" w:cstheme="minorHAnsi"/>
                <w:color w:val="000000" w:themeColor="text1"/>
                <w:sz w:val="20"/>
                <w:szCs w:val="20"/>
              </w:rPr>
              <w:t xml:space="preserve"> – </w:t>
            </w:r>
            <w:proofErr w:type="spellStart"/>
            <w:r w:rsidR="00154D69">
              <w:rPr>
                <w:rFonts w:ascii="StobiSerif Regular" w:hAnsi="StobiSerif Regular" w:cstheme="minorHAnsi"/>
                <w:color w:val="000000" w:themeColor="text1"/>
                <w:sz w:val="20"/>
                <w:szCs w:val="20"/>
              </w:rPr>
              <w:t>Darko</w:t>
            </w:r>
            <w:proofErr w:type="spellEnd"/>
            <w:r w:rsidR="00154D69">
              <w:rPr>
                <w:rFonts w:ascii="StobiSerif Regular" w:hAnsi="StobiSerif Regular" w:cstheme="minorHAnsi"/>
                <w:color w:val="000000" w:themeColor="text1"/>
                <w:sz w:val="20"/>
                <w:szCs w:val="20"/>
              </w:rPr>
              <w:t xml:space="preserve"> </w:t>
            </w:r>
            <w:proofErr w:type="spellStart"/>
            <w:r w:rsidR="00154D69">
              <w:rPr>
                <w:rFonts w:ascii="StobiSerif Regular" w:hAnsi="StobiSerif Regular" w:cstheme="minorHAnsi"/>
                <w:color w:val="000000" w:themeColor="text1"/>
                <w:sz w:val="20"/>
                <w:szCs w:val="20"/>
              </w:rPr>
              <w:t>Antiq</w:t>
            </w:r>
            <w:proofErr w:type="spellEnd"/>
            <w:r w:rsidRPr="007E490C">
              <w:rPr>
                <w:rFonts w:ascii="StobiSerif Regular" w:hAnsi="StobiSerif Regular" w:cstheme="minorHAnsi"/>
                <w:color w:val="000000" w:themeColor="text1"/>
                <w:sz w:val="20"/>
                <w:szCs w:val="20"/>
              </w:rPr>
              <w:t xml:space="preserve">, </w:t>
            </w:r>
            <w:hyperlink r:id="rId74" w:history="1">
              <w:r w:rsidRPr="007E490C">
                <w:rPr>
                  <w:rStyle w:val="Hyperlink"/>
                  <w:rFonts w:ascii="StobiSerif Regular" w:hAnsi="StobiSerif Regular" w:cstheme="minorHAnsi"/>
                  <w:sz w:val="20"/>
                  <w:szCs w:val="20"/>
                </w:rPr>
                <w:t>dantik@esem.org.mk</w:t>
              </w:r>
            </w:hyperlink>
          </w:p>
          <w:p w14:paraId="59A2AE0F" w14:textId="262A6343" w:rsidR="005F5F01" w:rsidRPr="000874B6" w:rsidRDefault="005F5F01"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2. </w:t>
            </w:r>
            <w:r w:rsidR="00154D69">
              <w:rPr>
                <w:rFonts w:ascii="StobiSerif Regular" w:hAnsi="StobiSerif Regular" w:cstheme="minorHAnsi"/>
                <w:color w:val="000000" w:themeColor="text1"/>
                <w:sz w:val="20"/>
                <w:szCs w:val="20"/>
                <w:lang w:val="sq-AL"/>
              </w:rPr>
              <w:t>Stanica PET</w:t>
            </w:r>
            <w:r w:rsidR="00154D69">
              <w:rPr>
                <w:rFonts w:ascii="StobiSerif Regular" w:hAnsi="StobiSerif Regular" w:cstheme="minorHAnsi"/>
                <w:color w:val="000000" w:themeColor="text1"/>
                <w:sz w:val="20"/>
                <w:szCs w:val="20"/>
              </w:rPr>
              <w:t xml:space="preserve">- </w:t>
            </w:r>
            <w:proofErr w:type="spellStart"/>
            <w:r w:rsidR="00154D69">
              <w:rPr>
                <w:rFonts w:ascii="StobiSerif Regular" w:hAnsi="StobiSerif Regular" w:cstheme="minorHAnsi"/>
                <w:color w:val="000000" w:themeColor="text1"/>
                <w:sz w:val="20"/>
                <w:szCs w:val="20"/>
              </w:rPr>
              <w:t>Vesna</w:t>
            </w:r>
            <w:proofErr w:type="spellEnd"/>
            <w:r w:rsidR="00154D69">
              <w:rPr>
                <w:rFonts w:ascii="StobiSerif Regular" w:hAnsi="StobiSerif Regular" w:cstheme="minorHAnsi"/>
                <w:color w:val="000000" w:themeColor="text1"/>
                <w:sz w:val="20"/>
                <w:szCs w:val="20"/>
              </w:rPr>
              <w:t xml:space="preserve"> </w:t>
            </w:r>
            <w:proofErr w:type="spellStart"/>
            <w:r w:rsidR="00154D69">
              <w:rPr>
                <w:rFonts w:ascii="StobiSerif Regular" w:hAnsi="StobiSerif Regular" w:cstheme="minorHAnsi"/>
                <w:color w:val="000000" w:themeColor="text1"/>
                <w:sz w:val="20"/>
                <w:szCs w:val="20"/>
              </w:rPr>
              <w:t>Shapkoski</w:t>
            </w:r>
            <w:proofErr w:type="spellEnd"/>
            <w:r w:rsidRPr="007E490C">
              <w:rPr>
                <w:rFonts w:ascii="StobiSerif Regular" w:hAnsi="StobiSerif Regular" w:cstheme="minorHAnsi"/>
                <w:color w:val="000000" w:themeColor="text1"/>
                <w:sz w:val="20"/>
                <w:szCs w:val="20"/>
              </w:rPr>
              <w:t xml:space="preserve">, </w:t>
            </w:r>
            <w:hyperlink r:id="rId75" w:history="1">
              <w:r w:rsidRPr="007E490C">
                <w:rPr>
                  <w:rStyle w:val="Hyperlink"/>
                  <w:rFonts w:ascii="StobiSerif Regular" w:hAnsi="StobiSerif Regular" w:cstheme="minorHAnsi"/>
                  <w:sz w:val="20"/>
                  <w:szCs w:val="20"/>
                </w:rPr>
                <w:t>risteska.vesna@live.com</w:t>
              </w:r>
            </w:hyperlink>
          </w:p>
          <w:p w14:paraId="50FC5522" w14:textId="4333F247" w:rsidR="005F5F01" w:rsidRPr="000874B6" w:rsidRDefault="005F5F01"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3. </w:t>
            </w:r>
            <w:r w:rsidR="00154D69">
              <w:rPr>
                <w:rFonts w:ascii="StobiSerif Regular" w:hAnsi="StobiSerif Regular" w:cstheme="minorHAnsi"/>
                <w:color w:val="000000" w:themeColor="text1"/>
                <w:sz w:val="20"/>
                <w:szCs w:val="20"/>
                <w:lang w:val="sq-AL"/>
              </w:rPr>
              <w:t>Romano Çaçipe</w:t>
            </w:r>
            <w:r w:rsidR="00154D69">
              <w:rPr>
                <w:rFonts w:ascii="StobiSerif Regular" w:hAnsi="StobiSerif Regular" w:cstheme="minorHAnsi"/>
                <w:color w:val="000000" w:themeColor="text1"/>
                <w:sz w:val="20"/>
                <w:szCs w:val="20"/>
              </w:rPr>
              <w:t xml:space="preserve"> – </w:t>
            </w:r>
            <w:proofErr w:type="spellStart"/>
            <w:r w:rsidR="00154D69">
              <w:rPr>
                <w:rFonts w:ascii="StobiSerif Regular" w:hAnsi="StobiSerif Regular" w:cstheme="minorHAnsi"/>
                <w:color w:val="000000" w:themeColor="text1"/>
                <w:sz w:val="20"/>
                <w:szCs w:val="20"/>
              </w:rPr>
              <w:t>Enensija</w:t>
            </w:r>
            <w:proofErr w:type="spellEnd"/>
            <w:r w:rsidR="00154D69">
              <w:rPr>
                <w:rFonts w:ascii="StobiSerif Regular" w:hAnsi="StobiSerif Regular" w:cstheme="minorHAnsi"/>
                <w:color w:val="000000" w:themeColor="text1"/>
                <w:sz w:val="20"/>
                <w:szCs w:val="20"/>
              </w:rPr>
              <w:t xml:space="preserve"> </w:t>
            </w:r>
            <w:proofErr w:type="spellStart"/>
            <w:r w:rsidR="00154D69">
              <w:rPr>
                <w:rFonts w:ascii="StobiSerif Regular" w:hAnsi="StobiSerif Regular" w:cstheme="minorHAnsi"/>
                <w:color w:val="000000" w:themeColor="text1"/>
                <w:sz w:val="20"/>
                <w:szCs w:val="20"/>
              </w:rPr>
              <w:t>Usein</w:t>
            </w:r>
            <w:proofErr w:type="spellEnd"/>
            <w:r w:rsidRPr="007E490C">
              <w:rPr>
                <w:rFonts w:ascii="StobiSerif Regular" w:hAnsi="StobiSerif Regular" w:cstheme="minorHAnsi"/>
                <w:color w:val="000000" w:themeColor="text1"/>
                <w:sz w:val="20"/>
                <w:szCs w:val="20"/>
              </w:rPr>
              <w:t xml:space="preserve">, </w:t>
            </w:r>
            <w:hyperlink r:id="rId76" w:history="1">
              <w:r w:rsidRPr="007E490C">
                <w:rPr>
                  <w:rStyle w:val="Hyperlink"/>
                  <w:rFonts w:ascii="StobiSerif Regular" w:hAnsi="StobiSerif Regular" w:cstheme="minorHAnsi"/>
                  <w:sz w:val="20"/>
                  <w:szCs w:val="20"/>
                </w:rPr>
                <w:t>romanocacipe@yahoo.com</w:t>
              </w:r>
            </w:hyperlink>
          </w:p>
          <w:p w14:paraId="7B5AD177" w14:textId="31BCB2E7" w:rsidR="005F5F01" w:rsidRPr="000874B6" w:rsidRDefault="005F5F01"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4. </w:t>
            </w:r>
            <w:r w:rsidR="00154D69">
              <w:rPr>
                <w:rFonts w:ascii="StobiSerif Regular" w:hAnsi="StobiSerif Regular" w:cstheme="minorHAnsi"/>
                <w:color w:val="000000" w:themeColor="text1"/>
                <w:sz w:val="20"/>
                <w:szCs w:val="20"/>
                <w:lang w:val="sq-AL"/>
              </w:rPr>
              <w:t>Majka</w:t>
            </w:r>
            <w:r w:rsidRPr="007E490C">
              <w:rPr>
                <w:rFonts w:ascii="StobiSerif Regular" w:hAnsi="StobiSerif Regular" w:cstheme="minorHAnsi"/>
                <w:color w:val="000000" w:themeColor="text1"/>
                <w:sz w:val="20"/>
                <w:szCs w:val="20"/>
              </w:rPr>
              <w:t xml:space="preserve"> – </w:t>
            </w:r>
            <w:r w:rsidR="00154D69">
              <w:rPr>
                <w:rFonts w:ascii="StobiSerif Regular" w:hAnsi="StobiSerif Regular" w:cstheme="minorHAnsi"/>
                <w:color w:val="000000" w:themeColor="text1"/>
                <w:sz w:val="20"/>
                <w:szCs w:val="20"/>
                <w:lang w:val="sq-AL"/>
              </w:rPr>
              <w:t>Lidija Ilievska</w:t>
            </w:r>
            <w:r w:rsidRPr="007E490C">
              <w:rPr>
                <w:rFonts w:ascii="StobiSerif Regular" w:hAnsi="StobiSerif Regular" w:cstheme="minorHAnsi"/>
                <w:color w:val="000000" w:themeColor="text1"/>
                <w:sz w:val="20"/>
                <w:szCs w:val="20"/>
              </w:rPr>
              <w:t xml:space="preserve">, </w:t>
            </w:r>
            <w:hyperlink r:id="rId77" w:history="1">
              <w:r w:rsidRPr="007E490C">
                <w:rPr>
                  <w:rStyle w:val="Hyperlink"/>
                  <w:rFonts w:ascii="StobiSerif Regular" w:hAnsi="StobiSerif Regular" w:cstheme="minorHAnsi"/>
                  <w:sz w:val="20"/>
                  <w:szCs w:val="20"/>
                </w:rPr>
                <w:t>lidija63@hotmail.com</w:t>
              </w:r>
            </w:hyperlink>
          </w:p>
          <w:p w14:paraId="6622B372" w14:textId="70A86071" w:rsidR="005F5F01" w:rsidRPr="000874B6" w:rsidRDefault="005F5F01" w:rsidP="00154D69">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5. </w:t>
            </w:r>
            <w:r w:rsidR="00154D69">
              <w:rPr>
                <w:rFonts w:ascii="StobiSerif Regular" w:hAnsi="StobiSerif Regular" w:cstheme="minorHAnsi"/>
                <w:color w:val="000000" w:themeColor="text1"/>
                <w:sz w:val="20"/>
                <w:szCs w:val="20"/>
                <w:lang w:val="sq-AL"/>
              </w:rPr>
              <w:t>Forumi i Grave (</w:t>
            </w:r>
            <w:r w:rsidRPr="007E490C">
              <w:rPr>
                <w:rFonts w:ascii="StobiSerif Regular" w:hAnsi="StobiSerif Regular" w:cstheme="minorHAnsi"/>
                <w:color w:val="000000" w:themeColor="text1"/>
                <w:sz w:val="20"/>
                <w:szCs w:val="20"/>
              </w:rPr>
              <w:t>Женски Форум</w:t>
            </w:r>
            <w:r w:rsidR="00154D69">
              <w:rPr>
                <w:rFonts w:ascii="StobiSerif Regular" w:hAnsi="StobiSerif Regular" w:cstheme="minorHAnsi"/>
                <w:color w:val="000000" w:themeColor="text1"/>
                <w:sz w:val="20"/>
                <w:szCs w:val="20"/>
                <w:lang w:val="sq-AL"/>
              </w:rPr>
              <w:t>)</w:t>
            </w:r>
            <w:r w:rsidR="00154D69">
              <w:rPr>
                <w:rFonts w:ascii="StobiSerif Regular" w:hAnsi="StobiSerif Regular" w:cstheme="minorHAnsi"/>
                <w:color w:val="000000" w:themeColor="text1"/>
                <w:sz w:val="20"/>
                <w:szCs w:val="20"/>
              </w:rPr>
              <w:t xml:space="preserve"> – </w:t>
            </w:r>
            <w:proofErr w:type="spellStart"/>
            <w:r w:rsidR="00154D69">
              <w:rPr>
                <w:rFonts w:ascii="StobiSerif Regular" w:hAnsi="StobiSerif Regular" w:cstheme="minorHAnsi"/>
                <w:color w:val="000000" w:themeColor="text1"/>
                <w:sz w:val="20"/>
                <w:szCs w:val="20"/>
              </w:rPr>
              <w:t>Sllagjana</w:t>
            </w:r>
            <w:proofErr w:type="spellEnd"/>
            <w:r w:rsidR="00154D69">
              <w:rPr>
                <w:rFonts w:ascii="StobiSerif Regular" w:hAnsi="StobiSerif Regular" w:cstheme="minorHAnsi"/>
                <w:color w:val="000000" w:themeColor="text1"/>
                <w:sz w:val="20"/>
                <w:szCs w:val="20"/>
              </w:rPr>
              <w:t xml:space="preserve"> </w:t>
            </w:r>
            <w:proofErr w:type="spellStart"/>
            <w:r w:rsidR="00154D69">
              <w:rPr>
                <w:rFonts w:ascii="StobiSerif Regular" w:hAnsi="StobiSerif Regular" w:cstheme="minorHAnsi"/>
                <w:color w:val="000000" w:themeColor="text1"/>
                <w:sz w:val="20"/>
                <w:szCs w:val="20"/>
              </w:rPr>
              <w:t>Josifoska</w:t>
            </w:r>
            <w:proofErr w:type="spellEnd"/>
            <w:r w:rsidRPr="007E490C">
              <w:rPr>
                <w:rFonts w:ascii="StobiSerif Regular" w:hAnsi="StobiSerif Regular" w:cstheme="minorHAnsi"/>
                <w:color w:val="000000" w:themeColor="text1"/>
                <w:sz w:val="20"/>
                <w:szCs w:val="20"/>
              </w:rPr>
              <w:t xml:space="preserve">,  </w:t>
            </w:r>
            <w:hyperlink r:id="rId78" w:history="1">
              <w:r w:rsidRPr="007E490C">
                <w:rPr>
                  <w:rStyle w:val="Hyperlink"/>
                  <w:rFonts w:ascii="StobiSerif Regular" w:hAnsi="StobiSerif Regular" w:cstheme="minorHAnsi"/>
                  <w:sz w:val="20"/>
                  <w:szCs w:val="20"/>
                </w:rPr>
                <w:t>forumigruastetovo@gmail.com</w:t>
              </w:r>
            </w:hyperlink>
          </w:p>
        </w:tc>
      </w:tr>
      <w:tr w:rsidR="005F5F01" w:rsidRPr="007E490C" w14:paraId="3F820BD9" w14:textId="77777777" w:rsidTr="00251870">
        <w:trPr>
          <w:trHeight w:val="509"/>
        </w:trPr>
        <w:tc>
          <w:tcPr>
            <w:tcW w:w="1631" w:type="pct"/>
            <w:gridSpan w:val="2"/>
            <w:vMerge/>
            <w:tcBorders>
              <w:top w:val="nil"/>
              <w:left w:val="single" w:sz="8" w:space="0" w:color="auto"/>
              <w:bottom w:val="single" w:sz="8" w:space="0" w:color="000000"/>
              <w:right w:val="single" w:sz="8" w:space="0" w:color="auto"/>
            </w:tcBorders>
            <w:vAlign w:val="center"/>
            <w:hideMark/>
          </w:tcPr>
          <w:p w14:paraId="457C4EC4"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4CE6811B"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41F3C2B9"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2A363377" w14:textId="77777777" w:rsidTr="00251870">
        <w:trPr>
          <w:trHeight w:val="509"/>
        </w:trPr>
        <w:tc>
          <w:tcPr>
            <w:tcW w:w="1631" w:type="pct"/>
            <w:gridSpan w:val="2"/>
            <w:vMerge/>
            <w:tcBorders>
              <w:top w:val="nil"/>
              <w:left w:val="single" w:sz="8" w:space="0" w:color="auto"/>
              <w:bottom w:val="single" w:sz="8" w:space="0" w:color="000000"/>
              <w:right w:val="single" w:sz="8" w:space="0" w:color="auto"/>
            </w:tcBorders>
            <w:vAlign w:val="center"/>
            <w:hideMark/>
          </w:tcPr>
          <w:p w14:paraId="7B0D5919"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4A20090B"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4A07D9AA"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59A0BEDA" w14:textId="77777777" w:rsidTr="00251870">
        <w:trPr>
          <w:trHeight w:val="509"/>
        </w:trPr>
        <w:tc>
          <w:tcPr>
            <w:tcW w:w="1631" w:type="pct"/>
            <w:gridSpan w:val="2"/>
            <w:vMerge/>
            <w:tcBorders>
              <w:top w:val="nil"/>
              <w:left w:val="single" w:sz="8" w:space="0" w:color="auto"/>
              <w:bottom w:val="single" w:sz="8" w:space="0" w:color="000000"/>
              <w:right w:val="single" w:sz="8" w:space="0" w:color="auto"/>
            </w:tcBorders>
            <w:vAlign w:val="center"/>
            <w:hideMark/>
          </w:tcPr>
          <w:p w14:paraId="7C611480"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335C5C26"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7947FC23"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348FB38D" w14:textId="77777777" w:rsidTr="00F85D4E">
        <w:trPr>
          <w:trHeight w:val="509"/>
        </w:trPr>
        <w:tc>
          <w:tcPr>
            <w:tcW w:w="1631" w:type="pct"/>
            <w:gridSpan w:val="2"/>
            <w:vMerge/>
            <w:tcBorders>
              <w:top w:val="nil"/>
              <w:left w:val="single" w:sz="8" w:space="0" w:color="auto"/>
              <w:bottom w:val="single" w:sz="8" w:space="0" w:color="000000"/>
              <w:right w:val="single" w:sz="8" w:space="0" w:color="auto"/>
            </w:tcBorders>
            <w:vAlign w:val="center"/>
            <w:hideMark/>
          </w:tcPr>
          <w:p w14:paraId="06C6A005"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0CF585BC"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42182D53" w14:textId="77777777" w:rsidR="005F5F01" w:rsidRPr="007E490C" w:rsidRDefault="005F5F01" w:rsidP="00251870">
            <w:pPr>
              <w:rPr>
                <w:rFonts w:ascii="StobiSerif Regular" w:hAnsi="StobiSerif Regular" w:cstheme="minorHAnsi"/>
                <w:color w:val="000000" w:themeColor="text1"/>
                <w:sz w:val="20"/>
                <w:szCs w:val="20"/>
              </w:rPr>
            </w:pPr>
          </w:p>
        </w:tc>
      </w:tr>
      <w:tr w:rsidR="00F5490D" w:rsidRPr="007E490C" w14:paraId="431DDD7F" w14:textId="77777777" w:rsidTr="00F85D4E">
        <w:trPr>
          <w:trHeight w:val="509"/>
        </w:trPr>
        <w:tc>
          <w:tcPr>
            <w:tcW w:w="1631" w:type="pct"/>
            <w:gridSpan w:val="2"/>
            <w:tcBorders>
              <w:top w:val="single" w:sz="8" w:space="0" w:color="000000"/>
            </w:tcBorders>
            <w:vAlign w:val="center"/>
          </w:tcPr>
          <w:p w14:paraId="5232AE6B" w14:textId="77777777" w:rsidR="00F5490D" w:rsidRPr="007E490C" w:rsidRDefault="00F5490D" w:rsidP="00251870">
            <w:pPr>
              <w:rPr>
                <w:rFonts w:ascii="StobiSerif Regular" w:hAnsi="StobiSerif Regular" w:cstheme="minorHAnsi"/>
                <w:color w:val="000000" w:themeColor="text1"/>
                <w:sz w:val="20"/>
                <w:szCs w:val="20"/>
              </w:rPr>
            </w:pPr>
          </w:p>
        </w:tc>
        <w:tc>
          <w:tcPr>
            <w:tcW w:w="1053" w:type="pct"/>
            <w:tcBorders>
              <w:top w:val="single" w:sz="8" w:space="0" w:color="000000"/>
            </w:tcBorders>
            <w:vAlign w:val="center"/>
          </w:tcPr>
          <w:p w14:paraId="63650CBC" w14:textId="77777777" w:rsidR="00F5490D" w:rsidRDefault="00F5490D" w:rsidP="00251870">
            <w:pPr>
              <w:rPr>
                <w:rFonts w:ascii="StobiSerif Regular" w:hAnsi="StobiSerif Regular" w:cstheme="minorHAnsi"/>
                <w:color w:val="000000" w:themeColor="text1"/>
                <w:sz w:val="20"/>
                <w:szCs w:val="20"/>
              </w:rPr>
            </w:pPr>
          </w:p>
          <w:p w14:paraId="29C1B6DC" w14:textId="77777777" w:rsidR="00F5490D" w:rsidRDefault="00F5490D" w:rsidP="00251870">
            <w:pPr>
              <w:rPr>
                <w:rFonts w:ascii="StobiSerif Regular" w:hAnsi="StobiSerif Regular" w:cstheme="minorHAnsi"/>
                <w:color w:val="000000" w:themeColor="text1"/>
                <w:sz w:val="20"/>
                <w:szCs w:val="20"/>
              </w:rPr>
            </w:pPr>
          </w:p>
          <w:p w14:paraId="5CF4CCE6" w14:textId="77777777" w:rsidR="00F5490D" w:rsidRDefault="00F5490D" w:rsidP="00251870">
            <w:pPr>
              <w:rPr>
                <w:rFonts w:ascii="StobiSerif Regular" w:hAnsi="StobiSerif Regular" w:cstheme="minorHAnsi"/>
                <w:color w:val="000000" w:themeColor="text1"/>
                <w:sz w:val="20"/>
                <w:szCs w:val="20"/>
              </w:rPr>
            </w:pPr>
          </w:p>
          <w:p w14:paraId="7091FA47" w14:textId="77777777" w:rsidR="00F5490D" w:rsidRDefault="00F5490D" w:rsidP="00251870">
            <w:pPr>
              <w:rPr>
                <w:rFonts w:ascii="StobiSerif Regular" w:hAnsi="StobiSerif Regular" w:cstheme="minorHAnsi"/>
                <w:color w:val="000000" w:themeColor="text1"/>
                <w:sz w:val="20"/>
                <w:szCs w:val="20"/>
              </w:rPr>
            </w:pPr>
          </w:p>
          <w:p w14:paraId="209E06AB" w14:textId="77777777" w:rsidR="00F5490D" w:rsidRDefault="00F5490D" w:rsidP="00251870">
            <w:pPr>
              <w:rPr>
                <w:rFonts w:ascii="StobiSerif Regular" w:hAnsi="StobiSerif Regular" w:cstheme="minorHAnsi"/>
                <w:color w:val="000000" w:themeColor="text1"/>
                <w:sz w:val="20"/>
                <w:szCs w:val="20"/>
              </w:rPr>
            </w:pPr>
          </w:p>
          <w:p w14:paraId="6B07A38D" w14:textId="77777777" w:rsidR="00F5490D" w:rsidRDefault="00F5490D" w:rsidP="00251870">
            <w:pPr>
              <w:rPr>
                <w:rFonts w:ascii="StobiSerif Regular" w:hAnsi="StobiSerif Regular" w:cstheme="minorHAnsi"/>
                <w:color w:val="000000" w:themeColor="text1"/>
                <w:sz w:val="20"/>
                <w:szCs w:val="20"/>
              </w:rPr>
            </w:pPr>
          </w:p>
          <w:p w14:paraId="4DB42251" w14:textId="77777777" w:rsidR="00F5490D" w:rsidRDefault="00F5490D" w:rsidP="00251870">
            <w:pPr>
              <w:rPr>
                <w:rFonts w:ascii="StobiSerif Regular" w:hAnsi="StobiSerif Regular" w:cstheme="minorHAnsi"/>
                <w:color w:val="000000" w:themeColor="text1"/>
                <w:sz w:val="20"/>
                <w:szCs w:val="20"/>
              </w:rPr>
            </w:pPr>
          </w:p>
          <w:p w14:paraId="7D5A2C30" w14:textId="12955B17" w:rsidR="00F5490D" w:rsidRPr="007E490C" w:rsidRDefault="00F5490D" w:rsidP="00251870">
            <w:pPr>
              <w:rPr>
                <w:rFonts w:ascii="StobiSerif Regular" w:hAnsi="StobiSerif Regular" w:cstheme="minorHAnsi"/>
                <w:color w:val="000000" w:themeColor="text1"/>
                <w:sz w:val="20"/>
                <w:szCs w:val="20"/>
              </w:rPr>
            </w:pPr>
          </w:p>
        </w:tc>
        <w:tc>
          <w:tcPr>
            <w:tcW w:w="2316" w:type="pct"/>
            <w:gridSpan w:val="3"/>
            <w:tcBorders>
              <w:top w:val="single" w:sz="8" w:space="0" w:color="000000"/>
              <w:left w:val="nil"/>
            </w:tcBorders>
            <w:vAlign w:val="center"/>
          </w:tcPr>
          <w:p w14:paraId="075E2E2B" w14:textId="77777777" w:rsidR="00F5490D" w:rsidRPr="007E490C" w:rsidRDefault="00F5490D" w:rsidP="00251870">
            <w:pPr>
              <w:rPr>
                <w:rFonts w:ascii="StobiSerif Regular" w:hAnsi="StobiSerif Regular" w:cstheme="minorHAnsi"/>
                <w:color w:val="000000" w:themeColor="text1"/>
                <w:sz w:val="20"/>
                <w:szCs w:val="20"/>
              </w:rPr>
            </w:pPr>
          </w:p>
        </w:tc>
      </w:tr>
    </w:tbl>
    <w:tbl>
      <w:tblPr>
        <w:tblW w:w="9498" w:type="dxa"/>
        <w:tblInd w:w="-436" w:type="dxa"/>
        <w:tblLook w:val="04A0" w:firstRow="1" w:lastRow="0" w:firstColumn="1" w:lastColumn="0" w:noHBand="0" w:noVBand="1"/>
      </w:tblPr>
      <w:tblGrid>
        <w:gridCol w:w="3120"/>
        <w:gridCol w:w="6378"/>
      </w:tblGrid>
      <w:tr w:rsidR="005F5F01" w:rsidRPr="007E490C" w14:paraId="6A3C7623" w14:textId="77777777" w:rsidTr="00251870">
        <w:trPr>
          <w:trHeight w:val="466"/>
        </w:trPr>
        <w:tc>
          <w:tcPr>
            <w:tcW w:w="9498" w:type="dxa"/>
            <w:gridSpan w:val="2"/>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07E7FF5E" w14:textId="2BC97D2A" w:rsidR="005F5F01" w:rsidRPr="00D43B01" w:rsidRDefault="005F5F01" w:rsidP="00D43B01">
            <w:pPr>
              <w:jc w:val="center"/>
              <w:rPr>
                <w:b/>
                <w:bCs/>
                <w:color w:val="4472C4" w:themeColor="accent1"/>
              </w:rPr>
            </w:pPr>
            <w:r w:rsidRPr="00D43B01">
              <w:rPr>
                <w:b/>
                <w:bCs/>
                <w:color w:val="4472C4" w:themeColor="accent1"/>
              </w:rPr>
              <w:t xml:space="preserve">3.  </w:t>
            </w:r>
            <w:r w:rsidR="00154D69" w:rsidRPr="00D43B01">
              <w:rPr>
                <w:b/>
                <w:bCs/>
                <w:color w:val="4472C4" w:themeColor="accent1"/>
              </w:rPr>
              <w:t>PËRMIRËSIM I DHËNIES SË SHËRBIMEVE PUBLIKE</w:t>
            </w:r>
          </w:p>
        </w:tc>
      </w:tr>
      <w:tr w:rsidR="005F5F01" w:rsidRPr="007E490C" w14:paraId="48F4247A" w14:textId="77777777" w:rsidTr="00251870">
        <w:trPr>
          <w:trHeight w:val="1036"/>
        </w:trPr>
        <w:tc>
          <w:tcPr>
            <w:tcW w:w="9498" w:type="dxa"/>
            <w:gridSpan w:val="2"/>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2C8D1760" w14:textId="20C69049" w:rsidR="005F5F01" w:rsidRPr="007E490C" w:rsidRDefault="005F5F01" w:rsidP="00E85DCE">
            <w:pPr>
              <w:pStyle w:val="Heading1"/>
              <w:rPr>
                <w:rFonts w:cstheme="minorHAnsi"/>
                <w:sz w:val="20"/>
                <w:szCs w:val="20"/>
              </w:rPr>
            </w:pPr>
            <w:bookmarkStart w:id="26" w:name="_Toc100222302"/>
            <w:r w:rsidRPr="007E490C">
              <w:t xml:space="preserve">3.2.  </w:t>
            </w:r>
            <w:r w:rsidR="00154D69">
              <w:rPr>
                <w:lang w:val="sq-AL"/>
              </w:rPr>
              <w:t>Shërbime publike dhe politika të bazuara në prioritetet qytetare nga sfera e mbrojtjes shëndetësore preventive</w:t>
            </w:r>
            <w:bookmarkEnd w:id="26"/>
          </w:p>
          <w:p w14:paraId="3BC67E9D" w14:textId="33F4E630" w:rsidR="005F5F01" w:rsidRPr="000874B6" w:rsidRDefault="00154D69" w:rsidP="00154D69">
            <w:pPr>
              <w:jc w:val="center"/>
              <w:rPr>
                <w:rFonts w:ascii="StobiSerif Regular" w:hAnsi="StobiSerif Regular" w:cstheme="minorHAnsi"/>
                <w:b/>
                <w:i/>
                <w:color w:val="000000" w:themeColor="text1"/>
                <w:sz w:val="20"/>
                <w:szCs w:val="20"/>
              </w:rPr>
            </w:pPr>
            <w:r>
              <w:rPr>
                <w:rFonts w:ascii="StobiSerif Regular" w:hAnsi="StobiSerif Regular"/>
                <w:iCs/>
                <w:color w:val="000000" w:themeColor="text1"/>
                <w:lang w:val="sq-AL"/>
              </w:rPr>
              <w:t>tetor</w:t>
            </w:r>
            <w:r w:rsidR="005F5F01" w:rsidRPr="000874B6">
              <w:rPr>
                <w:rFonts w:ascii="StobiSerif Regular" w:hAnsi="StobiSerif Regular"/>
                <w:iCs/>
                <w:color w:val="000000" w:themeColor="text1"/>
              </w:rPr>
              <w:t xml:space="preserve"> 2021 – </w:t>
            </w:r>
            <w:r>
              <w:rPr>
                <w:rFonts w:ascii="StobiSerif Regular" w:hAnsi="StobiSerif Regular"/>
                <w:iCs/>
                <w:color w:val="000000" w:themeColor="text1"/>
                <w:lang w:val="sq-AL"/>
              </w:rPr>
              <w:t>shtator</w:t>
            </w:r>
            <w:r w:rsidR="005F5F01" w:rsidRPr="000874B6">
              <w:rPr>
                <w:rFonts w:ascii="StobiSerif Regular" w:hAnsi="StobiSerif Regular"/>
                <w:iCs/>
                <w:color w:val="000000" w:themeColor="text1"/>
              </w:rPr>
              <w:t xml:space="preserve"> 2023 </w:t>
            </w:r>
          </w:p>
        </w:tc>
      </w:tr>
      <w:tr w:rsidR="005F5F01" w:rsidRPr="007E490C" w14:paraId="7368155F" w14:textId="77777777" w:rsidTr="00251870">
        <w:trPr>
          <w:trHeight w:val="900"/>
        </w:trPr>
        <w:tc>
          <w:tcPr>
            <w:tcW w:w="3120" w:type="dxa"/>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928352F" w14:textId="4711891B" w:rsidR="005F5F01" w:rsidRPr="000874B6" w:rsidRDefault="00154D69" w:rsidP="00251870">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Cili problem publik adresohet me zotimin</w:t>
            </w:r>
            <w:r w:rsidR="005F5F01" w:rsidRPr="000874B6">
              <w:rPr>
                <w:rFonts w:ascii="StobiSerif Regular" w:hAnsi="StobiSerif Regular" w:cstheme="minorHAnsi"/>
                <w:color w:val="000000" w:themeColor="text1"/>
                <w:sz w:val="20"/>
                <w:szCs w:val="20"/>
              </w:rPr>
              <w:t>?</w:t>
            </w:r>
          </w:p>
          <w:p w14:paraId="768D363F" w14:textId="77777777" w:rsidR="005F5F01" w:rsidRPr="0049761F" w:rsidRDefault="005F5F01" w:rsidP="00251870">
            <w:pPr>
              <w:jc w:val="center"/>
              <w:rPr>
                <w:rFonts w:ascii="StobiSerif Regular" w:hAnsi="StobiSerif Regular" w:cstheme="minorHAnsi"/>
                <w:color w:val="000000" w:themeColor="text1"/>
                <w:sz w:val="20"/>
                <w:szCs w:val="20"/>
              </w:rPr>
            </w:pPr>
          </w:p>
        </w:tc>
        <w:tc>
          <w:tcPr>
            <w:tcW w:w="6378" w:type="dxa"/>
            <w:tcBorders>
              <w:top w:val="single" w:sz="4" w:space="0" w:color="auto"/>
              <w:left w:val="nil"/>
              <w:bottom w:val="single" w:sz="8" w:space="0" w:color="auto"/>
              <w:right w:val="single" w:sz="8" w:space="0" w:color="000000"/>
            </w:tcBorders>
            <w:shd w:val="clear" w:color="auto" w:fill="auto"/>
            <w:vAlign w:val="center"/>
            <w:hideMark/>
          </w:tcPr>
          <w:p w14:paraId="2266F77D" w14:textId="6BFCD15D" w:rsidR="005F5F01" w:rsidRPr="007E490C" w:rsidRDefault="00154D69"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Vendet e rajonit të Evropës Qendrore dhe Juglindore, në të cilat bën pjesë edhe Republika e Maqedonisë së Veriut, mbeten pas vendeve evropiane perëndimore në aspekt të treguesve kryesorë për shëndetin dhe mirëqenien e qytetarëve. Niveli i lartë i mbylljes së institucioneve publike dhe niveli i ulët i njohjes së qytetarëve me të drejtat e tyre elementare, si dhe mungesa e partneritetit të vërtetë mes organizatave të shoqërisë civile</w:t>
            </w:r>
            <w:r w:rsidR="007D184D">
              <w:rPr>
                <w:rFonts w:ascii="StobiSerif Regular" w:hAnsi="StobiSerif Regular" w:cstheme="minorHAnsi"/>
                <w:color w:val="000000" w:themeColor="text1"/>
                <w:sz w:val="20"/>
                <w:szCs w:val="20"/>
                <w:lang w:val="sq-AL"/>
              </w:rPr>
              <w:t xml:space="preserve"> dhe institucioneve publike, kufizojnë procesin e përmirësimit të shërbimeve </w:t>
            </w:r>
            <w:r w:rsidR="007D184D">
              <w:rPr>
                <w:rFonts w:ascii="StobiSerif Regular" w:hAnsi="StobiSerif Regular" w:cstheme="minorHAnsi"/>
                <w:color w:val="000000" w:themeColor="text1"/>
                <w:sz w:val="20"/>
                <w:szCs w:val="20"/>
                <w:lang w:val="sq-AL"/>
              </w:rPr>
              <w:lastRenderedPageBreak/>
              <w:t>publike dhe qasjen në to. Si shtesë, zhvillimi i teknologjive dhe mundësive për digjitalizim në botë, kanë inkurajuar Qeveritë në rajon, duke përfshirë edhe Qeverinë e RMV-së të inicojnë procese të digjitalizimit të shërbimeve të caktuara dhe vendosje të teknologjive për publikim automatik të të dhënave.</w:t>
            </w:r>
            <w:r w:rsidR="005F5F01" w:rsidRPr="007E490C">
              <w:rPr>
                <w:rFonts w:ascii="StobiSerif Regular" w:hAnsi="StobiSerif Regular" w:cstheme="minorHAnsi"/>
                <w:color w:val="000000" w:themeColor="text1"/>
                <w:sz w:val="20"/>
                <w:szCs w:val="20"/>
              </w:rPr>
              <w:t xml:space="preserve"> </w:t>
            </w:r>
            <w:r w:rsidR="007D184D">
              <w:rPr>
                <w:rFonts w:ascii="StobiSerif Regular" w:hAnsi="StobiSerif Regular" w:cstheme="minorHAnsi"/>
                <w:color w:val="000000" w:themeColor="text1"/>
                <w:sz w:val="20"/>
                <w:szCs w:val="20"/>
                <w:lang w:val="sq-AL"/>
              </w:rPr>
              <w:t>Shumica e iniciativave të deritanishme kanë të bëjnë me zhvillimin e produkteve të cilat do të ndikojnë në përmirësimin e nivelit të transparencës së institucioneve, por në pjesë më të madhe këto iniciativa e neglizhojnë aspektin e përfshirjes së qytetarëve dhe nuk i marrin parasysh mendimet e qytetarëve, përkatësisht rritjen e vëllimit të të dhënave që janë publikisht të disponueshme që arrihet me iniciativat e deritanishme, ndërsa duhet të kontribojë drejt aktivitetit më të madh të qytetarëve në proceset e vendimmarjes, por nuk i japin rezultatet e dëshiruara. Gjendja e tillë paraqitet për dy arsye,edhe atë: kompleksiteti i të dhënave që publikohen dhe pamundësia e qytetarëve ti kuptojnë të njejtat, si dhe përshkak të mosekzistimit të mekanizmave të vendosur për komunikim të dyanshëm</w:t>
            </w:r>
            <w:r w:rsidR="005F5F01" w:rsidRPr="007E490C">
              <w:rPr>
                <w:rFonts w:ascii="StobiSerif Regular" w:hAnsi="StobiSerif Regular" w:cstheme="minorHAnsi"/>
                <w:color w:val="000000" w:themeColor="text1"/>
                <w:sz w:val="20"/>
                <w:szCs w:val="20"/>
              </w:rPr>
              <w:t xml:space="preserve"> </w:t>
            </w:r>
            <w:r w:rsidR="007D184D">
              <w:rPr>
                <w:rFonts w:ascii="StobiSerif Regular" w:hAnsi="StobiSerif Regular" w:cstheme="minorHAnsi"/>
                <w:color w:val="000000" w:themeColor="text1"/>
                <w:sz w:val="20"/>
                <w:szCs w:val="20"/>
                <w:lang w:val="sq-AL"/>
              </w:rPr>
              <w:t>mes atyre që publikojnë dhe atyre për të cilët synohen ata të dhëna.</w:t>
            </w:r>
            <w:r w:rsidR="005F5F01" w:rsidRPr="007E490C">
              <w:rPr>
                <w:rFonts w:ascii="StobiSerif Regular" w:hAnsi="StobiSerif Regular" w:cstheme="minorHAnsi"/>
                <w:color w:val="000000" w:themeColor="text1"/>
                <w:sz w:val="20"/>
                <w:szCs w:val="20"/>
              </w:rPr>
              <w:t xml:space="preserve"> </w:t>
            </w:r>
          </w:p>
          <w:p w14:paraId="63313FC3" w14:textId="5631B9E4" w:rsidR="005F5F01" w:rsidRPr="007E490C" w:rsidRDefault="007D184D" w:rsidP="007D184D">
            <w:pPr>
              <w:framePr w:hSpace="180" w:wrap="around" w:vAnchor="text" w:hAnchor="page" w:x="1090" w:y="-247"/>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Mungesa e mekanizmave për komunikim të dyanshëm mes Ministrisë së shëndetësisë dhe qytetarëve kontribon për besim të ulët të përdoruesve në këta institucione dhe përgjigje të ulët të qytetarëve, me fokus në grupet dhe mjediset e pambrojtura.</w:t>
            </w:r>
            <w:r>
              <w:rPr>
                <w:rFonts w:ascii="StobiSerif Regular" w:hAnsi="StobiSerif Regular" w:cstheme="minorHAnsi"/>
                <w:color w:val="000000" w:themeColor="text1"/>
                <w:sz w:val="20"/>
                <w:szCs w:val="20"/>
              </w:rPr>
              <w:t xml:space="preserve"> </w:t>
            </w:r>
          </w:p>
        </w:tc>
      </w:tr>
      <w:tr w:rsidR="005F5F01" w:rsidRPr="007E490C" w14:paraId="68AA5DB6" w14:textId="77777777" w:rsidTr="00251870">
        <w:trPr>
          <w:trHeight w:val="320"/>
        </w:trPr>
        <w:tc>
          <w:tcPr>
            <w:tcW w:w="3120" w:type="dxa"/>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7B08CF2D" w14:textId="1BFA74EF" w:rsidR="005F5F01" w:rsidRPr="000874B6" w:rsidRDefault="007D184D" w:rsidP="007D184D">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lastRenderedPageBreak/>
              <w:t>Qëllimi kryesor i zotimit</w:t>
            </w:r>
          </w:p>
        </w:tc>
        <w:tc>
          <w:tcPr>
            <w:tcW w:w="6378" w:type="dxa"/>
            <w:tcBorders>
              <w:top w:val="single" w:sz="8" w:space="0" w:color="auto"/>
              <w:left w:val="nil"/>
              <w:bottom w:val="single" w:sz="8" w:space="0" w:color="auto"/>
              <w:right w:val="single" w:sz="8" w:space="0" w:color="000000"/>
            </w:tcBorders>
            <w:shd w:val="clear" w:color="auto" w:fill="auto"/>
            <w:vAlign w:val="center"/>
            <w:hideMark/>
          </w:tcPr>
          <w:p w14:paraId="1C00E052" w14:textId="744F9C1F" w:rsidR="005F5F01" w:rsidRPr="007E490C" w:rsidRDefault="00924321" w:rsidP="007D184D">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 xml:space="preserve">Qëllim kryesor afatgjat i zotimit </w:t>
            </w:r>
            <w:r w:rsidR="007D184D">
              <w:rPr>
                <w:rFonts w:ascii="StobiSerif Regular" w:hAnsi="StobiSerif Regular" w:cstheme="minorHAnsi"/>
                <w:color w:val="000000" w:themeColor="text1"/>
                <w:sz w:val="20"/>
                <w:szCs w:val="20"/>
                <w:lang w:val="sq-AL"/>
              </w:rPr>
              <w:t>është të vendoset sistem i organizuar dhe praktikë e komunikimit të dyanshëm mes qytetarëve dhe atyre që i marrin vendimet gjatë planifikimit, zbatimit dhe evaluimit të politikave dhe shërbimeve shëndetësore.</w:t>
            </w:r>
            <w:r w:rsidR="005F5F01" w:rsidRPr="007E490C">
              <w:rPr>
                <w:rFonts w:ascii="StobiSerif Regular" w:hAnsi="StobiSerif Regular" w:cstheme="minorHAnsi"/>
                <w:color w:val="000000" w:themeColor="text1"/>
                <w:sz w:val="20"/>
                <w:szCs w:val="20"/>
              </w:rPr>
              <w:t xml:space="preserve"> </w:t>
            </w:r>
          </w:p>
        </w:tc>
      </w:tr>
      <w:tr w:rsidR="005F5F01" w:rsidRPr="007E490C" w14:paraId="51B394C3" w14:textId="77777777" w:rsidTr="00251870">
        <w:trPr>
          <w:trHeight w:val="900"/>
        </w:trPr>
        <w:tc>
          <w:tcPr>
            <w:tcW w:w="3120" w:type="dxa"/>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7138BB4C" w14:textId="277D09C2" w:rsidR="005F5F01" w:rsidRPr="007E490C" w:rsidRDefault="003E7824" w:rsidP="003E7824">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Si do të kontriboj zotimi për zgjidhje të problemit publik</w:t>
            </w:r>
            <w:r w:rsidR="005F5F01" w:rsidRPr="007E490C">
              <w:rPr>
                <w:rFonts w:ascii="StobiSerif Regular" w:hAnsi="StobiSerif Regular" w:cstheme="minorHAnsi"/>
                <w:color w:val="000000" w:themeColor="text1"/>
                <w:sz w:val="20"/>
                <w:szCs w:val="20"/>
              </w:rPr>
              <w:t>?</w:t>
            </w:r>
          </w:p>
        </w:tc>
        <w:tc>
          <w:tcPr>
            <w:tcW w:w="6378" w:type="dxa"/>
            <w:tcBorders>
              <w:top w:val="single" w:sz="8" w:space="0" w:color="auto"/>
              <w:left w:val="nil"/>
              <w:bottom w:val="single" w:sz="8" w:space="0" w:color="auto"/>
              <w:right w:val="single" w:sz="8" w:space="0" w:color="000000"/>
            </w:tcBorders>
            <w:shd w:val="clear" w:color="auto" w:fill="auto"/>
            <w:vAlign w:val="center"/>
            <w:hideMark/>
          </w:tcPr>
          <w:p w14:paraId="2876384A" w14:textId="3CC6FCBB" w:rsidR="005F5F01" w:rsidRPr="007E490C" w:rsidRDefault="003E7824"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Zotimi me aktivitetet e veta do të kontriboj për inicim të ndryshimeve dhe vendosjen e praktikave pozitive në dy nivele, edhe atë: nivel kombëtar dhe lokal, përmes bashkëpunimit të institucioneve publike të lartpërmendura dhe organizatave të shoqërisë civile në nivel kombëtar dhe lokal.</w:t>
            </w:r>
            <w:r>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Të gjithë aktivitetet e këtij zotimi do të fokusohen në vendosjen e mekanizmave për përfshirje të qytetarëve të cilat janë të përcaktuara si përdorues të programeve parandaluese për mbrojtje shëndetësore me fokus në ata të destinuara për gra dhe fëmij</w:t>
            </w:r>
            <w:r w:rsidR="005F5F01" w:rsidRPr="007E490C">
              <w:rPr>
                <w:rFonts w:ascii="StobiSerif Regular" w:hAnsi="StobiSerif Regular" w:cstheme="minorHAnsi"/>
                <w:color w:val="000000" w:themeColor="text1"/>
                <w:sz w:val="20"/>
                <w:szCs w:val="20"/>
              </w:rPr>
              <w:t xml:space="preserve">. </w:t>
            </w:r>
          </w:p>
          <w:p w14:paraId="5A5A3517" w14:textId="602AEE2F" w:rsidR="005F5F01" w:rsidRPr="007E490C" w:rsidRDefault="003E7824" w:rsidP="00BD7A98">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Zotimi do të fokusohet në</w:t>
            </w:r>
            <w:r>
              <w:rPr>
                <w:rFonts w:ascii="StobiSerif Regular" w:hAnsi="StobiSerif Regular" w:cstheme="minorHAnsi"/>
                <w:color w:val="000000" w:themeColor="text1"/>
                <w:sz w:val="20"/>
                <w:szCs w:val="20"/>
              </w:rPr>
              <w:t xml:space="preserve">: 1) </w:t>
            </w:r>
            <w:proofErr w:type="spellStart"/>
            <w:r>
              <w:rPr>
                <w:rFonts w:ascii="StobiSerif Regular" w:hAnsi="StobiSerif Regular" w:cstheme="minorHAnsi"/>
                <w:color w:val="000000" w:themeColor="text1"/>
                <w:sz w:val="20"/>
                <w:szCs w:val="20"/>
              </w:rPr>
              <w:t>vendosjen</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bashkëpunimit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vazhdueshëm</w:t>
            </w:r>
            <w:proofErr w:type="spellEnd"/>
            <w:r>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mes ministrit/sekretarit shtetëror për planifikim, ndjekje dhe zbatim të programeve parandaluese shëndetësore dhe organizatave të shoqërisë civile përfshirë në këtë zotim, të cilat pas mbarimit të planit të veprimit do ta vazhdonin bashkëpunimin dhe do të punonin vazhdimisht në zhvillimin e politikave qëllimore</w:t>
            </w:r>
            <w:r w:rsidR="005F5F01" w:rsidRPr="007E490C">
              <w:rPr>
                <w:rFonts w:ascii="StobiSerif Regular" w:hAnsi="StobiSerif Regular" w:cstheme="minorHAnsi"/>
                <w:color w:val="000000" w:themeColor="text1"/>
                <w:sz w:val="20"/>
                <w:szCs w:val="20"/>
              </w:rPr>
              <w:t xml:space="preserve">. 2) </w:t>
            </w:r>
            <w:r w:rsidR="00BD7A98">
              <w:rPr>
                <w:rFonts w:ascii="StobiSerif Regular" w:hAnsi="StobiSerif Regular" w:cstheme="minorHAnsi"/>
                <w:color w:val="000000" w:themeColor="text1"/>
                <w:sz w:val="20"/>
                <w:szCs w:val="20"/>
                <w:lang w:val="sq-AL"/>
              </w:rPr>
              <w:t>zhvillim i platformës për konsulta dhe transparencë dhe punë me qytetarët nga grupet e pambrojtura në drejtim të njohjes së tyre me të drejtat nga politikat në fjalë, mbledhje e rekomandimeve dhe mendimeve të tyre, si dhe njohje me mundësitë për përfshirje të ardhshme në proceset e vendimmarrjes</w:t>
            </w:r>
            <w:r w:rsidR="005F5F01" w:rsidRPr="007E490C">
              <w:rPr>
                <w:rFonts w:ascii="StobiSerif Regular" w:hAnsi="StobiSerif Regular" w:cstheme="minorHAnsi"/>
                <w:color w:val="000000" w:themeColor="text1"/>
                <w:sz w:val="20"/>
                <w:szCs w:val="20"/>
              </w:rPr>
              <w:t xml:space="preserve">. 3) </w:t>
            </w:r>
            <w:r w:rsidR="00BD7A98">
              <w:rPr>
                <w:rFonts w:ascii="StobiSerif Regular" w:hAnsi="StobiSerif Regular" w:cstheme="minorHAnsi"/>
                <w:color w:val="000000" w:themeColor="text1"/>
                <w:sz w:val="20"/>
                <w:szCs w:val="20"/>
                <w:lang w:val="sq-AL"/>
              </w:rPr>
              <w:t>Promovim i platformave të zhvilluara mes publikut të gjërë me qëllim përdorim të gjërë, përmes përfshirjes direkte të përgjegjësve për marrëdhënie me publikun në ministrinë e shëndetësisë/ Kabineti i ministrit dhe përfshirje e qytetarëve në proceset e planifikimit, ndjekjes dhe vlerësim të shërbimeve nga sfera që është lëndë e këtij zotimi.</w:t>
            </w:r>
            <w:r w:rsidR="005F5F01" w:rsidRPr="007E490C">
              <w:rPr>
                <w:rFonts w:ascii="StobiSerif Regular" w:hAnsi="StobiSerif Regular" w:cstheme="minorHAnsi"/>
                <w:color w:val="000000" w:themeColor="text1"/>
                <w:sz w:val="20"/>
                <w:szCs w:val="20"/>
              </w:rPr>
              <w:t xml:space="preserve"> </w:t>
            </w:r>
            <w:r w:rsidR="005F5F01" w:rsidRPr="003E7824">
              <w:rPr>
                <w:rFonts w:ascii="StobiSerif Regular" w:hAnsi="StobiSerif Regular" w:cstheme="minorHAnsi"/>
                <w:color w:val="000000" w:themeColor="text1"/>
                <w:sz w:val="20"/>
                <w:szCs w:val="20"/>
              </w:rPr>
              <w:t xml:space="preserve">4) </w:t>
            </w:r>
            <w:r w:rsidR="00BD7A98">
              <w:rPr>
                <w:rFonts w:ascii="StobiSerif Regular" w:hAnsi="StobiSerif Regular" w:cstheme="minorHAnsi"/>
                <w:color w:val="000000" w:themeColor="text1"/>
                <w:sz w:val="20"/>
                <w:szCs w:val="20"/>
                <w:lang w:val="sq-AL"/>
              </w:rPr>
              <w:t xml:space="preserve">Përmirësim i politikave/praktikës në bazë të rekomandimeve të mara dhe </w:t>
            </w:r>
            <w:r w:rsidR="00BD7A98">
              <w:rPr>
                <w:rFonts w:ascii="StobiSerif Regular" w:hAnsi="StobiSerif Regular" w:cstheme="minorHAnsi"/>
                <w:color w:val="000000" w:themeColor="text1"/>
                <w:sz w:val="20"/>
                <w:szCs w:val="20"/>
                <w:lang w:val="sq-AL"/>
              </w:rPr>
              <w:lastRenderedPageBreak/>
              <w:t>pjesëmarrjes së qytetarëve, duke mundësuar përgjigje kthyese për statusin dhe hapat e ndërmarra pas rekomandimeve të dorëzuara</w:t>
            </w:r>
            <w:r w:rsidR="005F5F01" w:rsidRPr="007E490C">
              <w:rPr>
                <w:rFonts w:ascii="StobiSerif Regular" w:hAnsi="StobiSerif Regular" w:cstheme="minorHAnsi"/>
                <w:color w:val="000000" w:themeColor="text1"/>
                <w:sz w:val="20"/>
                <w:szCs w:val="20"/>
              </w:rPr>
              <w:t xml:space="preserve">. </w:t>
            </w:r>
          </w:p>
        </w:tc>
      </w:tr>
      <w:tr w:rsidR="005F5F01" w:rsidRPr="007E490C" w14:paraId="51D6E222" w14:textId="77777777" w:rsidTr="00251870">
        <w:trPr>
          <w:trHeight w:val="900"/>
        </w:trPr>
        <w:tc>
          <w:tcPr>
            <w:tcW w:w="3120" w:type="dxa"/>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715EDBC5" w14:textId="5F7F4577" w:rsidR="005F5F01" w:rsidRPr="0049761F" w:rsidRDefault="00BD7A98" w:rsidP="00251870">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lastRenderedPageBreak/>
              <w:t>Përse ky zoitm është relevant për vlerat e PHQ</w:t>
            </w:r>
            <w:r w:rsidR="005F5F01" w:rsidRPr="000874B6">
              <w:rPr>
                <w:rFonts w:ascii="StobiSerif Regular" w:hAnsi="StobiSerif Regular" w:cstheme="minorHAnsi"/>
                <w:color w:val="000000" w:themeColor="text1"/>
                <w:sz w:val="20"/>
                <w:szCs w:val="20"/>
              </w:rPr>
              <w:t>?</w:t>
            </w:r>
          </w:p>
          <w:p w14:paraId="5F221A16" w14:textId="77777777" w:rsidR="005F5F01" w:rsidRPr="007E490C" w:rsidRDefault="005F5F01" w:rsidP="00251870">
            <w:pPr>
              <w:jc w:val="center"/>
              <w:rPr>
                <w:rFonts w:ascii="StobiSerif Regular" w:hAnsi="StobiSerif Regular" w:cstheme="minorHAnsi"/>
                <w:color w:val="000000" w:themeColor="text1"/>
                <w:sz w:val="20"/>
                <w:szCs w:val="20"/>
              </w:rPr>
            </w:pPr>
          </w:p>
        </w:tc>
        <w:tc>
          <w:tcPr>
            <w:tcW w:w="6378" w:type="dxa"/>
            <w:tcBorders>
              <w:top w:val="single" w:sz="8" w:space="0" w:color="auto"/>
              <w:left w:val="nil"/>
              <w:bottom w:val="single" w:sz="8" w:space="0" w:color="auto"/>
              <w:right w:val="single" w:sz="8" w:space="0" w:color="000000"/>
            </w:tcBorders>
            <w:shd w:val="clear" w:color="auto" w:fill="auto"/>
            <w:vAlign w:val="center"/>
          </w:tcPr>
          <w:p w14:paraId="3A4FB235" w14:textId="55E192F1" w:rsidR="005F5F01" w:rsidRPr="007E490C" w:rsidRDefault="00BD7A98" w:rsidP="00251870">
            <w:pPr>
              <w:rPr>
                <w:rFonts w:ascii="StobiSerif Regular" w:hAnsi="StobiSerif Regular" w:cstheme="minorHAnsi"/>
                <w:color w:val="000000" w:themeColor="text1"/>
                <w:sz w:val="20"/>
                <w:szCs w:val="20"/>
              </w:rPr>
            </w:pPr>
            <w:r>
              <w:rPr>
                <w:rFonts w:ascii="StobiSerif Regular" w:hAnsi="StobiSerif Regular" w:cstheme="minorHAnsi"/>
                <w:b/>
                <w:color w:val="000000" w:themeColor="text1"/>
                <w:sz w:val="20"/>
                <w:szCs w:val="20"/>
                <w:lang w:val="sq-AL"/>
              </w:rPr>
              <w:t>ZOTIMI ËSHTË I RËNDËSISHËM PËR TRANSPARENCËN</w:t>
            </w:r>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sepse</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njejta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parasheh</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zhvillim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vendosje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mjeteve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mekanizmave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publikim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shumë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informacioneve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punën</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buxhetore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programore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institucioneve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cilat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mundësojnë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mbrojtje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shëndetësore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grave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nënave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fëmijëve</w:t>
            </w:r>
            <w:proofErr w:type="spellEnd"/>
            <w:r>
              <w:rPr>
                <w:rFonts w:ascii="StobiSerif Regular" w:hAnsi="StobiSerif Regular" w:cstheme="minorHAnsi"/>
                <w:color w:val="000000" w:themeColor="text1"/>
                <w:sz w:val="20"/>
                <w:szCs w:val="20"/>
                <w:lang w:val="sq-AL"/>
              </w:rPr>
              <w:t>. Poashtu zotimi mundëson përmirësim të kualitetit dhe disponueshmërisë së informacioneve ekzistuese dhe atyre të reja.</w:t>
            </w:r>
            <w:r w:rsidR="005F5F01" w:rsidRPr="007E490C">
              <w:rPr>
                <w:rFonts w:ascii="StobiSerif Regular" w:hAnsi="StobiSerif Regular" w:cstheme="minorHAnsi"/>
                <w:color w:val="000000" w:themeColor="text1"/>
                <w:sz w:val="20"/>
                <w:szCs w:val="20"/>
              </w:rPr>
              <w:t xml:space="preserve"> </w:t>
            </w:r>
          </w:p>
          <w:p w14:paraId="1E746A88" w14:textId="02F1EBE5" w:rsidR="005F5F01" w:rsidRPr="007E490C" w:rsidRDefault="00BD7A98" w:rsidP="00251870">
            <w:pPr>
              <w:rPr>
                <w:rFonts w:ascii="StobiSerif Regular" w:hAnsi="StobiSerif Regular" w:cstheme="minorHAnsi"/>
                <w:b/>
                <w:color w:val="000000" w:themeColor="text1"/>
                <w:sz w:val="20"/>
                <w:szCs w:val="20"/>
              </w:rPr>
            </w:pPr>
            <w:r>
              <w:rPr>
                <w:rFonts w:ascii="StobiSerif Regular" w:hAnsi="StobiSerif Regular" w:cstheme="minorHAnsi"/>
                <w:b/>
                <w:color w:val="000000" w:themeColor="text1"/>
                <w:sz w:val="20"/>
                <w:szCs w:val="20"/>
                <w:lang w:val="sq-AL"/>
              </w:rPr>
              <w:t xml:space="preserve">ZOTIMI ËSHTË I RËNDËSISHËM PËR PJESËMARRJE TË SHOQËRISË CIVILE </w:t>
            </w:r>
            <w:proofErr w:type="spellStart"/>
            <w:r>
              <w:rPr>
                <w:rFonts w:ascii="StobiSerif Regular" w:hAnsi="StobiSerif Regular" w:cstheme="minorHAnsi"/>
                <w:color w:val="000000" w:themeColor="text1"/>
                <w:sz w:val="20"/>
                <w:szCs w:val="20"/>
              </w:rPr>
              <w:t>përkatësisht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mundëson</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zhvillim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mjeteve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komunikimit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konsultimit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grupet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qëllimore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para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gjatë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kohës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miratimit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zbatimit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politikave</w:t>
            </w:r>
            <w:proofErr w:type="spellEnd"/>
            <w:r>
              <w:rPr>
                <w:rFonts w:ascii="StobiSerif Regular" w:hAnsi="StobiSerif Regular" w:cstheme="minorHAnsi"/>
                <w:color w:val="000000" w:themeColor="text1"/>
                <w:sz w:val="20"/>
                <w:szCs w:val="20"/>
                <w:lang w:val="sq-AL"/>
              </w:rPr>
              <w:t xml:space="preserve"> të sferave përkatëse. Poashtu parasheh edhe qasje që do të nënkuptonte mobilizim dhe motivim të qytetarëve për pjesëmarrje aktive dhe shfrytëzim i mjeteve tashmë të vendosura.</w:t>
            </w:r>
          </w:p>
          <w:p w14:paraId="73279D9F" w14:textId="67AD8BEC" w:rsidR="005F5F01" w:rsidRPr="007E490C" w:rsidRDefault="00BD7A98" w:rsidP="00BD7A98">
            <w:pPr>
              <w:rPr>
                <w:rFonts w:ascii="StobiSerif Regular" w:hAnsi="StobiSerif Regular" w:cstheme="minorHAnsi"/>
                <w:color w:val="000000" w:themeColor="text1"/>
                <w:sz w:val="20"/>
                <w:szCs w:val="20"/>
              </w:rPr>
            </w:pPr>
            <w:r>
              <w:rPr>
                <w:rFonts w:ascii="StobiSerif Regular" w:hAnsi="StobiSerif Regular" w:cstheme="minorHAnsi"/>
                <w:b/>
                <w:color w:val="000000" w:themeColor="text1"/>
                <w:sz w:val="20"/>
                <w:szCs w:val="20"/>
                <w:lang w:val="sq-AL"/>
              </w:rPr>
              <w:t>ZOTIMI ËSHTË I RËNDËSISHËM PËR LLOGARIDHËNIE PUBLIKE</w:t>
            </w:r>
            <w:r w:rsidR="005F5F01" w:rsidRPr="007E490C">
              <w:rPr>
                <w:rFonts w:ascii="StobiSerif Regular" w:hAnsi="StobiSerif Regular" w:cstheme="minorHAnsi"/>
                <w:b/>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njejta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mundëson</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vendosje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mekanizmave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që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do</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kontribojn</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përmirësim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përgjegjësisë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funksionerëve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publik</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punën</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tyre</w:t>
            </w:r>
            <w:proofErr w:type="spellEnd"/>
            <w:r>
              <w:rPr>
                <w:rFonts w:ascii="StobiSerif Regular" w:hAnsi="StobiSerif Regular" w:cstheme="minorHAnsi"/>
                <w:color w:val="000000" w:themeColor="text1"/>
                <w:sz w:val="20"/>
                <w:szCs w:val="20"/>
                <w:lang w:val="sq-AL"/>
              </w:rPr>
              <w:t>.</w:t>
            </w:r>
          </w:p>
        </w:tc>
      </w:tr>
      <w:tr w:rsidR="005F5F01" w:rsidRPr="007E490C" w14:paraId="6327226A" w14:textId="77777777" w:rsidTr="00251870">
        <w:trPr>
          <w:trHeight w:val="987"/>
        </w:trPr>
        <w:tc>
          <w:tcPr>
            <w:tcW w:w="3120" w:type="dxa"/>
            <w:tcBorders>
              <w:top w:val="single" w:sz="8" w:space="0" w:color="auto"/>
              <w:left w:val="single" w:sz="8" w:space="0" w:color="auto"/>
              <w:bottom w:val="single" w:sz="8" w:space="0" w:color="auto"/>
              <w:right w:val="single" w:sz="8" w:space="0" w:color="000000"/>
            </w:tcBorders>
            <w:shd w:val="clear" w:color="000000" w:fill="D9D9D9"/>
            <w:vAlign w:val="center"/>
            <w:hideMark/>
          </w:tcPr>
          <w:p w14:paraId="3BAE187B" w14:textId="4EC045E6" w:rsidR="00BD7A98" w:rsidRDefault="00BD7A98" w:rsidP="00251870">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Informacione shtesë</w:t>
            </w:r>
          </w:p>
          <w:p w14:paraId="30BA9799" w14:textId="37853708" w:rsidR="005F5F01" w:rsidRPr="00BD7A98" w:rsidRDefault="005F5F01" w:rsidP="00BD7A98">
            <w:pPr>
              <w:rPr>
                <w:rFonts w:ascii="StobiSerif Regular" w:hAnsi="StobiSerif Regular" w:cstheme="minorHAnsi"/>
                <w:sz w:val="20"/>
                <w:szCs w:val="20"/>
                <w:lang w:val="sq-AL"/>
              </w:rPr>
            </w:pPr>
          </w:p>
        </w:tc>
        <w:tc>
          <w:tcPr>
            <w:tcW w:w="6378" w:type="dxa"/>
            <w:tcBorders>
              <w:top w:val="single" w:sz="8" w:space="0" w:color="auto"/>
              <w:left w:val="nil"/>
              <w:bottom w:val="single" w:sz="8" w:space="0" w:color="auto"/>
              <w:right w:val="single" w:sz="8" w:space="0" w:color="000000"/>
            </w:tcBorders>
            <w:shd w:val="clear" w:color="auto" w:fill="auto"/>
            <w:vAlign w:val="center"/>
            <w:hideMark/>
          </w:tcPr>
          <w:p w14:paraId="20EDF044" w14:textId="49C8AF6F" w:rsidR="005F5F01" w:rsidRPr="007E490C" w:rsidRDefault="00BD7A98" w:rsidP="00BD7A98">
            <w:pPr>
              <w:rPr>
                <w:rFonts w:ascii="StobiSerif Regular" w:hAnsi="StobiSerif Regular" w:cstheme="minorHAnsi"/>
                <w:color w:val="000000" w:themeColor="text1"/>
                <w:sz w:val="20"/>
                <w:szCs w:val="20"/>
              </w:rPr>
            </w:pPr>
            <w:r>
              <w:rPr>
                <w:rFonts w:ascii="StobiSerif Regular" w:hAnsi="StobiSerif Regular" w:cstheme="minorHAnsi"/>
                <w:b/>
                <w:color w:val="000000" w:themeColor="text1"/>
                <w:sz w:val="20"/>
                <w:szCs w:val="20"/>
                <w:lang w:val="sq-AL"/>
              </w:rPr>
              <w:t>Ky zotim në vete përmban aktivitete që mundësojnë vendosje dhe praktikim të mekanizmave për përfshirje të qytetarëve në proceset e vendimmarrjes në sferën e shëndetësisë.</w:t>
            </w:r>
            <w:r>
              <w:rPr>
                <w:rFonts w:ascii="StobiSerif Regular" w:hAnsi="StobiSerif Regular" w:cstheme="minorHAnsi"/>
                <w:b/>
                <w:color w:val="000000" w:themeColor="text1"/>
                <w:sz w:val="20"/>
                <w:szCs w:val="20"/>
              </w:rPr>
              <w:t xml:space="preserve"> P</w:t>
            </w:r>
            <w:r>
              <w:rPr>
                <w:rFonts w:ascii="StobiSerif Regular" w:hAnsi="StobiSerif Regular" w:cstheme="minorHAnsi"/>
                <w:b/>
                <w:color w:val="000000" w:themeColor="text1"/>
                <w:sz w:val="20"/>
                <w:szCs w:val="20"/>
                <w:lang w:val="sq-AL"/>
              </w:rPr>
              <w:t xml:space="preserve">randaj, të gjithë zgjidhjet e propozuara kontribojn drejt realizimit të qëllimeve të vendosura dhe veprimeve të Qeverisë së RMV-së pas dorëzimit të rishikimit vullnetar </w:t>
            </w:r>
            <w:r>
              <w:rPr>
                <w:rFonts w:ascii="StobiSerif Regular" w:hAnsi="StobiSerif Regular" w:cstheme="minorHAnsi"/>
                <w:color w:val="000000" w:themeColor="text1"/>
                <w:sz w:val="20"/>
                <w:szCs w:val="20"/>
                <w:lang w:val="sq-AL"/>
              </w:rPr>
              <w:t>për zbatim të QZHQ në forumin e lartë politik në vitin</w:t>
            </w:r>
            <w:r w:rsidR="005F5F01" w:rsidRPr="007E490C">
              <w:rPr>
                <w:rFonts w:ascii="StobiSerif Regular" w:hAnsi="StobiSerif Regular" w:cstheme="minorHAnsi"/>
                <w:color w:val="000000" w:themeColor="text1"/>
                <w:sz w:val="20"/>
                <w:szCs w:val="20"/>
              </w:rPr>
              <w:t xml:space="preserve"> 2020. </w:t>
            </w:r>
            <w:r>
              <w:rPr>
                <w:rFonts w:ascii="StobiSerif Regular" w:hAnsi="StobiSerif Regular" w:cstheme="minorHAnsi"/>
                <w:color w:val="000000" w:themeColor="text1"/>
                <w:sz w:val="20"/>
                <w:szCs w:val="20"/>
                <w:lang w:val="sq-AL"/>
              </w:rPr>
              <w:t xml:space="preserve">Përkatësisht, drejt </w:t>
            </w:r>
            <w:r>
              <w:rPr>
                <w:rFonts w:ascii="StobiSerif Regular" w:hAnsi="StobiSerif Regular" w:cstheme="minorHAnsi"/>
                <w:b/>
                <w:color w:val="000000" w:themeColor="text1"/>
                <w:sz w:val="20"/>
                <w:szCs w:val="20"/>
                <w:lang w:val="sq-AL"/>
              </w:rPr>
              <w:t>QZHQ</w:t>
            </w:r>
            <w:r w:rsidR="005F5F01" w:rsidRPr="007E490C">
              <w:rPr>
                <w:rFonts w:ascii="StobiSerif Regular" w:hAnsi="StobiSerif Regular" w:cstheme="minorHAnsi"/>
                <w:b/>
                <w:color w:val="000000" w:themeColor="text1"/>
                <w:sz w:val="20"/>
                <w:szCs w:val="20"/>
              </w:rPr>
              <w:t xml:space="preserve"> 3. </w:t>
            </w:r>
            <w:r>
              <w:rPr>
                <w:rFonts w:ascii="StobiSerif Regular" w:hAnsi="StobiSerif Regular" w:cstheme="minorHAnsi"/>
                <w:b/>
                <w:color w:val="000000" w:themeColor="text1"/>
                <w:sz w:val="20"/>
                <w:szCs w:val="20"/>
                <w:lang w:val="sq-AL"/>
              </w:rPr>
              <w:t>Hapi i rradhës</w:t>
            </w:r>
            <w:r w:rsidR="005F5F01" w:rsidRPr="007E490C">
              <w:rPr>
                <w:rFonts w:ascii="StobiSerif Regular" w:hAnsi="StobiSerif Regular" w:cstheme="minorHAnsi"/>
                <w:b/>
                <w:color w:val="000000" w:themeColor="text1"/>
                <w:sz w:val="20"/>
                <w:szCs w:val="20"/>
              </w:rPr>
              <w:t>:</w:t>
            </w:r>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Ministria</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shëndetësisë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do</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vazhdojë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implementimin</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iniciativave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aktiviteteve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vendosura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dokumentet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strategjike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planet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veprim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do</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fillojë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përgatitje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Strategjisë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kombëtare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shëndetësore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re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periudhën</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deri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vitin</w:t>
            </w:r>
            <w:proofErr w:type="spellEnd"/>
            <w:r w:rsidR="005F5F01" w:rsidRPr="007E490C">
              <w:rPr>
                <w:rFonts w:ascii="StobiSerif Regular" w:hAnsi="StobiSerif Regular" w:cstheme="minorHAnsi"/>
                <w:color w:val="000000" w:themeColor="text1"/>
                <w:sz w:val="20"/>
                <w:szCs w:val="20"/>
              </w:rPr>
              <w:t xml:space="preserve"> 2030. </w:t>
            </w:r>
            <w:r>
              <w:rPr>
                <w:rFonts w:ascii="StobiSerif Regular" w:hAnsi="StobiSerif Regular" w:cstheme="minorHAnsi"/>
                <w:color w:val="000000" w:themeColor="text1"/>
                <w:sz w:val="20"/>
                <w:szCs w:val="20"/>
                <w:lang w:val="sq-AL"/>
              </w:rPr>
              <w:t>Strategjia do të mundësojë kahje për reformat në sistemin shëndetësor në të gjitha nivelet. Lidhshmëri me qëllimet globale për zhvillim të qëndrueshëm, lidhje me Qëllimin</w:t>
            </w:r>
            <w:r>
              <w:rPr>
                <w:rFonts w:ascii="StobiSerif Regular" w:hAnsi="StobiSerif Regular" w:cstheme="minorHAnsi"/>
                <w:sz w:val="20"/>
                <w:szCs w:val="20"/>
              </w:rPr>
              <w:t xml:space="preserve"> 16 ,,</w:t>
            </w:r>
            <w:r>
              <w:rPr>
                <w:rFonts w:ascii="StobiSerif Regular" w:hAnsi="StobiSerif Regular" w:cstheme="minorHAnsi"/>
                <w:sz w:val="20"/>
                <w:szCs w:val="20"/>
                <w:lang w:val="sq-AL"/>
              </w:rPr>
              <w:t>Paqe, drejtësi dhe institucione të fuqishme</w:t>
            </w:r>
            <w:r>
              <w:rPr>
                <w:rFonts w:ascii="StobiSerif Regular" w:hAnsi="StobiSerif Regular" w:cstheme="minorHAnsi"/>
                <w:sz w:val="20"/>
                <w:szCs w:val="20"/>
              </w:rPr>
              <w:t xml:space="preserve">“ </w:t>
            </w:r>
            <w:r>
              <w:rPr>
                <w:rFonts w:ascii="StobiSerif Regular" w:hAnsi="StobiSerif Regular" w:cstheme="minorHAnsi"/>
                <w:sz w:val="20"/>
                <w:szCs w:val="20"/>
                <w:lang w:val="sq-AL"/>
              </w:rPr>
              <w:t>Objektivi</w:t>
            </w:r>
            <w:r w:rsidR="005F5F01" w:rsidRPr="007E490C">
              <w:rPr>
                <w:rFonts w:ascii="StobiSerif Regular" w:hAnsi="StobiSerif Regular" w:cstheme="minorHAnsi"/>
                <w:sz w:val="20"/>
                <w:szCs w:val="20"/>
              </w:rPr>
              <w:t xml:space="preserve"> 16.6: </w:t>
            </w:r>
            <w:r>
              <w:rPr>
                <w:rFonts w:ascii="StobiSerif Regular" w:hAnsi="StobiSerif Regular" w:cstheme="minorHAnsi"/>
                <w:sz w:val="20"/>
                <w:szCs w:val="20"/>
                <w:lang w:val="sq-AL"/>
              </w:rPr>
              <w:t>Të zhvillohen institucione efektive, llogaridhënëse dhe transparente në të gjitha nivelet</w:t>
            </w:r>
            <w:r>
              <w:rPr>
                <w:rFonts w:ascii="StobiSerif Regular" w:hAnsi="StobiSerif Regular" w:cstheme="minorHAnsi"/>
                <w:sz w:val="20"/>
                <w:szCs w:val="20"/>
              </w:rPr>
              <w:t xml:space="preserve">. </w:t>
            </w:r>
            <w:r>
              <w:rPr>
                <w:rFonts w:ascii="StobiSerif Regular" w:hAnsi="StobiSerif Regular" w:cstheme="minorHAnsi"/>
                <w:sz w:val="20"/>
                <w:szCs w:val="20"/>
                <w:lang w:val="sq-AL"/>
              </w:rPr>
              <w:t>Me masat e këtij zotimi kontribohet drejt përmirësimit të planifikimit, zbatimit dhe ndjekjes së shërbimeve pubike që do të kontriboj drejt rritjes së kënaqshmërisë së qytetarëve nga përvoja me shërbimet e marra publike.</w:t>
            </w:r>
          </w:p>
        </w:tc>
      </w:tr>
    </w:tbl>
    <w:tbl>
      <w:tblPr>
        <w:tblpPr w:leftFromText="180" w:rightFromText="180" w:vertAnchor="text" w:horzAnchor="page" w:tblpX="1028" w:tblpY="1"/>
        <w:tblW w:w="5265" w:type="pct"/>
        <w:tblLayout w:type="fixed"/>
        <w:tblLook w:val="04A0" w:firstRow="1" w:lastRow="0" w:firstColumn="1" w:lastColumn="0" w:noHBand="0" w:noVBand="1"/>
      </w:tblPr>
      <w:tblGrid>
        <w:gridCol w:w="648"/>
        <w:gridCol w:w="2448"/>
        <w:gridCol w:w="1998"/>
        <w:gridCol w:w="1275"/>
        <w:gridCol w:w="1560"/>
        <w:gridCol w:w="1560"/>
      </w:tblGrid>
      <w:tr w:rsidR="005F5F01" w:rsidRPr="007E490C" w14:paraId="604DF7CB" w14:textId="77777777" w:rsidTr="00251870">
        <w:trPr>
          <w:trHeight w:val="270"/>
        </w:trPr>
        <w:tc>
          <w:tcPr>
            <w:tcW w:w="341" w:type="pct"/>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6F6021CF" w14:textId="3D868EDA" w:rsidR="005F5F01" w:rsidRPr="000874B6" w:rsidRDefault="00BD7A98" w:rsidP="00251870">
            <w:pPr>
              <w:jc w:val="center"/>
              <w:rPr>
                <w:rFonts w:ascii="StobiSerif Regular" w:hAnsi="StobiSerif Regular" w:cstheme="minorHAnsi"/>
                <w:b/>
                <w:color w:val="000000" w:themeColor="text1"/>
                <w:sz w:val="20"/>
                <w:szCs w:val="20"/>
              </w:rPr>
            </w:pPr>
            <w:r>
              <w:rPr>
                <w:rFonts w:ascii="StobiSerif Regular" w:hAnsi="StobiSerif Regular" w:cstheme="minorHAnsi"/>
                <w:b/>
                <w:color w:val="000000" w:themeColor="text1"/>
                <w:sz w:val="20"/>
                <w:szCs w:val="20"/>
                <w:lang w:val="sq-AL"/>
              </w:rPr>
              <w:t>Nr</w:t>
            </w:r>
            <w:r w:rsidR="005F5F01" w:rsidRPr="000874B6">
              <w:rPr>
                <w:rFonts w:ascii="StobiSerif Regular" w:hAnsi="StobiSerif Regular" w:cstheme="minorHAnsi"/>
                <w:b/>
                <w:color w:val="000000" w:themeColor="text1"/>
                <w:sz w:val="20"/>
                <w:szCs w:val="20"/>
              </w:rPr>
              <w:t>.</w:t>
            </w:r>
          </w:p>
        </w:tc>
        <w:tc>
          <w:tcPr>
            <w:tcW w:w="1290"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5FDF237" w14:textId="6791AA65" w:rsidR="005F5F01" w:rsidRPr="00BD7A98" w:rsidRDefault="00BD7A98" w:rsidP="00251870">
            <w:pPr>
              <w:jc w:val="center"/>
              <w:rPr>
                <w:rFonts w:ascii="StobiSerif Regular" w:hAnsi="StobiSerif Regular" w:cstheme="minorHAnsi"/>
                <w:b/>
                <w:color w:val="000000" w:themeColor="text1"/>
                <w:sz w:val="20"/>
                <w:szCs w:val="20"/>
                <w:lang w:val="sq-AL"/>
              </w:rPr>
            </w:pPr>
            <w:r>
              <w:rPr>
                <w:rFonts w:ascii="StobiSerif Regular" w:hAnsi="StobiSerif Regular" w:cstheme="minorHAnsi"/>
                <w:b/>
                <w:color w:val="000000" w:themeColor="text1"/>
                <w:sz w:val="20"/>
                <w:szCs w:val="20"/>
                <w:lang w:val="sq-AL"/>
              </w:rPr>
              <w:t>Arritje</w:t>
            </w:r>
          </w:p>
          <w:p w14:paraId="0A42171A" w14:textId="77777777" w:rsidR="005F5F01" w:rsidRPr="00071BD2" w:rsidRDefault="005F5F01" w:rsidP="00251870">
            <w:pPr>
              <w:jc w:val="center"/>
              <w:rPr>
                <w:rFonts w:ascii="StobiSerif Regular" w:hAnsi="StobiSerif Regular" w:cstheme="minorHAnsi"/>
                <w:b/>
                <w:color w:val="000000" w:themeColor="text1"/>
                <w:sz w:val="20"/>
                <w:szCs w:val="20"/>
              </w:rPr>
            </w:pPr>
          </w:p>
        </w:tc>
        <w:tc>
          <w:tcPr>
            <w:tcW w:w="1053"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247D023C" w14:textId="67E95C3E" w:rsidR="005F5F01" w:rsidRPr="00BD7A98" w:rsidRDefault="00BD7A98" w:rsidP="00251870">
            <w:pPr>
              <w:jc w:val="center"/>
              <w:rPr>
                <w:rFonts w:ascii="StobiSerif Regular" w:hAnsi="StobiSerif Regular" w:cstheme="minorHAnsi"/>
                <w:b/>
                <w:color w:val="000000" w:themeColor="text1"/>
                <w:sz w:val="20"/>
                <w:szCs w:val="20"/>
                <w:lang w:val="sq-AL"/>
              </w:rPr>
            </w:pPr>
            <w:r>
              <w:rPr>
                <w:rFonts w:ascii="StobiSerif Regular" w:hAnsi="StobiSerif Regular" w:cstheme="minorHAnsi"/>
                <w:b/>
                <w:color w:val="000000" w:themeColor="text1"/>
                <w:sz w:val="20"/>
                <w:szCs w:val="20"/>
                <w:lang w:val="sq-AL"/>
              </w:rPr>
              <w:t>Tregues</w:t>
            </w:r>
          </w:p>
          <w:p w14:paraId="6ACB7DB4"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672"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3CA235F0" w14:textId="29597731" w:rsidR="005F5F01" w:rsidRPr="007E490C" w:rsidRDefault="00BD7A98" w:rsidP="00BD7A98">
            <w:pPr>
              <w:jc w:val="center"/>
              <w:rPr>
                <w:rFonts w:ascii="StobiSerif Regular" w:hAnsi="StobiSerif Regular" w:cstheme="minorHAnsi"/>
                <w:b/>
                <w:color w:val="000000" w:themeColor="text1"/>
                <w:sz w:val="20"/>
                <w:szCs w:val="20"/>
              </w:rPr>
            </w:pPr>
            <w:r>
              <w:rPr>
                <w:rFonts w:ascii="StobiSerif Regular" w:hAnsi="StobiSerif Regular" w:cstheme="minorHAnsi"/>
                <w:b/>
                <w:color w:val="000000" w:themeColor="text1"/>
                <w:sz w:val="20"/>
                <w:szCs w:val="20"/>
                <w:lang w:val="sq-AL"/>
              </w:rPr>
              <w:t>Bartës i aktivitetit</w:t>
            </w:r>
          </w:p>
        </w:tc>
        <w:tc>
          <w:tcPr>
            <w:tcW w:w="822" w:type="pct"/>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35FC15D9" w14:textId="5CD25BF5" w:rsidR="005F5F01" w:rsidRPr="007E490C" w:rsidRDefault="00BD7A98" w:rsidP="00BD7A98">
            <w:pPr>
              <w:jc w:val="center"/>
              <w:rPr>
                <w:rFonts w:ascii="StobiSerif Regular" w:hAnsi="StobiSerif Regular" w:cstheme="minorHAnsi"/>
                <w:b/>
                <w:color w:val="000000" w:themeColor="text1"/>
                <w:sz w:val="20"/>
                <w:szCs w:val="20"/>
              </w:rPr>
            </w:pPr>
            <w:r>
              <w:rPr>
                <w:rFonts w:ascii="StobiSerif Regular" w:hAnsi="StobiSerif Regular" w:cstheme="minorHAnsi"/>
                <w:b/>
                <w:color w:val="000000" w:themeColor="text1"/>
                <w:sz w:val="20"/>
                <w:szCs w:val="20"/>
                <w:lang w:val="sq-AL"/>
              </w:rPr>
              <w:t>Data e fillimit</w:t>
            </w:r>
          </w:p>
        </w:tc>
        <w:tc>
          <w:tcPr>
            <w:tcW w:w="822" w:type="pct"/>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22DF019F" w14:textId="4329CBFF" w:rsidR="005F5F01" w:rsidRPr="007E490C" w:rsidRDefault="00BD7A98" w:rsidP="00BD7A98">
            <w:pPr>
              <w:jc w:val="center"/>
              <w:rPr>
                <w:rFonts w:ascii="StobiSerif Regular" w:hAnsi="StobiSerif Regular" w:cstheme="minorHAnsi"/>
                <w:b/>
                <w:color w:val="000000" w:themeColor="text1"/>
                <w:sz w:val="20"/>
                <w:szCs w:val="20"/>
              </w:rPr>
            </w:pPr>
            <w:r>
              <w:rPr>
                <w:rFonts w:ascii="StobiSerif Regular" w:hAnsi="StobiSerif Regular" w:cstheme="minorHAnsi"/>
                <w:b/>
                <w:color w:val="000000" w:themeColor="text1"/>
                <w:sz w:val="20"/>
                <w:szCs w:val="20"/>
                <w:lang w:val="sq-AL"/>
              </w:rPr>
              <w:t>Data e mbarimit</w:t>
            </w:r>
          </w:p>
        </w:tc>
      </w:tr>
      <w:tr w:rsidR="005F5F01" w:rsidRPr="007E490C" w14:paraId="62CD8D75" w14:textId="77777777" w:rsidTr="00251870">
        <w:trPr>
          <w:trHeight w:val="1403"/>
        </w:trPr>
        <w:tc>
          <w:tcPr>
            <w:tcW w:w="341"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A280814" w14:textId="77777777" w:rsidR="005F5F01" w:rsidRPr="000874B6" w:rsidRDefault="005F5F01" w:rsidP="00251870">
            <w:pPr>
              <w:jc w:val="center"/>
              <w:rPr>
                <w:rFonts w:ascii="StobiSerif Regular" w:hAnsi="StobiSerif Regular" w:cstheme="minorHAnsi"/>
                <w:color w:val="000000" w:themeColor="text1"/>
                <w:sz w:val="20"/>
                <w:szCs w:val="20"/>
                <w:lang w:val="en-US"/>
              </w:rPr>
            </w:pPr>
            <w:r w:rsidRPr="000874B6">
              <w:rPr>
                <w:rFonts w:ascii="StobiSerif Regular" w:hAnsi="StobiSerif Regular" w:cstheme="minorHAnsi"/>
                <w:color w:val="000000" w:themeColor="text1"/>
                <w:sz w:val="20"/>
                <w:szCs w:val="20"/>
                <w:lang w:val="en-US"/>
              </w:rPr>
              <w:t>3.2.1</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CCABF3B" w14:textId="77777777" w:rsidR="005F5F01" w:rsidRPr="00071BD2" w:rsidRDefault="005F5F01" w:rsidP="00251870">
            <w:pPr>
              <w:jc w:val="left"/>
              <w:rPr>
                <w:rFonts w:ascii="StobiSerif Regular" w:hAnsi="StobiSerif Regular" w:cstheme="minorHAnsi"/>
                <w:iCs/>
                <w:color w:val="000000" w:themeColor="text1"/>
                <w:sz w:val="20"/>
                <w:szCs w:val="20"/>
              </w:rPr>
            </w:pPr>
          </w:p>
          <w:p w14:paraId="27CD440F" w14:textId="6B66751A" w:rsidR="005F5F01" w:rsidRPr="007E490C" w:rsidRDefault="00BD7A98" w:rsidP="00251870">
            <w:pPr>
              <w:jc w:val="left"/>
              <w:rPr>
                <w:rFonts w:ascii="StobiSerif Regular" w:hAnsi="StobiSerif Regular" w:cstheme="minorHAnsi"/>
                <w:iCs/>
                <w:color w:val="000000" w:themeColor="text1"/>
                <w:sz w:val="20"/>
                <w:szCs w:val="20"/>
              </w:rPr>
            </w:pPr>
            <w:r>
              <w:rPr>
                <w:rFonts w:ascii="StobiSerif Regular" w:hAnsi="StobiSerif Regular" w:cstheme="minorHAnsi"/>
                <w:iCs/>
                <w:color w:val="000000" w:themeColor="text1"/>
                <w:sz w:val="20"/>
                <w:szCs w:val="20"/>
                <w:lang w:val="sq-AL"/>
              </w:rPr>
              <w:t>Është krijuar trup koordinativ i përbërë nga shtatë anëtarë të cilët do të punojnë në koordinimin e aktiviteteve, i cili do të përbëhet nga</w:t>
            </w:r>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nga</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një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përfaqësues</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nga</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secila</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organizatë</w:t>
            </w:r>
            <w:proofErr w:type="spellEnd"/>
            <w:r>
              <w:rPr>
                <w:rFonts w:ascii="StobiSerif Regular" w:hAnsi="StobiSerif Regular" w:cstheme="minorHAnsi"/>
                <w:iCs/>
                <w:color w:val="000000" w:themeColor="text1"/>
                <w:sz w:val="20"/>
                <w:szCs w:val="20"/>
              </w:rPr>
              <w:t xml:space="preserve"> e </w:t>
            </w:r>
            <w:proofErr w:type="spellStart"/>
            <w:r>
              <w:rPr>
                <w:rFonts w:ascii="StobiSerif Regular" w:hAnsi="StobiSerif Regular" w:cstheme="minorHAnsi"/>
                <w:iCs/>
                <w:color w:val="000000" w:themeColor="text1"/>
                <w:sz w:val="20"/>
                <w:szCs w:val="20"/>
              </w:rPr>
              <w:t>shoqërisë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lastRenderedPageBreak/>
              <w:t>civile</w:t>
            </w:r>
            <w:proofErr w:type="spellEnd"/>
            <w:r>
              <w:rPr>
                <w:rFonts w:ascii="StobiSerif Regular" w:hAnsi="StobiSerif Regular" w:cstheme="minorHAnsi"/>
                <w:iCs/>
                <w:color w:val="000000" w:themeColor="text1"/>
                <w:sz w:val="20"/>
                <w:szCs w:val="20"/>
              </w:rPr>
              <w:t xml:space="preserve"> e </w:t>
            </w:r>
            <w:proofErr w:type="spellStart"/>
            <w:r>
              <w:rPr>
                <w:rFonts w:ascii="StobiSerif Regular" w:hAnsi="StobiSerif Regular" w:cstheme="minorHAnsi"/>
                <w:iCs/>
                <w:color w:val="000000" w:themeColor="text1"/>
                <w:sz w:val="20"/>
                <w:szCs w:val="20"/>
              </w:rPr>
              <w:t>përfshirë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në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këtë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aktivitet</w:t>
            </w:r>
            <w:proofErr w:type="spellEnd"/>
            <w:r>
              <w:rPr>
                <w:rFonts w:ascii="StobiSerif Regular" w:hAnsi="StobiSerif Regular" w:cstheme="minorHAnsi"/>
                <w:iCs/>
                <w:color w:val="000000" w:themeColor="text1"/>
                <w:sz w:val="20"/>
                <w:szCs w:val="20"/>
              </w:rPr>
              <w:t xml:space="preserve"> (5 </w:t>
            </w:r>
            <w:proofErr w:type="spellStart"/>
            <w:r>
              <w:rPr>
                <w:rFonts w:ascii="StobiSerif Regular" w:hAnsi="StobiSerif Regular" w:cstheme="minorHAnsi"/>
                <w:iCs/>
                <w:color w:val="000000" w:themeColor="text1"/>
                <w:sz w:val="20"/>
                <w:szCs w:val="20"/>
              </w:rPr>
              <w:t>përfaqësues</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të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organizatave</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të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shoqërisë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civile</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nga</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të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cilat</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njëra</w:t>
            </w:r>
            <w:proofErr w:type="spellEnd"/>
            <w:r>
              <w:rPr>
                <w:rFonts w:ascii="StobiSerif Regular" w:hAnsi="StobiSerif Regular" w:cstheme="minorHAnsi"/>
                <w:iCs/>
                <w:color w:val="000000" w:themeColor="text1"/>
                <w:sz w:val="20"/>
                <w:szCs w:val="20"/>
              </w:rPr>
              <w:t xml:space="preserve"> </w:t>
            </w:r>
            <w:r>
              <w:rPr>
                <w:rFonts w:ascii="StobiSerif Regular" w:hAnsi="StobiSerif Regular" w:cstheme="minorHAnsi"/>
                <w:iCs/>
                <w:color w:val="000000" w:themeColor="text1"/>
                <w:sz w:val="20"/>
                <w:szCs w:val="20"/>
                <w:lang w:val="sq-AL"/>
              </w:rPr>
              <w:t>nga niveli kombëtar dhe katër nga niveli lokal</w:t>
            </w:r>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dhe</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katër</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përfaqësues</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të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Ministrisë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për</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shëndetësi</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nga</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të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cilat</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njëri</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përgjegës</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për</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mbrojtje</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parandaluese</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shëndetësore</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një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përfaqësues</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nga</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sektori</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për</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planifikim</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strategjik</w:t>
            </w:r>
            <w:proofErr w:type="spellEnd"/>
            <w:r>
              <w:rPr>
                <w:rFonts w:ascii="StobiSerif Regular" w:hAnsi="StobiSerif Regular" w:cstheme="minorHAnsi"/>
                <w:iCs/>
                <w:color w:val="000000" w:themeColor="text1"/>
                <w:sz w:val="20"/>
                <w:szCs w:val="20"/>
              </w:rPr>
              <w:t>. N</w:t>
            </w:r>
            <w:r>
              <w:rPr>
                <w:rFonts w:ascii="StobiSerif Regular" w:hAnsi="StobiSerif Regular" w:cstheme="minorHAnsi"/>
                <w:iCs/>
                <w:color w:val="000000" w:themeColor="text1"/>
                <w:sz w:val="20"/>
                <w:szCs w:val="20"/>
                <w:lang w:val="sq-AL"/>
              </w:rPr>
              <w:t>jë përfaqësues nga kabineti i ministrit dhe një përgjegës për financa</w:t>
            </w:r>
            <w:r w:rsidR="005F5F01" w:rsidRPr="00071BD2">
              <w:rPr>
                <w:rFonts w:ascii="StobiSerif Regular" w:hAnsi="StobiSerif Regular" w:cstheme="minorHAnsi"/>
                <w:iCs/>
                <w:color w:val="000000" w:themeColor="text1"/>
                <w:sz w:val="20"/>
                <w:szCs w:val="20"/>
              </w:rPr>
              <w:t xml:space="preserve">. </w:t>
            </w:r>
          </w:p>
        </w:tc>
        <w:tc>
          <w:tcPr>
            <w:tcW w:w="1053"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8B8CA85" w14:textId="17821178" w:rsidR="005F5F01" w:rsidRPr="007E490C" w:rsidRDefault="00D95383" w:rsidP="00D95383">
            <w:pPr>
              <w:jc w:val="left"/>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lastRenderedPageBreak/>
              <w:t>Vendosje e trupit koordinues</w:t>
            </w:r>
            <w:r w:rsidR="005F5F01" w:rsidRPr="007E490C">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po</w:t>
            </w:r>
            <w:r w:rsidR="005F5F01" w:rsidRPr="007E490C">
              <w:rPr>
                <w:rFonts w:ascii="StobiSerif Regular" w:hAnsi="StobiSerif Regular" w:cstheme="minorHAnsi"/>
                <w:color w:val="000000" w:themeColor="text1"/>
                <w:sz w:val="20"/>
                <w:szCs w:val="20"/>
              </w:rPr>
              <w:t>/</w:t>
            </w:r>
            <w:r>
              <w:rPr>
                <w:rFonts w:ascii="StobiSerif Regular" w:hAnsi="StobiSerif Regular" w:cstheme="minorHAnsi"/>
                <w:color w:val="000000" w:themeColor="text1"/>
                <w:sz w:val="20"/>
                <w:szCs w:val="20"/>
                <w:lang w:val="sq-AL"/>
              </w:rPr>
              <w:t>jo</w:t>
            </w:r>
            <w:r w:rsidR="005F5F01" w:rsidRPr="007E490C">
              <w:rPr>
                <w:rFonts w:ascii="StobiSerif Regular" w:hAnsi="StobiSerif Regular" w:cstheme="minorHAnsi"/>
                <w:color w:val="000000" w:themeColor="text1"/>
                <w:sz w:val="20"/>
                <w:szCs w:val="20"/>
              </w:rPr>
              <w:t>)</w:t>
            </w: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343E0657" w14:textId="62B4A397" w:rsidR="005F5F01" w:rsidRPr="00D95383" w:rsidRDefault="00D95383" w:rsidP="00D95383">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MSH, Shoqata për emancipim, solidarizim dhe barabarësi të grave, ESB, në bashkëpuni</w:t>
            </w:r>
            <w:r>
              <w:rPr>
                <w:rFonts w:ascii="StobiSerif Regular" w:hAnsi="StobiSerif Regular" w:cstheme="minorHAnsi"/>
                <w:color w:val="000000" w:themeColor="text1"/>
                <w:sz w:val="20"/>
                <w:szCs w:val="20"/>
                <w:lang w:val="sq-AL"/>
              </w:rPr>
              <w:lastRenderedPageBreak/>
              <w:t>m me katër organizata të shoqërisë civile në nivel lokal  dhe Stanica PET, Romano Çaçipe,  Zhenski Forum (Forumi i Grave) dhe Majka (Nëna).</w:t>
            </w:r>
          </w:p>
        </w:tc>
        <w:tc>
          <w:tcPr>
            <w:tcW w:w="822" w:type="pct"/>
            <w:tcBorders>
              <w:top w:val="single" w:sz="4" w:space="0" w:color="auto"/>
              <w:left w:val="nil"/>
              <w:bottom w:val="single" w:sz="4" w:space="0" w:color="auto"/>
              <w:right w:val="single" w:sz="8" w:space="0" w:color="auto"/>
            </w:tcBorders>
            <w:shd w:val="clear" w:color="auto" w:fill="auto"/>
            <w:vAlign w:val="center"/>
          </w:tcPr>
          <w:p w14:paraId="4A861005" w14:textId="549909F5" w:rsidR="005F5F01" w:rsidRPr="007E490C" w:rsidRDefault="00D95383"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lastRenderedPageBreak/>
              <w:t>janar</w:t>
            </w:r>
            <w:r w:rsidR="005F5F01" w:rsidRPr="007E490C">
              <w:rPr>
                <w:rFonts w:ascii="StobiSerif Regular" w:hAnsi="StobiSerif Regular" w:cstheme="minorHAnsi"/>
                <w:color w:val="000000" w:themeColor="text1"/>
                <w:sz w:val="20"/>
                <w:szCs w:val="20"/>
              </w:rPr>
              <w:t xml:space="preserve"> 2022</w:t>
            </w:r>
          </w:p>
        </w:tc>
        <w:tc>
          <w:tcPr>
            <w:tcW w:w="822" w:type="pct"/>
            <w:tcBorders>
              <w:top w:val="single" w:sz="4" w:space="0" w:color="auto"/>
              <w:left w:val="nil"/>
              <w:bottom w:val="single" w:sz="4" w:space="0" w:color="auto"/>
              <w:right w:val="single" w:sz="8" w:space="0" w:color="auto"/>
            </w:tcBorders>
            <w:shd w:val="clear" w:color="auto" w:fill="auto"/>
            <w:vAlign w:val="center"/>
          </w:tcPr>
          <w:p w14:paraId="1421768C" w14:textId="76D3EC56" w:rsidR="005F5F01" w:rsidRPr="007E490C" w:rsidRDefault="00D95383"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janar</w:t>
            </w:r>
            <w:r w:rsidR="005F5F01" w:rsidRPr="007E490C">
              <w:rPr>
                <w:rFonts w:ascii="StobiSerif Regular" w:hAnsi="StobiSerif Regular" w:cstheme="minorHAnsi"/>
                <w:color w:val="000000" w:themeColor="text1"/>
                <w:sz w:val="20"/>
                <w:szCs w:val="20"/>
              </w:rPr>
              <w:t xml:space="preserve"> 2022</w:t>
            </w:r>
          </w:p>
        </w:tc>
      </w:tr>
      <w:tr w:rsidR="005F5F01" w:rsidRPr="007E490C" w14:paraId="65CAA88A" w14:textId="77777777" w:rsidTr="00251870">
        <w:trPr>
          <w:trHeight w:val="1403"/>
        </w:trPr>
        <w:tc>
          <w:tcPr>
            <w:tcW w:w="341"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02B8AEFA" w14:textId="77777777" w:rsidR="005F5F01" w:rsidRPr="00D95383" w:rsidRDefault="005F5F01"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w:t>
            </w:r>
            <w:r w:rsidRPr="00D95383">
              <w:rPr>
                <w:rFonts w:ascii="StobiSerif Regular" w:hAnsi="StobiSerif Regular" w:cstheme="minorHAnsi"/>
                <w:color w:val="000000" w:themeColor="text1"/>
                <w:sz w:val="20"/>
                <w:szCs w:val="20"/>
              </w:rPr>
              <w:t>2.2</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21D6EC3" w14:textId="3261D64F" w:rsidR="005F5F01" w:rsidRPr="00071BD2" w:rsidRDefault="00D95383" w:rsidP="00251870">
            <w:pPr>
              <w:jc w:val="left"/>
              <w:rPr>
                <w:rFonts w:ascii="StobiSerif Regular" w:hAnsi="StobiSerif Regular" w:cstheme="minorHAnsi"/>
                <w:iCs/>
                <w:color w:val="000000" w:themeColor="text1"/>
                <w:sz w:val="20"/>
                <w:szCs w:val="20"/>
              </w:rPr>
            </w:pPr>
            <w:r>
              <w:rPr>
                <w:rFonts w:ascii="StobiSerif Regular" w:hAnsi="StobiSerif Regular" w:cstheme="minorHAnsi"/>
                <w:iCs/>
                <w:color w:val="000000" w:themeColor="text1"/>
                <w:sz w:val="20"/>
                <w:szCs w:val="20"/>
                <w:lang w:val="sq-AL"/>
              </w:rPr>
              <w:t>Zhvillim dhe publikim në platformën elektronike për informim, ndjekje, përfshirje të qytetarëve në programet për mbrojtje parandaluese shëndetësore dhe parashikim i detyrueshëm i mekanizmave për përmbledhje, rishikim,</w:t>
            </w:r>
            <w:r w:rsidR="005F5F01" w:rsidRPr="00071BD2">
              <w:rPr>
                <w:rFonts w:ascii="StobiSerif Regular" w:hAnsi="StobiSerif Regular" w:cstheme="minorHAnsi"/>
                <w:iCs/>
                <w:color w:val="000000" w:themeColor="text1"/>
                <w:sz w:val="20"/>
                <w:szCs w:val="20"/>
              </w:rPr>
              <w:t xml:space="preserve"> </w:t>
            </w:r>
            <w:r>
              <w:rPr>
                <w:rFonts w:ascii="StobiSerif Regular" w:hAnsi="StobiSerif Regular" w:cstheme="minorHAnsi"/>
                <w:iCs/>
                <w:color w:val="000000" w:themeColor="text1"/>
                <w:sz w:val="20"/>
                <w:szCs w:val="20"/>
                <w:lang w:val="sq-AL"/>
              </w:rPr>
              <w:t>dhe mundësim i përgjigjes të secilit nga rekomandimet e mbledhura nga qytetarët.</w:t>
            </w:r>
            <w:r w:rsidR="005F5F01" w:rsidRPr="00071BD2">
              <w:rPr>
                <w:rFonts w:ascii="StobiSerif Regular" w:hAnsi="StobiSerif Regular" w:cstheme="minorHAnsi"/>
                <w:iCs/>
                <w:color w:val="000000" w:themeColor="text1"/>
                <w:sz w:val="20"/>
                <w:szCs w:val="20"/>
              </w:rPr>
              <w:t xml:space="preserve"> </w:t>
            </w:r>
          </w:p>
          <w:p w14:paraId="3E2EDC53" w14:textId="77777777" w:rsidR="005F5F01" w:rsidRPr="00071BD2" w:rsidRDefault="005F5F01" w:rsidP="00251870">
            <w:pPr>
              <w:jc w:val="left"/>
              <w:rPr>
                <w:rFonts w:ascii="StobiSerif Regular" w:hAnsi="StobiSerif Regular" w:cstheme="minorHAnsi"/>
                <w:color w:val="000000" w:themeColor="text1"/>
                <w:sz w:val="20"/>
                <w:szCs w:val="20"/>
              </w:rPr>
            </w:pPr>
          </w:p>
        </w:tc>
        <w:tc>
          <w:tcPr>
            <w:tcW w:w="1053"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6C73072" w14:textId="574AE449" w:rsidR="005F5F01" w:rsidRPr="00071BD2" w:rsidRDefault="00D95383" w:rsidP="00251870">
            <w:pPr>
              <w:pStyle w:val="CommentText"/>
              <w:suppressAutoHyphens w:val="0"/>
              <w:spacing w:after="160"/>
              <w:jc w:val="left"/>
              <w:rPr>
                <w:rFonts w:ascii="StobiSerif Regular" w:hAnsi="StobiSerif Regular" w:cstheme="minorHAnsi"/>
              </w:rPr>
            </w:pPr>
            <w:r>
              <w:rPr>
                <w:rFonts w:ascii="StobiSerif Regular" w:hAnsi="StobiSerif Regular" w:cstheme="minorHAnsi"/>
                <w:lang w:val="sq-AL"/>
              </w:rPr>
              <w:t>Numri i dokumenteve/raporteve të publikuara për zbatim të programeve për mbrojtje shëndetësore</w:t>
            </w:r>
            <w:r>
              <w:rPr>
                <w:rFonts w:ascii="StobiSerif Regular" w:hAnsi="StobiSerif Regular" w:cstheme="minorHAnsi"/>
              </w:rPr>
              <w:t xml:space="preserve"> </w:t>
            </w:r>
            <w:r w:rsidR="005F5F01" w:rsidRPr="00071BD2">
              <w:rPr>
                <w:rFonts w:ascii="StobiSerif Regular" w:hAnsi="StobiSerif Regular" w:cstheme="minorHAnsi"/>
              </w:rPr>
              <w:t xml:space="preserve"> </w:t>
            </w:r>
          </w:p>
          <w:p w14:paraId="429A3E82" w14:textId="577F458A" w:rsidR="005F5F01" w:rsidRPr="007E490C" w:rsidRDefault="00D95383" w:rsidP="00251870">
            <w:pPr>
              <w:pStyle w:val="CommentText"/>
              <w:suppressAutoHyphens w:val="0"/>
              <w:spacing w:after="160"/>
              <w:jc w:val="left"/>
              <w:rPr>
                <w:rFonts w:ascii="StobiSerif Regular" w:hAnsi="StobiSerif Regular" w:cstheme="minorHAnsi"/>
              </w:rPr>
            </w:pPr>
            <w:r>
              <w:rPr>
                <w:rFonts w:ascii="StobiSerif Regular" w:hAnsi="StobiSerif Regular" w:cstheme="minorHAnsi"/>
                <w:lang w:val="sq-AL"/>
              </w:rPr>
              <w:t>Numri i rekomandimeve të dorëzuara për programet për mbrojtje shëndetësore nga ana e qytetarëve</w:t>
            </w:r>
            <w:r w:rsidR="005F5F01" w:rsidRPr="007E490C">
              <w:rPr>
                <w:rFonts w:ascii="StobiSerif Regular" w:hAnsi="StobiSerif Regular" w:cstheme="minorHAnsi"/>
              </w:rPr>
              <w:t xml:space="preserve"> </w:t>
            </w:r>
          </w:p>
          <w:p w14:paraId="325CEACD" w14:textId="2C8C9B50" w:rsidR="005F5F01" w:rsidRPr="007E490C" w:rsidRDefault="00D95383" w:rsidP="00251870">
            <w:pPr>
              <w:pStyle w:val="CommentText"/>
              <w:suppressAutoHyphens w:val="0"/>
              <w:spacing w:after="160"/>
              <w:jc w:val="left"/>
              <w:rPr>
                <w:rFonts w:ascii="StobiSerif Regular" w:hAnsi="StobiSerif Regular" w:cstheme="minorHAnsi"/>
              </w:rPr>
            </w:pPr>
            <w:r>
              <w:rPr>
                <w:rFonts w:ascii="StobiSerif Regular" w:hAnsi="StobiSerif Regular" w:cstheme="minorHAnsi"/>
                <w:lang w:val="sq-AL"/>
              </w:rPr>
              <w:t>Numri i aplikimeve për mospërputhje dhe parregullësi në zbatimin e programeve për mbrojtje parandaluese shëndetësore</w:t>
            </w:r>
            <w:r w:rsidR="005F5F01" w:rsidRPr="007E490C">
              <w:rPr>
                <w:rFonts w:ascii="StobiSerif Regular" w:hAnsi="StobiSerif Regular" w:cstheme="minorHAnsi"/>
              </w:rPr>
              <w:t xml:space="preserve"> </w:t>
            </w:r>
          </w:p>
          <w:p w14:paraId="31A891B1" w14:textId="17FB33DF" w:rsidR="005F5F01" w:rsidRPr="007E490C" w:rsidRDefault="00D95383" w:rsidP="00251870">
            <w:pPr>
              <w:jc w:val="left"/>
              <w:rPr>
                <w:rFonts w:ascii="StobiSerif Regular" w:hAnsi="StobiSerif Regular" w:cstheme="minorHAnsi"/>
                <w:sz w:val="20"/>
                <w:szCs w:val="20"/>
              </w:rPr>
            </w:pPr>
            <w:r>
              <w:rPr>
                <w:rFonts w:ascii="StobiSerif Regular" w:hAnsi="StobiSerif Regular" w:cstheme="minorHAnsi"/>
                <w:sz w:val="20"/>
                <w:szCs w:val="20"/>
                <w:lang w:val="sq-AL"/>
              </w:rPr>
              <w:t>Numri i komenteve/lëvdatave pozitive për programet për mbrojtje shëndetësore</w:t>
            </w:r>
          </w:p>
          <w:p w14:paraId="2AE9F743" w14:textId="77777777" w:rsidR="005F5F01" w:rsidRPr="007E490C" w:rsidRDefault="005F5F01" w:rsidP="00251870">
            <w:pPr>
              <w:jc w:val="left"/>
              <w:rPr>
                <w:rFonts w:ascii="StobiSerif Regular" w:hAnsi="StobiSerif Regular" w:cstheme="minorHAnsi"/>
                <w:sz w:val="20"/>
                <w:szCs w:val="20"/>
              </w:rPr>
            </w:pPr>
          </w:p>
          <w:p w14:paraId="6CBF9583" w14:textId="6820110B" w:rsidR="005F5F01" w:rsidRPr="007E490C" w:rsidRDefault="00D95383" w:rsidP="00D95383">
            <w:pPr>
              <w:jc w:val="left"/>
              <w:rPr>
                <w:rFonts w:ascii="StobiSerif Regular" w:hAnsi="StobiSerif Regular" w:cstheme="minorHAnsi"/>
                <w:color w:val="000000" w:themeColor="text1"/>
                <w:sz w:val="20"/>
                <w:szCs w:val="20"/>
              </w:rPr>
            </w:pPr>
            <w:r>
              <w:rPr>
                <w:rFonts w:ascii="StobiSerif Regular" w:hAnsi="StobiSerif Regular" w:cstheme="minorHAnsi"/>
                <w:sz w:val="20"/>
                <w:szCs w:val="20"/>
                <w:lang w:val="sq-AL"/>
              </w:rPr>
              <w:t xml:space="preserve">Numri i rekomandimeve të </w:t>
            </w:r>
            <w:r>
              <w:rPr>
                <w:rFonts w:ascii="StobiSerif Regular" w:hAnsi="StobiSerif Regular" w:cstheme="minorHAnsi"/>
                <w:sz w:val="20"/>
                <w:szCs w:val="20"/>
                <w:lang w:val="sq-AL"/>
              </w:rPr>
              <w:lastRenderedPageBreak/>
              <w:t>qytetarëve marrë si bazë për përmirësim të politikave/praktikave (objektiv: më së paku</w:t>
            </w:r>
            <w:r w:rsidR="005F5F01" w:rsidRPr="007E490C">
              <w:rPr>
                <w:rFonts w:ascii="StobiSerif Regular" w:hAnsi="StobiSerif Regular" w:cstheme="minorHAnsi"/>
                <w:sz w:val="20"/>
                <w:szCs w:val="20"/>
              </w:rPr>
              <w:t xml:space="preserve"> 25%) </w:t>
            </w: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0CD7AA12" w14:textId="1A0E6F97" w:rsidR="005F5F01" w:rsidRPr="00D95383" w:rsidRDefault="00D95383" w:rsidP="00D95383">
            <w:pPr>
              <w:rPr>
                <w:rFonts w:ascii="StobiSerif Regular" w:hAnsi="StobiSerif Regular" w:cstheme="minorHAnsi"/>
                <w:color w:val="000000" w:themeColor="text1"/>
                <w:sz w:val="20"/>
                <w:szCs w:val="20"/>
                <w:lang w:val="sq-AL"/>
              </w:rPr>
            </w:pPr>
            <w:r>
              <w:rPr>
                <w:rFonts w:ascii="StobiSerif Regular" w:hAnsi="StobiSerif Regular" w:cstheme="minorHAnsi"/>
                <w:color w:val="000000" w:themeColor="text1"/>
                <w:sz w:val="20"/>
                <w:szCs w:val="20"/>
                <w:lang w:val="sq-AL"/>
              </w:rPr>
              <w:lastRenderedPageBreak/>
              <w:t>MSH, Drejtoria për shëndetësi elektronike dhe Shoqata për emancipim, solidarizim dhe barabarësi të grave, ESB,  në bashkëpunim me katër organizata të shoqërisë civile në nivel lokal  dhe Stanica PET, Romano Çaçipe,  Zhenski Forum (Forumi i Grave) dhe Majka (Nëna).</w:t>
            </w:r>
          </w:p>
        </w:tc>
        <w:tc>
          <w:tcPr>
            <w:tcW w:w="822" w:type="pct"/>
            <w:tcBorders>
              <w:top w:val="single" w:sz="4" w:space="0" w:color="auto"/>
              <w:left w:val="nil"/>
              <w:bottom w:val="single" w:sz="4" w:space="0" w:color="auto"/>
              <w:right w:val="single" w:sz="8" w:space="0" w:color="auto"/>
            </w:tcBorders>
            <w:shd w:val="clear" w:color="auto" w:fill="auto"/>
            <w:vAlign w:val="center"/>
          </w:tcPr>
          <w:p w14:paraId="48A4222C" w14:textId="233A75B3" w:rsidR="005F5F01" w:rsidRPr="007E490C" w:rsidRDefault="00D95383"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shkurt</w:t>
            </w:r>
            <w:r w:rsidR="005F5F01" w:rsidRPr="007E490C">
              <w:rPr>
                <w:rFonts w:ascii="StobiSerif Regular" w:hAnsi="StobiSerif Regular" w:cstheme="minorHAnsi"/>
                <w:color w:val="000000" w:themeColor="text1"/>
                <w:sz w:val="20"/>
                <w:szCs w:val="20"/>
              </w:rPr>
              <w:t xml:space="preserve"> 2022 </w:t>
            </w:r>
          </w:p>
        </w:tc>
        <w:tc>
          <w:tcPr>
            <w:tcW w:w="822" w:type="pct"/>
            <w:tcBorders>
              <w:top w:val="single" w:sz="4" w:space="0" w:color="auto"/>
              <w:left w:val="nil"/>
              <w:bottom w:val="single" w:sz="4" w:space="0" w:color="auto"/>
              <w:right w:val="single" w:sz="8" w:space="0" w:color="auto"/>
            </w:tcBorders>
            <w:shd w:val="clear" w:color="auto" w:fill="auto"/>
            <w:vAlign w:val="center"/>
          </w:tcPr>
          <w:p w14:paraId="5BBFBD36" w14:textId="1EE225F0" w:rsidR="005F5F01" w:rsidRPr="007E490C" w:rsidRDefault="00D95383"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dhjetor</w:t>
            </w:r>
            <w:r w:rsidR="005F5F01" w:rsidRPr="007E490C">
              <w:rPr>
                <w:rFonts w:ascii="StobiSerif Regular" w:hAnsi="StobiSerif Regular" w:cstheme="minorHAnsi"/>
                <w:color w:val="000000" w:themeColor="text1"/>
                <w:sz w:val="20"/>
                <w:szCs w:val="20"/>
              </w:rPr>
              <w:t xml:space="preserve"> 2022</w:t>
            </w:r>
          </w:p>
        </w:tc>
      </w:tr>
      <w:tr w:rsidR="005F5F01" w:rsidRPr="007E490C" w14:paraId="26AE6200" w14:textId="77777777" w:rsidTr="00251870">
        <w:trPr>
          <w:trHeight w:val="1403"/>
        </w:trPr>
        <w:tc>
          <w:tcPr>
            <w:tcW w:w="341"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AB0B3DD" w14:textId="77777777" w:rsidR="005F5F01" w:rsidRPr="000874B6" w:rsidRDefault="005F5F01" w:rsidP="00251870">
            <w:pPr>
              <w:jc w:val="left"/>
              <w:rPr>
                <w:rFonts w:ascii="StobiSerif Regular" w:hAnsi="StobiSerif Regular" w:cstheme="minorHAnsi"/>
                <w:color w:val="000000" w:themeColor="text1"/>
                <w:sz w:val="20"/>
                <w:szCs w:val="20"/>
                <w:lang w:val="en-US"/>
              </w:rPr>
            </w:pPr>
            <w:r w:rsidRPr="000874B6">
              <w:rPr>
                <w:rFonts w:ascii="StobiSerif Regular" w:hAnsi="StobiSerif Regular" w:cstheme="minorHAnsi"/>
                <w:color w:val="000000" w:themeColor="text1"/>
                <w:sz w:val="20"/>
                <w:szCs w:val="20"/>
              </w:rPr>
              <w:t>3.</w:t>
            </w:r>
            <w:r w:rsidRPr="000874B6">
              <w:rPr>
                <w:rFonts w:ascii="StobiSerif Regular" w:hAnsi="StobiSerif Regular" w:cstheme="minorHAnsi"/>
                <w:color w:val="000000" w:themeColor="text1"/>
                <w:sz w:val="20"/>
                <w:szCs w:val="20"/>
                <w:lang w:val="en-US"/>
              </w:rPr>
              <w:t>2.3</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7F0F72E" w14:textId="59099EAF" w:rsidR="005F5F01" w:rsidRPr="00071BD2" w:rsidRDefault="00D95383" w:rsidP="00D95383">
            <w:pPr>
              <w:jc w:val="left"/>
              <w:rPr>
                <w:rFonts w:ascii="StobiSerif Regular" w:hAnsi="StobiSerif Regular" w:cstheme="minorHAnsi"/>
                <w:iCs/>
                <w:color w:val="000000" w:themeColor="text1"/>
                <w:sz w:val="20"/>
                <w:szCs w:val="20"/>
              </w:rPr>
            </w:pPr>
            <w:proofErr w:type="spellStart"/>
            <w:r>
              <w:rPr>
                <w:rFonts w:ascii="StobiSerif Regular" w:hAnsi="StobiSerif Regular" w:cstheme="minorHAnsi"/>
                <w:iCs/>
                <w:color w:val="000000" w:themeColor="text1"/>
                <w:sz w:val="20"/>
                <w:szCs w:val="20"/>
                <w:lang w:val="en-US"/>
              </w:rPr>
              <w:t>Fushatë</w:t>
            </w:r>
            <w:proofErr w:type="spellEnd"/>
            <w:r>
              <w:rPr>
                <w:rFonts w:ascii="StobiSerif Regular" w:hAnsi="StobiSerif Regular" w:cstheme="minorHAnsi"/>
                <w:iCs/>
                <w:color w:val="000000" w:themeColor="text1"/>
                <w:sz w:val="20"/>
                <w:szCs w:val="20"/>
                <w:lang w:val="en-US"/>
              </w:rPr>
              <w:t xml:space="preserve"> e </w:t>
            </w:r>
            <w:proofErr w:type="spellStart"/>
            <w:r>
              <w:rPr>
                <w:rFonts w:ascii="StobiSerif Regular" w:hAnsi="StobiSerif Regular" w:cstheme="minorHAnsi"/>
                <w:iCs/>
                <w:color w:val="000000" w:themeColor="text1"/>
                <w:sz w:val="20"/>
                <w:szCs w:val="20"/>
                <w:lang w:val="en-US"/>
              </w:rPr>
              <w:t>zhvilluar</w:t>
            </w:r>
            <w:proofErr w:type="spellEnd"/>
            <w:r>
              <w:rPr>
                <w:rFonts w:ascii="StobiSerif Regular" w:hAnsi="StobiSerif Regular" w:cstheme="minorHAnsi"/>
                <w:iCs/>
                <w:color w:val="000000" w:themeColor="text1"/>
                <w:sz w:val="20"/>
                <w:szCs w:val="20"/>
                <w:lang w:val="en-US"/>
              </w:rPr>
              <w:t xml:space="preserve"> </w:t>
            </w:r>
            <w:proofErr w:type="spellStart"/>
            <w:r>
              <w:rPr>
                <w:rFonts w:ascii="StobiSerif Regular" w:hAnsi="StobiSerif Regular" w:cstheme="minorHAnsi"/>
                <w:iCs/>
                <w:color w:val="000000" w:themeColor="text1"/>
                <w:sz w:val="20"/>
                <w:szCs w:val="20"/>
                <w:lang w:val="en-US"/>
              </w:rPr>
              <w:t>për</w:t>
            </w:r>
            <w:proofErr w:type="spellEnd"/>
            <w:r>
              <w:rPr>
                <w:rFonts w:ascii="StobiSerif Regular" w:hAnsi="StobiSerif Regular" w:cstheme="minorHAnsi"/>
                <w:iCs/>
                <w:color w:val="000000" w:themeColor="text1"/>
                <w:sz w:val="20"/>
                <w:szCs w:val="20"/>
                <w:lang w:val="en-US"/>
              </w:rPr>
              <w:t xml:space="preserve"> </w:t>
            </w:r>
            <w:proofErr w:type="spellStart"/>
            <w:r>
              <w:rPr>
                <w:rFonts w:ascii="StobiSerif Regular" w:hAnsi="StobiSerif Regular" w:cstheme="minorHAnsi"/>
                <w:iCs/>
                <w:color w:val="000000" w:themeColor="text1"/>
                <w:sz w:val="20"/>
                <w:szCs w:val="20"/>
                <w:lang w:val="en-US"/>
              </w:rPr>
              <w:t>informim</w:t>
            </w:r>
            <w:proofErr w:type="spellEnd"/>
            <w:r>
              <w:rPr>
                <w:rFonts w:ascii="StobiSerif Regular" w:hAnsi="StobiSerif Regular" w:cstheme="minorHAnsi"/>
                <w:iCs/>
                <w:color w:val="000000" w:themeColor="text1"/>
                <w:sz w:val="20"/>
                <w:szCs w:val="20"/>
                <w:lang w:val="en-US"/>
              </w:rPr>
              <w:t xml:space="preserve"> </w:t>
            </w:r>
            <w:proofErr w:type="spellStart"/>
            <w:r>
              <w:rPr>
                <w:rFonts w:ascii="StobiSerif Regular" w:hAnsi="StobiSerif Regular" w:cstheme="minorHAnsi"/>
                <w:iCs/>
                <w:color w:val="000000" w:themeColor="text1"/>
                <w:sz w:val="20"/>
                <w:szCs w:val="20"/>
                <w:lang w:val="en-US"/>
              </w:rPr>
              <w:t>të</w:t>
            </w:r>
            <w:proofErr w:type="spellEnd"/>
            <w:r>
              <w:rPr>
                <w:rFonts w:ascii="StobiSerif Regular" w:hAnsi="StobiSerif Regular" w:cstheme="minorHAnsi"/>
                <w:iCs/>
                <w:color w:val="000000" w:themeColor="text1"/>
                <w:sz w:val="20"/>
                <w:szCs w:val="20"/>
                <w:lang w:val="en-US"/>
              </w:rPr>
              <w:t xml:space="preserve"> </w:t>
            </w:r>
            <w:proofErr w:type="spellStart"/>
            <w:r>
              <w:rPr>
                <w:rFonts w:ascii="StobiSerif Regular" w:hAnsi="StobiSerif Regular" w:cstheme="minorHAnsi"/>
                <w:iCs/>
                <w:color w:val="000000" w:themeColor="text1"/>
                <w:sz w:val="20"/>
                <w:szCs w:val="20"/>
                <w:lang w:val="en-US"/>
              </w:rPr>
              <w:t>publikut</w:t>
            </w:r>
            <w:proofErr w:type="spellEnd"/>
            <w:r>
              <w:rPr>
                <w:rFonts w:ascii="StobiSerif Regular" w:hAnsi="StobiSerif Regular" w:cstheme="minorHAnsi"/>
                <w:iCs/>
                <w:color w:val="000000" w:themeColor="text1"/>
                <w:sz w:val="20"/>
                <w:szCs w:val="20"/>
                <w:lang w:val="en-US"/>
              </w:rPr>
              <w:t xml:space="preserve"> </w:t>
            </w:r>
            <w:proofErr w:type="spellStart"/>
            <w:r>
              <w:rPr>
                <w:rFonts w:ascii="StobiSerif Regular" w:hAnsi="StobiSerif Regular" w:cstheme="minorHAnsi"/>
                <w:iCs/>
                <w:color w:val="000000" w:themeColor="text1"/>
                <w:sz w:val="20"/>
                <w:szCs w:val="20"/>
                <w:lang w:val="en-US"/>
              </w:rPr>
              <w:t>për</w:t>
            </w:r>
            <w:proofErr w:type="spellEnd"/>
            <w:r>
              <w:rPr>
                <w:rFonts w:ascii="StobiSerif Regular" w:hAnsi="StobiSerif Regular" w:cstheme="minorHAnsi"/>
                <w:iCs/>
                <w:color w:val="000000" w:themeColor="text1"/>
                <w:sz w:val="20"/>
                <w:szCs w:val="20"/>
                <w:lang w:val="en-US"/>
              </w:rPr>
              <w:t xml:space="preserve"> </w:t>
            </w:r>
            <w:proofErr w:type="spellStart"/>
            <w:r>
              <w:rPr>
                <w:rFonts w:ascii="StobiSerif Regular" w:hAnsi="StobiSerif Regular" w:cstheme="minorHAnsi"/>
                <w:iCs/>
                <w:color w:val="000000" w:themeColor="text1"/>
                <w:sz w:val="20"/>
                <w:szCs w:val="20"/>
                <w:lang w:val="en-US"/>
              </w:rPr>
              <w:t>mundësitë</w:t>
            </w:r>
            <w:proofErr w:type="spellEnd"/>
            <w:r>
              <w:rPr>
                <w:rFonts w:ascii="StobiSerif Regular" w:hAnsi="StobiSerif Regular" w:cstheme="minorHAnsi"/>
                <w:iCs/>
                <w:color w:val="000000" w:themeColor="text1"/>
                <w:sz w:val="20"/>
                <w:szCs w:val="20"/>
                <w:lang w:val="en-US"/>
              </w:rPr>
              <w:t xml:space="preserve"> </w:t>
            </w:r>
            <w:proofErr w:type="spellStart"/>
            <w:r>
              <w:rPr>
                <w:rFonts w:ascii="StobiSerif Regular" w:hAnsi="StobiSerif Regular" w:cstheme="minorHAnsi"/>
                <w:iCs/>
                <w:color w:val="000000" w:themeColor="text1"/>
                <w:sz w:val="20"/>
                <w:szCs w:val="20"/>
                <w:lang w:val="en-US"/>
              </w:rPr>
              <w:t>që</w:t>
            </w:r>
            <w:proofErr w:type="spellEnd"/>
            <w:r>
              <w:rPr>
                <w:rFonts w:ascii="StobiSerif Regular" w:hAnsi="StobiSerif Regular" w:cstheme="minorHAnsi"/>
                <w:iCs/>
                <w:color w:val="000000" w:themeColor="text1"/>
                <w:sz w:val="20"/>
                <w:szCs w:val="20"/>
                <w:lang w:val="en-US"/>
              </w:rPr>
              <w:t xml:space="preserve"> </w:t>
            </w:r>
            <w:proofErr w:type="spellStart"/>
            <w:r>
              <w:rPr>
                <w:rFonts w:ascii="StobiSerif Regular" w:hAnsi="StobiSerif Regular" w:cstheme="minorHAnsi"/>
                <w:iCs/>
                <w:color w:val="000000" w:themeColor="text1"/>
                <w:sz w:val="20"/>
                <w:szCs w:val="20"/>
                <w:lang w:val="en-US"/>
              </w:rPr>
              <w:t>i</w:t>
            </w:r>
            <w:proofErr w:type="spellEnd"/>
            <w:r>
              <w:rPr>
                <w:rFonts w:ascii="StobiSerif Regular" w:hAnsi="StobiSerif Regular" w:cstheme="minorHAnsi"/>
                <w:iCs/>
                <w:color w:val="000000" w:themeColor="text1"/>
                <w:sz w:val="20"/>
                <w:szCs w:val="20"/>
                <w:lang w:val="en-US"/>
              </w:rPr>
              <w:t xml:space="preserve"> </w:t>
            </w:r>
            <w:proofErr w:type="spellStart"/>
            <w:r>
              <w:rPr>
                <w:rFonts w:ascii="StobiSerif Regular" w:hAnsi="StobiSerif Regular" w:cstheme="minorHAnsi"/>
                <w:iCs/>
                <w:color w:val="000000" w:themeColor="text1"/>
                <w:sz w:val="20"/>
                <w:szCs w:val="20"/>
                <w:lang w:val="en-US"/>
              </w:rPr>
              <w:t>ofron</w:t>
            </w:r>
            <w:proofErr w:type="spellEnd"/>
            <w:r>
              <w:rPr>
                <w:rFonts w:ascii="StobiSerif Regular" w:hAnsi="StobiSerif Regular" w:cstheme="minorHAnsi"/>
                <w:iCs/>
                <w:color w:val="000000" w:themeColor="text1"/>
                <w:sz w:val="20"/>
                <w:szCs w:val="20"/>
                <w:lang w:val="en-US"/>
              </w:rPr>
              <w:t xml:space="preserve"> </w:t>
            </w:r>
            <w:proofErr w:type="spellStart"/>
            <w:r>
              <w:rPr>
                <w:rFonts w:ascii="StobiSerif Regular" w:hAnsi="StobiSerif Regular" w:cstheme="minorHAnsi"/>
                <w:iCs/>
                <w:color w:val="000000" w:themeColor="text1"/>
                <w:sz w:val="20"/>
                <w:szCs w:val="20"/>
                <w:lang w:val="en-US"/>
              </w:rPr>
              <w:t>platforma</w:t>
            </w:r>
            <w:proofErr w:type="spellEnd"/>
            <w:r>
              <w:rPr>
                <w:rFonts w:ascii="StobiSerif Regular" w:hAnsi="StobiSerif Regular" w:cstheme="minorHAnsi"/>
                <w:iCs/>
                <w:color w:val="000000" w:themeColor="text1"/>
                <w:sz w:val="20"/>
                <w:szCs w:val="20"/>
                <w:lang w:val="en-US"/>
              </w:rPr>
              <w:t xml:space="preserve">, </w:t>
            </w:r>
            <w:proofErr w:type="spellStart"/>
            <w:r>
              <w:rPr>
                <w:rFonts w:ascii="StobiSerif Regular" w:hAnsi="StobiSerif Regular" w:cstheme="minorHAnsi"/>
                <w:iCs/>
                <w:color w:val="000000" w:themeColor="text1"/>
                <w:sz w:val="20"/>
                <w:szCs w:val="20"/>
                <w:lang w:val="en-US"/>
              </w:rPr>
              <w:t>përmes</w:t>
            </w:r>
            <w:proofErr w:type="spellEnd"/>
            <w:r>
              <w:rPr>
                <w:rFonts w:ascii="StobiSerif Regular" w:hAnsi="StobiSerif Regular" w:cstheme="minorHAnsi"/>
                <w:iCs/>
                <w:color w:val="000000" w:themeColor="text1"/>
                <w:sz w:val="20"/>
                <w:szCs w:val="20"/>
                <w:lang w:val="en-US"/>
              </w:rPr>
              <w:t xml:space="preserve"> </w:t>
            </w:r>
            <w:proofErr w:type="spellStart"/>
            <w:r>
              <w:rPr>
                <w:rFonts w:ascii="StobiSerif Regular" w:hAnsi="StobiSerif Regular" w:cstheme="minorHAnsi"/>
                <w:iCs/>
                <w:color w:val="000000" w:themeColor="text1"/>
                <w:sz w:val="20"/>
                <w:szCs w:val="20"/>
                <w:lang w:val="en-US"/>
              </w:rPr>
              <w:t>zhvillimit</w:t>
            </w:r>
            <w:proofErr w:type="spellEnd"/>
            <w:r>
              <w:rPr>
                <w:rFonts w:ascii="StobiSerif Regular" w:hAnsi="StobiSerif Regular" w:cstheme="minorHAnsi"/>
                <w:iCs/>
                <w:color w:val="000000" w:themeColor="text1"/>
                <w:sz w:val="20"/>
                <w:szCs w:val="20"/>
                <w:lang w:val="en-US"/>
              </w:rPr>
              <w:t xml:space="preserve"> </w:t>
            </w:r>
            <w:proofErr w:type="spellStart"/>
            <w:r>
              <w:rPr>
                <w:rFonts w:ascii="StobiSerif Regular" w:hAnsi="StobiSerif Regular" w:cstheme="minorHAnsi"/>
                <w:iCs/>
                <w:color w:val="000000" w:themeColor="text1"/>
                <w:sz w:val="20"/>
                <w:szCs w:val="20"/>
                <w:lang w:val="en-US"/>
              </w:rPr>
              <w:t>dhe</w:t>
            </w:r>
            <w:proofErr w:type="spellEnd"/>
            <w:r>
              <w:rPr>
                <w:rFonts w:ascii="StobiSerif Regular" w:hAnsi="StobiSerif Regular" w:cstheme="minorHAnsi"/>
                <w:iCs/>
                <w:color w:val="000000" w:themeColor="text1"/>
                <w:sz w:val="20"/>
                <w:szCs w:val="20"/>
                <w:lang w:val="en-US"/>
              </w:rPr>
              <w:t xml:space="preserve"> </w:t>
            </w:r>
            <w:proofErr w:type="spellStart"/>
            <w:r>
              <w:rPr>
                <w:rFonts w:ascii="StobiSerif Regular" w:hAnsi="StobiSerif Regular" w:cstheme="minorHAnsi"/>
                <w:iCs/>
                <w:color w:val="000000" w:themeColor="text1"/>
                <w:sz w:val="20"/>
                <w:szCs w:val="20"/>
                <w:lang w:val="en-US"/>
              </w:rPr>
              <w:t>zbatimit</w:t>
            </w:r>
            <w:proofErr w:type="spellEnd"/>
            <w:r>
              <w:rPr>
                <w:rFonts w:ascii="StobiSerif Regular" w:hAnsi="StobiSerif Regular" w:cstheme="minorHAnsi"/>
                <w:iCs/>
                <w:color w:val="000000" w:themeColor="text1"/>
                <w:sz w:val="20"/>
                <w:szCs w:val="20"/>
                <w:lang w:val="en-US"/>
              </w:rPr>
              <w:t xml:space="preserve"> </w:t>
            </w:r>
            <w:proofErr w:type="spellStart"/>
            <w:r>
              <w:rPr>
                <w:rFonts w:ascii="StobiSerif Regular" w:hAnsi="StobiSerif Regular" w:cstheme="minorHAnsi"/>
                <w:iCs/>
                <w:color w:val="000000" w:themeColor="text1"/>
                <w:sz w:val="20"/>
                <w:szCs w:val="20"/>
                <w:lang w:val="en-US"/>
              </w:rPr>
              <w:t>të</w:t>
            </w:r>
            <w:proofErr w:type="spellEnd"/>
            <w:r>
              <w:rPr>
                <w:rFonts w:ascii="StobiSerif Regular" w:hAnsi="StobiSerif Regular" w:cstheme="minorHAnsi"/>
                <w:iCs/>
                <w:color w:val="000000" w:themeColor="text1"/>
                <w:sz w:val="20"/>
                <w:szCs w:val="20"/>
                <w:lang w:val="en-US"/>
              </w:rPr>
              <w:t xml:space="preserve"> </w:t>
            </w:r>
            <w:proofErr w:type="spellStart"/>
            <w:r>
              <w:rPr>
                <w:rFonts w:ascii="StobiSerif Regular" w:hAnsi="StobiSerif Regular" w:cstheme="minorHAnsi"/>
                <w:iCs/>
                <w:color w:val="000000" w:themeColor="text1"/>
                <w:sz w:val="20"/>
                <w:szCs w:val="20"/>
                <w:lang w:val="en-US"/>
              </w:rPr>
              <w:t>strategjisë</w:t>
            </w:r>
            <w:proofErr w:type="spellEnd"/>
            <w:r>
              <w:rPr>
                <w:rFonts w:ascii="StobiSerif Regular" w:hAnsi="StobiSerif Regular" w:cstheme="minorHAnsi"/>
                <w:iCs/>
                <w:color w:val="000000" w:themeColor="text1"/>
                <w:sz w:val="20"/>
                <w:szCs w:val="20"/>
                <w:lang w:val="en-US"/>
              </w:rPr>
              <w:t xml:space="preserve"> </w:t>
            </w:r>
            <w:proofErr w:type="spellStart"/>
            <w:r>
              <w:rPr>
                <w:rFonts w:ascii="StobiSerif Regular" w:hAnsi="StobiSerif Regular" w:cstheme="minorHAnsi"/>
                <w:iCs/>
                <w:color w:val="000000" w:themeColor="text1"/>
                <w:sz w:val="20"/>
                <w:szCs w:val="20"/>
                <w:lang w:val="en-US"/>
              </w:rPr>
              <w:t>komunikuese</w:t>
            </w:r>
            <w:proofErr w:type="spellEnd"/>
            <w:r>
              <w:rPr>
                <w:rFonts w:ascii="StobiSerif Regular" w:hAnsi="StobiSerif Regular" w:cstheme="minorHAnsi"/>
                <w:iCs/>
                <w:color w:val="000000" w:themeColor="text1"/>
                <w:sz w:val="20"/>
                <w:szCs w:val="20"/>
                <w:lang w:val="en-US"/>
              </w:rPr>
              <w:t>.</w:t>
            </w:r>
            <w:r w:rsidR="005F5F01" w:rsidRPr="00071BD2">
              <w:rPr>
                <w:rFonts w:ascii="StobiSerif Regular" w:hAnsi="StobiSerif Regular" w:cstheme="minorHAnsi"/>
                <w:iCs/>
                <w:color w:val="000000" w:themeColor="text1"/>
                <w:sz w:val="20"/>
                <w:szCs w:val="20"/>
              </w:rPr>
              <w:t xml:space="preserve"> </w:t>
            </w:r>
          </w:p>
        </w:tc>
        <w:tc>
          <w:tcPr>
            <w:tcW w:w="1053"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2478E01" w14:textId="632A9CB6" w:rsidR="005F5F01" w:rsidRPr="00071BD2" w:rsidRDefault="005F5F01" w:rsidP="00251870">
            <w:pPr>
              <w:pStyle w:val="CommentText"/>
              <w:jc w:val="left"/>
              <w:rPr>
                <w:rFonts w:ascii="StobiSerif Regular" w:hAnsi="StobiSerif Regular" w:cstheme="minorHAnsi"/>
              </w:rPr>
            </w:pPr>
            <w:r w:rsidRPr="00071BD2">
              <w:rPr>
                <w:rFonts w:ascii="StobiSerif Regular" w:hAnsi="StobiSerif Regular" w:cstheme="minorHAnsi"/>
              </w:rPr>
              <w:t xml:space="preserve">% </w:t>
            </w:r>
            <w:r w:rsidR="00D95383">
              <w:rPr>
                <w:rFonts w:ascii="StobiSerif Regular" w:hAnsi="StobiSerif Regular" w:cstheme="minorHAnsi"/>
                <w:lang w:val="sq-AL"/>
              </w:rPr>
              <w:t>e aktiviteteve të parapara në Strategjinë për komunikim që janë zbatuar</w:t>
            </w:r>
          </w:p>
          <w:p w14:paraId="1E1FA497" w14:textId="77777777" w:rsidR="005F5F01" w:rsidRPr="00071BD2" w:rsidRDefault="005F5F01" w:rsidP="00251870">
            <w:pPr>
              <w:jc w:val="left"/>
              <w:rPr>
                <w:rFonts w:ascii="StobiSerif Regular" w:hAnsi="StobiSerif Regular" w:cstheme="minorHAnsi"/>
                <w:color w:val="000000" w:themeColor="text1"/>
                <w:sz w:val="20"/>
                <w:szCs w:val="20"/>
              </w:rPr>
            </w:pP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3EFA01BB" w14:textId="45E97697" w:rsidR="005F5F01" w:rsidRPr="007E490C" w:rsidRDefault="00D95383" w:rsidP="00D95383">
            <w:pPr>
              <w:jc w:val="left"/>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MSH</w:t>
            </w:r>
            <w:r w:rsidR="005F5F01" w:rsidRPr="00071BD2">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Përgjegjësit për marrëdhënie me publikun/Kabineti i ministrit dhe  Shoqata për emancipim, solidarizim dhe barabarësi të grave, ESB</w:t>
            </w:r>
            <w:r w:rsidRPr="00071BD2">
              <w:rPr>
                <w:rFonts w:ascii="StobiSerif Regular" w:hAnsi="StobiSerif Regular" w:cstheme="minorHAnsi"/>
                <w:color w:val="000000" w:themeColor="text1"/>
                <w:sz w:val="20"/>
                <w:szCs w:val="20"/>
              </w:rPr>
              <w:t xml:space="preserve"> </w:t>
            </w:r>
            <w:r w:rsidR="005F5F01" w:rsidRPr="00071BD2">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 xml:space="preserve"> në bashkëpunim me katër organizata të shoqërisë civile në nivel lokal  dhe Stanica PET, Romano Çaçipe,  Zhenski Forum (Forumi i Grave) dhe Majka (Nëna).</w:t>
            </w:r>
          </w:p>
        </w:tc>
        <w:tc>
          <w:tcPr>
            <w:tcW w:w="822" w:type="pct"/>
            <w:tcBorders>
              <w:top w:val="single" w:sz="4" w:space="0" w:color="auto"/>
              <w:left w:val="nil"/>
              <w:bottom w:val="single" w:sz="4" w:space="0" w:color="auto"/>
              <w:right w:val="single" w:sz="8" w:space="0" w:color="auto"/>
            </w:tcBorders>
            <w:shd w:val="clear" w:color="auto" w:fill="auto"/>
            <w:vAlign w:val="center"/>
          </w:tcPr>
          <w:p w14:paraId="18214AB6" w14:textId="3B83F831" w:rsidR="005F5F01" w:rsidRPr="007E490C" w:rsidRDefault="00D95383" w:rsidP="00251870">
            <w:pPr>
              <w:jc w:val="left"/>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janar</w:t>
            </w:r>
            <w:r w:rsidR="005F5F01" w:rsidRPr="007E490C">
              <w:rPr>
                <w:rFonts w:ascii="StobiSerif Regular" w:hAnsi="StobiSerif Regular" w:cstheme="minorHAnsi"/>
                <w:color w:val="000000" w:themeColor="text1"/>
                <w:sz w:val="20"/>
                <w:szCs w:val="20"/>
              </w:rPr>
              <w:t xml:space="preserve"> 2023 </w:t>
            </w:r>
          </w:p>
        </w:tc>
        <w:tc>
          <w:tcPr>
            <w:tcW w:w="822" w:type="pct"/>
            <w:tcBorders>
              <w:top w:val="single" w:sz="4" w:space="0" w:color="auto"/>
              <w:left w:val="nil"/>
              <w:bottom w:val="single" w:sz="4" w:space="0" w:color="auto"/>
              <w:right w:val="single" w:sz="8" w:space="0" w:color="auto"/>
            </w:tcBorders>
            <w:shd w:val="clear" w:color="auto" w:fill="auto"/>
            <w:vAlign w:val="center"/>
          </w:tcPr>
          <w:p w14:paraId="503BF18C" w14:textId="08587066" w:rsidR="005F5F01" w:rsidRPr="007E490C" w:rsidRDefault="00D95383" w:rsidP="00251870">
            <w:pPr>
              <w:jc w:val="left"/>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qershor</w:t>
            </w:r>
            <w:r w:rsidR="005F5F01" w:rsidRPr="007E490C">
              <w:rPr>
                <w:rFonts w:ascii="StobiSerif Regular" w:hAnsi="StobiSerif Regular" w:cstheme="minorHAnsi"/>
                <w:color w:val="000000" w:themeColor="text1"/>
                <w:sz w:val="20"/>
                <w:szCs w:val="20"/>
              </w:rPr>
              <w:t xml:space="preserve"> 2023</w:t>
            </w:r>
          </w:p>
        </w:tc>
      </w:tr>
      <w:tr w:rsidR="005F5F01" w:rsidRPr="007E490C" w14:paraId="3D2F0C51" w14:textId="77777777" w:rsidTr="00251870">
        <w:trPr>
          <w:trHeight w:val="1403"/>
        </w:trPr>
        <w:tc>
          <w:tcPr>
            <w:tcW w:w="341"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0AF2612F" w14:textId="77777777" w:rsidR="005F5F01" w:rsidRPr="00D95383" w:rsidRDefault="005F5F01"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w:t>
            </w:r>
            <w:r w:rsidRPr="00D95383">
              <w:rPr>
                <w:rFonts w:ascii="StobiSerif Regular" w:hAnsi="StobiSerif Regular" w:cstheme="minorHAnsi"/>
                <w:color w:val="000000" w:themeColor="text1"/>
                <w:sz w:val="20"/>
                <w:szCs w:val="20"/>
              </w:rPr>
              <w:t>2.4</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F8710FC" w14:textId="61C103C0" w:rsidR="005F5F01" w:rsidRPr="000874B6" w:rsidRDefault="00D95383" w:rsidP="00D95383">
            <w:pPr>
              <w:jc w:val="left"/>
              <w:rPr>
                <w:rFonts w:ascii="StobiSerif Regular" w:hAnsi="StobiSerif Regular" w:cstheme="minorHAnsi"/>
                <w:iCs/>
                <w:color w:val="000000" w:themeColor="text1"/>
                <w:sz w:val="20"/>
                <w:szCs w:val="20"/>
              </w:rPr>
            </w:pPr>
            <w:r>
              <w:rPr>
                <w:rFonts w:ascii="StobiSerif Regular" w:hAnsi="StobiSerif Regular" w:cstheme="minorHAnsi"/>
                <w:iCs/>
                <w:color w:val="000000" w:themeColor="text1"/>
                <w:sz w:val="20"/>
                <w:szCs w:val="20"/>
                <w:lang w:val="sq-AL"/>
              </w:rPr>
              <w:t xml:space="preserve">Është vendosur bashkëpunim pilot me OSHC nga Tetova, Kumanova, Shuto Orizare dhe Prilepi për identifikim të grave dhe fëmijëve nga kategoritë e pambrojtura me qëllim zbatimin e aktiviteteve për njohje të tyre me të drejtat e tyre që </w:t>
            </w:r>
            <w:r>
              <w:rPr>
                <w:rFonts w:ascii="StobiSerif Regular" w:hAnsi="StobiSerif Regular" w:cstheme="minorHAnsi"/>
                <w:iCs/>
                <w:color w:val="000000" w:themeColor="text1"/>
                <w:sz w:val="20"/>
                <w:szCs w:val="20"/>
                <w:lang w:val="sq-AL"/>
              </w:rPr>
              <w:lastRenderedPageBreak/>
              <w:t>rrjedhin nga programet për mbrojtje parandaluese</w:t>
            </w:r>
            <w:r w:rsidR="005F5F01" w:rsidRPr="00071BD2">
              <w:rPr>
                <w:rFonts w:ascii="StobiSerif Regular" w:hAnsi="StobiSerif Regular" w:cstheme="minorHAnsi"/>
                <w:iCs/>
                <w:color w:val="000000" w:themeColor="text1"/>
                <w:sz w:val="20"/>
                <w:szCs w:val="20"/>
              </w:rPr>
              <w:t>.</w:t>
            </w:r>
            <w:r w:rsidR="005F5F01" w:rsidRPr="000874B6">
              <w:rPr>
                <w:rStyle w:val="FootnoteReference"/>
                <w:rFonts w:ascii="StobiSerif Regular" w:hAnsi="StobiSerif Regular" w:cstheme="minorHAnsi"/>
                <w:iCs/>
                <w:color w:val="000000" w:themeColor="text1"/>
                <w:sz w:val="20"/>
                <w:szCs w:val="20"/>
              </w:rPr>
              <w:footnoteReference w:id="4"/>
            </w:r>
          </w:p>
        </w:tc>
        <w:tc>
          <w:tcPr>
            <w:tcW w:w="1053"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BA33CE8" w14:textId="5FC5FC68" w:rsidR="005F5F01" w:rsidRPr="00071BD2" w:rsidRDefault="00D95383" w:rsidP="00251870">
            <w:pPr>
              <w:jc w:val="left"/>
              <w:rPr>
                <w:rFonts w:ascii="StobiSerif Regular" w:hAnsi="StobiSerif Regular" w:cstheme="minorHAnsi"/>
                <w:iCs/>
                <w:sz w:val="20"/>
                <w:szCs w:val="20"/>
              </w:rPr>
            </w:pPr>
            <w:r>
              <w:rPr>
                <w:rFonts w:ascii="StobiSerif Regular" w:hAnsi="StobiSerif Regular" w:cstheme="minorHAnsi"/>
                <w:iCs/>
                <w:sz w:val="20"/>
                <w:szCs w:val="20"/>
                <w:lang w:val="sq-AL"/>
              </w:rPr>
              <w:lastRenderedPageBreak/>
              <w:t>Numri i ekonomive familjare të zgjedhura për identifikim të qytetarëve të papunësuar dhe të paregjistruar në evidencën e APRMV</w:t>
            </w:r>
            <w:r w:rsidR="005F5F01" w:rsidRPr="00071BD2">
              <w:rPr>
                <w:rFonts w:ascii="StobiSerif Regular" w:hAnsi="StobiSerif Regular" w:cstheme="minorHAnsi"/>
                <w:iCs/>
                <w:sz w:val="20"/>
                <w:szCs w:val="20"/>
              </w:rPr>
              <w:t xml:space="preserve"> </w:t>
            </w:r>
          </w:p>
          <w:p w14:paraId="7E9E0A7C" w14:textId="58358B7C" w:rsidR="00D95383" w:rsidRPr="00D95383" w:rsidRDefault="005F5F01" w:rsidP="00251870">
            <w:pPr>
              <w:jc w:val="left"/>
              <w:rPr>
                <w:rFonts w:ascii="StobiSerif Regular" w:hAnsi="StobiSerif Regular" w:cstheme="minorHAnsi"/>
                <w:iCs/>
                <w:sz w:val="20"/>
                <w:szCs w:val="20"/>
                <w:lang w:val="sq-AL"/>
              </w:rPr>
            </w:pPr>
            <w:r w:rsidRPr="00071BD2">
              <w:rPr>
                <w:rFonts w:ascii="StobiSerif Regular" w:hAnsi="StobiSerif Regular" w:cstheme="minorHAnsi"/>
                <w:iCs/>
                <w:sz w:val="20"/>
                <w:szCs w:val="20"/>
              </w:rPr>
              <w:t>(</w:t>
            </w:r>
            <w:r w:rsidR="00D95383">
              <w:rPr>
                <w:rFonts w:ascii="StobiSerif Regular" w:hAnsi="StobiSerif Regular" w:cstheme="minorHAnsi"/>
                <w:iCs/>
                <w:sz w:val="20"/>
                <w:szCs w:val="20"/>
                <w:lang w:val="sq-AL"/>
              </w:rPr>
              <w:t>Objektiv</w:t>
            </w:r>
            <w:r w:rsidRPr="00071BD2">
              <w:rPr>
                <w:rFonts w:ascii="StobiSerif Regular" w:hAnsi="StobiSerif Regular" w:cstheme="minorHAnsi"/>
                <w:iCs/>
                <w:sz w:val="20"/>
                <w:szCs w:val="20"/>
              </w:rPr>
              <w:t xml:space="preserve">: 250 </w:t>
            </w:r>
            <w:r w:rsidR="00D95383">
              <w:rPr>
                <w:rFonts w:ascii="StobiSerif Regular" w:hAnsi="StobiSerif Regular" w:cstheme="minorHAnsi"/>
                <w:iCs/>
                <w:sz w:val="20"/>
                <w:szCs w:val="20"/>
                <w:lang w:val="sq-AL"/>
              </w:rPr>
              <w:t>për komunë)</w:t>
            </w:r>
          </w:p>
          <w:p w14:paraId="38CEE759" w14:textId="77777777" w:rsidR="005F5F01" w:rsidRPr="00071BD2" w:rsidRDefault="005F5F01" w:rsidP="00251870">
            <w:pPr>
              <w:jc w:val="left"/>
              <w:rPr>
                <w:rFonts w:ascii="StobiSerif Regular" w:hAnsi="StobiSerif Regular" w:cstheme="minorHAnsi"/>
                <w:iCs/>
                <w:sz w:val="20"/>
                <w:szCs w:val="20"/>
                <w:u w:val="single"/>
              </w:rPr>
            </w:pPr>
          </w:p>
          <w:p w14:paraId="748E0357" w14:textId="50EA2411" w:rsidR="005F5F01" w:rsidRPr="007E490C" w:rsidRDefault="00D95383" w:rsidP="00251870">
            <w:pPr>
              <w:jc w:val="left"/>
              <w:rPr>
                <w:rFonts w:ascii="StobiSerif Regular" w:hAnsi="StobiSerif Regular" w:cstheme="minorHAnsi"/>
                <w:iCs/>
                <w:color w:val="000000" w:themeColor="text1"/>
                <w:sz w:val="20"/>
                <w:szCs w:val="20"/>
                <w:u w:val="single"/>
              </w:rPr>
            </w:pPr>
            <w:r>
              <w:rPr>
                <w:rFonts w:ascii="StobiSerif Regular" w:hAnsi="StobiSerif Regular" w:cstheme="minorHAnsi"/>
                <w:iCs/>
                <w:sz w:val="20"/>
                <w:szCs w:val="20"/>
                <w:lang w:val="sq-AL"/>
              </w:rPr>
              <w:lastRenderedPageBreak/>
              <w:t>Numri i takimeve të realizuara me ekonomitë familjare të identifikuara</w:t>
            </w:r>
            <w:r w:rsidR="005F5F01" w:rsidRPr="00071BD2">
              <w:rPr>
                <w:rFonts w:ascii="StobiSerif Regular" w:hAnsi="StobiSerif Regular" w:cstheme="minorHAnsi"/>
                <w:iCs/>
                <w:sz w:val="20"/>
                <w:szCs w:val="20"/>
              </w:rPr>
              <w:t xml:space="preserve"> (</w:t>
            </w:r>
            <w:r>
              <w:rPr>
                <w:rFonts w:ascii="StobiSerif Regular" w:hAnsi="StobiSerif Regular" w:cstheme="minorHAnsi"/>
                <w:iCs/>
                <w:sz w:val="20"/>
                <w:szCs w:val="20"/>
                <w:lang w:val="sq-AL"/>
              </w:rPr>
              <w:t>Objektiv</w:t>
            </w:r>
            <w:r>
              <w:rPr>
                <w:rFonts w:ascii="StobiSerif Regular" w:hAnsi="StobiSerif Regular" w:cstheme="minorHAnsi"/>
                <w:iCs/>
                <w:sz w:val="20"/>
                <w:szCs w:val="20"/>
              </w:rPr>
              <w:t xml:space="preserve">: 1 </w:t>
            </w:r>
            <w:proofErr w:type="spellStart"/>
            <w:r>
              <w:rPr>
                <w:rFonts w:ascii="StobiSerif Regular" w:hAnsi="StobiSerif Regular" w:cstheme="minorHAnsi"/>
                <w:iCs/>
                <w:sz w:val="20"/>
                <w:szCs w:val="20"/>
              </w:rPr>
              <w:t>takim</w:t>
            </w:r>
            <w:proofErr w:type="spellEnd"/>
            <w:r>
              <w:rPr>
                <w:rFonts w:ascii="StobiSerif Regular" w:hAnsi="StobiSerif Regular" w:cstheme="minorHAnsi"/>
                <w:iCs/>
                <w:sz w:val="20"/>
                <w:szCs w:val="20"/>
              </w:rPr>
              <w:t xml:space="preserve"> </w:t>
            </w:r>
            <w:proofErr w:type="spellStart"/>
            <w:r>
              <w:rPr>
                <w:rFonts w:ascii="StobiSerif Regular" w:hAnsi="StobiSerif Regular" w:cstheme="minorHAnsi"/>
                <w:iCs/>
                <w:sz w:val="20"/>
                <w:szCs w:val="20"/>
              </w:rPr>
              <w:t>për</w:t>
            </w:r>
            <w:proofErr w:type="spellEnd"/>
            <w:r>
              <w:rPr>
                <w:rFonts w:ascii="StobiSerif Regular" w:hAnsi="StobiSerif Regular" w:cstheme="minorHAnsi"/>
                <w:iCs/>
                <w:sz w:val="20"/>
                <w:szCs w:val="20"/>
              </w:rPr>
              <w:t xml:space="preserve"> </w:t>
            </w:r>
            <w:proofErr w:type="spellStart"/>
            <w:r>
              <w:rPr>
                <w:rFonts w:ascii="StobiSerif Regular" w:hAnsi="StobiSerif Regular" w:cstheme="minorHAnsi"/>
                <w:iCs/>
                <w:sz w:val="20"/>
                <w:szCs w:val="20"/>
              </w:rPr>
              <w:t>ekonomi</w:t>
            </w:r>
            <w:proofErr w:type="spellEnd"/>
            <w:r>
              <w:rPr>
                <w:rFonts w:ascii="StobiSerif Regular" w:hAnsi="StobiSerif Regular" w:cstheme="minorHAnsi"/>
                <w:iCs/>
                <w:sz w:val="20"/>
                <w:szCs w:val="20"/>
              </w:rPr>
              <w:t xml:space="preserve"> </w:t>
            </w:r>
            <w:proofErr w:type="spellStart"/>
            <w:r>
              <w:rPr>
                <w:rFonts w:ascii="StobiSerif Regular" w:hAnsi="StobiSerif Regular" w:cstheme="minorHAnsi"/>
                <w:iCs/>
                <w:sz w:val="20"/>
                <w:szCs w:val="20"/>
              </w:rPr>
              <w:t>familjare</w:t>
            </w:r>
            <w:proofErr w:type="spellEnd"/>
            <w:r w:rsidR="005F5F01" w:rsidRPr="007E490C">
              <w:rPr>
                <w:rFonts w:ascii="StobiSerif Regular" w:hAnsi="StobiSerif Regular" w:cstheme="minorHAnsi"/>
                <w:iCs/>
                <w:sz w:val="20"/>
                <w:szCs w:val="20"/>
              </w:rPr>
              <w:t>)</w:t>
            </w:r>
          </w:p>
          <w:p w14:paraId="072321C9" w14:textId="77777777" w:rsidR="005F5F01" w:rsidRPr="007E490C" w:rsidRDefault="005F5F01" w:rsidP="00251870">
            <w:pPr>
              <w:jc w:val="left"/>
              <w:rPr>
                <w:rFonts w:ascii="StobiSerif Regular" w:hAnsi="StobiSerif Regular" w:cstheme="minorHAnsi"/>
                <w:iCs/>
                <w:color w:val="000000" w:themeColor="text1"/>
                <w:sz w:val="20"/>
                <w:szCs w:val="20"/>
              </w:rPr>
            </w:pPr>
          </w:p>
          <w:p w14:paraId="69D3D530" w14:textId="37F1098C" w:rsidR="005F5F01" w:rsidRPr="007E490C" w:rsidRDefault="00D95383" w:rsidP="00251870">
            <w:pPr>
              <w:jc w:val="left"/>
              <w:rPr>
                <w:rFonts w:ascii="StobiSerif Regular" w:hAnsi="StobiSerif Regular" w:cstheme="minorHAnsi"/>
                <w:iCs/>
                <w:sz w:val="20"/>
                <w:szCs w:val="20"/>
              </w:rPr>
            </w:pPr>
            <w:r>
              <w:rPr>
                <w:rFonts w:ascii="StobiSerif Regular" w:hAnsi="StobiSerif Regular" w:cstheme="minorHAnsi"/>
                <w:iCs/>
                <w:sz w:val="20"/>
                <w:szCs w:val="20"/>
                <w:lang w:val="sq-AL"/>
              </w:rPr>
              <w:t>Numri i qytetarëve të anketuar</w:t>
            </w:r>
          </w:p>
          <w:p w14:paraId="7EA682FA" w14:textId="47A81D45" w:rsidR="005F5F01" w:rsidRPr="007E490C" w:rsidRDefault="005F5F01" w:rsidP="00251870">
            <w:pPr>
              <w:jc w:val="left"/>
              <w:rPr>
                <w:rFonts w:ascii="StobiSerif Regular" w:hAnsi="StobiSerif Regular" w:cstheme="minorHAnsi"/>
                <w:iCs/>
                <w:sz w:val="20"/>
                <w:szCs w:val="20"/>
              </w:rPr>
            </w:pPr>
            <w:r w:rsidRPr="007E490C">
              <w:rPr>
                <w:rFonts w:ascii="StobiSerif Regular" w:hAnsi="StobiSerif Regular" w:cstheme="minorHAnsi"/>
                <w:iCs/>
                <w:sz w:val="20"/>
                <w:szCs w:val="20"/>
              </w:rPr>
              <w:t>(</w:t>
            </w:r>
            <w:r w:rsidR="00D95383">
              <w:rPr>
                <w:rFonts w:ascii="StobiSerif Regular" w:hAnsi="StobiSerif Regular" w:cstheme="minorHAnsi"/>
                <w:iCs/>
                <w:sz w:val="20"/>
                <w:szCs w:val="20"/>
                <w:lang w:val="sq-AL"/>
              </w:rPr>
              <w:t>Objektiv</w:t>
            </w:r>
            <w:r w:rsidRPr="007E490C">
              <w:rPr>
                <w:rFonts w:ascii="StobiSerif Regular" w:hAnsi="StobiSerif Regular" w:cstheme="minorHAnsi"/>
                <w:iCs/>
                <w:sz w:val="20"/>
                <w:szCs w:val="20"/>
              </w:rPr>
              <w:t>: 1000)</w:t>
            </w:r>
          </w:p>
          <w:p w14:paraId="54FBAA47" w14:textId="77777777" w:rsidR="005F5F01" w:rsidRPr="007E490C" w:rsidRDefault="005F5F01" w:rsidP="00251870">
            <w:pPr>
              <w:rPr>
                <w:rFonts w:ascii="StobiSerif Regular" w:hAnsi="StobiSerif Regular" w:cstheme="minorHAnsi"/>
                <w:color w:val="000000" w:themeColor="text1"/>
                <w:sz w:val="20"/>
                <w:szCs w:val="20"/>
              </w:rPr>
            </w:pPr>
          </w:p>
          <w:p w14:paraId="55C05091" w14:textId="186F16AC" w:rsidR="005F5F01" w:rsidRPr="007E490C" w:rsidDel="00C91D30" w:rsidRDefault="00D95383" w:rsidP="00251870">
            <w:pPr>
              <w:jc w:val="left"/>
              <w:rPr>
                <w:rFonts w:ascii="StobiSerif Regular" w:hAnsi="StobiSerif Regular" w:cstheme="minorHAnsi"/>
                <w:iCs/>
                <w:color w:val="000000" w:themeColor="text1"/>
                <w:sz w:val="20"/>
                <w:szCs w:val="20"/>
              </w:rPr>
            </w:pPr>
            <w:r>
              <w:rPr>
                <w:rFonts w:ascii="StobiSerif Regular" w:hAnsi="StobiSerif Regular" w:cstheme="minorHAnsi"/>
                <w:iCs/>
                <w:color w:val="000000" w:themeColor="text1"/>
                <w:sz w:val="20"/>
                <w:szCs w:val="20"/>
                <w:lang w:val="sq-AL"/>
              </w:rPr>
              <w:t xml:space="preserve">Numri i planeve të përgatitura për adresim të  problemeve të identifikuara mes qytetarëve </w:t>
            </w:r>
            <w:r>
              <w:rPr>
                <w:rFonts w:ascii="StobiSerif Regular" w:hAnsi="StobiSerif Regular" w:cstheme="minorHAnsi"/>
                <w:iCs/>
                <w:color w:val="000000" w:themeColor="text1"/>
                <w:sz w:val="20"/>
                <w:szCs w:val="20"/>
              </w:rPr>
              <w:t>(</w:t>
            </w:r>
            <w:proofErr w:type="spellStart"/>
            <w:r>
              <w:rPr>
                <w:rFonts w:ascii="StobiSerif Regular" w:hAnsi="StobiSerif Regular" w:cstheme="minorHAnsi"/>
                <w:iCs/>
                <w:color w:val="000000" w:themeColor="text1"/>
                <w:sz w:val="20"/>
                <w:szCs w:val="20"/>
              </w:rPr>
              <w:t>Objektiv</w:t>
            </w:r>
            <w:proofErr w:type="spellEnd"/>
            <w:r w:rsidR="005F5F01" w:rsidRPr="007E490C">
              <w:rPr>
                <w:rFonts w:ascii="StobiSerif Regular" w:hAnsi="StobiSerif Regular" w:cstheme="minorHAnsi"/>
                <w:iCs/>
                <w:color w:val="000000" w:themeColor="text1"/>
                <w:sz w:val="20"/>
                <w:szCs w:val="20"/>
              </w:rPr>
              <w:t xml:space="preserve"> 1).</w:t>
            </w:r>
          </w:p>
          <w:p w14:paraId="4DDF9E4C" w14:textId="77777777" w:rsidR="005F5F01" w:rsidRPr="007E490C" w:rsidRDefault="005F5F01" w:rsidP="00251870">
            <w:pPr>
              <w:jc w:val="left"/>
              <w:rPr>
                <w:rFonts w:ascii="StobiSerif Regular" w:hAnsi="StobiSerif Regular" w:cstheme="minorHAnsi"/>
                <w:color w:val="000000" w:themeColor="text1"/>
                <w:sz w:val="20"/>
                <w:szCs w:val="20"/>
              </w:rPr>
            </w:pPr>
          </w:p>
          <w:p w14:paraId="16C8985D" w14:textId="77777777" w:rsidR="005F5F01" w:rsidRPr="007E490C" w:rsidRDefault="005F5F01" w:rsidP="00251870">
            <w:pPr>
              <w:jc w:val="left"/>
              <w:rPr>
                <w:rFonts w:ascii="StobiSerif Regular" w:hAnsi="StobiSerif Regular" w:cstheme="minorHAnsi"/>
                <w:iCs/>
                <w:color w:val="000000" w:themeColor="text1"/>
                <w:sz w:val="20"/>
                <w:szCs w:val="20"/>
              </w:rPr>
            </w:pPr>
          </w:p>
          <w:p w14:paraId="2889D797" w14:textId="77777777" w:rsidR="005F5F01" w:rsidRPr="007E490C" w:rsidRDefault="005F5F01" w:rsidP="00251870">
            <w:pPr>
              <w:rPr>
                <w:rFonts w:ascii="StobiSerif Regular" w:hAnsi="StobiSerif Regular" w:cstheme="minorHAnsi"/>
                <w:color w:val="000000" w:themeColor="text1"/>
                <w:sz w:val="20"/>
                <w:szCs w:val="20"/>
              </w:rPr>
            </w:pP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4B209159" w14:textId="7B960543" w:rsidR="005F5F01" w:rsidRPr="007E490C" w:rsidRDefault="00D95383" w:rsidP="00D95383">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lastRenderedPageBreak/>
              <w:t>MSH, njësitë rajonale ISHP nga Tetova, Kumanova, Shkupi dhe Prilepi dhe</w:t>
            </w:r>
            <w:r>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 xml:space="preserve"> Shoqata për emancipim, solidarizim dhe </w:t>
            </w:r>
            <w:r>
              <w:rPr>
                <w:rFonts w:ascii="StobiSerif Regular" w:hAnsi="StobiSerif Regular" w:cstheme="minorHAnsi"/>
                <w:color w:val="000000" w:themeColor="text1"/>
                <w:sz w:val="20"/>
                <w:szCs w:val="20"/>
                <w:lang w:val="sq-AL"/>
              </w:rPr>
              <w:lastRenderedPageBreak/>
              <w:t>barabarësi të grave, ESB</w:t>
            </w:r>
            <w:r w:rsidRPr="00071BD2">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 xml:space="preserve"> në bashkëpunim me katër organizata të shoqërisë civile në nivel lokal  dhe Stanica PET, Romano Çaçipe,  Zhenski Forum (Forumi i Grave) dhe Majka (Nëna).</w:t>
            </w:r>
          </w:p>
        </w:tc>
        <w:tc>
          <w:tcPr>
            <w:tcW w:w="822" w:type="pct"/>
            <w:tcBorders>
              <w:top w:val="single" w:sz="4" w:space="0" w:color="auto"/>
              <w:left w:val="nil"/>
              <w:bottom w:val="single" w:sz="4" w:space="0" w:color="auto"/>
              <w:right w:val="single" w:sz="8" w:space="0" w:color="auto"/>
            </w:tcBorders>
            <w:shd w:val="clear" w:color="auto" w:fill="auto"/>
            <w:vAlign w:val="center"/>
          </w:tcPr>
          <w:p w14:paraId="3B74E6D6" w14:textId="58F372CF" w:rsidR="005F5F01" w:rsidRPr="007E490C" w:rsidRDefault="00D95383"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lastRenderedPageBreak/>
              <w:t>shkurt</w:t>
            </w:r>
            <w:r w:rsidR="005F5F01" w:rsidRPr="007E490C">
              <w:rPr>
                <w:rFonts w:ascii="StobiSerif Regular" w:hAnsi="StobiSerif Regular" w:cstheme="minorHAnsi"/>
                <w:color w:val="000000" w:themeColor="text1"/>
                <w:sz w:val="20"/>
                <w:szCs w:val="20"/>
              </w:rPr>
              <w:t xml:space="preserve"> 2022</w:t>
            </w:r>
          </w:p>
        </w:tc>
        <w:tc>
          <w:tcPr>
            <w:tcW w:w="822" w:type="pct"/>
            <w:tcBorders>
              <w:top w:val="single" w:sz="4" w:space="0" w:color="auto"/>
              <w:left w:val="nil"/>
              <w:bottom w:val="single" w:sz="4" w:space="0" w:color="auto"/>
              <w:right w:val="single" w:sz="8" w:space="0" w:color="auto"/>
            </w:tcBorders>
            <w:shd w:val="clear" w:color="auto" w:fill="auto"/>
            <w:vAlign w:val="center"/>
          </w:tcPr>
          <w:p w14:paraId="0EC881FA" w14:textId="306823D9" w:rsidR="005F5F01" w:rsidRPr="007E490C" w:rsidRDefault="00D95383"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qershor</w:t>
            </w:r>
            <w:r w:rsidR="005F5F01" w:rsidRPr="007E490C">
              <w:rPr>
                <w:rFonts w:ascii="StobiSerif Regular" w:hAnsi="StobiSerif Regular" w:cstheme="minorHAnsi"/>
                <w:color w:val="000000" w:themeColor="text1"/>
                <w:sz w:val="20"/>
                <w:szCs w:val="20"/>
              </w:rPr>
              <w:t xml:space="preserve"> 2023</w:t>
            </w:r>
          </w:p>
        </w:tc>
      </w:tr>
      <w:tr w:rsidR="005F5F01" w:rsidRPr="007E490C" w14:paraId="6B413577" w14:textId="77777777" w:rsidTr="00A8356D">
        <w:trPr>
          <w:trHeight w:val="860"/>
        </w:trPr>
        <w:tc>
          <w:tcPr>
            <w:tcW w:w="268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F8579E" w14:textId="77777777" w:rsidR="005F5F01" w:rsidRPr="000874B6" w:rsidRDefault="005F5F01" w:rsidP="00251870">
            <w:pPr>
              <w:rPr>
                <w:rFonts w:ascii="StobiSerif Regular" w:hAnsi="StobiSerif Regular" w:cstheme="minorHAnsi"/>
                <w:color w:val="000000" w:themeColor="text1"/>
                <w:sz w:val="20"/>
                <w:szCs w:val="20"/>
              </w:rPr>
            </w:pPr>
          </w:p>
          <w:p w14:paraId="62461A38" w14:textId="77777777" w:rsidR="005F5F01" w:rsidRPr="00071BD2" w:rsidRDefault="005F5F01" w:rsidP="00251870">
            <w:pPr>
              <w:rPr>
                <w:rFonts w:ascii="StobiSerif Regular" w:hAnsi="StobiSerif Regular" w:cstheme="minorHAnsi"/>
                <w:color w:val="000000" w:themeColor="text1"/>
                <w:sz w:val="20"/>
                <w:szCs w:val="20"/>
              </w:rPr>
            </w:pPr>
          </w:p>
        </w:tc>
        <w:tc>
          <w:tcPr>
            <w:tcW w:w="2316" w:type="pct"/>
            <w:gridSpan w:val="3"/>
            <w:tcBorders>
              <w:top w:val="single" w:sz="4" w:space="0" w:color="auto"/>
              <w:left w:val="nil"/>
              <w:bottom w:val="single" w:sz="4" w:space="0" w:color="auto"/>
              <w:right w:val="single" w:sz="4" w:space="0" w:color="auto"/>
            </w:tcBorders>
            <w:shd w:val="clear" w:color="auto" w:fill="auto"/>
            <w:vAlign w:val="center"/>
            <w:hideMark/>
          </w:tcPr>
          <w:p w14:paraId="3668BDAC" w14:textId="1AED964F" w:rsidR="005F5F01" w:rsidRPr="00071BD2" w:rsidRDefault="00407FC1" w:rsidP="00407FC1">
            <w:pPr>
              <w:jc w:val="left"/>
              <w:rPr>
                <w:rFonts w:ascii="StobiSerif Regular" w:hAnsi="StobiSerif Regular" w:cstheme="minorHAnsi"/>
                <w:b/>
                <w:bCs/>
                <w:color w:val="000000" w:themeColor="text1"/>
                <w:sz w:val="20"/>
                <w:szCs w:val="20"/>
              </w:rPr>
            </w:pPr>
            <w:r>
              <w:rPr>
                <w:rFonts w:ascii="StobiSerif Regular" w:hAnsi="StobiSerif Regular" w:cstheme="minorHAnsi"/>
                <w:b/>
                <w:bCs/>
                <w:color w:val="000000" w:themeColor="text1"/>
                <w:sz w:val="20"/>
                <w:szCs w:val="20"/>
                <w:lang w:val="sq-AL"/>
              </w:rPr>
              <w:t>Të gjithë aktivitetet e propozuara nën këtë zotim janë të reja dhe nënkuptojnë plotësim të aktiviteteve të PKV</w:t>
            </w:r>
            <w:r w:rsidR="005F5F01" w:rsidRPr="00071BD2">
              <w:rPr>
                <w:rFonts w:ascii="StobiSerif Regular" w:hAnsi="StobiSerif Regular" w:cstheme="minorHAnsi"/>
                <w:b/>
                <w:bCs/>
                <w:color w:val="000000" w:themeColor="text1"/>
                <w:sz w:val="20"/>
                <w:szCs w:val="20"/>
              </w:rPr>
              <w:t xml:space="preserve">4. </w:t>
            </w:r>
          </w:p>
        </w:tc>
      </w:tr>
      <w:tr w:rsidR="005F5F01" w:rsidRPr="007E490C" w14:paraId="22C90992" w14:textId="77777777" w:rsidTr="00A8356D">
        <w:trPr>
          <w:trHeight w:val="412"/>
        </w:trPr>
        <w:tc>
          <w:tcPr>
            <w:tcW w:w="2684" w:type="pct"/>
            <w:gridSpan w:val="3"/>
            <w:tcBorders>
              <w:top w:val="nil"/>
              <w:left w:val="single" w:sz="8" w:space="0" w:color="auto"/>
              <w:bottom w:val="single" w:sz="8" w:space="0" w:color="auto"/>
              <w:right w:val="single" w:sz="8" w:space="0" w:color="000000"/>
            </w:tcBorders>
            <w:shd w:val="clear" w:color="000000" w:fill="D9D9D9"/>
            <w:vAlign w:val="center"/>
            <w:hideMark/>
          </w:tcPr>
          <w:p w14:paraId="3FAD0919" w14:textId="2A3EC341" w:rsidR="005F5F01" w:rsidRPr="000874B6" w:rsidRDefault="00734F01"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Institucion udhëheqës për zbatim</w:t>
            </w:r>
          </w:p>
          <w:p w14:paraId="6C42C917" w14:textId="77777777" w:rsidR="005F5F01" w:rsidRPr="00071BD2" w:rsidRDefault="005F5F01" w:rsidP="00251870">
            <w:pPr>
              <w:rPr>
                <w:rFonts w:ascii="StobiSerif Regular" w:hAnsi="StobiSerif Regular" w:cstheme="minorHAnsi"/>
                <w:color w:val="000000" w:themeColor="text1"/>
                <w:sz w:val="20"/>
                <w:szCs w:val="20"/>
              </w:rPr>
            </w:pPr>
          </w:p>
        </w:tc>
        <w:tc>
          <w:tcPr>
            <w:tcW w:w="2316" w:type="pct"/>
            <w:gridSpan w:val="3"/>
            <w:tcBorders>
              <w:top w:val="nil"/>
              <w:left w:val="nil"/>
              <w:bottom w:val="single" w:sz="8" w:space="0" w:color="auto"/>
              <w:right w:val="single" w:sz="8" w:space="0" w:color="000000"/>
            </w:tcBorders>
            <w:shd w:val="clear" w:color="auto" w:fill="auto"/>
            <w:vAlign w:val="center"/>
            <w:hideMark/>
          </w:tcPr>
          <w:p w14:paraId="59295C5C" w14:textId="00ED45C3" w:rsidR="005F5F01" w:rsidRPr="00734F01" w:rsidRDefault="00734F01" w:rsidP="00251870">
            <w:pPr>
              <w:jc w:val="center"/>
              <w:rPr>
                <w:rFonts w:ascii="StobiSerif Regular" w:hAnsi="StobiSerif Regular" w:cstheme="minorHAnsi"/>
                <w:b/>
                <w:bCs/>
                <w:color w:val="000000" w:themeColor="text1"/>
                <w:sz w:val="20"/>
                <w:szCs w:val="20"/>
                <w:lang w:val="sq-AL"/>
              </w:rPr>
            </w:pPr>
            <w:r>
              <w:rPr>
                <w:rFonts w:ascii="StobiSerif Regular" w:hAnsi="StobiSerif Regular" w:cstheme="minorHAnsi"/>
                <w:b/>
                <w:bCs/>
                <w:color w:val="000000" w:themeColor="text1"/>
                <w:sz w:val="20"/>
                <w:szCs w:val="20"/>
                <w:lang w:val="sq-AL"/>
              </w:rPr>
              <w:t>MSH</w:t>
            </w:r>
          </w:p>
        </w:tc>
      </w:tr>
      <w:tr w:rsidR="005F5F01" w:rsidRPr="007E490C" w14:paraId="1CE26D25" w14:textId="77777777" w:rsidTr="00A8356D">
        <w:trPr>
          <w:trHeight w:val="485"/>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580D8D8" w14:textId="571AD4F8" w:rsidR="005F5F01" w:rsidRPr="000874B6" w:rsidRDefault="00734F01"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Emri i personit përgjegjës për zbatim</w:t>
            </w:r>
          </w:p>
          <w:p w14:paraId="0B0B8FCB" w14:textId="77777777" w:rsidR="005F5F01" w:rsidRPr="00071BD2" w:rsidRDefault="005F5F01" w:rsidP="00251870">
            <w:pPr>
              <w:rPr>
                <w:rFonts w:ascii="StobiSerif Regular" w:hAnsi="StobiSerif Regular" w:cstheme="minorHAnsi"/>
                <w:color w:val="000000" w:themeColor="text1"/>
                <w:sz w:val="20"/>
                <w:szCs w:val="20"/>
              </w:rPr>
            </w:pPr>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5598107F" w14:textId="75472BE8" w:rsidR="005F5F01" w:rsidRPr="00071BD2" w:rsidRDefault="00734F01"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 xml:space="preserve">m-r </w:t>
            </w:r>
            <w:proofErr w:type="spellStart"/>
            <w:r>
              <w:rPr>
                <w:rFonts w:ascii="StobiSerif Regular" w:hAnsi="StobiSerif Regular" w:cstheme="minorHAnsi"/>
                <w:color w:val="000000" w:themeColor="text1"/>
                <w:sz w:val="20"/>
                <w:szCs w:val="20"/>
              </w:rPr>
              <w:t>Biljana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Babushkovska</w:t>
            </w:r>
            <w:proofErr w:type="spellEnd"/>
          </w:p>
          <w:p w14:paraId="45BDC95A" w14:textId="77777777" w:rsidR="005F5F01" w:rsidRPr="00071BD2" w:rsidRDefault="005F5F01" w:rsidP="00251870">
            <w:pPr>
              <w:rPr>
                <w:rFonts w:ascii="StobiSerif Regular" w:hAnsi="StobiSerif Regular" w:cstheme="minorHAnsi"/>
                <w:color w:val="000000" w:themeColor="text1"/>
                <w:sz w:val="20"/>
                <w:szCs w:val="20"/>
              </w:rPr>
            </w:pPr>
          </w:p>
        </w:tc>
      </w:tr>
      <w:tr w:rsidR="005F5F01" w:rsidRPr="007E490C" w14:paraId="6B3ADC42" w14:textId="77777777" w:rsidTr="00251870">
        <w:trPr>
          <w:trHeight w:val="320"/>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3581EA0D" w14:textId="50AE1515" w:rsidR="005F5F01" w:rsidRPr="000874B6" w:rsidRDefault="00734F01"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Funksioni, Departamenti</w:t>
            </w:r>
          </w:p>
          <w:p w14:paraId="53FCC4BF" w14:textId="77777777" w:rsidR="005F5F01" w:rsidRPr="00071BD2" w:rsidRDefault="005F5F01" w:rsidP="00251870">
            <w:pPr>
              <w:rPr>
                <w:rFonts w:ascii="StobiSerif Regular" w:hAnsi="StobiSerif Regular" w:cstheme="minorHAnsi"/>
                <w:color w:val="000000" w:themeColor="text1"/>
                <w:sz w:val="20"/>
                <w:szCs w:val="20"/>
              </w:rPr>
            </w:pPr>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2314ACEE" w14:textId="653E0B9F" w:rsidR="005F5F01" w:rsidRPr="00071BD2" w:rsidRDefault="00734F01" w:rsidP="00734F01">
            <w:pPr>
              <w:rPr>
                <w:rFonts w:ascii="StobiSerif Regular" w:hAnsi="StobiSerif Regular" w:cstheme="minorHAnsi"/>
                <w:color w:val="000000" w:themeColor="text1"/>
                <w:sz w:val="20"/>
                <w:szCs w:val="20"/>
              </w:rPr>
            </w:pPr>
            <w:r>
              <w:rPr>
                <w:rFonts w:ascii="StobiSerif Regular" w:hAnsi="StobiSerif Regular" w:cstheme="minorHAnsi"/>
                <w:color w:val="000000"/>
                <w:sz w:val="20"/>
                <w:szCs w:val="20"/>
                <w:lang w:val="sq-AL"/>
              </w:rPr>
              <w:t>Udhëheqës i departamentit për auditim të brendshëm</w:t>
            </w:r>
            <w:r>
              <w:rPr>
                <w:rFonts w:ascii="StobiSerif Regular" w:hAnsi="StobiSerif Regular" w:cstheme="minorHAnsi"/>
                <w:color w:val="000000"/>
                <w:sz w:val="20"/>
                <w:szCs w:val="20"/>
              </w:rPr>
              <w:t xml:space="preserve"> </w:t>
            </w:r>
          </w:p>
        </w:tc>
      </w:tr>
      <w:tr w:rsidR="005F5F01" w:rsidRPr="007E490C" w14:paraId="2FA79372" w14:textId="77777777" w:rsidTr="00251870">
        <w:trPr>
          <w:trHeight w:val="320"/>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4C20B9DA" w14:textId="77777777" w:rsidR="005F5F01" w:rsidRPr="000874B6" w:rsidRDefault="005F5F01" w:rsidP="00251870">
            <w:pPr>
              <w:rPr>
                <w:rFonts w:ascii="StobiSerif Regular" w:hAnsi="StobiSerif Regular" w:cstheme="minorHAnsi"/>
                <w:color w:val="000000" w:themeColor="text1"/>
                <w:sz w:val="20"/>
                <w:szCs w:val="20"/>
              </w:rPr>
            </w:pPr>
            <w:proofErr w:type="spellStart"/>
            <w:r w:rsidRPr="000874B6">
              <w:rPr>
                <w:rFonts w:ascii="StobiSerif Regular" w:hAnsi="StobiSerif Regular" w:cstheme="minorHAnsi"/>
                <w:color w:val="000000" w:themeColor="text1"/>
                <w:sz w:val="20"/>
                <w:szCs w:val="20"/>
              </w:rPr>
              <w:t>Email</w:t>
            </w:r>
            <w:proofErr w:type="spellEnd"/>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1E86AD00" w14:textId="77777777" w:rsidR="005F5F01" w:rsidRPr="000874B6" w:rsidRDefault="00C455FF" w:rsidP="00251870">
            <w:pPr>
              <w:rPr>
                <w:rFonts w:ascii="StobiSerif Regular" w:hAnsi="StobiSerif Regular" w:cstheme="minorHAnsi"/>
                <w:sz w:val="20"/>
                <w:szCs w:val="20"/>
              </w:rPr>
            </w:pPr>
            <w:hyperlink r:id="rId79" w:history="1">
              <w:r w:rsidR="005F5F01" w:rsidRPr="007E490C">
                <w:rPr>
                  <w:rStyle w:val="Hyperlink"/>
                  <w:rFonts w:ascii="StobiSerif Regular" w:hAnsi="StobiSerif Regular" w:cstheme="minorHAnsi"/>
                  <w:sz w:val="20"/>
                  <w:szCs w:val="20"/>
                </w:rPr>
                <w:t>biljana.babushkovska@zdravstvo.gov.mk</w:t>
              </w:r>
            </w:hyperlink>
          </w:p>
        </w:tc>
      </w:tr>
      <w:tr w:rsidR="005F5F01" w:rsidRPr="007E490C" w14:paraId="5D796CD7" w14:textId="77777777" w:rsidTr="00251870">
        <w:trPr>
          <w:trHeight w:val="320"/>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AD049F7" w14:textId="7DA3F000" w:rsidR="005F5F01" w:rsidRPr="00734F01" w:rsidRDefault="00734F01" w:rsidP="00251870">
            <w:pPr>
              <w:rPr>
                <w:rFonts w:ascii="StobiSerif Regular" w:hAnsi="StobiSerif Regular" w:cstheme="minorHAnsi"/>
                <w:color w:val="000000" w:themeColor="text1"/>
                <w:sz w:val="20"/>
                <w:szCs w:val="20"/>
                <w:lang w:val="sq-AL"/>
              </w:rPr>
            </w:pPr>
            <w:r>
              <w:rPr>
                <w:rFonts w:ascii="StobiSerif Regular" w:hAnsi="StobiSerif Regular" w:cstheme="minorHAnsi"/>
                <w:color w:val="000000" w:themeColor="text1"/>
                <w:sz w:val="20"/>
                <w:szCs w:val="20"/>
                <w:lang w:val="sq-AL"/>
              </w:rPr>
              <w:t>Telefon</w:t>
            </w:r>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33B2627F" w14:textId="77777777" w:rsidR="005F5F01" w:rsidRPr="00071BD2" w:rsidRDefault="005F5F01"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w:t>
            </w:r>
          </w:p>
        </w:tc>
      </w:tr>
      <w:tr w:rsidR="005F5F01" w:rsidRPr="007E490C" w14:paraId="02BA2B44" w14:textId="77777777" w:rsidTr="00A8356D">
        <w:trPr>
          <w:trHeight w:val="334"/>
        </w:trPr>
        <w:tc>
          <w:tcPr>
            <w:tcW w:w="1631" w:type="pct"/>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1651519E" w14:textId="1C204170" w:rsidR="005F5F01" w:rsidRPr="000874B6" w:rsidRDefault="00734F01" w:rsidP="00734F01">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Subjekte të tjera të përfshira</w:t>
            </w:r>
          </w:p>
        </w:tc>
        <w:tc>
          <w:tcPr>
            <w:tcW w:w="105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48B4E840" w14:textId="7CEAB0E6" w:rsidR="005F5F01" w:rsidRPr="00071BD2" w:rsidRDefault="00734F01" w:rsidP="00734F01">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Ministri</w:t>
            </w:r>
            <w:r w:rsidR="00BE233E" w:rsidRPr="00A03A31">
              <w:rPr>
                <w:rFonts w:ascii="StobiSerif Regular" w:hAnsi="StobiSerif Regular" w:cstheme="minorHAnsi"/>
                <w:color w:val="000000" w:themeColor="text1"/>
                <w:sz w:val="20"/>
                <w:szCs w:val="20"/>
              </w:rPr>
              <w:t>/</w:t>
            </w:r>
            <w:proofErr w:type="spellStart"/>
            <w:r w:rsidR="00BE233E">
              <w:rPr>
                <w:rFonts w:ascii="StobiSerif Regular" w:hAnsi="StobiSerif Regular" w:cstheme="minorHAnsi"/>
                <w:color w:val="000000" w:themeColor="text1"/>
                <w:sz w:val="20"/>
                <w:szCs w:val="20"/>
              </w:rPr>
              <w:t>А</w:t>
            </w:r>
            <w:r>
              <w:rPr>
                <w:rFonts w:ascii="StobiSerif Regular" w:hAnsi="StobiSerif Regular" w:cstheme="minorHAnsi"/>
                <w:color w:val="000000" w:themeColor="text1"/>
                <w:sz w:val="20"/>
                <w:szCs w:val="20"/>
              </w:rPr>
              <w:t>gjencione</w:t>
            </w:r>
            <w:proofErr w:type="spellEnd"/>
          </w:p>
        </w:tc>
        <w:tc>
          <w:tcPr>
            <w:tcW w:w="2316"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5F3EAE86" w14:textId="2FD9586E" w:rsidR="005F5F01" w:rsidRPr="00071BD2" w:rsidRDefault="00734F01" w:rsidP="00734F01">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Institucione shëndetësore</w:t>
            </w:r>
            <w:r w:rsidR="005F5F01" w:rsidRPr="00071BD2">
              <w:rPr>
                <w:rFonts w:ascii="StobiSerif Regular" w:hAnsi="StobiSerif Regular" w:cstheme="minorHAnsi"/>
                <w:color w:val="000000" w:themeColor="text1"/>
                <w:sz w:val="20"/>
                <w:szCs w:val="20"/>
              </w:rPr>
              <w:t xml:space="preserve"> </w:t>
            </w:r>
          </w:p>
        </w:tc>
      </w:tr>
      <w:tr w:rsidR="005F5F01" w:rsidRPr="007E490C" w14:paraId="621BD1C9" w14:textId="77777777" w:rsidTr="00A8356D">
        <w:trPr>
          <w:trHeight w:val="334"/>
        </w:trPr>
        <w:tc>
          <w:tcPr>
            <w:tcW w:w="1631" w:type="pct"/>
            <w:gridSpan w:val="2"/>
            <w:vMerge/>
            <w:tcBorders>
              <w:top w:val="nil"/>
              <w:left w:val="single" w:sz="8" w:space="0" w:color="auto"/>
              <w:bottom w:val="single" w:sz="8" w:space="0" w:color="000000"/>
              <w:right w:val="single" w:sz="8" w:space="0" w:color="auto"/>
            </w:tcBorders>
            <w:vAlign w:val="center"/>
            <w:hideMark/>
          </w:tcPr>
          <w:p w14:paraId="3B1A8859"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03EDA477"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tcPr>
          <w:p w14:paraId="4ECB2373"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6473FA26" w14:textId="77777777" w:rsidTr="00A8356D">
        <w:trPr>
          <w:trHeight w:val="334"/>
        </w:trPr>
        <w:tc>
          <w:tcPr>
            <w:tcW w:w="1631" w:type="pct"/>
            <w:gridSpan w:val="2"/>
            <w:vMerge/>
            <w:tcBorders>
              <w:top w:val="nil"/>
              <w:left w:val="single" w:sz="8" w:space="0" w:color="auto"/>
              <w:bottom w:val="single" w:sz="8" w:space="0" w:color="000000"/>
              <w:right w:val="single" w:sz="8" w:space="0" w:color="auto"/>
            </w:tcBorders>
            <w:vAlign w:val="center"/>
            <w:hideMark/>
          </w:tcPr>
          <w:p w14:paraId="604BF225"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5C956562"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tcPr>
          <w:p w14:paraId="6A5F48AD"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6C23B3D7" w14:textId="77777777" w:rsidTr="00A8356D">
        <w:trPr>
          <w:trHeight w:val="334"/>
        </w:trPr>
        <w:tc>
          <w:tcPr>
            <w:tcW w:w="1631" w:type="pct"/>
            <w:gridSpan w:val="2"/>
            <w:vMerge/>
            <w:tcBorders>
              <w:top w:val="nil"/>
              <w:left w:val="single" w:sz="8" w:space="0" w:color="auto"/>
              <w:bottom w:val="single" w:sz="8" w:space="0" w:color="000000"/>
              <w:right w:val="single" w:sz="8" w:space="0" w:color="auto"/>
            </w:tcBorders>
            <w:vAlign w:val="center"/>
            <w:hideMark/>
          </w:tcPr>
          <w:p w14:paraId="505073D2"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39782E55"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5296540F"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35542239" w14:textId="77777777" w:rsidTr="00A8356D">
        <w:trPr>
          <w:trHeight w:val="334"/>
        </w:trPr>
        <w:tc>
          <w:tcPr>
            <w:tcW w:w="1631" w:type="pct"/>
            <w:gridSpan w:val="2"/>
            <w:vMerge/>
            <w:tcBorders>
              <w:top w:val="nil"/>
              <w:left w:val="single" w:sz="8" w:space="0" w:color="auto"/>
              <w:bottom w:val="single" w:sz="8" w:space="0" w:color="000000"/>
              <w:right w:val="single" w:sz="8" w:space="0" w:color="auto"/>
            </w:tcBorders>
            <w:vAlign w:val="center"/>
            <w:hideMark/>
          </w:tcPr>
          <w:p w14:paraId="30B72AA1"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7DEB2F23"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427C4AF3"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36B67A15" w14:textId="77777777" w:rsidTr="00A8356D">
        <w:trPr>
          <w:trHeight w:val="334"/>
        </w:trPr>
        <w:tc>
          <w:tcPr>
            <w:tcW w:w="1631" w:type="pct"/>
            <w:gridSpan w:val="2"/>
            <w:vMerge/>
            <w:tcBorders>
              <w:top w:val="nil"/>
              <w:left w:val="single" w:sz="8" w:space="0" w:color="auto"/>
              <w:bottom w:val="single" w:sz="8" w:space="0" w:color="000000"/>
              <w:right w:val="single" w:sz="8" w:space="0" w:color="auto"/>
            </w:tcBorders>
            <w:vAlign w:val="center"/>
            <w:hideMark/>
          </w:tcPr>
          <w:p w14:paraId="77B1A54B"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51F1E1C" w14:textId="0998BDDB" w:rsidR="005F5F01" w:rsidRPr="007E490C" w:rsidRDefault="00734F01" w:rsidP="00734F01">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Organizata të shoqërisë civile, sektori privat, grupe pune dhe multilaterale</w:t>
            </w:r>
            <w:r w:rsidR="005F5F01" w:rsidRPr="007E490C">
              <w:rPr>
                <w:rFonts w:ascii="StobiSerif Regular" w:hAnsi="StobiSerif Regular" w:cstheme="minorHAnsi"/>
                <w:color w:val="000000" w:themeColor="text1"/>
                <w:sz w:val="20"/>
                <w:szCs w:val="20"/>
              </w:rPr>
              <w:t xml:space="preserve"> </w:t>
            </w:r>
          </w:p>
        </w:tc>
        <w:tc>
          <w:tcPr>
            <w:tcW w:w="2316"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5D31FB8" w14:textId="573FE8C4" w:rsidR="005F5F01" w:rsidRPr="00A8356D" w:rsidRDefault="005F5F01" w:rsidP="00251870">
            <w:pPr>
              <w:rPr>
                <w:rFonts w:ascii="StobiSerif Regular" w:hAnsi="StobiSerif Regular" w:cstheme="minorHAnsi"/>
                <w:color w:val="000000" w:themeColor="text1"/>
                <w:sz w:val="19"/>
                <w:szCs w:val="19"/>
              </w:rPr>
            </w:pPr>
            <w:r w:rsidRPr="00A8356D">
              <w:rPr>
                <w:rFonts w:ascii="StobiSerif Regular" w:hAnsi="StobiSerif Regular" w:cstheme="minorHAnsi"/>
                <w:color w:val="000000" w:themeColor="text1"/>
                <w:sz w:val="19"/>
                <w:szCs w:val="19"/>
              </w:rPr>
              <w:t xml:space="preserve">1. </w:t>
            </w:r>
            <w:r w:rsidR="00734F01" w:rsidRPr="00A8356D">
              <w:rPr>
                <w:rFonts w:ascii="StobiSerif Regular" w:hAnsi="StobiSerif Regular" w:cstheme="minorHAnsi"/>
                <w:color w:val="000000" w:themeColor="text1"/>
                <w:sz w:val="19"/>
                <w:szCs w:val="19"/>
                <w:lang w:val="sq-AL"/>
              </w:rPr>
              <w:t>Shoqata ESB</w:t>
            </w:r>
            <w:r w:rsidRPr="00A8356D">
              <w:rPr>
                <w:rFonts w:ascii="StobiSerif Regular" w:hAnsi="StobiSerif Regular" w:cstheme="minorHAnsi"/>
                <w:color w:val="000000" w:themeColor="text1"/>
                <w:sz w:val="19"/>
                <w:szCs w:val="19"/>
              </w:rPr>
              <w:t xml:space="preserve"> – </w:t>
            </w:r>
            <w:r w:rsidR="00734F01" w:rsidRPr="00A8356D">
              <w:rPr>
                <w:rFonts w:ascii="StobiSerif Regular" w:hAnsi="StobiSerif Regular" w:cstheme="minorHAnsi"/>
                <w:color w:val="000000" w:themeColor="text1"/>
                <w:sz w:val="19"/>
                <w:szCs w:val="19"/>
                <w:lang w:val="sq-AL"/>
              </w:rPr>
              <w:t>Darko Antiq</w:t>
            </w:r>
            <w:r w:rsidRPr="00A8356D">
              <w:rPr>
                <w:rFonts w:ascii="StobiSerif Regular" w:hAnsi="StobiSerif Regular" w:cstheme="minorHAnsi"/>
                <w:color w:val="000000" w:themeColor="text1"/>
                <w:sz w:val="19"/>
                <w:szCs w:val="19"/>
              </w:rPr>
              <w:t xml:space="preserve">, </w:t>
            </w:r>
            <w:hyperlink r:id="rId80" w:history="1">
              <w:r w:rsidRPr="00A8356D">
                <w:rPr>
                  <w:rStyle w:val="Hyperlink"/>
                  <w:rFonts w:ascii="StobiSerif Regular" w:hAnsi="StobiSerif Regular" w:cstheme="minorHAnsi"/>
                  <w:sz w:val="19"/>
                  <w:szCs w:val="19"/>
                </w:rPr>
                <w:t>dantik@esem.org.mk</w:t>
              </w:r>
            </w:hyperlink>
          </w:p>
          <w:p w14:paraId="4F749FF2" w14:textId="749A1A18" w:rsidR="005F5F01" w:rsidRPr="00A8356D" w:rsidRDefault="005F5F01" w:rsidP="00251870">
            <w:pPr>
              <w:rPr>
                <w:rFonts w:ascii="StobiSerif Regular" w:hAnsi="StobiSerif Regular" w:cstheme="minorHAnsi"/>
                <w:color w:val="000000" w:themeColor="text1"/>
                <w:sz w:val="19"/>
                <w:szCs w:val="19"/>
              </w:rPr>
            </w:pPr>
            <w:r w:rsidRPr="00A8356D">
              <w:rPr>
                <w:rFonts w:ascii="StobiSerif Regular" w:hAnsi="StobiSerif Regular" w:cstheme="minorHAnsi"/>
                <w:color w:val="000000" w:themeColor="text1"/>
                <w:sz w:val="19"/>
                <w:szCs w:val="19"/>
              </w:rPr>
              <w:lastRenderedPageBreak/>
              <w:t xml:space="preserve">2. </w:t>
            </w:r>
            <w:r w:rsidR="00734F01" w:rsidRPr="00A8356D">
              <w:rPr>
                <w:rFonts w:ascii="StobiSerif Regular" w:hAnsi="StobiSerif Regular" w:cstheme="minorHAnsi"/>
                <w:color w:val="000000" w:themeColor="text1"/>
                <w:sz w:val="19"/>
                <w:szCs w:val="19"/>
                <w:lang w:val="sq-AL"/>
              </w:rPr>
              <w:t>Stanica PET</w:t>
            </w:r>
            <w:r w:rsidR="00734F01" w:rsidRPr="00A8356D">
              <w:rPr>
                <w:rFonts w:ascii="StobiSerif Regular" w:hAnsi="StobiSerif Regular" w:cstheme="minorHAnsi"/>
                <w:color w:val="000000" w:themeColor="text1"/>
                <w:sz w:val="19"/>
                <w:szCs w:val="19"/>
              </w:rPr>
              <w:t xml:space="preserve">- </w:t>
            </w:r>
            <w:proofErr w:type="spellStart"/>
            <w:r w:rsidR="00734F01" w:rsidRPr="00A8356D">
              <w:rPr>
                <w:rFonts w:ascii="StobiSerif Regular" w:hAnsi="StobiSerif Regular" w:cstheme="minorHAnsi"/>
                <w:color w:val="000000" w:themeColor="text1"/>
                <w:sz w:val="19"/>
                <w:szCs w:val="19"/>
              </w:rPr>
              <w:t>Vesna</w:t>
            </w:r>
            <w:proofErr w:type="spellEnd"/>
            <w:r w:rsidR="00734F01" w:rsidRPr="00A8356D">
              <w:rPr>
                <w:rFonts w:ascii="StobiSerif Regular" w:hAnsi="StobiSerif Regular" w:cstheme="minorHAnsi"/>
                <w:color w:val="000000" w:themeColor="text1"/>
                <w:sz w:val="19"/>
                <w:szCs w:val="19"/>
              </w:rPr>
              <w:t xml:space="preserve"> </w:t>
            </w:r>
            <w:proofErr w:type="spellStart"/>
            <w:r w:rsidR="00734F01" w:rsidRPr="00A8356D">
              <w:rPr>
                <w:rFonts w:ascii="StobiSerif Regular" w:hAnsi="StobiSerif Regular" w:cstheme="minorHAnsi"/>
                <w:color w:val="000000" w:themeColor="text1"/>
                <w:sz w:val="19"/>
                <w:szCs w:val="19"/>
              </w:rPr>
              <w:t>Shapkoski</w:t>
            </w:r>
            <w:proofErr w:type="spellEnd"/>
            <w:r w:rsidRPr="00A8356D">
              <w:rPr>
                <w:rFonts w:ascii="StobiSerif Regular" w:hAnsi="StobiSerif Regular" w:cstheme="minorHAnsi"/>
                <w:color w:val="000000" w:themeColor="text1"/>
                <w:sz w:val="19"/>
                <w:szCs w:val="19"/>
              </w:rPr>
              <w:t xml:space="preserve">, </w:t>
            </w:r>
            <w:hyperlink r:id="rId81" w:history="1">
              <w:r w:rsidRPr="00A8356D">
                <w:rPr>
                  <w:rStyle w:val="Hyperlink"/>
                  <w:rFonts w:ascii="StobiSerif Regular" w:hAnsi="StobiSerif Regular" w:cstheme="minorHAnsi"/>
                  <w:sz w:val="19"/>
                  <w:szCs w:val="19"/>
                </w:rPr>
                <w:t>risteska.vesna@live.com</w:t>
              </w:r>
            </w:hyperlink>
          </w:p>
          <w:p w14:paraId="4828F968" w14:textId="1AC456B2" w:rsidR="005F5F01" w:rsidRPr="00A8356D" w:rsidRDefault="005F5F01" w:rsidP="00251870">
            <w:pPr>
              <w:rPr>
                <w:rFonts w:ascii="StobiSerif Regular" w:hAnsi="StobiSerif Regular" w:cstheme="minorHAnsi"/>
                <w:color w:val="000000" w:themeColor="text1"/>
                <w:sz w:val="19"/>
                <w:szCs w:val="19"/>
              </w:rPr>
            </w:pPr>
            <w:r w:rsidRPr="00A8356D">
              <w:rPr>
                <w:rFonts w:ascii="StobiSerif Regular" w:hAnsi="StobiSerif Regular" w:cstheme="minorHAnsi"/>
                <w:color w:val="000000" w:themeColor="text1"/>
                <w:sz w:val="19"/>
                <w:szCs w:val="19"/>
              </w:rPr>
              <w:t xml:space="preserve">3. </w:t>
            </w:r>
            <w:r w:rsidR="00734F01" w:rsidRPr="00A8356D">
              <w:rPr>
                <w:rFonts w:ascii="StobiSerif Regular" w:hAnsi="StobiSerif Regular" w:cstheme="minorHAnsi"/>
                <w:color w:val="000000" w:themeColor="text1"/>
                <w:sz w:val="19"/>
                <w:szCs w:val="19"/>
                <w:lang w:val="sq-AL"/>
              </w:rPr>
              <w:t>Romano Çaçipe</w:t>
            </w:r>
            <w:r w:rsidR="00734F01" w:rsidRPr="00A8356D">
              <w:rPr>
                <w:rFonts w:ascii="StobiSerif Regular" w:hAnsi="StobiSerif Regular" w:cstheme="minorHAnsi"/>
                <w:color w:val="000000" w:themeColor="text1"/>
                <w:sz w:val="19"/>
                <w:szCs w:val="19"/>
              </w:rPr>
              <w:t xml:space="preserve"> – </w:t>
            </w:r>
            <w:proofErr w:type="spellStart"/>
            <w:r w:rsidR="00734F01" w:rsidRPr="00A8356D">
              <w:rPr>
                <w:rFonts w:ascii="StobiSerif Regular" w:hAnsi="StobiSerif Regular" w:cstheme="minorHAnsi"/>
                <w:color w:val="000000" w:themeColor="text1"/>
                <w:sz w:val="19"/>
                <w:szCs w:val="19"/>
              </w:rPr>
              <w:t>Enensija</w:t>
            </w:r>
            <w:proofErr w:type="spellEnd"/>
            <w:r w:rsidR="00734F01" w:rsidRPr="00A8356D">
              <w:rPr>
                <w:rFonts w:ascii="StobiSerif Regular" w:hAnsi="StobiSerif Regular" w:cstheme="minorHAnsi"/>
                <w:color w:val="000000" w:themeColor="text1"/>
                <w:sz w:val="19"/>
                <w:szCs w:val="19"/>
              </w:rPr>
              <w:t xml:space="preserve"> </w:t>
            </w:r>
            <w:proofErr w:type="spellStart"/>
            <w:r w:rsidR="00734F01" w:rsidRPr="00A8356D">
              <w:rPr>
                <w:rFonts w:ascii="StobiSerif Regular" w:hAnsi="StobiSerif Regular" w:cstheme="minorHAnsi"/>
                <w:color w:val="000000" w:themeColor="text1"/>
                <w:sz w:val="19"/>
                <w:szCs w:val="19"/>
              </w:rPr>
              <w:t>Usein</w:t>
            </w:r>
            <w:proofErr w:type="spellEnd"/>
            <w:r w:rsidRPr="00A8356D">
              <w:rPr>
                <w:rFonts w:ascii="StobiSerif Regular" w:hAnsi="StobiSerif Regular" w:cstheme="minorHAnsi"/>
                <w:color w:val="000000" w:themeColor="text1"/>
                <w:sz w:val="19"/>
                <w:szCs w:val="19"/>
              </w:rPr>
              <w:t xml:space="preserve">, </w:t>
            </w:r>
            <w:hyperlink r:id="rId82" w:history="1">
              <w:r w:rsidRPr="00A8356D">
                <w:rPr>
                  <w:rStyle w:val="Hyperlink"/>
                  <w:rFonts w:ascii="StobiSerif Regular" w:hAnsi="StobiSerif Regular" w:cstheme="minorHAnsi"/>
                  <w:sz w:val="19"/>
                  <w:szCs w:val="19"/>
                </w:rPr>
                <w:t>romanocacipe@yahoo.com</w:t>
              </w:r>
            </w:hyperlink>
          </w:p>
          <w:p w14:paraId="66F4D33C" w14:textId="661A49E2" w:rsidR="005F5F01" w:rsidRPr="00A8356D" w:rsidRDefault="005F5F01" w:rsidP="00251870">
            <w:pPr>
              <w:rPr>
                <w:rFonts w:ascii="StobiSerif Regular" w:hAnsi="StobiSerif Regular" w:cstheme="minorHAnsi"/>
                <w:color w:val="000000" w:themeColor="text1"/>
                <w:sz w:val="19"/>
                <w:szCs w:val="19"/>
              </w:rPr>
            </w:pPr>
            <w:r w:rsidRPr="00A8356D">
              <w:rPr>
                <w:rFonts w:ascii="StobiSerif Regular" w:hAnsi="StobiSerif Regular" w:cstheme="minorHAnsi"/>
                <w:color w:val="000000" w:themeColor="text1"/>
                <w:sz w:val="19"/>
                <w:szCs w:val="19"/>
              </w:rPr>
              <w:t>4. Мајка</w:t>
            </w:r>
            <w:r w:rsidR="00734F01" w:rsidRPr="00A8356D">
              <w:rPr>
                <w:rFonts w:ascii="StobiSerif Regular" w:hAnsi="StobiSerif Regular" w:cstheme="minorHAnsi"/>
                <w:color w:val="000000" w:themeColor="text1"/>
                <w:sz w:val="19"/>
                <w:szCs w:val="19"/>
                <w:lang w:val="sq-AL"/>
              </w:rPr>
              <w:t xml:space="preserve"> (Nëna)</w:t>
            </w:r>
            <w:r w:rsidRPr="00A8356D">
              <w:rPr>
                <w:rFonts w:ascii="StobiSerif Regular" w:hAnsi="StobiSerif Regular" w:cstheme="minorHAnsi"/>
                <w:color w:val="000000" w:themeColor="text1"/>
                <w:sz w:val="19"/>
                <w:szCs w:val="19"/>
              </w:rPr>
              <w:t xml:space="preserve"> – </w:t>
            </w:r>
            <w:r w:rsidR="00734F01" w:rsidRPr="00A8356D">
              <w:rPr>
                <w:rFonts w:ascii="StobiSerif Regular" w:hAnsi="StobiSerif Regular" w:cstheme="minorHAnsi"/>
                <w:color w:val="000000" w:themeColor="text1"/>
                <w:sz w:val="19"/>
                <w:szCs w:val="19"/>
                <w:lang w:val="sq-AL"/>
              </w:rPr>
              <w:t>Lidija Ilievska</w:t>
            </w:r>
            <w:r w:rsidRPr="00A8356D">
              <w:rPr>
                <w:rFonts w:ascii="StobiSerif Regular" w:hAnsi="StobiSerif Regular" w:cstheme="minorHAnsi"/>
                <w:color w:val="000000" w:themeColor="text1"/>
                <w:sz w:val="19"/>
                <w:szCs w:val="19"/>
              </w:rPr>
              <w:t xml:space="preserve">, </w:t>
            </w:r>
            <w:hyperlink r:id="rId83" w:history="1">
              <w:r w:rsidRPr="00A8356D">
                <w:rPr>
                  <w:rStyle w:val="Hyperlink"/>
                  <w:rFonts w:ascii="StobiSerif Regular" w:hAnsi="StobiSerif Regular" w:cstheme="minorHAnsi"/>
                  <w:sz w:val="19"/>
                  <w:szCs w:val="19"/>
                </w:rPr>
                <w:t>lidija63@hotmail.com</w:t>
              </w:r>
            </w:hyperlink>
          </w:p>
          <w:p w14:paraId="59589770" w14:textId="16EBFDFD" w:rsidR="005F5F01" w:rsidRPr="00A8356D" w:rsidRDefault="005F5F01" w:rsidP="00734F01">
            <w:pPr>
              <w:rPr>
                <w:rFonts w:ascii="StobiSerif Regular" w:hAnsi="StobiSerif Regular" w:cstheme="minorHAnsi"/>
                <w:color w:val="000000" w:themeColor="text1"/>
                <w:sz w:val="19"/>
                <w:szCs w:val="19"/>
              </w:rPr>
            </w:pPr>
            <w:r w:rsidRPr="00A8356D">
              <w:rPr>
                <w:rFonts w:ascii="StobiSerif Regular" w:hAnsi="StobiSerif Regular" w:cstheme="minorHAnsi"/>
                <w:color w:val="000000" w:themeColor="text1"/>
                <w:sz w:val="19"/>
                <w:szCs w:val="19"/>
              </w:rPr>
              <w:t>5. Женски Форум</w:t>
            </w:r>
            <w:r w:rsidR="00734F01" w:rsidRPr="00A8356D">
              <w:rPr>
                <w:rFonts w:ascii="StobiSerif Regular" w:hAnsi="StobiSerif Regular" w:cstheme="minorHAnsi"/>
                <w:color w:val="000000" w:themeColor="text1"/>
                <w:sz w:val="19"/>
                <w:szCs w:val="19"/>
                <w:lang w:val="sq-AL"/>
              </w:rPr>
              <w:t xml:space="preserve"> (Forumi i grave)</w:t>
            </w:r>
            <w:r w:rsidR="00734F01" w:rsidRPr="00A8356D">
              <w:rPr>
                <w:rFonts w:ascii="StobiSerif Regular" w:hAnsi="StobiSerif Regular" w:cstheme="minorHAnsi"/>
                <w:color w:val="000000" w:themeColor="text1"/>
                <w:sz w:val="19"/>
                <w:szCs w:val="19"/>
              </w:rPr>
              <w:t xml:space="preserve"> – </w:t>
            </w:r>
            <w:proofErr w:type="spellStart"/>
            <w:r w:rsidR="00734F01" w:rsidRPr="00A8356D">
              <w:rPr>
                <w:rFonts w:ascii="StobiSerif Regular" w:hAnsi="StobiSerif Regular" w:cstheme="minorHAnsi"/>
                <w:color w:val="000000" w:themeColor="text1"/>
                <w:sz w:val="19"/>
                <w:szCs w:val="19"/>
              </w:rPr>
              <w:t>Sllagjana</w:t>
            </w:r>
            <w:proofErr w:type="spellEnd"/>
            <w:r w:rsidR="00734F01" w:rsidRPr="00A8356D">
              <w:rPr>
                <w:rFonts w:ascii="StobiSerif Regular" w:hAnsi="StobiSerif Regular" w:cstheme="minorHAnsi"/>
                <w:color w:val="000000" w:themeColor="text1"/>
                <w:sz w:val="19"/>
                <w:szCs w:val="19"/>
              </w:rPr>
              <w:t xml:space="preserve"> </w:t>
            </w:r>
            <w:proofErr w:type="spellStart"/>
            <w:r w:rsidR="00734F01" w:rsidRPr="00A8356D">
              <w:rPr>
                <w:rFonts w:ascii="StobiSerif Regular" w:hAnsi="StobiSerif Regular" w:cstheme="minorHAnsi"/>
                <w:color w:val="000000" w:themeColor="text1"/>
                <w:sz w:val="19"/>
                <w:szCs w:val="19"/>
              </w:rPr>
              <w:t>Josifoska</w:t>
            </w:r>
            <w:proofErr w:type="spellEnd"/>
            <w:r w:rsidRPr="00A8356D">
              <w:rPr>
                <w:rFonts w:ascii="StobiSerif Regular" w:hAnsi="StobiSerif Regular" w:cstheme="minorHAnsi"/>
                <w:color w:val="000000" w:themeColor="text1"/>
                <w:sz w:val="19"/>
                <w:szCs w:val="19"/>
              </w:rPr>
              <w:t xml:space="preserve">,  </w:t>
            </w:r>
            <w:hyperlink r:id="rId84" w:history="1">
              <w:r w:rsidRPr="00A8356D">
                <w:rPr>
                  <w:rStyle w:val="Hyperlink"/>
                  <w:rFonts w:ascii="StobiSerif Regular" w:hAnsi="StobiSerif Regular" w:cstheme="minorHAnsi"/>
                  <w:sz w:val="19"/>
                  <w:szCs w:val="19"/>
                </w:rPr>
                <w:t>forumigruastetovo@gmail.com</w:t>
              </w:r>
            </w:hyperlink>
          </w:p>
        </w:tc>
      </w:tr>
      <w:tr w:rsidR="005F5F01" w:rsidRPr="007E490C" w14:paraId="234B6817" w14:textId="77777777" w:rsidTr="00251870">
        <w:trPr>
          <w:trHeight w:val="509"/>
        </w:trPr>
        <w:tc>
          <w:tcPr>
            <w:tcW w:w="1631" w:type="pct"/>
            <w:gridSpan w:val="2"/>
            <w:vMerge/>
            <w:tcBorders>
              <w:top w:val="nil"/>
              <w:left w:val="single" w:sz="8" w:space="0" w:color="auto"/>
              <w:bottom w:val="single" w:sz="8" w:space="0" w:color="000000"/>
              <w:right w:val="single" w:sz="8" w:space="0" w:color="auto"/>
            </w:tcBorders>
            <w:vAlign w:val="center"/>
            <w:hideMark/>
          </w:tcPr>
          <w:p w14:paraId="11763BAB"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7FDBBFE5"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2C5DBDE9"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7A39025C" w14:textId="77777777" w:rsidTr="00251870">
        <w:trPr>
          <w:trHeight w:val="509"/>
        </w:trPr>
        <w:tc>
          <w:tcPr>
            <w:tcW w:w="1631" w:type="pct"/>
            <w:gridSpan w:val="2"/>
            <w:vMerge/>
            <w:tcBorders>
              <w:top w:val="nil"/>
              <w:left w:val="single" w:sz="8" w:space="0" w:color="auto"/>
              <w:bottom w:val="single" w:sz="8" w:space="0" w:color="000000"/>
              <w:right w:val="single" w:sz="8" w:space="0" w:color="auto"/>
            </w:tcBorders>
            <w:vAlign w:val="center"/>
            <w:hideMark/>
          </w:tcPr>
          <w:p w14:paraId="1EE50908"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5398471B"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13ECB06D"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5B6651B1" w14:textId="77777777" w:rsidTr="00251870">
        <w:trPr>
          <w:trHeight w:val="509"/>
        </w:trPr>
        <w:tc>
          <w:tcPr>
            <w:tcW w:w="1631" w:type="pct"/>
            <w:gridSpan w:val="2"/>
            <w:vMerge/>
            <w:tcBorders>
              <w:top w:val="nil"/>
              <w:left w:val="single" w:sz="8" w:space="0" w:color="auto"/>
              <w:bottom w:val="single" w:sz="8" w:space="0" w:color="000000"/>
              <w:right w:val="single" w:sz="8" w:space="0" w:color="auto"/>
            </w:tcBorders>
            <w:vAlign w:val="center"/>
            <w:hideMark/>
          </w:tcPr>
          <w:p w14:paraId="781C8F89"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7ABB6E61"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038689EF"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54D53AC2" w14:textId="77777777" w:rsidTr="00251870">
        <w:trPr>
          <w:trHeight w:val="509"/>
        </w:trPr>
        <w:tc>
          <w:tcPr>
            <w:tcW w:w="1631" w:type="pct"/>
            <w:gridSpan w:val="2"/>
            <w:vMerge/>
            <w:tcBorders>
              <w:top w:val="nil"/>
              <w:left w:val="single" w:sz="8" w:space="0" w:color="auto"/>
              <w:bottom w:val="single" w:sz="8" w:space="0" w:color="000000"/>
              <w:right w:val="single" w:sz="8" w:space="0" w:color="auto"/>
            </w:tcBorders>
            <w:vAlign w:val="center"/>
            <w:hideMark/>
          </w:tcPr>
          <w:p w14:paraId="7F58D228"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0D834717"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004AE8E5" w14:textId="77777777" w:rsidR="005F5F01" w:rsidRPr="007E490C" w:rsidRDefault="005F5F01" w:rsidP="00251870">
            <w:pPr>
              <w:rPr>
                <w:rFonts w:ascii="StobiSerif Regular" w:hAnsi="StobiSerif Regular" w:cstheme="minorHAnsi"/>
                <w:color w:val="000000" w:themeColor="text1"/>
                <w:sz w:val="20"/>
                <w:szCs w:val="20"/>
              </w:rPr>
            </w:pPr>
          </w:p>
        </w:tc>
      </w:tr>
    </w:tbl>
    <w:p w14:paraId="133C0CB5" w14:textId="77777777" w:rsidR="005F5F01" w:rsidRPr="00734F01" w:rsidRDefault="005F5F01" w:rsidP="005F5F01">
      <w:pPr>
        <w:rPr>
          <w:rFonts w:ascii="StobiSerif Regular" w:hAnsi="StobiSerif Regular" w:cstheme="minorHAnsi"/>
          <w:sz w:val="20"/>
          <w:szCs w:val="20"/>
          <w:lang w:val="en-US"/>
        </w:rPr>
      </w:pPr>
    </w:p>
    <w:p w14:paraId="2CD5F0BA" w14:textId="2680DC13" w:rsidR="005F5F01" w:rsidRPr="00734F01" w:rsidRDefault="005F5F01" w:rsidP="005F5F01">
      <w:pPr>
        <w:rPr>
          <w:rFonts w:ascii="StobiSerif Regular" w:hAnsi="StobiSerif Regular" w:cstheme="minorHAnsi"/>
          <w:sz w:val="20"/>
          <w:szCs w:val="20"/>
          <w:lang w:val="en-US"/>
        </w:rPr>
      </w:pPr>
    </w:p>
    <w:p w14:paraId="388789D6" w14:textId="77777777" w:rsidR="005F5F01" w:rsidRPr="00734F01" w:rsidRDefault="005F5F01" w:rsidP="005F5F01">
      <w:pPr>
        <w:rPr>
          <w:rFonts w:ascii="StobiSerif Regular" w:hAnsi="StobiSerif Regular" w:cstheme="minorHAnsi"/>
          <w:sz w:val="20"/>
          <w:szCs w:val="20"/>
          <w:lang w:val="en-US"/>
        </w:rPr>
      </w:pPr>
    </w:p>
    <w:tbl>
      <w:tblPr>
        <w:tblW w:w="9498" w:type="dxa"/>
        <w:tblInd w:w="-436" w:type="dxa"/>
        <w:tblLook w:val="04A0" w:firstRow="1" w:lastRow="0" w:firstColumn="1" w:lastColumn="0" w:noHBand="0" w:noVBand="1"/>
      </w:tblPr>
      <w:tblGrid>
        <w:gridCol w:w="3120"/>
        <w:gridCol w:w="6378"/>
      </w:tblGrid>
      <w:tr w:rsidR="005F5F01" w:rsidRPr="007E490C" w14:paraId="2BD70D20" w14:textId="77777777" w:rsidTr="00251870">
        <w:trPr>
          <w:trHeight w:val="466"/>
        </w:trPr>
        <w:tc>
          <w:tcPr>
            <w:tcW w:w="9498" w:type="dxa"/>
            <w:gridSpan w:val="2"/>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451759A6" w14:textId="615ACBBD" w:rsidR="005F5F01" w:rsidRPr="00D43B01" w:rsidRDefault="005F5F01" w:rsidP="00D43B01">
            <w:pPr>
              <w:jc w:val="center"/>
              <w:rPr>
                <w:rFonts w:cstheme="minorHAnsi"/>
                <w:b/>
                <w:bCs/>
                <w:color w:val="4472C4" w:themeColor="accent1"/>
                <w:sz w:val="20"/>
                <w:szCs w:val="20"/>
              </w:rPr>
            </w:pPr>
            <w:bookmarkStart w:id="27" w:name="_Toc84321480"/>
            <w:r w:rsidRPr="00D43B01">
              <w:rPr>
                <w:b/>
                <w:bCs/>
                <w:color w:val="4472C4" w:themeColor="accent1"/>
              </w:rPr>
              <w:t>3.</w:t>
            </w:r>
            <w:r w:rsidR="00CC15EF" w:rsidRPr="00D43B01">
              <w:rPr>
                <w:b/>
                <w:bCs/>
                <w:color w:val="4472C4" w:themeColor="accent1"/>
              </w:rPr>
              <w:t>PËRMIRËSIM I DHËNIES SË SHËRBIMEVE PUBLIKE</w:t>
            </w:r>
            <w:bookmarkEnd w:id="27"/>
          </w:p>
        </w:tc>
      </w:tr>
      <w:tr w:rsidR="005F5F01" w:rsidRPr="007E490C" w14:paraId="5218F65B" w14:textId="77777777" w:rsidTr="00251870">
        <w:trPr>
          <w:trHeight w:val="1036"/>
        </w:trPr>
        <w:tc>
          <w:tcPr>
            <w:tcW w:w="9498" w:type="dxa"/>
            <w:gridSpan w:val="2"/>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741F4A9B" w14:textId="500CC847" w:rsidR="005F5F01" w:rsidRPr="007E490C" w:rsidRDefault="005F5F01" w:rsidP="00E85DCE">
            <w:pPr>
              <w:pStyle w:val="Heading1"/>
              <w:rPr>
                <w:rFonts w:cstheme="minorHAnsi"/>
                <w:sz w:val="20"/>
                <w:szCs w:val="20"/>
              </w:rPr>
            </w:pPr>
            <w:bookmarkStart w:id="28" w:name="_Toc100222303"/>
            <w:r w:rsidRPr="007E490C">
              <w:t xml:space="preserve">3.3.  </w:t>
            </w:r>
            <w:proofErr w:type="spellStart"/>
            <w:r w:rsidR="00CC15EF">
              <w:t>Shërbime</w:t>
            </w:r>
            <w:proofErr w:type="spellEnd"/>
            <w:r w:rsidR="00CC15EF">
              <w:t xml:space="preserve"> </w:t>
            </w:r>
            <w:proofErr w:type="spellStart"/>
            <w:r w:rsidR="00CC15EF">
              <w:t>publike</w:t>
            </w:r>
            <w:proofErr w:type="spellEnd"/>
            <w:r w:rsidR="00CC15EF">
              <w:t xml:space="preserve"> </w:t>
            </w:r>
            <w:proofErr w:type="spellStart"/>
            <w:r w:rsidR="00CC15EF">
              <w:t>dhe</w:t>
            </w:r>
            <w:proofErr w:type="spellEnd"/>
            <w:r w:rsidR="00CC15EF">
              <w:t xml:space="preserve"> </w:t>
            </w:r>
            <w:proofErr w:type="spellStart"/>
            <w:r w:rsidR="00CC15EF">
              <w:t>politika</w:t>
            </w:r>
            <w:proofErr w:type="spellEnd"/>
            <w:r w:rsidR="00CC15EF">
              <w:t xml:space="preserve"> </w:t>
            </w:r>
            <w:proofErr w:type="spellStart"/>
            <w:r w:rsidR="00CC15EF">
              <w:t>të</w:t>
            </w:r>
            <w:proofErr w:type="spellEnd"/>
            <w:r w:rsidR="00CC15EF">
              <w:t xml:space="preserve"> </w:t>
            </w:r>
            <w:proofErr w:type="spellStart"/>
            <w:r w:rsidR="00CC15EF">
              <w:t>bazuara</w:t>
            </w:r>
            <w:proofErr w:type="spellEnd"/>
            <w:r w:rsidR="00CC15EF">
              <w:t xml:space="preserve"> </w:t>
            </w:r>
            <w:proofErr w:type="spellStart"/>
            <w:r w:rsidR="00CC15EF">
              <w:t>në</w:t>
            </w:r>
            <w:proofErr w:type="spellEnd"/>
            <w:r w:rsidR="00CC15EF">
              <w:t xml:space="preserve"> </w:t>
            </w:r>
            <w:proofErr w:type="spellStart"/>
            <w:r w:rsidR="00CC15EF">
              <w:t>prioritetet</w:t>
            </w:r>
            <w:proofErr w:type="spellEnd"/>
            <w:r w:rsidR="00CC15EF">
              <w:t xml:space="preserve"> </w:t>
            </w:r>
            <w:proofErr w:type="spellStart"/>
            <w:r w:rsidR="00CC15EF">
              <w:t>qytetare</w:t>
            </w:r>
            <w:proofErr w:type="spellEnd"/>
            <w:r w:rsidR="00CC15EF">
              <w:t xml:space="preserve"> </w:t>
            </w:r>
            <w:proofErr w:type="spellStart"/>
            <w:r w:rsidR="00CC15EF">
              <w:t>nga</w:t>
            </w:r>
            <w:proofErr w:type="spellEnd"/>
            <w:r w:rsidR="00CC15EF">
              <w:t xml:space="preserve"> </w:t>
            </w:r>
            <w:proofErr w:type="spellStart"/>
            <w:r w:rsidR="00CC15EF">
              <w:t>sfera</w:t>
            </w:r>
            <w:proofErr w:type="spellEnd"/>
            <w:r w:rsidR="00CC15EF">
              <w:t xml:space="preserve"> e </w:t>
            </w:r>
            <w:proofErr w:type="spellStart"/>
            <w:r w:rsidR="00CC15EF">
              <w:t>arsimit</w:t>
            </w:r>
            <w:bookmarkEnd w:id="28"/>
            <w:proofErr w:type="spellEnd"/>
          </w:p>
          <w:p w14:paraId="6F7E0F2C" w14:textId="40F6E6DB" w:rsidR="005F5F01" w:rsidRPr="000874B6" w:rsidRDefault="00CC15EF" w:rsidP="00CC15EF">
            <w:pPr>
              <w:jc w:val="center"/>
              <w:rPr>
                <w:rFonts w:ascii="StobiSerif Regular" w:hAnsi="StobiSerif Regular" w:cstheme="minorHAnsi"/>
                <w:b/>
                <w:i/>
                <w:color w:val="000000" w:themeColor="text1"/>
                <w:sz w:val="20"/>
                <w:szCs w:val="20"/>
              </w:rPr>
            </w:pPr>
            <w:proofErr w:type="spellStart"/>
            <w:r>
              <w:rPr>
                <w:rFonts w:ascii="StobiSerif Regular" w:hAnsi="StobiSerif Regular"/>
                <w:iCs/>
                <w:color w:val="000000" w:themeColor="text1"/>
              </w:rPr>
              <w:t>tetor</w:t>
            </w:r>
            <w:proofErr w:type="spellEnd"/>
            <w:r w:rsidR="005F5F01" w:rsidRPr="000874B6">
              <w:rPr>
                <w:rFonts w:ascii="StobiSerif Regular" w:hAnsi="StobiSerif Regular"/>
                <w:iCs/>
                <w:color w:val="000000" w:themeColor="text1"/>
              </w:rPr>
              <w:t xml:space="preserve"> 2021 – </w:t>
            </w:r>
            <w:proofErr w:type="spellStart"/>
            <w:r>
              <w:rPr>
                <w:rFonts w:ascii="StobiSerif Regular" w:hAnsi="StobiSerif Regular"/>
                <w:iCs/>
                <w:color w:val="000000" w:themeColor="text1"/>
              </w:rPr>
              <w:t>shtator</w:t>
            </w:r>
            <w:proofErr w:type="spellEnd"/>
            <w:r>
              <w:rPr>
                <w:rFonts w:ascii="StobiSerif Regular" w:hAnsi="StobiSerif Regular"/>
                <w:iCs/>
                <w:color w:val="000000" w:themeColor="text1"/>
                <w:lang w:val="sq-AL"/>
              </w:rPr>
              <w:t xml:space="preserve"> </w:t>
            </w:r>
            <w:r w:rsidR="005F5F01" w:rsidRPr="000874B6">
              <w:rPr>
                <w:rFonts w:ascii="StobiSerif Regular" w:hAnsi="StobiSerif Regular"/>
                <w:iCs/>
                <w:color w:val="000000" w:themeColor="text1"/>
              </w:rPr>
              <w:t xml:space="preserve">2023 </w:t>
            </w:r>
          </w:p>
        </w:tc>
      </w:tr>
      <w:tr w:rsidR="005F5F01" w:rsidRPr="007E490C" w14:paraId="3929B7E7" w14:textId="77777777" w:rsidTr="00251870">
        <w:trPr>
          <w:trHeight w:val="900"/>
        </w:trPr>
        <w:tc>
          <w:tcPr>
            <w:tcW w:w="3120" w:type="dxa"/>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22AFE624" w14:textId="0B10D980" w:rsidR="005F5F01" w:rsidRPr="000874B6" w:rsidRDefault="00CC15EF" w:rsidP="00251870">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Cili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problem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publik</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adresohet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zotimin</w:t>
            </w:r>
            <w:proofErr w:type="spellEnd"/>
            <w:r>
              <w:rPr>
                <w:rFonts w:ascii="StobiSerif Regular" w:hAnsi="StobiSerif Regular" w:cstheme="minorHAnsi"/>
                <w:color w:val="000000" w:themeColor="text1"/>
                <w:sz w:val="20"/>
                <w:szCs w:val="20"/>
              </w:rPr>
              <w:t>?</w:t>
            </w:r>
          </w:p>
          <w:p w14:paraId="511CA7D4"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6378" w:type="dxa"/>
            <w:tcBorders>
              <w:top w:val="single" w:sz="4" w:space="0" w:color="auto"/>
              <w:left w:val="nil"/>
              <w:bottom w:val="single" w:sz="8" w:space="0" w:color="auto"/>
              <w:right w:val="single" w:sz="8" w:space="0" w:color="000000"/>
            </w:tcBorders>
            <w:shd w:val="clear" w:color="auto" w:fill="auto"/>
            <w:vAlign w:val="center"/>
            <w:hideMark/>
          </w:tcPr>
          <w:p w14:paraId="535F450F" w14:textId="64C0B122" w:rsidR="005F5F01" w:rsidRPr="007E490C" w:rsidRDefault="00D872F9"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 xml:space="preserve">Vendet e rajonit të Evropës juglindore dhe qendrore, në të cilat bën pjesë edhe Republika e Maqedonisë së Veriut, mbeten pas vendeve evropiane perëndimore në aspekt të </w:t>
            </w:r>
            <w:r w:rsidR="000829FF">
              <w:rPr>
                <w:rFonts w:ascii="StobiSerif Regular" w:hAnsi="StobiSerif Regular" w:cstheme="minorHAnsi"/>
                <w:color w:val="000000" w:themeColor="text1"/>
                <w:sz w:val="20"/>
                <w:szCs w:val="20"/>
                <w:lang w:val="sq-AL"/>
              </w:rPr>
              <w:t>treguesve kryesorë për shëndetin dhe mirëqenien e qytetarëve.</w:t>
            </w:r>
            <w:r w:rsidR="005F5F01" w:rsidRPr="00071BD2">
              <w:rPr>
                <w:rFonts w:ascii="StobiSerif Regular" w:hAnsi="StobiSerif Regular" w:cstheme="minorHAnsi"/>
                <w:color w:val="000000" w:themeColor="text1"/>
                <w:sz w:val="20"/>
                <w:szCs w:val="20"/>
              </w:rPr>
              <w:t xml:space="preserve"> </w:t>
            </w:r>
            <w:r w:rsidR="000829FF">
              <w:rPr>
                <w:rFonts w:ascii="StobiSerif Regular" w:hAnsi="StobiSerif Regular" w:cstheme="minorHAnsi"/>
                <w:color w:val="000000" w:themeColor="text1"/>
                <w:sz w:val="20"/>
                <w:szCs w:val="20"/>
                <w:lang w:val="sq-AL"/>
              </w:rPr>
              <w:t>Niveli i lartë i mbylljes së institucioneve publike dhe niveli i ulët i njohjes së të drejtave të tyre elementare nga ana e qytetarëve, si dhe mungesa e partneritetit të vërtetë mes organizatave të shoqërisë civile dhe institucioneve publike, kufizojnë procesin e përmirësimit të shërbimeve publike dhe qasjen në to. Si shtesë, zhvillimi i teknologjive dhe mundësive për digjitalizim të botës, nxitën Qeveritë në rajon. Përfshirë edhe Qeverinë e Republikës së Maqedonisë së Veriut të inicojnë procese të digjitalizimiz të shërbimeve të caktuara dhe vendosje të teknologjive për publikim automatik të të dhënave.</w:t>
            </w:r>
            <w:r w:rsidR="005F5F01" w:rsidRPr="00071BD2">
              <w:rPr>
                <w:rFonts w:ascii="StobiSerif Regular" w:hAnsi="StobiSerif Regular" w:cstheme="minorHAnsi"/>
                <w:color w:val="000000" w:themeColor="text1"/>
                <w:sz w:val="20"/>
                <w:szCs w:val="20"/>
              </w:rPr>
              <w:t xml:space="preserve"> </w:t>
            </w:r>
            <w:r w:rsidR="000829FF">
              <w:rPr>
                <w:rFonts w:ascii="StobiSerif Regular" w:hAnsi="StobiSerif Regular" w:cstheme="minorHAnsi"/>
                <w:color w:val="000000" w:themeColor="text1"/>
                <w:sz w:val="20"/>
                <w:szCs w:val="20"/>
                <w:lang w:val="sq-AL"/>
              </w:rPr>
              <w:t>Shumica e iniciativave të deritanishme kanë të bëjnë me zhvillimin e produkteve që do kontribonin për përmirësim të nivelit të transparencës së institucioneve, por në pjesë të madhe një pjesë e këtyre iniciativave e shpërfillin aspektin e përfshirjes së qytetarëve dhe nuk i marrin parasysh mendimet qytetare, përkatësisht rritjen e vëllimit të të dhënave të cilat janë publikisht të disponueshme që arrihet me iniciativat e deritanishme, e duhet të kontriboj drejt aktivitetit të zmadhuar të qytetarëve në procesin e vendimmarrjes, e nuk i japin rezultatet e dëshiruara. Gjendja e tillë paraqitet për dy arsye, edhe atë</w:t>
            </w:r>
            <w:r w:rsidR="005F5F01" w:rsidRPr="007E490C">
              <w:rPr>
                <w:rFonts w:ascii="StobiSerif Regular" w:hAnsi="StobiSerif Regular" w:cstheme="minorHAnsi"/>
                <w:color w:val="000000" w:themeColor="text1"/>
                <w:sz w:val="20"/>
                <w:szCs w:val="20"/>
              </w:rPr>
              <w:t xml:space="preserve">: </w:t>
            </w:r>
            <w:r w:rsidR="000829FF">
              <w:rPr>
                <w:rFonts w:ascii="StobiSerif Regular" w:hAnsi="StobiSerif Regular" w:cstheme="minorHAnsi"/>
                <w:color w:val="000000" w:themeColor="text1"/>
                <w:sz w:val="20"/>
                <w:szCs w:val="20"/>
                <w:lang w:val="sq-AL"/>
              </w:rPr>
              <w:t>kompleksiteti i të dhënave që publikohen dhe pamundësia që qytetarët ti kuptojnë të njejtat, si dhe përshkak të mosekzistimit të mekanizmave të vendosura për komunikim dyanësh mes atyre që publikojnë dhe atyre për të cilët janë të destinuara të dhënat.</w:t>
            </w:r>
            <w:r w:rsidR="005F5F01" w:rsidRPr="007E490C">
              <w:rPr>
                <w:rFonts w:ascii="StobiSerif Regular" w:hAnsi="StobiSerif Regular" w:cstheme="minorHAnsi"/>
                <w:color w:val="000000" w:themeColor="text1"/>
                <w:sz w:val="20"/>
                <w:szCs w:val="20"/>
              </w:rPr>
              <w:t xml:space="preserve"> </w:t>
            </w:r>
          </w:p>
          <w:p w14:paraId="08E93083" w14:textId="5AADF6DF" w:rsidR="005B1975" w:rsidRPr="007E490C" w:rsidRDefault="005B1975" w:rsidP="005B1975">
            <w:pPr>
              <w:framePr w:hSpace="180" w:wrap="around" w:vAnchor="text" w:hAnchor="page" w:x="1090" w:y="-247"/>
              <w:rPr>
                <w:rFonts w:ascii="StobiSerif Regular" w:hAnsi="StobiSerif Regular" w:cstheme="minorHAnsi"/>
                <w:sz w:val="20"/>
                <w:szCs w:val="20"/>
              </w:rPr>
            </w:pPr>
            <w:r>
              <w:rPr>
                <w:rFonts w:ascii="StobiSerif Regular" w:hAnsi="StobiSerif Regular" w:cstheme="minorHAnsi"/>
                <w:color w:val="000000" w:themeColor="text1"/>
                <w:sz w:val="20"/>
                <w:szCs w:val="20"/>
                <w:lang w:val="sq-AL"/>
              </w:rPr>
              <w:t>Mungesa e mekanizmave për komunikim të dyanshëm mes Ministrisë së arsimit dhe shkollave të mesme me qytetarët, kontribon për besim të ulët në këto institucione dhe përgjigje e vogël, me fokus në grupet dhe mjediset e pambrojtura.</w:t>
            </w:r>
            <w:r w:rsidR="005F5F01" w:rsidRPr="007E490C">
              <w:rPr>
                <w:rFonts w:ascii="StobiSerif Regular" w:hAnsi="StobiSerif Regular" w:cstheme="minorHAnsi"/>
                <w:color w:val="000000" w:themeColor="text1"/>
                <w:sz w:val="20"/>
                <w:szCs w:val="20"/>
              </w:rPr>
              <w:t xml:space="preserve"> </w:t>
            </w:r>
          </w:p>
          <w:p w14:paraId="74F6BFD1" w14:textId="15D4FA05" w:rsidR="005F5F01" w:rsidRPr="007E490C" w:rsidRDefault="005F5F01" w:rsidP="00251870">
            <w:pPr>
              <w:rPr>
                <w:rFonts w:ascii="StobiSerif Regular" w:hAnsi="StobiSerif Regular" w:cstheme="minorHAnsi"/>
                <w:sz w:val="20"/>
                <w:szCs w:val="20"/>
              </w:rPr>
            </w:pPr>
          </w:p>
        </w:tc>
      </w:tr>
      <w:tr w:rsidR="005F5F01" w:rsidRPr="007E490C" w14:paraId="59BA24BF" w14:textId="77777777" w:rsidTr="00251870">
        <w:trPr>
          <w:trHeight w:val="320"/>
        </w:trPr>
        <w:tc>
          <w:tcPr>
            <w:tcW w:w="3120" w:type="dxa"/>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080DFE1" w14:textId="162392BB" w:rsidR="005F5F01" w:rsidRPr="000874B6"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lastRenderedPageBreak/>
              <w:t>Qëllimi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kryesor</w:t>
            </w:r>
            <w:proofErr w:type="spellEnd"/>
            <w:r>
              <w:rPr>
                <w:rFonts w:ascii="StobiSerif Regular" w:hAnsi="StobiSerif Regular" w:cstheme="minorHAnsi"/>
                <w:color w:val="000000" w:themeColor="text1"/>
                <w:sz w:val="20"/>
                <w:szCs w:val="20"/>
              </w:rPr>
              <w:t xml:space="preserve"> i </w:t>
            </w:r>
            <w:proofErr w:type="spellStart"/>
            <w:r>
              <w:rPr>
                <w:rFonts w:ascii="StobiSerif Regular" w:hAnsi="StobiSerif Regular" w:cstheme="minorHAnsi"/>
                <w:color w:val="000000" w:themeColor="text1"/>
                <w:sz w:val="20"/>
                <w:szCs w:val="20"/>
              </w:rPr>
              <w:t>zotimit</w:t>
            </w:r>
            <w:proofErr w:type="spellEnd"/>
          </w:p>
        </w:tc>
        <w:tc>
          <w:tcPr>
            <w:tcW w:w="6378" w:type="dxa"/>
            <w:tcBorders>
              <w:top w:val="single" w:sz="8" w:space="0" w:color="auto"/>
              <w:left w:val="nil"/>
              <w:bottom w:val="single" w:sz="8" w:space="0" w:color="auto"/>
              <w:right w:val="single" w:sz="8" w:space="0" w:color="000000"/>
            </w:tcBorders>
            <w:shd w:val="clear" w:color="auto" w:fill="auto"/>
            <w:vAlign w:val="center"/>
            <w:hideMark/>
          </w:tcPr>
          <w:p w14:paraId="3B196EBD" w14:textId="33F734C5" w:rsidR="005F5F01" w:rsidRPr="00071BD2" w:rsidRDefault="005B1975" w:rsidP="005B1975">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Qëllimi kyç afatgjat i zotimit është të vendoset sistem i organizuar dhe praktike e komunikimit të dyanshëm mes qytetarëve dhe miratuesve të vendimeve gjatë planifikimit, zbatimit dhe politikave arsimore.</w:t>
            </w:r>
            <w:r w:rsidR="005F5F01" w:rsidRPr="00071BD2">
              <w:rPr>
                <w:rFonts w:ascii="StobiSerif Regular" w:hAnsi="StobiSerif Regular" w:cstheme="minorHAnsi"/>
                <w:color w:val="000000" w:themeColor="text1"/>
                <w:sz w:val="20"/>
                <w:szCs w:val="20"/>
              </w:rPr>
              <w:t xml:space="preserve"> </w:t>
            </w:r>
          </w:p>
        </w:tc>
      </w:tr>
      <w:tr w:rsidR="005F5F01" w:rsidRPr="007E490C" w14:paraId="32B0C59A" w14:textId="77777777" w:rsidTr="00251870">
        <w:trPr>
          <w:trHeight w:val="900"/>
        </w:trPr>
        <w:tc>
          <w:tcPr>
            <w:tcW w:w="3120" w:type="dxa"/>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520964B" w14:textId="4F8F61DC" w:rsidR="005F5F01" w:rsidRPr="000874B6"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Si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do</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kontriboj</w:t>
            </w:r>
            <w:proofErr w:type="spellEnd"/>
          </w:p>
          <w:p w14:paraId="5E328C18" w14:textId="115DC734" w:rsidR="005F5F01" w:rsidRPr="00071BD2"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zotimi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p>
          <w:p w14:paraId="54354E2F" w14:textId="45CDA226" w:rsidR="005F5F01" w:rsidRPr="00071BD2"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zgjidhje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problemit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publik</w:t>
            </w:r>
            <w:proofErr w:type="spellEnd"/>
            <w:r>
              <w:rPr>
                <w:rFonts w:ascii="StobiSerif Regular" w:hAnsi="StobiSerif Regular" w:cstheme="minorHAnsi"/>
                <w:color w:val="000000" w:themeColor="text1"/>
                <w:sz w:val="20"/>
                <w:szCs w:val="20"/>
              </w:rPr>
              <w:t>?</w:t>
            </w:r>
          </w:p>
          <w:p w14:paraId="1C053645" w14:textId="77777777" w:rsidR="005F5F01" w:rsidRPr="00071BD2" w:rsidRDefault="005F5F01" w:rsidP="00251870">
            <w:pPr>
              <w:jc w:val="cente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проблем?</w:t>
            </w:r>
          </w:p>
        </w:tc>
        <w:tc>
          <w:tcPr>
            <w:tcW w:w="6378" w:type="dxa"/>
            <w:tcBorders>
              <w:top w:val="single" w:sz="8" w:space="0" w:color="auto"/>
              <w:left w:val="nil"/>
              <w:bottom w:val="single" w:sz="8" w:space="0" w:color="auto"/>
              <w:right w:val="single" w:sz="8" w:space="0" w:color="000000"/>
            </w:tcBorders>
            <w:shd w:val="clear" w:color="auto" w:fill="auto"/>
            <w:vAlign w:val="center"/>
            <w:hideMark/>
          </w:tcPr>
          <w:p w14:paraId="0EFFBCB4" w14:textId="3BB5CD41" w:rsidR="005F5F01" w:rsidRPr="00071BD2" w:rsidRDefault="005B1975"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Zotimi me aktivitetet e veta do të kontriboj për inicimin e ndryshimeve dhe vendosjen e praktikave pozitive në dy nivele, edhe atë: në nivel kombëtar dhe lokal, përmes bashkëpunimit institucionet publike të lartpërmendura me organizatat e shoqërisë civile në nivel kombëtar dhe lokal.</w:t>
            </w:r>
            <w:r w:rsidR="005F5F01" w:rsidRPr="00071BD2">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Të gjitha aktivitetet e këtij zotimi do të fokusohen në vendosjen e mekanizmave për përfshirje të mësimdhënësve dhe nxënësve në shkollat e mesme.</w:t>
            </w:r>
            <w:r w:rsidR="005F5F01" w:rsidRPr="00071BD2">
              <w:rPr>
                <w:rFonts w:ascii="StobiSerif Regular" w:hAnsi="StobiSerif Regular" w:cstheme="minorHAnsi"/>
                <w:color w:val="000000" w:themeColor="text1"/>
                <w:sz w:val="20"/>
                <w:szCs w:val="20"/>
              </w:rPr>
              <w:t xml:space="preserve"> </w:t>
            </w:r>
          </w:p>
          <w:p w14:paraId="03F6EB62" w14:textId="27676DA0" w:rsidR="005F5F01" w:rsidRPr="00015F3C" w:rsidRDefault="005B1975" w:rsidP="00015F3C">
            <w:pPr>
              <w:rPr>
                <w:rFonts w:ascii="StobiSerif Regular" w:hAnsi="StobiSerif Regular" w:cstheme="minorHAnsi"/>
                <w:color w:val="000000" w:themeColor="text1"/>
                <w:sz w:val="20"/>
                <w:szCs w:val="20"/>
                <w:lang w:val="sq-AL"/>
              </w:rPr>
            </w:pPr>
            <w:r>
              <w:rPr>
                <w:rFonts w:ascii="StobiSerif Regular" w:hAnsi="StobiSerif Regular" w:cstheme="minorHAnsi"/>
                <w:color w:val="000000" w:themeColor="text1"/>
                <w:sz w:val="20"/>
                <w:szCs w:val="20"/>
                <w:lang w:val="sq-AL"/>
              </w:rPr>
              <w:t>Zotimi do të fokusohet në</w:t>
            </w:r>
            <w:r>
              <w:rPr>
                <w:rFonts w:ascii="StobiSerif Regular" w:hAnsi="StobiSerif Regular" w:cstheme="minorHAnsi"/>
                <w:color w:val="000000" w:themeColor="text1"/>
                <w:sz w:val="20"/>
                <w:szCs w:val="20"/>
              </w:rPr>
              <w:t xml:space="preserve">: 1) </w:t>
            </w:r>
            <w:proofErr w:type="spellStart"/>
            <w:r>
              <w:rPr>
                <w:rFonts w:ascii="StobiSerif Regular" w:hAnsi="StobiSerif Regular" w:cstheme="minorHAnsi"/>
                <w:color w:val="000000" w:themeColor="text1"/>
                <w:sz w:val="20"/>
                <w:szCs w:val="20"/>
              </w:rPr>
              <w:t>vendosjen</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bashkëpunimit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vazhdueshëm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mes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institucionit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mësimdhënësve</w:t>
            </w:r>
            <w:proofErr w:type="spellEnd"/>
            <w:r>
              <w:rPr>
                <w:rFonts w:ascii="StobiSerif Regular" w:hAnsi="StobiSerif Regular" w:cstheme="minorHAnsi"/>
                <w:color w:val="000000" w:themeColor="text1"/>
                <w:sz w:val="20"/>
                <w:szCs w:val="20"/>
              </w:rPr>
              <w:t>/</w:t>
            </w:r>
            <w:proofErr w:type="spellStart"/>
            <w:r>
              <w:rPr>
                <w:rFonts w:ascii="StobiSerif Regular" w:hAnsi="StobiSerif Regular" w:cstheme="minorHAnsi"/>
                <w:color w:val="000000" w:themeColor="text1"/>
                <w:sz w:val="20"/>
                <w:szCs w:val="20"/>
              </w:rPr>
              <w:t>nxënësve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organizatave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shoqërisë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civile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përfshira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këtë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zotim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ndjekje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lang w:val="sq-AL"/>
              </w:rPr>
              <w:t xml:space="preserve"> zbatim i programeve arsimore, të cilat pas mbarimit të planit për veprim do ta vazhdonin bashkëpunimin dhe do të punonin n</w:t>
            </w:r>
            <w:r w:rsidR="00CC15EF">
              <w:rPr>
                <w:rFonts w:ascii="StobiSerif Regular" w:hAnsi="StobiSerif Regular" w:cstheme="minorHAnsi"/>
                <w:color w:val="000000" w:themeColor="text1"/>
                <w:sz w:val="20"/>
                <w:szCs w:val="20"/>
              </w:rPr>
              <w:t xml:space="preserve">ë </w:t>
            </w:r>
            <w:proofErr w:type="spellStart"/>
            <w:r w:rsidR="00CC15EF">
              <w:rPr>
                <w:rFonts w:ascii="StobiSerif Regular" w:hAnsi="StobiSerif Regular" w:cstheme="minorHAnsi"/>
                <w:color w:val="000000" w:themeColor="text1"/>
                <w:sz w:val="20"/>
                <w:szCs w:val="20"/>
              </w:rPr>
              <w:t>vazhdimësi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zhvillimin</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politikave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qëllimore</w:t>
            </w:r>
            <w:proofErr w:type="spellEnd"/>
            <w:r w:rsidR="005F5F01" w:rsidRPr="007E490C">
              <w:rPr>
                <w:rFonts w:ascii="StobiSerif Regular" w:hAnsi="StobiSerif Regular" w:cstheme="minorHAnsi"/>
                <w:color w:val="000000" w:themeColor="text1"/>
                <w:sz w:val="20"/>
                <w:szCs w:val="20"/>
              </w:rPr>
              <w:t xml:space="preserve">. 2) </w:t>
            </w:r>
            <w:r>
              <w:rPr>
                <w:rFonts w:ascii="StobiSerif Regular" w:hAnsi="StobiSerif Regular" w:cstheme="minorHAnsi"/>
                <w:color w:val="000000" w:themeColor="text1"/>
                <w:sz w:val="20"/>
                <w:szCs w:val="20"/>
                <w:lang w:val="sq-AL"/>
              </w:rPr>
              <w:t>zhvillim i platformave për konsulta dhe transparencë dhe punë me qytetarët e grupeve të pambrojtura në drejtim të njoftimit të tyre me të drejtat nga politikat subjekt i zotimit, përmbledhje e rekomandimeve dhe mendimeve të tyre, si dhe njoftim me mundësitë për përfshirje të ardhshme në proceset e vendimmarrjes</w:t>
            </w:r>
            <w:r>
              <w:rPr>
                <w:rFonts w:ascii="StobiSerif Regular" w:hAnsi="StobiSerif Regular" w:cstheme="minorHAnsi"/>
                <w:color w:val="000000" w:themeColor="text1"/>
                <w:sz w:val="20"/>
                <w:szCs w:val="20"/>
              </w:rPr>
              <w:t xml:space="preserve">. 3) </w:t>
            </w:r>
            <w:proofErr w:type="spellStart"/>
            <w:r>
              <w:rPr>
                <w:rFonts w:ascii="StobiSerif Regular" w:hAnsi="StobiSerif Regular" w:cstheme="minorHAnsi"/>
                <w:color w:val="000000" w:themeColor="text1"/>
                <w:sz w:val="20"/>
                <w:szCs w:val="20"/>
              </w:rPr>
              <w:t>Promovim</w:t>
            </w:r>
            <w:proofErr w:type="spellEnd"/>
            <w:r>
              <w:rPr>
                <w:rFonts w:ascii="StobiSerif Regular" w:hAnsi="StobiSerif Regular" w:cstheme="minorHAnsi"/>
                <w:color w:val="000000" w:themeColor="text1"/>
                <w:sz w:val="20"/>
                <w:szCs w:val="20"/>
              </w:rPr>
              <w:t xml:space="preserve"> i </w:t>
            </w:r>
            <w:proofErr w:type="spellStart"/>
            <w:r>
              <w:rPr>
                <w:rFonts w:ascii="StobiSerif Regular" w:hAnsi="StobiSerif Regular" w:cstheme="minorHAnsi"/>
                <w:color w:val="000000" w:themeColor="text1"/>
                <w:sz w:val="20"/>
                <w:szCs w:val="20"/>
              </w:rPr>
              <w:t>platformave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zhvilluara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mes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publikut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gjërë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qëllim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shfrytëzimit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gjërë</w:t>
            </w:r>
            <w:proofErr w:type="spellEnd"/>
            <w:r w:rsidR="005F5F01" w:rsidRPr="007E490C">
              <w:rPr>
                <w:rFonts w:ascii="StobiSerif Regular" w:hAnsi="StobiSerif Regular" w:cstheme="minorHAnsi"/>
                <w:color w:val="000000" w:themeColor="text1"/>
                <w:sz w:val="20"/>
                <w:szCs w:val="20"/>
              </w:rPr>
              <w:t xml:space="preserve">. </w:t>
            </w:r>
            <w:r w:rsidR="005F5F01" w:rsidRPr="00015F3C">
              <w:rPr>
                <w:rFonts w:ascii="StobiSerif Regular" w:hAnsi="StobiSerif Regular" w:cstheme="minorHAnsi"/>
                <w:color w:val="000000" w:themeColor="text1"/>
                <w:sz w:val="20"/>
                <w:szCs w:val="20"/>
              </w:rPr>
              <w:t xml:space="preserve">4) </w:t>
            </w:r>
            <w:r w:rsidR="00015F3C">
              <w:rPr>
                <w:rFonts w:ascii="StobiSerif Regular" w:hAnsi="StobiSerif Regular" w:cstheme="minorHAnsi"/>
                <w:color w:val="000000" w:themeColor="text1"/>
                <w:sz w:val="20"/>
                <w:szCs w:val="20"/>
                <w:lang w:val="sq-AL"/>
              </w:rPr>
              <w:t>Përmirësim i politikave/praktikës në bazë të rekomandimeve të mara dhe pjesëmarrje e qytetarëve, duke siguruar përgjigje kthyese për statusin e hapave të ndërmarra pas rekomandimeve të dorëzuara.</w:t>
            </w:r>
          </w:p>
        </w:tc>
      </w:tr>
      <w:tr w:rsidR="005F5F01" w:rsidRPr="007E490C" w14:paraId="19FF4334" w14:textId="77777777" w:rsidTr="00251870">
        <w:trPr>
          <w:trHeight w:val="900"/>
        </w:trPr>
        <w:tc>
          <w:tcPr>
            <w:tcW w:w="3120" w:type="dxa"/>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429964DC" w14:textId="0C15F5BA" w:rsidR="005F5F01" w:rsidRPr="00071BD2"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Pse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ky</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zotim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është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relevant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vlerat</w:t>
            </w:r>
            <w:proofErr w:type="spellEnd"/>
            <w:r>
              <w:rPr>
                <w:rFonts w:ascii="StobiSerif Regular" w:hAnsi="StobiSerif Regular" w:cstheme="minorHAnsi"/>
                <w:color w:val="000000" w:themeColor="text1"/>
                <w:sz w:val="20"/>
                <w:szCs w:val="20"/>
              </w:rPr>
              <w:t xml:space="preserve"> e PHQ?</w:t>
            </w:r>
          </w:p>
          <w:p w14:paraId="11BF2371"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6378" w:type="dxa"/>
            <w:tcBorders>
              <w:top w:val="single" w:sz="8" w:space="0" w:color="auto"/>
              <w:left w:val="nil"/>
              <w:bottom w:val="single" w:sz="8" w:space="0" w:color="auto"/>
              <w:right w:val="single" w:sz="8" w:space="0" w:color="000000"/>
            </w:tcBorders>
            <w:shd w:val="clear" w:color="auto" w:fill="auto"/>
            <w:vAlign w:val="center"/>
          </w:tcPr>
          <w:p w14:paraId="6CBF5F85" w14:textId="5ED41B01" w:rsidR="005F5F01" w:rsidRPr="00071BD2" w:rsidRDefault="00CC15EF" w:rsidP="00251870">
            <w:pPr>
              <w:rPr>
                <w:rFonts w:ascii="StobiSerif Regular" w:hAnsi="StobiSerif Regular" w:cstheme="minorHAnsi"/>
                <w:color w:val="000000" w:themeColor="text1"/>
                <w:sz w:val="20"/>
                <w:szCs w:val="20"/>
              </w:rPr>
            </w:pPr>
            <w:r>
              <w:rPr>
                <w:rFonts w:ascii="StobiSerif Regular" w:hAnsi="StobiSerif Regular" w:cstheme="minorHAnsi"/>
                <w:b/>
                <w:color w:val="000000" w:themeColor="text1"/>
                <w:sz w:val="20"/>
                <w:szCs w:val="20"/>
              </w:rPr>
              <w:t>ZOTIMI ËSHTË I RËNDËSISHËM PËR TRANSPARENCËN</w:t>
            </w:r>
            <w:r w:rsidR="00015F3C">
              <w:rPr>
                <w:rFonts w:ascii="StobiSerif Regular" w:hAnsi="StobiSerif Regular" w:cstheme="minorHAnsi"/>
                <w:b/>
                <w:color w:val="000000" w:themeColor="text1"/>
                <w:sz w:val="20"/>
                <w:szCs w:val="20"/>
                <w:lang w:val="sq-AL"/>
              </w:rPr>
              <w:t xml:space="preserve"> </w:t>
            </w:r>
            <w:r w:rsidR="00015F3C">
              <w:rPr>
                <w:rFonts w:ascii="StobiSerif Regular" w:hAnsi="StobiSerif Regular" w:cstheme="minorHAnsi"/>
                <w:color w:val="000000" w:themeColor="text1"/>
                <w:sz w:val="20"/>
                <w:szCs w:val="20"/>
                <w:lang w:val="sq-AL"/>
              </w:rPr>
              <w:t>sepse e njejta parasheh zhvillim dhe vendosje të mjeteve dhe mekanizmave për publikim të më shumë informacioneve për punën buxhetore dhe programore të institucioneve që sigurojnë shërbime arsimore.</w:t>
            </w:r>
            <w:r w:rsidR="00015F3C">
              <w:rPr>
                <w:rFonts w:ascii="StobiSerif Regular" w:hAnsi="StobiSerif Regular" w:cstheme="minorHAnsi"/>
                <w:color w:val="000000" w:themeColor="text1"/>
                <w:sz w:val="20"/>
                <w:szCs w:val="20"/>
              </w:rPr>
              <w:t xml:space="preserve"> </w:t>
            </w:r>
            <w:r w:rsidR="00015F3C">
              <w:rPr>
                <w:rFonts w:ascii="StobiSerif Regular" w:hAnsi="StobiSerif Regular" w:cstheme="minorHAnsi"/>
                <w:color w:val="000000" w:themeColor="text1"/>
                <w:sz w:val="20"/>
                <w:szCs w:val="20"/>
                <w:lang w:val="sq-AL"/>
              </w:rPr>
              <w:t>Poashtu zotimi mundëson përmirësim të kualitetit dhe disponueshmërisë e informacioneve ekzistuese dhe atyre të reja.</w:t>
            </w:r>
          </w:p>
          <w:p w14:paraId="04C0575F" w14:textId="53A377B7" w:rsidR="005F5F01" w:rsidRPr="007E490C" w:rsidRDefault="009C2915" w:rsidP="00251870">
            <w:pPr>
              <w:rPr>
                <w:rFonts w:ascii="StobiSerif Regular" w:hAnsi="StobiSerif Regular" w:cstheme="minorHAnsi"/>
                <w:b/>
                <w:color w:val="000000" w:themeColor="text1"/>
                <w:sz w:val="20"/>
                <w:szCs w:val="20"/>
              </w:rPr>
            </w:pPr>
            <w:r>
              <w:rPr>
                <w:rFonts w:ascii="StobiSerif Regular" w:hAnsi="StobiSerif Regular" w:cstheme="minorHAnsi"/>
                <w:b/>
                <w:color w:val="000000" w:themeColor="text1"/>
                <w:sz w:val="20"/>
                <w:szCs w:val="20"/>
              </w:rPr>
              <w:t>ZOTIMI ËSHTË I RËNDËSISHËM PËR PJESËMARRJE TË SHOQËRISË CIVILE</w:t>
            </w:r>
            <w:r w:rsidR="00015F3C">
              <w:rPr>
                <w:rFonts w:ascii="StobiSerif Regular" w:hAnsi="StobiSerif Regular" w:cstheme="minorHAnsi"/>
                <w:b/>
                <w:color w:val="000000" w:themeColor="text1"/>
                <w:sz w:val="20"/>
                <w:szCs w:val="20"/>
                <w:lang w:val="sq-AL"/>
              </w:rPr>
              <w:t xml:space="preserve"> </w:t>
            </w:r>
            <w:proofErr w:type="spellStart"/>
            <w:r w:rsidR="00015F3C">
              <w:rPr>
                <w:rFonts w:ascii="StobiSerif Regular" w:hAnsi="StobiSerif Regular" w:cstheme="minorHAnsi"/>
                <w:color w:val="000000" w:themeColor="text1"/>
                <w:sz w:val="20"/>
                <w:szCs w:val="20"/>
              </w:rPr>
              <w:t>përkatësisht</w:t>
            </w:r>
            <w:proofErr w:type="spellEnd"/>
            <w:r w:rsidR="00015F3C">
              <w:rPr>
                <w:rFonts w:ascii="StobiSerif Regular" w:hAnsi="StobiSerif Regular" w:cstheme="minorHAnsi"/>
                <w:color w:val="000000" w:themeColor="text1"/>
                <w:sz w:val="20"/>
                <w:szCs w:val="20"/>
              </w:rPr>
              <w:t xml:space="preserve"> </w:t>
            </w:r>
            <w:proofErr w:type="spellStart"/>
            <w:r w:rsidR="00015F3C">
              <w:rPr>
                <w:rFonts w:ascii="StobiSerif Regular" w:hAnsi="StobiSerif Regular" w:cstheme="minorHAnsi"/>
                <w:color w:val="000000" w:themeColor="text1"/>
                <w:sz w:val="20"/>
                <w:szCs w:val="20"/>
              </w:rPr>
              <w:t>mundëson</w:t>
            </w:r>
            <w:proofErr w:type="spellEnd"/>
            <w:r w:rsidR="00015F3C">
              <w:rPr>
                <w:rFonts w:ascii="StobiSerif Regular" w:hAnsi="StobiSerif Regular" w:cstheme="minorHAnsi"/>
                <w:color w:val="000000" w:themeColor="text1"/>
                <w:sz w:val="20"/>
                <w:szCs w:val="20"/>
              </w:rPr>
              <w:t xml:space="preserve"> </w:t>
            </w:r>
            <w:proofErr w:type="spellStart"/>
            <w:r w:rsidR="00015F3C">
              <w:rPr>
                <w:rFonts w:ascii="StobiSerif Regular" w:hAnsi="StobiSerif Regular" w:cstheme="minorHAnsi"/>
                <w:color w:val="000000" w:themeColor="text1"/>
                <w:sz w:val="20"/>
                <w:szCs w:val="20"/>
              </w:rPr>
              <w:t>zhvillim</w:t>
            </w:r>
            <w:proofErr w:type="spellEnd"/>
            <w:r w:rsidR="00015F3C">
              <w:rPr>
                <w:rFonts w:ascii="StobiSerif Regular" w:hAnsi="StobiSerif Regular" w:cstheme="minorHAnsi"/>
                <w:color w:val="000000" w:themeColor="text1"/>
                <w:sz w:val="20"/>
                <w:szCs w:val="20"/>
              </w:rPr>
              <w:t xml:space="preserve"> </w:t>
            </w:r>
            <w:proofErr w:type="spellStart"/>
            <w:r w:rsidR="00015F3C">
              <w:rPr>
                <w:rFonts w:ascii="StobiSerif Regular" w:hAnsi="StobiSerif Regular" w:cstheme="minorHAnsi"/>
                <w:color w:val="000000" w:themeColor="text1"/>
                <w:sz w:val="20"/>
                <w:szCs w:val="20"/>
              </w:rPr>
              <w:t>të</w:t>
            </w:r>
            <w:proofErr w:type="spellEnd"/>
            <w:r w:rsidR="00015F3C">
              <w:rPr>
                <w:rFonts w:ascii="StobiSerif Regular" w:hAnsi="StobiSerif Regular" w:cstheme="minorHAnsi"/>
                <w:color w:val="000000" w:themeColor="text1"/>
                <w:sz w:val="20"/>
                <w:szCs w:val="20"/>
              </w:rPr>
              <w:t xml:space="preserve"> </w:t>
            </w:r>
            <w:proofErr w:type="spellStart"/>
            <w:r w:rsidR="00015F3C">
              <w:rPr>
                <w:rFonts w:ascii="StobiSerif Regular" w:hAnsi="StobiSerif Regular" w:cstheme="minorHAnsi"/>
                <w:color w:val="000000" w:themeColor="text1"/>
                <w:sz w:val="20"/>
                <w:szCs w:val="20"/>
              </w:rPr>
              <w:t>mjeteve</w:t>
            </w:r>
            <w:proofErr w:type="spellEnd"/>
            <w:r w:rsidR="00015F3C">
              <w:rPr>
                <w:rFonts w:ascii="StobiSerif Regular" w:hAnsi="StobiSerif Regular" w:cstheme="minorHAnsi"/>
                <w:color w:val="000000" w:themeColor="text1"/>
                <w:sz w:val="20"/>
                <w:szCs w:val="20"/>
              </w:rPr>
              <w:t xml:space="preserve"> </w:t>
            </w:r>
            <w:proofErr w:type="spellStart"/>
            <w:r w:rsidR="00015F3C">
              <w:rPr>
                <w:rFonts w:ascii="StobiSerif Regular" w:hAnsi="StobiSerif Regular" w:cstheme="minorHAnsi"/>
                <w:color w:val="000000" w:themeColor="text1"/>
                <w:sz w:val="20"/>
                <w:szCs w:val="20"/>
              </w:rPr>
              <w:t>për</w:t>
            </w:r>
            <w:proofErr w:type="spellEnd"/>
            <w:r w:rsidR="00015F3C">
              <w:rPr>
                <w:rFonts w:ascii="StobiSerif Regular" w:hAnsi="StobiSerif Regular" w:cstheme="minorHAnsi"/>
                <w:color w:val="000000" w:themeColor="text1"/>
                <w:sz w:val="20"/>
                <w:szCs w:val="20"/>
              </w:rPr>
              <w:t xml:space="preserve"> </w:t>
            </w:r>
            <w:proofErr w:type="spellStart"/>
            <w:r w:rsidR="00015F3C">
              <w:rPr>
                <w:rFonts w:ascii="StobiSerif Regular" w:hAnsi="StobiSerif Regular" w:cstheme="minorHAnsi"/>
                <w:color w:val="000000" w:themeColor="text1"/>
                <w:sz w:val="20"/>
                <w:szCs w:val="20"/>
              </w:rPr>
              <w:t>komunikim</w:t>
            </w:r>
            <w:proofErr w:type="spellEnd"/>
            <w:r w:rsidR="00015F3C">
              <w:rPr>
                <w:rFonts w:ascii="StobiSerif Regular" w:hAnsi="StobiSerif Regular" w:cstheme="minorHAnsi"/>
                <w:color w:val="000000" w:themeColor="text1"/>
                <w:sz w:val="20"/>
                <w:szCs w:val="20"/>
              </w:rPr>
              <w:t xml:space="preserve"> </w:t>
            </w:r>
            <w:proofErr w:type="spellStart"/>
            <w:r w:rsidR="00015F3C">
              <w:rPr>
                <w:rFonts w:ascii="StobiSerif Regular" w:hAnsi="StobiSerif Regular" w:cstheme="minorHAnsi"/>
                <w:color w:val="000000" w:themeColor="text1"/>
                <w:sz w:val="20"/>
                <w:szCs w:val="20"/>
              </w:rPr>
              <w:t>dhe</w:t>
            </w:r>
            <w:proofErr w:type="spellEnd"/>
            <w:r w:rsidR="00015F3C">
              <w:rPr>
                <w:rFonts w:ascii="StobiSerif Regular" w:hAnsi="StobiSerif Regular" w:cstheme="minorHAnsi"/>
                <w:color w:val="000000" w:themeColor="text1"/>
                <w:sz w:val="20"/>
                <w:szCs w:val="20"/>
              </w:rPr>
              <w:t xml:space="preserve"> </w:t>
            </w:r>
            <w:proofErr w:type="spellStart"/>
            <w:r w:rsidR="00015F3C">
              <w:rPr>
                <w:rFonts w:ascii="StobiSerif Regular" w:hAnsi="StobiSerif Regular" w:cstheme="minorHAnsi"/>
                <w:color w:val="000000" w:themeColor="text1"/>
                <w:sz w:val="20"/>
                <w:szCs w:val="20"/>
              </w:rPr>
              <w:t>konsulta</w:t>
            </w:r>
            <w:proofErr w:type="spellEnd"/>
            <w:r w:rsidR="00015F3C">
              <w:rPr>
                <w:rFonts w:ascii="StobiSerif Regular" w:hAnsi="StobiSerif Regular" w:cstheme="minorHAnsi"/>
                <w:color w:val="000000" w:themeColor="text1"/>
                <w:sz w:val="20"/>
                <w:szCs w:val="20"/>
              </w:rPr>
              <w:t xml:space="preserve"> </w:t>
            </w:r>
            <w:proofErr w:type="spellStart"/>
            <w:r w:rsidR="00015F3C">
              <w:rPr>
                <w:rFonts w:ascii="StobiSerif Regular" w:hAnsi="StobiSerif Regular" w:cstheme="minorHAnsi"/>
                <w:color w:val="000000" w:themeColor="text1"/>
                <w:sz w:val="20"/>
                <w:szCs w:val="20"/>
              </w:rPr>
              <w:t>me</w:t>
            </w:r>
            <w:proofErr w:type="spellEnd"/>
            <w:r w:rsidR="00015F3C">
              <w:rPr>
                <w:rFonts w:ascii="StobiSerif Regular" w:hAnsi="StobiSerif Regular" w:cstheme="minorHAnsi"/>
                <w:color w:val="000000" w:themeColor="text1"/>
                <w:sz w:val="20"/>
                <w:szCs w:val="20"/>
              </w:rPr>
              <w:t xml:space="preserve"> </w:t>
            </w:r>
            <w:proofErr w:type="spellStart"/>
            <w:r w:rsidR="00015F3C">
              <w:rPr>
                <w:rFonts w:ascii="StobiSerif Regular" w:hAnsi="StobiSerif Regular" w:cstheme="minorHAnsi"/>
                <w:color w:val="000000" w:themeColor="text1"/>
                <w:sz w:val="20"/>
                <w:szCs w:val="20"/>
              </w:rPr>
              <w:t>grupet</w:t>
            </w:r>
            <w:proofErr w:type="spellEnd"/>
            <w:r w:rsidR="00015F3C">
              <w:rPr>
                <w:rFonts w:ascii="StobiSerif Regular" w:hAnsi="StobiSerif Regular" w:cstheme="minorHAnsi"/>
                <w:color w:val="000000" w:themeColor="text1"/>
                <w:sz w:val="20"/>
                <w:szCs w:val="20"/>
              </w:rPr>
              <w:t xml:space="preserve"> </w:t>
            </w:r>
            <w:proofErr w:type="spellStart"/>
            <w:r w:rsidR="00015F3C">
              <w:rPr>
                <w:rFonts w:ascii="StobiSerif Regular" w:hAnsi="StobiSerif Regular" w:cstheme="minorHAnsi"/>
                <w:color w:val="000000" w:themeColor="text1"/>
                <w:sz w:val="20"/>
                <w:szCs w:val="20"/>
              </w:rPr>
              <w:t>qëllimore</w:t>
            </w:r>
            <w:proofErr w:type="spellEnd"/>
            <w:r w:rsidR="00015F3C">
              <w:rPr>
                <w:rFonts w:ascii="StobiSerif Regular" w:hAnsi="StobiSerif Regular" w:cstheme="minorHAnsi"/>
                <w:color w:val="000000" w:themeColor="text1"/>
                <w:sz w:val="20"/>
                <w:szCs w:val="20"/>
              </w:rPr>
              <w:t xml:space="preserve"> </w:t>
            </w:r>
            <w:proofErr w:type="spellStart"/>
            <w:r w:rsidR="00015F3C">
              <w:rPr>
                <w:rFonts w:ascii="StobiSerif Regular" w:hAnsi="StobiSerif Regular" w:cstheme="minorHAnsi"/>
                <w:color w:val="000000" w:themeColor="text1"/>
                <w:sz w:val="20"/>
                <w:szCs w:val="20"/>
              </w:rPr>
              <w:t>para</w:t>
            </w:r>
            <w:proofErr w:type="spellEnd"/>
            <w:r w:rsidR="00015F3C">
              <w:rPr>
                <w:rFonts w:ascii="StobiSerif Regular" w:hAnsi="StobiSerif Regular" w:cstheme="minorHAnsi"/>
                <w:color w:val="000000" w:themeColor="text1"/>
                <w:sz w:val="20"/>
                <w:szCs w:val="20"/>
              </w:rPr>
              <w:t xml:space="preserve"> </w:t>
            </w:r>
            <w:proofErr w:type="spellStart"/>
            <w:r w:rsidR="00015F3C">
              <w:rPr>
                <w:rFonts w:ascii="StobiSerif Regular" w:hAnsi="StobiSerif Regular" w:cstheme="minorHAnsi"/>
                <w:color w:val="000000" w:themeColor="text1"/>
                <w:sz w:val="20"/>
                <w:szCs w:val="20"/>
              </w:rPr>
              <w:t>dhe</w:t>
            </w:r>
            <w:proofErr w:type="spellEnd"/>
            <w:r w:rsidR="00015F3C">
              <w:rPr>
                <w:rFonts w:ascii="StobiSerif Regular" w:hAnsi="StobiSerif Regular" w:cstheme="minorHAnsi"/>
                <w:color w:val="000000" w:themeColor="text1"/>
                <w:sz w:val="20"/>
                <w:szCs w:val="20"/>
              </w:rPr>
              <w:t xml:space="preserve"> </w:t>
            </w:r>
            <w:proofErr w:type="spellStart"/>
            <w:r w:rsidR="00015F3C">
              <w:rPr>
                <w:rFonts w:ascii="StobiSerif Regular" w:hAnsi="StobiSerif Regular" w:cstheme="minorHAnsi"/>
                <w:color w:val="000000" w:themeColor="text1"/>
                <w:sz w:val="20"/>
                <w:szCs w:val="20"/>
              </w:rPr>
              <w:t>gjatë</w:t>
            </w:r>
            <w:proofErr w:type="spellEnd"/>
            <w:r w:rsidR="00015F3C">
              <w:rPr>
                <w:rFonts w:ascii="StobiSerif Regular" w:hAnsi="StobiSerif Regular" w:cstheme="minorHAnsi"/>
                <w:color w:val="000000" w:themeColor="text1"/>
                <w:sz w:val="20"/>
                <w:szCs w:val="20"/>
              </w:rPr>
              <w:t xml:space="preserve"> </w:t>
            </w:r>
            <w:proofErr w:type="spellStart"/>
            <w:r w:rsidR="00015F3C">
              <w:rPr>
                <w:rFonts w:ascii="StobiSerif Regular" w:hAnsi="StobiSerif Regular" w:cstheme="minorHAnsi"/>
                <w:color w:val="000000" w:themeColor="text1"/>
                <w:sz w:val="20"/>
                <w:szCs w:val="20"/>
              </w:rPr>
              <w:t>kohës</w:t>
            </w:r>
            <w:proofErr w:type="spellEnd"/>
            <w:r w:rsidR="00015F3C">
              <w:rPr>
                <w:rFonts w:ascii="StobiSerif Regular" w:hAnsi="StobiSerif Regular" w:cstheme="minorHAnsi"/>
                <w:color w:val="000000" w:themeColor="text1"/>
                <w:sz w:val="20"/>
                <w:szCs w:val="20"/>
              </w:rPr>
              <w:t xml:space="preserve"> </w:t>
            </w:r>
            <w:proofErr w:type="spellStart"/>
            <w:r w:rsidR="00015F3C">
              <w:rPr>
                <w:rFonts w:ascii="StobiSerif Regular" w:hAnsi="StobiSerif Regular" w:cstheme="minorHAnsi"/>
                <w:color w:val="000000" w:themeColor="text1"/>
                <w:sz w:val="20"/>
                <w:szCs w:val="20"/>
              </w:rPr>
              <w:t>së</w:t>
            </w:r>
            <w:proofErr w:type="spellEnd"/>
            <w:r w:rsidR="00015F3C">
              <w:rPr>
                <w:rFonts w:ascii="StobiSerif Regular" w:hAnsi="StobiSerif Regular" w:cstheme="minorHAnsi"/>
                <w:color w:val="000000" w:themeColor="text1"/>
                <w:sz w:val="20"/>
                <w:szCs w:val="20"/>
              </w:rPr>
              <w:t xml:space="preserve"> </w:t>
            </w:r>
            <w:proofErr w:type="spellStart"/>
            <w:r w:rsidR="00015F3C">
              <w:rPr>
                <w:rFonts w:ascii="StobiSerif Regular" w:hAnsi="StobiSerif Regular" w:cstheme="minorHAnsi"/>
                <w:color w:val="000000" w:themeColor="text1"/>
                <w:sz w:val="20"/>
                <w:szCs w:val="20"/>
              </w:rPr>
              <w:t>miratimit</w:t>
            </w:r>
            <w:proofErr w:type="spellEnd"/>
            <w:r w:rsidR="00015F3C">
              <w:rPr>
                <w:rFonts w:ascii="StobiSerif Regular" w:hAnsi="StobiSerif Regular" w:cstheme="minorHAnsi"/>
                <w:color w:val="000000" w:themeColor="text1"/>
                <w:sz w:val="20"/>
                <w:szCs w:val="20"/>
              </w:rPr>
              <w:t xml:space="preserve"> </w:t>
            </w:r>
            <w:proofErr w:type="spellStart"/>
            <w:r w:rsidR="00015F3C">
              <w:rPr>
                <w:rFonts w:ascii="StobiSerif Regular" w:hAnsi="StobiSerif Regular" w:cstheme="minorHAnsi"/>
                <w:color w:val="000000" w:themeColor="text1"/>
                <w:sz w:val="20"/>
                <w:szCs w:val="20"/>
              </w:rPr>
              <w:t>dhe</w:t>
            </w:r>
            <w:proofErr w:type="spellEnd"/>
            <w:r w:rsidR="00015F3C">
              <w:rPr>
                <w:rFonts w:ascii="StobiSerif Regular" w:hAnsi="StobiSerif Regular" w:cstheme="minorHAnsi"/>
                <w:color w:val="000000" w:themeColor="text1"/>
                <w:sz w:val="20"/>
                <w:szCs w:val="20"/>
              </w:rPr>
              <w:t xml:space="preserve"> </w:t>
            </w:r>
            <w:proofErr w:type="spellStart"/>
            <w:r w:rsidR="00015F3C">
              <w:rPr>
                <w:rFonts w:ascii="StobiSerif Regular" w:hAnsi="StobiSerif Regular" w:cstheme="minorHAnsi"/>
                <w:color w:val="000000" w:themeColor="text1"/>
                <w:sz w:val="20"/>
                <w:szCs w:val="20"/>
              </w:rPr>
              <w:t>zbatimit</w:t>
            </w:r>
            <w:proofErr w:type="spellEnd"/>
            <w:r w:rsidR="00015F3C">
              <w:rPr>
                <w:rFonts w:ascii="StobiSerif Regular" w:hAnsi="StobiSerif Regular" w:cstheme="minorHAnsi"/>
                <w:color w:val="000000" w:themeColor="text1"/>
                <w:sz w:val="20"/>
                <w:szCs w:val="20"/>
              </w:rPr>
              <w:t xml:space="preserve"> </w:t>
            </w:r>
            <w:proofErr w:type="spellStart"/>
            <w:r w:rsidR="00015F3C">
              <w:rPr>
                <w:rFonts w:ascii="StobiSerif Regular" w:hAnsi="StobiSerif Regular" w:cstheme="minorHAnsi"/>
                <w:color w:val="000000" w:themeColor="text1"/>
                <w:sz w:val="20"/>
                <w:szCs w:val="20"/>
              </w:rPr>
              <w:t>të</w:t>
            </w:r>
            <w:proofErr w:type="spellEnd"/>
            <w:r w:rsidR="00015F3C">
              <w:rPr>
                <w:rFonts w:ascii="StobiSerif Regular" w:hAnsi="StobiSerif Regular" w:cstheme="minorHAnsi"/>
                <w:color w:val="000000" w:themeColor="text1"/>
                <w:sz w:val="20"/>
                <w:szCs w:val="20"/>
              </w:rPr>
              <w:t xml:space="preserve"> </w:t>
            </w:r>
            <w:proofErr w:type="spellStart"/>
            <w:r w:rsidR="00015F3C">
              <w:rPr>
                <w:rFonts w:ascii="StobiSerif Regular" w:hAnsi="StobiSerif Regular" w:cstheme="minorHAnsi"/>
                <w:color w:val="000000" w:themeColor="text1"/>
                <w:sz w:val="20"/>
                <w:szCs w:val="20"/>
              </w:rPr>
              <w:t>politikave</w:t>
            </w:r>
            <w:proofErr w:type="spellEnd"/>
            <w:r w:rsidR="00015F3C">
              <w:rPr>
                <w:rFonts w:ascii="StobiSerif Regular" w:hAnsi="StobiSerif Regular" w:cstheme="minorHAnsi"/>
                <w:color w:val="000000" w:themeColor="text1"/>
                <w:sz w:val="20"/>
                <w:szCs w:val="20"/>
              </w:rPr>
              <w:t xml:space="preserve"> </w:t>
            </w:r>
            <w:proofErr w:type="spellStart"/>
            <w:r w:rsidR="00015F3C">
              <w:rPr>
                <w:rFonts w:ascii="StobiSerif Regular" w:hAnsi="StobiSerif Regular" w:cstheme="minorHAnsi"/>
                <w:color w:val="000000" w:themeColor="text1"/>
                <w:sz w:val="20"/>
                <w:szCs w:val="20"/>
              </w:rPr>
              <w:t>nga</w:t>
            </w:r>
            <w:proofErr w:type="spellEnd"/>
            <w:r w:rsidR="00015F3C">
              <w:rPr>
                <w:rFonts w:ascii="StobiSerif Regular" w:hAnsi="StobiSerif Regular" w:cstheme="minorHAnsi"/>
                <w:color w:val="000000" w:themeColor="text1"/>
                <w:sz w:val="20"/>
                <w:szCs w:val="20"/>
              </w:rPr>
              <w:t xml:space="preserve"> </w:t>
            </w:r>
            <w:proofErr w:type="spellStart"/>
            <w:r w:rsidR="00015F3C">
              <w:rPr>
                <w:rFonts w:ascii="StobiSerif Regular" w:hAnsi="StobiSerif Regular" w:cstheme="minorHAnsi"/>
                <w:color w:val="000000" w:themeColor="text1"/>
                <w:sz w:val="20"/>
                <w:szCs w:val="20"/>
              </w:rPr>
              <w:t>sfera</w:t>
            </w:r>
            <w:proofErr w:type="spellEnd"/>
            <w:r w:rsidR="00015F3C">
              <w:rPr>
                <w:rFonts w:ascii="StobiSerif Regular" w:hAnsi="StobiSerif Regular" w:cstheme="minorHAnsi"/>
                <w:color w:val="000000" w:themeColor="text1"/>
                <w:sz w:val="20"/>
                <w:szCs w:val="20"/>
              </w:rPr>
              <w:t xml:space="preserve"> </w:t>
            </w:r>
            <w:proofErr w:type="spellStart"/>
            <w:r w:rsidR="00015F3C">
              <w:rPr>
                <w:rFonts w:ascii="StobiSerif Regular" w:hAnsi="StobiSerif Regular" w:cstheme="minorHAnsi"/>
                <w:color w:val="000000" w:themeColor="text1"/>
                <w:sz w:val="20"/>
                <w:szCs w:val="20"/>
              </w:rPr>
              <w:t>përkatëse</w:t>
            </w:r>
            <w:proofErr w:type="spellEnd"/>
            <w:r w:rsidR="00015F3C">
              <w:rPr>
                <w:rFonts w:ascii="StobiSerif Regular" w:hAnsi="StobiSerif Regular" w:cstheme="minorHAnsi"/>
                <w:color w:val="000000" w:themeColor="text1"/>
                <w:sz w:val="20"/>
                <w:szCs w:val="20"/>
              </w:rPr>
              <w:t>.</w:t>
            </w:r>
            <w:r w:rsidR="00015F3C">
              <w:rPr>
                <w:rFonts w:ascii="StobiSerif Regular" w:hAnsi="StobiSerif Regular" w:cstheme="minorHAnsi"/>
                <w:color w:val="000000" w:themeColor="text1"/>
                <w:sz w:val="20"/>
                <w:szCs w:val="20"/>
                <w:lang w:val="sq-AL"/>
              </w:rPr>
              <w:t xml:space="preserve"> Poashtu parasheh qasje që do të nënkuptonte mobilizim dhe motivim të mësimdhënësve dhe nxënësve për pjesëmarrje aktive dhe shfrytëzim të mjeteve të vendosura.</w:t>
            </w:r>
          </w:p>
          <w:p w14:paraId="61E49A45" w14:textId="7D623606" w:rsidR="005F5F01" w:rsidRPr="007E490C" w:rsidRDefault="00CC15EF" w:rsidP="00015F3C">
            <w:pPr>
              <w:rPr>
                <w:rFonts w:ascii="StobiSerif Regular" w:hAnsi="StobiSerif Regular" w:cstheme="minorHAnsi"/>
                <w:color w:val="000000" w:themeColor="text1"/>
                <w:sz w:val="20"/>
                <w:szCs w:val="20"/>
              </w:rPr>
            </w:pPr>
            <w:r>
              <w:rPr>
                <w:rFonts w:ascii="StobiSerif Regular" w:hAnsi="StobiSerif Regular" w:cstheme="minorHAnsi"/>
                <w:b/>
                <w:color w:val="000000" w:themeColor="text1"/>
                <w:sz w:val="20"/>
                <w:szCs w:val="20"/>
              </w:rPr>
              <w:t>ZOTIMI ËSHTË I RËNDËSISHËM PËR LLOGARIDHËNIE PUBLIKE</w:t>
            </w:r>
            <w:r w:rsidR="005F5F01" w:rsidRPr="007E490C">
              <w:rPr>
                <w:rFonts w:ascii="StobiSerif Regular" w:hAnsi="StobiSerif Regular" w:cstheme="minorHAnsi"/>
                <w:b/>
                <w:color w:val="000000" w:themeColor="text1"/>
                <w:sz w:val="20"/>
                <w:szCs w:val="20"/>
              </w:rPr>
              <w:t xml:space="preserve"> </w:t>
            </w:r>
            <w:r w:rsidR="00015F3C">
              <w:rPr>
                <w:rFonts w:ascii="StobiSerif Regular" w:hAnsi="StobiSerif Regular" w:cstheme="minorHAnsi"/>
                <w:color w:val="000000" w:themeColor="text1"/>
                <w:sz w:val="20"/>
                <w:szCs w:val="20"/>
                <w:lang w:val="sq-AL"/>
              </w:rPr>
              <w:t>dhe i njejti mundëson vendosje të mekanizmave që do të kontribojnë për përmirësimin e përgjegjësisë së funksionerëve publikë në punën e tyre.</w:t>
            </w:r>
            <w:r w:rsidR="005F5F01" w:rsidRPr="007E490C">
              <w:rPr>
                <w:rFonts w:ascii="StobiSerif Regular" w:hAnsi="StobiSerif Regular" w:cstheme="minorHAnsi"/>
                <w:color w:val="000000" w:themeColor="text1"/>
                <w:sz w:val="20"/>
                <w:szCs w:val="20"/>
              </w:rPr>
              <w:t xml:space="preserve"> </w:t>
            </w:r>
          </w:p>
        </w:tc>
      </w:tr>
      <w:tr w:rsidR="005F5F01" w:rsidRPr="007E490C" w14:paraId="5E213186" w14:textId="77777777" w:rsidTr="00251870">
        <w:trPr>
          <w:trHeight w:val="987"/>
        </w:trPr>
        <w:tc>
          <w:tcPr>
            <w:tcW w:w="3120" w:type="dxa"/>
            <w:tcBorders>
              <w:top w:val="single" w:sz="8" w:space="0" w:color="auto"/>
              <w:left w:val="single" w:sz="8" w:space="0" w:color="auto"/>
              <w:bottom w:val="single" w:sz="8" w:space="0" w:color="auto"/>
              <w:right w:val="single" w:sz="8" w:space="0" w:color="000000"/>
            </w:tcBorders>
            <w:shd w:val="clear" w:color="000000" w:fill="D9D9D9"/>
            <w:vAlign w:val="center"/>
            <w:hideMark/>
          </w:tcPr>
          <w:p w14:paraId="70C1D836" w14:textId="5ABAE3C1" w:rsidR="005F5F01" w:rsidRPr="000874B6"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Informacione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shtesë</w:t>
            </w:r>
            <w:proofErr w:type="spellEnd"/>
          </w:p>
        </w:tc>
        <w:tc>
          <w:tcPr>
            <w:tcW w:w="6378" w:type="dxa"/>
            <w:tcBorders>
              <w:top w:val="single" w:sz="8" w:space="0" w:color="auto"/>
              <w:left w:val="nil"/>
              <w:bottom w:val="single" w:sz="8" w:space="0" w:color="auto"/>
              <w:right w:val="single" w:sz="8" w:space="0" w:color="000000"/>
            </w:tcBorders>
            <w:shd w:val="clear" w:color="auto" w:fill="auto"/>
            <w:vAlign w:val="center"/>
            <w:hideMark/>
          </w:tcPr>
          <w:p w14:paraId="579083E8" w14:textId="22978302" w:rsidR="005F5F01" w:rsidRPr="007E490C" w:rsidRDefault="00015F3C" w:rsidP="009B2EE5">
            <w:pPr>
              <w:rPr>
                <w:rFonts w:ascii="StobiSerif Regular" w:hAnsi="StobiSerif Regular" w:cstheme="minorHAnsi"/>
                <w:color w:val="000000" w:themeColor="text1"/>
                <w:sz w:val="20"/>
                <w:szCs w:val="20"/>
              </w:rPr>
            </w:pPr>
            <w:r>
              <w:rPr>
                <w:rFonts w:ascii="StobiSerif Regular" w:hAnsi="StobiSerif Regular" w:cstheme="minorHAnsi"/>
                <w:b/>
                <w:color w:val="000000" w:themeColor="text1"/>
                <w:sz w:val="20"/>
                <w:szCs w:val="20"/>
                <w:lang w:val="sq-AL"/>
              </w:rPr>
              <w:t>Ky zotim në vete përmban aktivitete që mundësojnë vendosje dhe praktikim të mekanizmave për përfshirje të mësimdhënësve/nxënësve në proceset e vendimmarrjes në sferën e arsimit.</w:t>
            </w:r>
            <w:r w:rsidR="005F5F01" w:rsidRPr="00071BD2">
              <w:rPr>
                <w:rFonts w:ascii="StobiSerif Regular" w:hAnsi="StobiSerif Regular" w:cstheme="minorHAnsi"/>
                <w:b/>
                <w:color w:val="000000" w:themeColor="text1"/>
                <w:sz w:val="20"/>
                <w:szCs w:val="20"/>
              </w:rPr>
              <w:t xml:space="preserve"> </w:t>
            </w:r>
            <w:r>
              <w:rPr>
                <w:rFonts w:ascii="StobiSerif Regular" w:hAnsi="StobiSerif Regular" w:cstheme="minorHAnsi"/>
                <w:b/>
                <w:color w:val="000000" w:themeColor="text1"/>
                <w:sz w:val="20"/>
                <w:szCs w:val="20"/>
                <w:lang w:val="sq-AL"/>
              </w:rPr>
              <w:t xml:space="preserve">Prandaj, të gjithë zgjidhjet e propozuara kontribojnë drejt realizimit të qëllimeve të vendosura dhe aktiviteteve të Qeverisë së RMV-së pas dorëzimit të rishikimit vullnetar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zbatim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QZHQ </w:t>
            </w:r>
            <w:proofErr w:type="spellStart"/>
            <w:r>
              <w:rPr>
                <w:rFonts w:ascii="StobiSerif Regular" w:hAnsi="StobiSerif Regular" w:cstheme="minorHAnsi"/>
                <w:color w:val="000000" w:themeColor="text1"/>
                <w:sz w:val="20"/>
                <w:szCs w:val="20"/>
              </w:rPr>
              <w:t>në</w:t>
            </w:r>
            <w:proofErr w:type="spellEnd"/>
            <w:r>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forumin e lartë politik n vitin</w:t>
            </w:r>
            <w:r w:rsidR="005F5F01" w:rsidRPr="00071BD2">
              <w:rPr>
                <w:rFonts w:ascii="StobiSerif Regular" w:hAnsi="StobiSerif Regular" w:cstheme="minorHAnsi"/>
                <w:color w:val="000000" w:themeColor="text1"/>
                <w:sz w:val="20"/>
                <w:szCs w:val="20"/>
              </w:rPr>
              <w:t xml:space="preserve"> 2020</w:t>
            </w:r>
            <w:r>
              <w:rPr>
                <w:rFonts w:ascii="StobiSerif Regular" w:hAnsi="StobiSerif Regular" w:cstheme="minorHAnsi"/>
                <w:color w:val="000000" w:themeColor="text1"/>
                <w:sz w:val="20"/>
                <w:szCs w:val="20"/>
              </w:rPr>
              <w:t>. P</w:t>
            </w:r>
            <w:r>
              <w:rPr>
                <w:rFonts w:ascii="StobiSerif Regular" w:hAnsi="StobiSerif Regular" w:cstheme="minorHAnsi"/>
                <w:color w:val="000000" w:themeColor="text1"/>
                <w:sz w:val="20"/>
                <w:szCs w:val="20"/>
                <w:lang w:val="sq-AL"/>
              </w:rPr>
              <w:t>ërkatësisht, drejt</w:t>
            </w:r>
            <w:r w:rsidR="005F5F01" w:rsidRPr="00071BD2">
              <w:rPr>
                <w:rFonts w:ascii="StobiSerif Regular" w:hAnsi="StobiSerif Regular" w:cstheme="minorHAnsi"/>
                <w:color w:val="000000" w:themeColor="text1"/>
                <w:sz w:val="20"/>
                <w:szCs w:val="20"/>
              </w:rPr>
              <w:t xml:space="preserve"> </w:t>
            </w:r>
            <w:r>
              <w:rPr>
                <w:rFonts w:ascii="StobiSerif Regular" w:hAnsi="StobiSerif Regular" w:cstheme="minorHAnsi"/>
                <w:b/>
                <w:color w:val="000000" w:themeColor="text1"/>
                <w:sz w:val="20"/>
                <w:szCs w:val="20"/>
              </w:rPr>
              <w:t>QZHQ</w:t>
            </w:r>
            <w:r w:rsidR="005F5F01" w:rsidRPr="00071BD2">
              <w:rPr>
                <w:rFonts w:ascii="StobiSerif Regular" w:hAnsi="StobiSerif Regular" w:cstheme="minorHAnsi"/>
                <w:b/>
                <w:color w:val="000000" w:themeColor="text1"/>
                <w:sz w:val="20"/>
                <w:szCs w:val="20"/>
              </w:rPr>
              <w:t xml:space="preserve"> 4. </w:t>
            </w:r>
            <w:r>
              <w:rPr>
                <w:rFonts w:ascii="StobiSerif Regular" w:hAnsi="StobiSerif Regular" w:cstheme="minorHAnsi"/>
                <w:b/>
                <w:color w:val="000000" w:themeColor="text1"/>
                <w:sz w:val="20"/>
                <w:szCs w:val="20"/>
                <w:lang w:val="sq-AL"/>
              </w:rPr>
              <w:t>Hapi i rradhës</w:t>
            </w:r>
            <w:r w:rsidR="005F5F01" w:rsidRPr="00071BD2">
              <w:rPr>
                <w:rFonts w:ascii="StobiSerif Regular" w:hAnsi="StobiSerif Regular" w:cstheme="minorHAnsi"/>
                <w:b/>
                <w:color w:val="000000" w:themeColor="text1"/>
                <w:sz w:val="20"/>
                <w:szCs w:val="20"/>
              </w:rPr>
              <w:t xml:space="preserve">: </w:t>
            </w:r>
            <w:r>
              <w:rPr>
                <w:rFonts w:ascii="StobiSerif Regular" w:hAnsi="StobiSerif Regular" w:cstheme="minorHAnsi"/>
                <w:color w:val="000000" w:themeColor="text1"/>
                <w:sz w:val="20"/>
                <w:szCs w:val="20"/>
                <w:lang w:val="sq-AL"/>
              </w:rPr>
              <w:t>përmirësim i kualitetit dhe qasjes në programet arsimore për arsim të mesëm,  me fokus në grupet e pambrojtura dhe përmirësim të zhvillimit të karierës së mësimdhënësve.</w:t>
            </w:r>
            <w:r>
              <w:rPr>
                <w:rFonts w:ascii="StobiSerif Regular" w:hAnsi="StobiSerif Regular" w:cstheme="minorHAnsi"/>
                <w:color w:val="000000" w:themeColor="text1"/>
                <w:sz w:val="20"/>
                <w:szCs w:val="20"/>
              </w:rPr>
              <w:t xml:space="preserve"> </w:t>
            </w:r>
            <w:r>
              <w:rPr>
                <w:rFonts w:ascii="StobiSerif Regular" w:hAnsi="StobiSerif Regular" w:cstheme="minorHAnsi"/>
                <w:sz w:val="20"/>
                <w:szCs w:val="20"/>
                <w:lang w:val="sq-AL"/>
              </w:rPr>
              <w:t>Lidhshmëri me qëllimet globale për zhvillim të qëndrueshëm, lidhje me Qëllimin</w:t>
            </w:r>
            <w:r w:rsidR="005F5F01" w:rsidRPr="00071BD2">
              <w:rPr>
                <w:rFonts w:ascii="StobiSerif Regular" w:hAnsi="StobiSerif Regular" w:cstheme="minorHAnsi"/>
                <w:sz w:val="20"/>
                <w:szCs w:val="20"/>
              </w:rPr>
              <w:t xml:space="preserve"> 16 ,,</w:t>
            </w:r>
            <w:r>
              <w:rPr>
                <w:rFonts w:ascii="StobiSerif Regular" w:hAnsi="StobiSerif Regular" w:cstheme="minorHAnsi"/>
                <w:sz w:val="20"/>
                <w:szCs w:val="20"/>
                <w:lang w:val="sq-AL"/>
              </w:rPr>
              <w:t>Paqe</w:t>
            </w:r>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lastRenderedPageBreak/>
              <w:t>drejtësi</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dhe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institucione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të</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fuqishme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Objektivi</w:t>
            </w:r>
            <w:proofErr w:type="spellEnd"/>
            <w:r w:rsidR="005F5F01" w:rsidRPr="00071BD2">
              <w:rPr>
                <w:rFonts w:ascii="StobiSerif Regular" w:hAnsi="StobiSerif Regular" w:cstheme="minorHAnsi"/>
                <w:sz w:val="20"/>
                <w:szCs w:val="20"/>
              </w:rPr>
              <w:t xml:space="preserve"> 16.6: </w:t>
            </w:r>
            <w:r>
              <w:rPr>
                <w:rFonts w:ascii="StobiSerif Regular" w:hAnsi="StobiSerif Regular" w:cstheme="minorHAnsi"/>
                <w:sz w:val="20"/>
                <w:szCs w:val="20"/>
                <w:lang w:val="sq-AL"/>
              </w:rPr>
              <w:t>Të zhvillohen institucione efektive, llogaridhënëse dhe transparente në të gjitha nivelet</w:t>
            </w:r>
            <w:r w:rsidR="005F5F01" w:rsidRPr="007E490C">
              <w:rPr>
                <w:rFonts w:ascii="StobiSerif Regular" w:hAnsi="StobiSerif Regular" w:cstheme="minorHAnsi"/>
                <w:sz w:val="20"/>
                <w:szCs w:val="20"/>
              </w:rPr>
              <w:t>.</w:t>
            </w:r>
            <w:r w:rsidR="009B2EE5">
              <w:rPr>
                <w:rFonts w:ascii="StobiSerif Regular" w:hAnsi="StobiSerif Regular" w:cstheme="minorHAnsi"/>
                <w:sz w:val="20"/>
                <w:szCs w:val="20"/>
                <w:lang w:val="sq-AL"/>
              </w:rPr>
              <w:t>Me masat e këtij zotimi kontribohet drejt përmirësimit të planifikimit, zbatimit dhe ndjekjes së shërbimeve publike që do të kontriboj për rritjen e kënaqshmërisë së qytetarëve nga eksperienca me shërbimet e marra publike.</w:t>
            </w:r>
            <w:r w:rsidR="005F5F01" w:rsidRPr="007E490C">
              <w:rPr>
                <w:rFonts w:ascii="StobiSerif Regular" w:hAnsi="StobiSerif Regular" w:cstheme="minorHAnsi"/>
                <w:sz w:val="20"/>
                <w:szCs w:val="20"/>
              </w:rPr>
              <w:t xml:space="preserve"> </w:t>
            </w:r>
          </w:p>
        </w:tc>
      </w:tr>
    </w:tbl>
    <w:tbl>
      <w:tblPr>
        <w:tblpPr w:leftFromText="180" w:rightFromText="180" w:vertAnchor="text" w:horzAnchor="page" w:tblpX="1028" w:tblpY="1"/>
        <w:tblW w:w="5265" w:type="pct"/>
        <w:tblLayout w:type="fixed"/>
        <w:tblLook w:val="04A0" w:firstRow="1" w:lastRow="0" w:firstColumn="1" w:lastColumn="0" w:noHBand="0" w:noVBand="1"/>
      </w:tblPr>
      <w:tblGrid>
        <w:gridCol w:w="646"/>
        <w:gridCol w:w="2448"/>
        <w:gridCol w:w="2000"/>
        <w:gridCol w:w="1275"/>
        <w:gridCol w:w="1560"/>
        <w:gridCol w:w="1560"/>
      </w:tblGrid>
      <w:tr w:rsidR="005F5F01" w:rsidRPr="007E490C" w14:paraId="5775D141" w14:textId="77777777" w:rsidTr="00251870">
        <w:trPr>
          <w:trHeight w:val="270"/>
        </w:trPr>
        <w:tc>
          <w:tcPr>
            <w:tcW w:w="340" w:type="pct"/>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3A75BE24" w14:textId="66C27D8A" w:rsidR="005F5F01" w:rsidRPr="000874B6" w:rsidRDefault="00CC15EF" w:rsidP="00251870">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lastRenderedPageBreak/>
              <w:t>Nr</w:t>
            </w:r>
            <w:proofErr w:type="spellEnd"/>
            <w:r>
              <w:rPr>
                <w:rFonts w:ascii="StobiSerif Regular" w:hAnsi="StobiSerif Regular" w:cstheme="minorHAnsi"/>
                <w:b/>
                <w:color w:val="000000" w:themeColor="text1"/>
                <w:sz w:val="20"/>
                <w:szCs w:val="20"/>
              </w:rPr>
              <w:t>.</w:t>
            </w:r>
          </w:p>
        </w:tc>
        <w:tc>
          <w:tcPr>
            <w:tcW w:w="1290"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20C4A76" w14:textId="4AC3D272" w:rsidR="005F5F01" w:rsidRPr="00071BD2" w:rsidRDefault="00CC15EF" w:rsidP="00251870">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Arritje</w:t>
            </w:r>
            <w:proofErr w:type="spellEnd"/>
          </w:p>
          <w:p w14:paraId="3C917379" w14:textId="77777777" w:rsidR="005F5F01" w:rsidRPr="00071BD2" w:rsidRDefault="005F5F01" w:rsidP="00251870">
            <w:pPr>
              <w:jc w:val="center"/>
              <w:rPr>
                <w:rFonts w:ascii="StobiSerif Regular" w:hAnsi="StobiSerif Regular" w:cstheme="minorHAnsi"/>
                <w:b/>
                <w:color w:val="000000" w:themeColor="text1"/>
                <w:sz w:val="20"/>
                <w:szCs w:val="20"/>
              </w:rPr>
            </w:pPr>
          </w:p>
        </w:tc>
        <w:tc>
          <w:tcPr>
            <w:tcW w:w="1054"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3307C44C" w14:textId="0565A16B" w:rsidR="005F5F01" w:rsidRPr="00071BD2" w:rsidRDefault="00CC15EF" w:rsidP="00251870">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Tregues</w:t>
            </w:r>
            <w:proofErr w:type="spellEnd"/>
          </w:p>
          <w:p w14:paraId="4C025B32"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672"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459DADA4" w14:textId="05CB37B6" w:rsidR="005F5F01" w:rsidRPr="00071BD2" w:rsidRDefault="00CC15EF" w:rsidP="00BD5786">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Bartës</w:t>
            </w:r>
            <w:proofErr w:type="spellEnd"/>
            <w:r>
              <w:rPr>
                <w:rFonts w:ascii="StobiSerif Regular" w:hAnsi="StobiSerif Regular" w:cstheme="minorHAnsi"/>
                <w:b/>
                <w:color w:val="000000" w:themeColor="text1"/>
                <w:sz w:val="20"/>
                <w:szCs w:val="20"/>
              </w:rPr>
              <w:t xml:space="preserve"> i </w:t>
            </w:r>
            <w:proofErr w:type="spellStart"/>
            <w:r>
              <w:rPr>
                <w:rFonts w:ascii="StobiSerif Regular" w:hAnsi="StobiSerif Regular" w:cstheme="minorHAnsi"/>
                <w:b/>
                <w:color w:val="000000" w:themeColor="text1"/>
                <w:sz w:val="20"/>
                <w:szCs w:val="20"/>
              </w:rPr>
              <w:t>aktivitetit</w:t>
            </w:r>
            <w:proofErr w:type="spellEnd"/>
          </w:p>
        </w:tc>
        <w:tc>
          <w:tcPr>
            <w:tcW w:w="822" w:type="pct"/>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4D1B3EA0" w14:textId="77D490C4" w:rsidR="005F5F01" w:rsidRPr="00071BD2" w:rsidRDefault="00CC15EF" w:rsidP="00251870">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Data</w:t>
            </w:r>
            <w:proofErr w:type="spellEnd"/>
            <w:r>
              <w:rPr>
                <w:rFonts w:ascii="StobiSerif Regular" w:hAnsi="StobiSerif Regular" w:cstheme="minorHAnsi"/>
                <w:b/>
                <w:color w:val="000000" w:themeColor="text1"/>
                <w:sz w:val="20"/>
                <w:szCs w:val="20"/>
              </w:rPr>
              <w:t xml:space="preserve"> e </w:t>
            </w:r>
            <w:proofErr w:type="spellStart"/>
            <w:r>
              <w:rPr>
                <w:rFonts w:ascii="StobiSerif Regular" w:hAnsi="StobiSerif Regular" w:cstheme="minorHAnsi"/>
                <w:b/>
                <w:color w:val="000000" w:themeColor="text1"/>
                <w:sz w:val="20"/>
                <w:szCs w:val="20"/>
              </w:rPr>
              <w:t>fillimit</w:t>
            </w:r>
            <w:proofErr w:type="spellEnd"/>
          </w:p>
        </w:tc>
        <w:tc>
          <w:tcPr>
            <w:tcW w:w="822" w:type="pct"/>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293E55FF" w14:textId="6A5E355A" w:rsidR="005F5F01" w:rsidRPr="007E490C" w:rsidRDefault="00CC15EF" w:rsidP="00251870">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Data</w:t>
            </w:r>
            <w:proofErr w:type="spellEnd"/>
            <w:r>
              <w:rPr>
                <w:rFonts w:ascii="StobiSerif Regular" w:hAnsi="StobiSerif Regular" w:cstheme="minorHAnsi"/>
                <w:b/>
                <w:color w:val="000000" w:themeColor="text1"/>
                <w:sz w:val="20"/>
                <w:szCs w:val="20"/>
              </w:rPr>
              <w:t xml:space="preserve"> e </w:t>
            </w:r>
            <w:proofErr w:type="spellStart"/>
            <w:r>
              <w:rPr>
                <w:rFonts w:ascii="StobiSerif Regular" w:hAnsi="StobiSerif Regular" w:cstheme="minorHAnsi"/>
                <w:b/>
                <w:color w:val="000000" w:themeColor="text1"/>
                <w:sz w:val="20"/>
                <w:szCs w:val="20"/>
              </w:rPr>
              <w:t>mbarimit</w:t>
            </w:r>
            <w:proofErr w:type="spellEnd"/>
          </w:p>
        </w:tc>
      </w:tr>
      <w:tr w:rsidR="005F5F01" w:rsidRPr="007E490C" w14:paraId="5FFD5D54" w14:textId="77777777" w:rsidTr="00BD5786">
        <w:trPr>
          <w:trHeight w:val="833"/>
        </w:trPr>
        <w:tc>
          <w:tcPr>
            <w:tcW w:w="340"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DE99E9A" w14:textId="77777777" w:rsidR="005F5F01" w:rsidRPr="000874B6" w:rsidRDefault="005F5F01"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lang w:val="en-US"/>
              </w:rPr>
              <w:t>3.</w:t>
            </w:r>
            <w:r w:rsidRPr="000874B6">
              <w:rPr>
                <w:rFonts w:ascii="StobiSerif Regular" w:hAnsi="StobiSerif Regular" w:cstheme="minorHAnsi"/>
                <w:color w:val="000000" w:themeColor="text1"/>
                <w:sz w:val="20"/>
                <w:szCs w:val="20"/>
              </w:rPr>
              <w:t>3.</w:t>
            </w:r>
            <w:r w:rsidRPr="000874B6">
              <w:rPr>
                <w:rFonts w:ascii="StobiSerif Regular" w:hAnsi="StobiSerif Regular" w:cstheme="minorHAnsi"/>
                <w:color w:val="000000" w:themeColor="text1"/>
                <w:sz w:val="20"/>
                <w:szCs w:val="20"/>
                <w:lang w:val="en-US"/>
              </w:rPr>
              <w:t>1</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6765AAD" w14:textId="03188C38" w:rsidR="005F5F01" w:rsidRPr="00071BD2" w:rsidRDefault="009B2EE5" w:rsidP="009B2EE5">
            <w:pPr>
              <w:jc w:val="left"/>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Kapacitete dhe mundësi të përmirësuara të nxënësve, mësimdhënësve, shkollave dhe MASH bashkarisht të ndërtojnë shkollim të mesëm llogaridhënës, të disponueshëm, efektiv dhe efikas</w:t>
            </w:r>
            <w:r w:rsidR="005F5F01" w:rsidRPr="00071BD2">
              <w:rPr>
                <w:rFonts w:ascii="StobiSerif Regular" w:hAnsi="StobiSerif Regular" w:cstheme="minorHAnsi"/>
                <w:color w:val="000000" w:themeColor="text1"/>
                <w:sz w:val="20"/>
                <w:szCs w:val="20"/>
              </w:rPr>
              <w:t>.</w:t>
            </w:r>
          </w:p>
        </w:tc>
        <w:tc>
          <w:tcPr>
            <w:tcW w:w="1054"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5818BCB" w14:textId="47009EE6" w:rsidR="005F5F01" w:rsidRPr="00071BD2" w:rsidRDefault="009B2EE5" w:rsidP="00251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tobiSerif Regular" w:hAnsi="StobiSerif Regular" w:cstheme="minorHAnsi"/>
                <w:sz w:val="20"/>
                <w:szCs w:val="20"/>
              </w:rPr>
            </w:pPr>
            <w:r>
              <w:rPr>
                <w:rFonts w:ascii="StobiSerif Regular" w:hAnsi="StobiSerif Regular" w:cstheme="minorHAnsi"/>
                <w:sz w:val="20"/>
                <w:szCs w:val="20"/>
                <w:lang w:val="sq-AL"/>
              </w:rPr>
              <w:t>Numri i palëve të prekura të përfshira në ndërtimin e kapaciteteve për arsim të mesëm llogaridhënës, të disponueshëm, efektiv dhe efikas</w:t>
            </w:r>
          </w:p>
          <w:p w14:paraId="35DCC8A2" w14:textId="77777777" w:rsidR="005F5F01" w:rsidRPr="00071BD2" w:rsidRDefault="005F5F01" w:rsidP="00251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tobiSerif Regular" w:hAnsi="StobiSerif Regular" w:cstheme="minorHAnsi"/>
                <w:color w:val="000000" w:themeColor="text1"/>
                <w:sz w:val="20"/>
                <w:szCs w:val="20"/>
              </w:rPr>
            </w:pPr>
          </w:p>
          <w:p w14:paraId="7209B92D" w14:textId="0BF79CC0" w:rsidR="005F5F01" w:rsidRPr="00071BD2" w:rsidRDefault="009B2EE5" w:rsidP="00251870">
            <w:pPr>
              <w:pStyle w:val="CommentText"/>
              <w:suppressAutoHyphens w:val="0"/>
              <w:spacing w:after="160"/>
              <w:jc w:val="left"/>
              <w:rPr>
                <w:rFonts w:ascii="StobiSerif Regular" w:hAnsi="StobiSerif Regular" w:cstheme="minorHAnsi"/>
              </w:rPr>
            </w:pPr>
            <w:r>
              <w:rPr>
                <w:rFonts w:ascii="StobiSerif Regular" w:hAnsi="StobiSerif Regular" w:cstheme="minorHAnsi"/>
                <w:lang w:val="sq-AL"/>
              </w:rPr>
              <w:t>Numri i trajnimeve të mbajtura</w:t>
            </w:r>
            <w:r w:rsidR="005F5F01" w:rsidRPr="00071BD2">
              <w:rPr>
                <w:rFonts w:ascii="StobiSerif Regular" w:hAnsi="StobiSerif Regular" w:cstheme="minorHAnsi"/>
              </w:rPr>
              <w:t xml:space="preserve"> </w:t>
            </w:r>
          </w:p>
          <w:p w14:paraId="7A11FABD" w14:textId="396CDDA8" w:rsidR="005F5F01" w:rsidRPr="00071BD2" w:rsidRDefault="009B2EE5" w:rsidP="009B2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tobiSerif Regular" w:hAnsi="StobiSerif Regular" w:cstheme="minorHAnsi"/>
                <w:color w:val="000000" w:themeColor="text1"/>
                <w:sz w:val="20"/>
                <w:szCs w:val="20"/>
              </w:rPr>
            </w:pPr>
            <w:r>
              <w:rPr>
                <w:rFonts w:ascii="StobiSerif Regular" w:hAnsi="StobiSerif Regular" w:cstheme="minorHAnsi"/>
                <w:sz w:val="20"/>
                <w:szCs w:val="20"/>
                <w:lang w:val="sq-AL"/>
              </w:rPr>
              <w:t>Numri i pjesëmarrësve në trajnimet e grupuara sipas kategorive në vijim (mësimdhënës/nxënës</w:t>
            </w:r>
            <w:r w:rsidR="005F5F01" w:rsidRPr="00071BD2">
              <w:rPr>
                <w:rFonts w:ascii="StobiSerif Regular" w:hAnsi="StobiSerif Regular" w:cstheme="minorHAnsi"/>
                <w:sz w:val="20"/>
                <w:szCs w:val="20"/>
              </w:rPr>
              <w:t>)</w:t>
            </w: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1ECD2D8E" w14:textId="34595751" w:rsidR="005F5F01" w:rsidRPr="007E490C" w:rsidRDefault="009B2EE5" w:rsidP="009B2EE5">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MASH</w:t>
            </w:r>
            <w:r w:rsidR="005F5F01" w:rsidRPr="007E490C">
              <w:rPr>
                <w:rFonts w:ascii="StobiSerif Regular" w:hAnsi="StobiSerif Regular" w:cstheme="minorHAnsi"/>
                <w:color w:val="000000" w:themeColor="text1"/>
                <w:sz w:val="20"/>
                <w:szCs w:val="20"/>
              </w:rPr>
              <w:t xml:space="preserve">, </w:t>
            </w:r>
            <w:proofErr w:type="spellStart"/>
            <w:r w:rsidR="005F5F01" w:rsidRPr="007E490C">
              <w:rPr>
                <w:rFonts w:ascii="StobiSerif Regular" w:hAnsi="StobiSerif Regular" w:cstheme="minorHAnsi"/>
                <w:color w:val="000000" w:themeColor="text1"/>
                <w:sz w:val="20"/>
                <w:szCs w:val="20"/>
              </w:rPr>
              <w:t>Integrity</w:t>
            </w:r>
            <w:proofErr w:type="spellEnd"/>
            <w:r w:rsidR="00C03BF3">
              <w:rPr>
                <w:rFonts w:ascii="StobiSerif Regular" w:hAnsi="StobiSerif Regular" w:cstheme="minorHAnsi"/>
                <w:color w:val="000000" w:themeColor="text1"/>
                <w:sz w:val="20"/>
                <w:szCs w:val="20"/>
              </w:rPr>
              <w:t xml:space="preserve"> </w:t>
            </w:r>
            <w:proofErr w:type="spellStart"/>
            <w:r w:rsidR="005F5F01" w:rsidRPr="007E490C">
              <w:rPr>
                <w:rFonts w:ascii="StobiSerif Regular" w:hAnsi="StobiSerif Regular" w:cstheme="minorHAnsi"/>
                <w:color w:val="000000" w:themeColor="text1"/>
                <w:sz w:val="20"/>
                <w:szCs w:val="20"/>
              </w:rPr>
              <w:t>Action</w:t>
            </w:r>
            <w:proofErr w:type="spellEnd"/>
            <w:r w:rsidR="005F5F01" w:rsidRPr="007E490C">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dhe Shoqata për emancipim, solidaritet dhe barabarësi të grave, ESB, në bashkëpunim me Fondacionin Shoqëri e Hapur- Maq</w:t>
            </w:r>
            <w:r w:rsidR="002F71F2">
              <w:rPr>
                <w:rFonts w:ascii="StobiSerif Regular" w:hAnsi="StobiSerif Regular" w:cstheme="minorHAnsi"/>
                <w:color w:val="000000" w:themeColor="text1"/>
                <w:sz w:val="20"/>
                <w:szCs w:val="20"/>
                <w:lang w:val="sq-AL"/>
              </w:rPr>
              <w:t>edoni</w:t>
            </w:r>
            <w:r>
              <w:rPr>
                <w:rFonts w:ascii="StobiSerif Regular" w:hAnsi="StobiSerif Regular" w:cstheme="minorHAnsi"/>
                <w:color w:val="000000" w:themeColor="text1"/>
                <w:sz w:val="20"/>
                <w:szCs w:val="20"/>
                <w:lang w:val="sq-AL"/>
              </w:rPr>
              <w:t xml:space="preserve"> dhe organizata tjera që kanë eksperiencë në këtë sferë</w:t>
            </w:r>
            <w:r w:rsidR="005F5F01" w:rsidRPr="007E490C">
              <w:rPr>
                <w:rFonts w:ascii="StobiSerif Regular" w:hAnsi="StobiSerif Regular" w:cstheme="minorHAnsi"/>
                <w:color w:val="000000" w:themeColor="text1"/>
                <w:sz w:val="20"/>
                <w:szCs w:val="20"/>
              </w:rPr>
              <w:t xml:space="preserve">. </w:t>
            </w:r>
          </w:p>
        </w:tc>
        <w:tc>
          <w:tcPr>
            <w:tcW w:w="822" w:type="pct"/>
            <w:tcBorders>
              <w:top w:val="single" w:sz="4" w:space="0" w:color="auto"/>
              <w:left w:val="nil"/>
              <w:bottom w:val="single" w:sz="4" w:space="0" w:color="auto"/>
              <w:right w:val="single" w:sz="8" w:space="0" w:color="auto"/>
            </w:tcBorders>
            <w:shd w:val="clear" w:color="auto" w:fill="auto"/>
            <w:vAlign w:val="center"/>
          </w:tcPr>
          <w:p w14:paraId="40597508" w14:textId="0E93028D" w:rsidR="005F5F01" w:rsidRPr="007E490C"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tetor</w:t>
            </w:r>
            <w:proofErr w:type="spellEnd"/>
            <w:r w:rsidR="005F5F01" w:rsidRPr="007E490C">
              <w:rPr>
                <w:rFonts w:ascii="StobiSerif Regular" w:hAnsi="StobiSerif Regular" w:cstheme="minorHAnsi"/>
                <w:color w:val="000000" w:themeColor="text1"/>
                <w:sz w:val="20"/>
                <w:szCs w:val="20"/>
              </w:rPr>
              <w:t xml:space="preserve"> 2021 </w:t>
            </w:r>
          </w:p>
        </w:tc>
        <w:tc>
          <w:tcPr>
            <w:tcW w:w="822" w:type="pct"/>
            <w:tcBorders>
              <w:top w:val="single" w:sz="4" w:space="0" w:color="auto"/>
              <w:left w:val="nil"/>
              <w:bottom w:val="single" w:sz="4" w:space="0" w:color="auto"/>
              <w:right w:val="single" w:sz="8" w:space="0" w:color="auto"/>
            </w:tcBorders>
            <w:shd w:val="clear" w:color="auto" w:fill="auto"/>
            <w:vAlign w:val="center"/>
          </w:tcPr>
          <w:p w14:paraId="42EB8295" w14:textId="631F3223" w:rsidR="005F5F01" w:rsidRPr="007E490C" w:rsidRDefault="009B2EE5"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S</w:t>
            </w:r>
            <w:r w:rsidR="00CC15EF">
              <w:rPr>
                <w:rFonts w:ascii="StobiSerif Regular" w:hAnsi="StobiSerif Regular" w:cstheme="minorHAnsi"/>
                <w:color w:val="000000" w:themeColor="text1"/>
                <w:sz w:val="20"/>
                <w:szCs w:val="20"/>
              </w:rPr>
              <w:t>htator</w:t>
            </w:r>
            <w:proofErr w:type="spellEnd"/>
            <w:r>
              <w:rPr>
                <w:rFonts w:ascii="StobiSerif Regular" w:hAnsi="StobiSerif Regular" w:cstheme="minorHAnsi"/>
                <w:color w:val="000000" w:themeColor="text1"/>
                <w:sz w:val="20"/>
                <w:szCs w:val="20"/>
                <w:lang w:val="sq-AL"/>
              </w:rPr>
              <w:t xml:space="preserve"> </w:t>
            </w:r>
            <w:r w:rsidR="005F5F01" w:rsidRPr="007E490C">
              <w:rPr>
                <w:rFonts w:ascii="StobiSerif Regular" w:hAnsi="StobiSerif Regular" w:cstheme="minorHAnsi"/>
                <w:color w:val="000000" w:themeColor="text1"/>
                <w:sz w:val="20"/>
                <w:szCs w:val="20"/>
              </w:rPr>
              <w:t>2023</w:t>
            </w:r>
          </w:p>
        </w:tc>
      </w:tr>
      <w:tr w:rsidR="009B2EE5" w:rsidRPr="007E490C" w14:paraId="4189B261" w14:textId="77777777" w:rsidTr="00251870">
        <w:trPr>
          <w:trHeight w:val="1403"/>
        </w:trPr>
        <w:tc>
          <w:tcPr>
            <w:tcW w:w="340"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5F23922" w14:textId="77777777" w:rsidR="009B2EE5" w:rsidRPr="000874B6" w:rsidRDefault="009B2EE5" w:rsidP="009B2EE5">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3.3.2</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C6D86A7" w14:textId="7260C386" w:rsidR="009B2EE5" w:rsidRPr="00071BD2" w:rsidRDefault="002F71F2" w:rsidP="002F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tobiSerif Regular" w:hAnsi="StobiSerif Regular" w:cstheme="minorHAnsi"/>
                <w:color w:val="000000" w:themeColor="text1"/>
                <w:sz w:val="20"/>
                <w:szCs w:val="20"/>
              </w:rPr>
            </w:pPr>
            <w:r>
              <w:rPr>
                <w:rFonts w:ascii="StobiSerif Regular" w:hAnsi="StobiSerif Regular" w:cstheme="minorHAnsi"/>
                <w:bCs/>
                <w:color w:val="000000" w:themeColor="text1"/>
                <w:sz w:val="20"/>
                <w:szCs w:val="20"/>
                <w:lang w:val="sq-AL"/>
              </w:rPr>
              <w:t>Sfera prioritare të definuara për nxënësit, prindërit dhe mësimdhënësit</w:t>
            </w:r>
          </w:p>
        </w:tc>
        <w:tc>
          <w:tcPr>
            <w:tcW w:w="1054"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0D381C6" w14:textId="2C28F702" w:rsidR="009B2EE5" w:rsidRPr="00071BD2" w:rsidRDefault="002F71F2" w:rsidP="009B2EE5">
            <w:pPr>
              <w:pStyle w:val="CommentText"/>
              <w:suppressAutoHyphens w:val="0"/>
              <w:spacing w:after="160"/>
              <w:jc w:val="left"/>
              <w:rPr>
                <w:rFonts w:ascii="StobiSerif Regular" w:hAnsi="StobiSerif Regular" w:cstheme="minorHAnsi"/>
              </w:rPr>
            </w:pPr>
            <w:r>
              <w:rPr>
                <w:rFonts w:ascii="StobiSerif Regular" w:hAnsi="StobiSerif Regular" w:cstheme="minorHAnsi"/>
                <w:lang w:val="sq-AL"/>
              </w:rPr>
              <w:t>Numri i standardeve të zhvilluara për shërbime arsimore</w:t>
            </w:r>
            <w:r w:rsidR="009B2EE5" w:rsidRPr="00071BD2">
              <w:rPr>
                <w:rFonts w:ascii="StobiSerif Regular" w:hAnsi="StobiSerif Regular" w:cstheme="minorHAnsi"/>
              </w:rPr>
              <w:t xml:space="preserve"> </w:t>
            </w:r>
          </w:p>
          <w:p w14:paraId="4D2638E2" w14:textId="75F7AE24" w:rsidR="009B2EE5" w:rsidRPr="00071BD2" w:rsidRDefault="009B2EE5" w:rsidP="009B2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tobiSerif Regular" w:hAnsi="StobiSerif Regular" w:cstheme="minorHAnsi"/>
                <w:sz w:val="20"/>
                <w:szCs w:val="20"/>
              </w:rPr>
            </w:pPr>
            <w:r w:rsidRPr="00071BD2">
              <w:rPr>
                <w:rFonts w:ascii="StobiSerif Regular" w:hAnsi="StobiSerif Regular" w:cstheme="minorHAnsi"/>
                <w:sz w:val="20"/>
                <w:szCs w:val="20"/>
              </w:rPr>
              <w:t xml:space="preserve">% </w:t>
            </w:r>
            <w:r w:rsidR="002F71F2">
              <w:rPr>
                <w:rFonts w:ascii="StobiSerif Regular" w:hAnsi="StobiSerif Regular" w:cstheme="minorHAnsi"/>
                <w:sz w:val="20"/>
                <w:szCs w:val="20"/>
                <w:lang w:val="sq-AL"/>
              </w:rPr>
              <w:t>e zbatimit të planit për investime kapitale</w:t>
            </w:r>
          </w:p>
          <w:p w14:paraId="4E611988" w14:textId="77777777" w:rsidR="009B2EE5" w:rsidRPr="00071BD2" w:rsidRDefault="009B2EE5" w:rsidP="009B2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tobiSerif Regular" w:hAnsi="StobiSerif Regular" w:cstheme="minorHAnsi"/>
                <w:color w:val="000000" w:themeColor="text1"/>
                <w:sz w:val="20"/>
                <w:szCs w:val="20"/>
              </w:rPr>
            </w:pPr>
          </w:p>
          <w:p w14:paraId="7E1D5D21" w14:textId="566F3549" w:rsidR="009B2EE5" w:rsidRPr="00071BD2" w:rsidRDefault="002F71F2" w:rsidP="002F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Numri i pyetjeve të identifikuara që kanë qenë subjekt i monitorimit</w:t>
            </w: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478ABC50" w14:textId="4F9DA4D1" w:rsidR="009B2EE5" w:rsidRPr="007E490C" w:rsidRDefault="009B2EE5" w:rsidP="009B2EE5">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MASH</w:t>
            </w:r>
            <w:r w:rsidRPr="007E490C">
              <w:rPr>
                <w:rFonts w:ascii="StobiSerif Regular" w:hAnsi="StobiSerif Regular" w:cstheme="minorHAnsi"/>
                <w:color w:val="000000" w:themeColor="text1"/>
                <w:sz w:val="20"/>
                <w:szCs w:val="20"/>
              </w:rPr>
              <w:t xml:space="preserve">, </w:t>
            </w:r>
            <w:proofErr w:type="spellStart"/>
            <w:r w:rsidRPr="007E490C">
              <w:rPr>
                <w:rFonts w:ascii="StobiSerif Regular" w:hAnsi="StobiSerif Regular" w:cstheme="minorHAnsi"/>
                <w:color w:val="000000" w:themeColor="text1"/>
                <w:sz w:val="20"/>
                <w:szCs w:val="20"/>
              </w:rPr>
              <w:t>Integrity</w:t>
            </w:r>
            <w:proofErr w:type="spellEnd"/>
            <w:r>
              <w:rPr>
                <w:rFonts w:ascii="StobiSerif Regular" w:hAnsi="StobiSerif Regular" w:cstheme="minorHAnsi"/>
                <w:color w:val="000000" w:themeColor="text1"/>
                <w:sz w:val="20"/>
                <w:szCs w:val="20"/>
              </w:rPr>
              <w:t xml:space="preserve"> </w:t>
            </w:r>
            <w:proofErr w:type="spellStart"/>
            <w:r w:rsidRPr="007E490C">
              <w:rPr>
                <w:rFonts w:ascii="StobiSerif Regular" w:hAnsi="StobiSerif Regular" w:cstheme="minorHAnsi"/>
                <w:color w:val="000000" w:themeColor="text1"/>
                <w:sz w:val="20"/>
                <w:szCs w:val="20"/>
              </w:rPr>
              <w:t>Action</w:t>
            </w:r>
            <w:proofErr w:type="spellEnd"/>
            <w:r w:rsidRPr="007E490C">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dhe Shoqata për emancipim, solidaritet dhe barabarësi të grave, ESB, në bashkëpunim me Fondacionin Shoqëri e Hapur- Maq</w:t>
            </w:r>
            <w:r w:rsidR="002F71F2">
              <w:rPr>
                <w:rFonts w:ascii="StobiSerif Regular" w:hAnsi="StobiSerif Regular" w:cstheme="minorHAnsi"/>
                <w:color w:val="000000" w:themeColor="text1"/>
                <w:sz w:val="20"/>
                <w:szCs w:val="20"/>
                <w:lang w:val="sq-AL"/>
              </w:rPr>
              <w:t>edoni</w:t>
            </w:r>
            <w:r>
              <w:rPr>
                <w:rFonts w:ascii="StobiSerif Regular" w:hAnsi="StobiSerif Regular" w:cstheme="minorHAnsi"/>
                <w:color w:val="000000" w:themeColor="text1"/>
                <w:sz w:val="20"/>
                <w:szCs w:val="20"/>
                <w:lang w:val="sq-AL"/>
              </w:rPr>
              <w:t xml:space="preserve"> dhe organizata </w:t>
            </w:r>
            <w:r>
              <w:rPr>
                <w:rFonts w:ascii="StobiSerif Regular" w:hAnsi="StobiSerif Regular" w:cstheme="minorHAnsi"/>
                <w:color w:val="000000" w:themeColor="text1"/>
                <w:sz w:val="20"/>
                <w:szCs w:val="20"/>
                <w:lang w:val="sq-AL"/>
              </w:rPr>
              <w:lastRenderedPageBreak/>
              <w:t>tjera që kanë eksperiencë në këtë sferë</w:t>
            </w:r>
            <w:r w:rsidRPr="007E490C">
              <w:rPr>
                <w:rFonts w:ascii="StobiSerif Regular" w:hAnsi="StobiSerif Regular" w:cstheme="minorHAnsi"/>
                <w:color w:val="000000" w:themeColor="text1"/>
                <w:sz w:val="20"/>
                <w:szCs w:val="20"/>
              </w:rPr>
              <w:t xml:space="preserve">. </w:t>
            </w:r>
          </w:p>
        </w:tc>
        <w:tc>
          <w:tcPr>
            <w:tcW w:w="822" w:type="pct"/>
            <w:tcBorders>
              <w:top w:val="single" w:sz="4" w:space="0" w:color="auto"/>
              <w:left w:val="nil"/>
              <w:bottom w:val="single" w:sz="4" w:space="0" w:color="auto"/>
              <w:right w:val="single" w:sz="8" w:space="0" w:color="auto"/>
            </w:tcBorders>
            <w:shd w:val="clear" w:color="auto" w:fill="auto"/>
            <w:vAlign w:val="center"/>
          </w:tcPr>
          <w:p w14:paraId="306736AF" w14:textId="7476F332" w:rsidR="009B2EE5" w:rsidRPr="007E490C" w:rsidRDefault="009B2EE5" w:rsidP="009B2EE5">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lastRenderedPageBreak/>
              <w:t>tetor</w:t>
            </w:r>
            <w:proofErr w:type="spellEnd"/>
            <w:r w:rsidRPr="007E490C">
              <w:rPr>
                <w:rFonts w:ascii="StobiSerif Regular" w:hAnsi="StobiSerif Regular" w:cstheme="minorHAnsi"/>
                <w:color w:val="000000" w:themeColor="text1"/>
                <w:sz w:val="20"/>
                <w:szCs w:val="20"/>
              </w:rPr>
              <w:t xml:space="preserve"> 2021 </w:t>
            </w:r>
          </w:p>
        </w:tc>
        <w:tc>
          <w:tcPr>
            <w:tcW w:w="822" w:type="pct"/>
            <w:tcBorders>
              <w:top w:val="single" w:sz="4" w:space="0" w:color="auto"/>
              <w:left w:val="nil"/>
              <w:bottom w:val="single" w:sz="4" w:space="0" w:color="auto"/>
              <w:right w:val="single" w:sz="8" w:space="0" w:color="auto"/>
            </w:tcBorders>
            <w:shd w:val="clear" w:color="auto" w:fill="auto"/>
            <w:vAlign w:val="center"/>
          </w:tcPr>
          <w:p w14:paraId="02A9A774" w14:textId="1BE75893" w:rsidR="009B2EE5" w:rsidRPr="007E490C" w:rsidRDefault="009B2EE5" w:rsidP="009B2EE5">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shtator</w:t>
            </w:r>
            <w:r w:rsidRPr="007E490C">
              <w:rPr>
                <w:rFonts w:ascii="StobiSerif Regular" w:hAnsi="StobiSerif Regular" w:cstheme="minorHAnsi"/>
                <w:color w:val="000000" w:themeColor="text1"/>
                <w:sz w:val="20"/>
                <w:szCs w:val="20"/>
              </w:rPr>
              <w:t>2023</w:t>
            </w:r>
          </w:p>
        </w:tc>
      </w:tr>
      <w:tr w:rsidR="009B2EE5" w:rsidRPr="007E490C" w14:paraId="344799AF" w14:textId="77777777" w:rsidTr="00251870">
        <w:trPr>
          <w:trHeight w:val="1403"/>
        </w:trPr>
        <w:tc>
          <w:tcPr>
            <w:tcW w:w="340"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A8D17A5" w14:textId="77777777" w:rsidR="009B2EE5" w:rsidRPr="000874B6" w:rsidRDefault="009B2EE5" w:rsidP="009B2EE5">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3.3.3</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1D0EEB4" w14:textId="1AFA924A" w:rsidR="009B2EE5" w:rsidRPr="00071BD2" w:rsidRDefault="002F71F2" w:rsidP="009B2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tobiSerif Regular" w:hAnsi="StobiSerif Regular" w:cstheme="minorHAnsi"/>
                <w:bCs/>
                <w:color w:val="000000" w:themeColor="text1"/>
                <w:sz w:val="20"/>
                <w:szCs w:val="20"/>
              </w:rPr>
            </w:pPr>
            <w:r>
              <w:rPr>
                <w:rFonts w:ascii="StobiSerif Regular" w:hAnsi="StobiSerif Regular" w:cstheme="minorHAnsi"/>
                <w:bCs/>
                <w:color w:val="000000" w:themeColor="text1"/>
                <w:sz w:val="20"/>
                <w:szCs w:val="20"/>
                <w:lang w:val="sq-AL"/>
              </w:rPr>
              <w:t>Vendosje e mjeteve për monitorim</w:t>
            </w:r>
            <w:r w:rsidR="009B2EE5" w:rsidRPr="00071BD2">
              <w:rPr>
                <w:rFonts w:ascii="StobiSerif Regular" w:hAnsi="StobiSerif Regular" w:cstheme="minorHAnsi"/>
                <w:bCs/>
                <w:color w:val="000000" w:themeColor="text1"/>
                <w:sz w:val="20"/>
                <w:szCs w:val="20"/>
              </w:rPr>
              <w:t>:</w:t>
            </w:r>
          </w:p>
          <w:p w14:paraId="77626074" w14:textId="77777777" w:rsidR="009B2EE5" w:rsidRPr="00071BD2" w:rsidRDefault="009B2EE5" w:rsidP="009B2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tobiSerif Regular" w:hAnsi="StobiSerif Regular" w:cstheme="minorHAnsi"/>
                <w:color w:val="000000" w:themeColor="text1"/>
                <w:sz w:val="20"/>
                <w:szCs w:val="20"/>
              </w:rPr>
            </w:pPr>
          </w:p>
        </w:tc>
        <w:tc>
          <w:tcPr>
            <w:tcW w:w="1054"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41B4618" w14:textId="47D3BF0D" w:rsidR="009B2EE5" w:rsidRPr="00071BD2" w:rsidRDefault="002F71F2" w:rsidP="009B2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tobiSerif Regular" w:hAnsi="StobiSerif Regular" w:cstheme="minorHAnsi"/>
                <w:sz w:val="20"/>
                <w:szCs w:val="20"/>
              </w:rPr>
            </w:pPr>
            <w:r>
              <w:rPr>
                <w:rFonts w:ascii="StobiSerif Regular" w:hAnsi="StobiSerif Regular" w:cstheme="minorHAnsi"/>
                <w:sz w:val="20"/>
                <w:szCs w:val="20"/>
                <w:lang w:val="sq-AL"/>
              </w:rPr>
              <w:t>Numri i pjesëmarrësve në monitorim të ndarë sipas kategorive në vijim (nxënës, prindër, mësimdhënës</w:t>
            </w:r>
            <w:r w:rsidR="009B2EE5" w:rsidRPr="00071BD2">
              <w:rPr>
                <w:rFonts w:ascii="StobiSerif Regular" w:hAnsi="StobiSerif Regular" w:cstheme="minorHAnsi"/>
                <w:sz w:val="20"/>
                <w:szCs w:val="20"/>
              </w:rPr>
              <w:t>)</w:t>
            </w:r>
          </w:p>
          <w:p w14:paraId="755CB53F" w14:textId="77777777" w:rsidR="009B2EE5" w:rsidRPr="00071BD2" w:rsidRDefault="009B2EE5" w:rsidP="009B2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tobiSerif Regular" w:hAnsi="StobiSerif Regular" w:cstheme="minorHAnsi"/>
                <w:sz w:val="20"/>
                <w:szCs w:val="20"/>
              </w:rPr>
            </w:pPr>
          </w:p>
          <w:p w14:paraId="00A22A60" w14:textId="0E14F1D4" w:rsidR="009B2EE5" w:rsidRPr="00071BD2" w:rsidRDefault="002F71F2" w:rsidP="002F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tobiSerif Regular" w:hAnsi="StobiSerif Regular" w:cstheme="minorHAnsi"/>
                <w:color w:val="000000" w:themeColor="text1"/>
                <w:sz w:val="20"/>
                <w:szCs w:val="20"/>
              </w:rPr>
            </w:pPr>
            <w:r>
              <w:rPr>
                <w:rFonts w:ascii="StobiSerif Regular" w:hAnsi="StobiSerif Regular" w:cstheme="minorHAnsi"/>
                <w:sz w:val="20"/>
                <w:szCs w:val="20"/>
                <w:lang w:val="sq-AL"/>
              </w:rPr>
              <w:t>Numri i përdoruesve të mjeteve teknologjike</w:t>
            </w: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68405B59" w14:textId="07739F2E" w:rsidR="009B2EE5" w:rsidRPr="007E490C" w:rsidRDefault="009B2EE5" w:rsidP="009B2EE5">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MASH</w:t>
            </w:r>
            <w:r w:rsidRPr="007E490C">
              <w:rPr>
                <w:rFonts w:ascii="StobiSerif Regular" w:hAnsi="StobiSerif Regular" w:cstheme="minorHAnsi"/>
                <w:color w:val="000000" w:themeColor="text1"/>
                <w:sz w:val="20"/>
                <w:szCs w:val="20"/>
              </w:rPr>
              <w:t xml:space="preserve">, </w:t>
            </w:r>
            <w:proofErr w:type="spellStart"/>
            <w:r w:rsidRPr="007E490C">
              <w:rPr>
                <w:rFonts w:ascii="StobiSerif Regular" w:hAnsi="StobiSerif Regular" w:cstheme="minorHAnsi"/>
                <w:color w:val="000000" w:themeColor="text1"/>
                <w:sz w:val="20"/>
                <w:szCs w:val="20"/>
              </w:rPr>
              <w:t>Integrity</w:t>
            </w:r>
            <w:proofErr w:type="spellEnd"/>
            <w:r>
              <w:rPr>
                <w:rFonts w:ascii="StobiSerif Regular" w:hAnsi="StobiSerif Regular" w:cstheme="minorHAnsi"/>
                <w:color w:val="000000" w:themeColor="text1"/>
                <w:sz w:val="20"/>
                <w:szCs w:val="20"/>
              </w:rPr>
              <w:t xml:space="preserve"> </w:t>
            </w:r>
            <w:proofErr w:type="spellStart"/>
            <w:r w:rsidRPr="007E490C">
              <w:rPr>
                <w:rFonts w:ascii="StobiSerif Regular" w:hAnsi="StobiSerif Regular" w:cstheme="minorHAnsi"/>
                <w:color w:val="000000" w:themeColor="text1"/>
                <w:sz w:val="20"/>
                <w:szCs w:val="20"/>
              </w:rPr>
              <w:t>Action</w:t>
            </w:r>
            <w:proofErr w:type="spellEnd"/>
            <w:r w:rsidRPr="007E490C">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dhe Shoqata për emancipim, solidaritet dhe barabarësi të grave, ESB, në bashkëpunim me Fondacionin Shoqëri e Hapur- Maq</w:t>
            </w:r>
            <w:r w:rsidR="002F71F2">
              <w:rPr>
                <w:rFonts w:ascii="StobiSerif Regular" w:hAnsi="StobiSerif Regular" w:cstheme="minorHAnsi"/>
                <w:color w:val="000000" w:themeColor="text1"/>
                <w:sz w:val="20"/>
                <w:szCs w:val="20"/>
                <w:lang w:val="sq-AL"/>
              </w:rPr>
              <w:t>edoni</w:t>
            </w:r>
            <w:r>
              <w:rPr>
                <w:rFonts w:ascii="StobiSerif Regular" w:hAnsi="StobiSerif Regular" w:cstheme="minorHAnsi"/>
                <w:color w:val="000000" w:themeColor="text1"/>
                <w:sz w:val="20"/>
                <w:szCs w:val="20"/>
                <w:lang w:val="sq-AL"/>
              </w:rPr>
              <w:t xml:space="preserve"> dhe organizata tjera që kanë eksperiencë në këtë sferë</w:t>
            </w:r>
            <w:r w:rsidRPr="007E490C">
              <w:rPr>
                <w:rFonts w:ascii="StobiSerif Regular" w:hAnsi="StobiSerif Regular" w:cstheme="minorHAnsi"/>
                <w:color w:val="000000" w:themeColor="text1"/>
                <w:sz w:val="20"/>
                <w:szCs w:val="20"/>
              </w:rPr>
              <w:t xml:space="preserve">. </w:t>
            </w:r>
          </w:p>
        </w:tc>
        <w:tc>
          <w:tcPr>
            <w:tcW w:w="822" w:type="pct"/>
            <w:tcBorders>
              <w:top w:val="single" w:sz="4" w:space="0" w:color="auto"/>
              <w:left w:val="nil"/>
              <w:bottom w:val="single" w:sz="4" w:space="0" w:color="auto"/>
              <w:right w:val="single" w:sz="8" w:space="0" w:color="auto"/>
            </w:tcBorders>
            <w:shd w:val="clear" w:color="auto" w:fill="auto"/>
            <w:vAlign w:val="center"/>
          </w:tcPr>
          <w:p w14:paraId="07FD4133" w14:textId="0AA808EF" w:rsidR="009B2EE5" w:rsidRPr="007E490C" w:rsidRDefault="009B2EE5" w:rsidP="009B2EE5">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tetor</w:t>
            </w:r>
            <w:proofErr w:type="spellEnd"/>
            <w:r w:rsidRPr="007E490C">
              <w:rPr>
                <w:rFonts w:ascii="StobiSerif Regular" w:hAnsi="StobiSerif Regular" w:cstheme="minorHAnsi"/>
                <w:color w:val="000000" w:themeColor="text1"/>
                <w:sz w:val="20"/>
                <w:szCs w:val="20"/>
              </w:rPr>
              <w:t xml:space="preserve"> 2021 </w:t>
            </w:r>
          </w:p>
        </w:tc>
        <w:tc>
          <w:tcPr>
            <w:tcW w:w="822" w:type="pct"/>
            <w:tcBorders>
              <w:top w:val="single" w:sz="4" w:space="0" w:color="auto"/>
              <w:left w:val="nil"/>
              <w:bottom w:val="single" w:sz="4" w:space="0" w:color="auto"/>
              <w:right w:val="single" w:sz="8" w:space="0" w:color="auto"/>
            </w:tcBorders>
            <w:shd w:val="clear" w:color="auto" w:fill="auto"/>
            <w:vAlign w:val="center"/>
          </w:tcPr>
          <w:p w14:paraId="19BAF4A2" w14:textId="7C4904CB" w:rsidR="009B2EE5" w:rsidRPr="007E490C" w:rsidRDefault="009B2EE5" w:rsidP="009B2EE5">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shtator</w:t>
            </w:r>
            <w:r w:rsidRPr="007E490C">
              <w:rPr>
                <w:rFonts w:ascii="StobiSerif Regular" w:hAnsi="StobiSerif Regular" w:cstheme="minorHAnsi"/>
                <w:color w:val="000000" w:themeColor="text1"/>
                <w:sz w:val="20"/>
                <w:szCs w:val="20"/>
              </w:rPr>
              <w:t>2023</w:t>
            </w:r>
          </w:p>
        </w:tc>
      </w:tr>
      <w:tr w:rsidR="009B2EE5" w:rsidRPr="007E490C" w14:paraId="0FCB740D" w14:textId="77777777" w:rsidTr="00251870">
        <w:trPr>
          <w:trHeight w:val="1403"/>
        </w:trPr>
        <w:tc>
          <w:tcPr>
            <w:tcW w:w="340"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9DF9635" w14:textId="77777777" w:rsidR="009B2EE5" w:rsidRPr="000874B6" w:rsidRDefault="009B2EE5" w:rsidP="009B2EE5">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3.3.4</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1923B9B" w14:textId="311774E8" w:rsidR="009B2EE5" w:rsidRPr="00071BD2" w:rsidRDefault="002F71F2" w:rsidP="009B2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tobiSerif Regular" w:hAnsi="StobiSerif Regular" w:cstheme="minorHAnsi"/>
                <w:bCs/>
                <w:color w:val="000000" w:themeColor="text1"/>
                <w:sz w:val="20"/>
                <w:szCs w:val="20"/>
              </w:rPr>
            </w:pPr>
            <w:r>
              <w:rPr>
                <w:rFonts w:ascii="StobiSerif Regular" w:hAnsi="StobiSerif Regular" w:cstheme="minorHAnsi"/>
                <w:bCs/>
                <w:color w:val="000000" w:themeColor="text1"/>
                <w:sz w:val="20"/>
                <w:szCs w:val="20"/>
                <w:lang w:val="sq-AL"/>
              </w:rPr>
              <w:t>Aktivitete të ndërmarra për zgjidhje të problemeve të identifikuara</w:t>
            </w:r>
            <w:r w:rsidR="009B2EE5" w:rsidRPr="00071BD2">
              <w:rPr>
                <w:rFonts w:ascii="StobiSerif Regular" w:hAnsi="StobiSerif Regular" w:cstheme="minorHAnsi"/>
                <w:bCs/>
                <w:color w:val="000000" w:themeColor="text1"/>
                <w:sz w:val="20"/>
                <w:szCs w:val="20"/>
              </w:rPr>
              <w:t>:</w:t>
            </w:r>
          </w:p>
          <w:p w14:paraId="720586AB" w14:textId="77777777" w:rsidR="009B2EE5" w:rsidRPr="00071BD2" w:rsidRDefault="009B2EE5" w:rsidP="009B2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tobiSerif Regular" w:hAnsi="StobiSerif Regular" w:cstheme="minorHAnsi"/>
                <w:color w:val="000000" w:themeColor="text1"/>
                <w:sz w:val="20"/>
                <w:szCs w:val="20"/>
              </w:rPr>
            </w:pPr>
          </w:p>
        </w:tc>
        <w:tc>
          <w:tcPr>
            <w:tcW w:w="1054"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90C3466" w14:textId="7804DBD6" w:rsidR="009B2EE5" w:rsidRPr="00071BD2" w:rsidRDefault="002F71F2" w:rsidP="009B2EE5">
            <w:pPr>
              <w:pStyle w:val="CommentText"/>
              <w:jc w:val="left"/>
              <w:rPr>
                <w:rFonts w:ascii="StobiSerif Regular" w:hAnsi="StobiSerif Regular" w:cstheme="minorHAnsi"/>
                <w:iCs/>
              </w:rPr>
            </w:pPr>
            <w:r>
              <w:rPr>
                <w:rFonts w:ascii="StobiSerif Regular" w:hAnsi="StobiSerif Regular" w:cstheme="minorHAnsi"/>
                <w:iCs/>
                <w:lang w:val="sq-AL"/>
              </w:rPr>
              <w:t>Numri i takimeve të mbajtura</w:t>
            </w:r>
          </w:p>
          <w:p w14:paraId="444304A5" w14:textId="77777777" w:rsidR="009B2EE5" w:rsidRPr="00071BD2" w:rsidRDefault="009B2EE5" w:rsidP="009B2EE5">
            <w:pPr>
              <w:pStyle w:val="CommentText"/>
              <w:jc w:val="left"/>
              <w:rPr>
                <w:rFonts w:ascii="StobiSerif Regular" w:hAnsi="StobiSerif Regular" w:cstheme="minorHAnsi"/>
                <w:iCs/>
              </w:rPr>
            </w:pPr>
          </w:p>
          <w:p w14:paraId="5A1614BE" w14:textId="5AB40B21" w:rsidR="009B2EE5" w:rsidRPr="00071BD2" w:rsidRDefault="002F71F2" w:rsidP="009B2EE5">
            <w:pPr>
              <w:pStyle w:val="CommentText"/>
              <w:jc w:val="left"/>
              <w:rPr>
                <w:rFonts w:ascii="StobiSerif Regular" w:hAnsi="StobiSerif Regular" w:cstheme="minorHAnsi"/>
                <w:iCs/>
              </w:rPr>
            </w:pPr>
            <w:r>
              <w:rPr>
                <w:rFonts w:ascii="StobiSerif Regular" w:hAnsi="StobiSerif Regular" w:cstheme="minorHAnsi"/>
                <w:iCs/>
                <w:lang w:val="sq-AL"/>
              </w:rPr>
              <w:t>Numri i zgjidhjeve të identifikuara</w:t>
            </w:r>
            <w:r w:rsidR="009B2EE5" w:rsidRPr="00071BD2">
              <w:rPr>
                <w:rFonts w:ascii="StobiSerif Regular" w:hAnsi="StobiSerif Regular" w:cstheme="minorHAnsi"/>
                <w:iCs/>
              </w:rPr>
              <w:t xml:space="preserve"> </w:t>
            </w:r>
          </w:p>
          <w:p w14:paraId="1C269EF5" w14:textId="77777777" w:rsidR="009B2EE5" w:rsidRPr="00071BD2" w:rsidRDefault="009B2EE5" w:rsidP="009B2EE5">
            <w:pPr>
              <w:jc w:val="left"/>
              <w:rPr>
                <w:rFonts w:ascii="StobiSerif Regular" w:hAnsi="StobiSerif Regular" w:cstheme="minorHAnsi"/>
                <w:iCs/>
                <w:color w:val="000000" w:themeColor="text1"/>
                <w:sz w:val="20"/>
                <w:szCs w:val="20"/>
              </w:rPr>
            </w:pPr>
          </w:p>
          <w:p w14:paraId="10ACDFFE" w14:textId="10C2BEDA" w:rsidR="009B2EE5" w:rsidRPr="007E490C" w:rsidRDefault="002F71F2" w:rsidP="009B2EE5">
            <w:pPr>
              <w:jc w:val="left"/>
              <w:rPr>
                <w:rFonts w:ascii="StobiSerif Regular" w:hAnsi="StobiSerif Regular" w:cstheme="minorHAnsi"/>
                <w:iCs/>
                <w:color w:val="000000" w:themeColor="text1"/>
                <w:sz w:val="20"/>
                <w:szCs w:val="20"/>
              </w:rPr>
            </w:pPr>
            <w:r>
              <w:rPr>
                <w:rFonts w:ascii="StobiSerif Regular" w:hAnsi="StobiSerif Regular" w:cstheme="minorHAnsi"/>
                <w:iCs/>
                <w:color w:val="000000" w:themeColor="text1"/>
                <w:sz w:val="20"/>
                <w:szCs w:val="20"/>
                <w:lang w:val="sq-AL"/>
              </w:rPr>
              <w:t>Numri i takimeve me institucionet lokale dhe kombëtare për diskutim të problemeve dhe zgjidhjeve të identifikuara</w:t>
            </w:r>
            <w:r w:rsidR="009B2EE5" w:rsidRPr="007E490C">
              <w:rPr>
                <w:rFonts w:ascii="StobiSerif Regular" w:hAnsi="StobiSerif Regular" w:cstheme="minorHAnsi"/>
                <w:iCs/>
                <w:color w:val="000000" w:themeColor="text1"/>
                <w:sz w:val="20"/>
                <w:szCs w:val="20"/>
              </w:rPr>
              <w:t xml:space="preserve">. </w:t>
            </w:r>
          </w:p>
          <w:p w14:paraId="5319D596" w14:textId="77777777" w:rsidR="009B2EE5" w:rsidRPr="007E490C" w:rsidRDefault="009B2EE5" w:rsidP="009B2EE5">
            <w:pPr>
              <w:jc w:val="left"/>
              <w:rPr>
                <w:rFonts w:ascii="StobiSerif Regular" w:hAnsi="StobiSerif Regular" w:cstheme="minorHAnsi"/>
                <w:iCs/>
                <w:color w:val="000000" w:themeColor="text1"/>
                <w:sz w:val="20"/>
                <w:szCs w:val="20"/>
              </w:rPr>
            </w:pPr>
          </w:p>
          <w:p w14:paraId="2123ABD1" w14:textId="0460610E" w:rsidR="009B2EE5" w:rsidRPr="007E490C" w:rsidRDefault="002F71F2" w:rsidP="002F71F2">
            <w:pPr>
              <w:jc w:val="left"/>
              <w:rPr>
                <w:rFonts w:ascii="StobiSerif Regular" w:hAnsi="StobiSerif Regular" w:cstheme="minorHAnsi"/>
                <w:color w:val="000000" w:themeColor="text1"/>
                <w:sz w:val="20"/>
                <w:szCs w:val="20"/>
              </w:rPr>
            </w:pPr>
            <w:r>
              <w:rPr>
                <w:rFonts w:ascii="StobiSerif Regular" w:hAnsi="StobiSerif Regular" w:cstheme="minorHAnsi"/>
                <w:iCs/>
                <w:color w:val="000000" w:themeColor="text1"/>
                <w:sz w:val="20"/>
                <w:szCs w:val="20"/>
                <w:lang w:val="sq-AL"/>
              </w:rPr>
              <w:t>Numri i informacioneve të ndara për nivelin e realizimit të problemeve të identifikuara</w:t>
            </w:r>
            <w:r w:rsidR="009B2EE5" w:rsidRPr="007E490C">
              <w:rPr>
                <w:rFonts w:ascii="StobiSerif Regular" w:hAnsi="StobiSerif Regular" w:cstheme="minorHAnsi"/>
                <w:iCs/>
                <w:color w:val="000000" w:themeColor="text1"/>
                <w:sz w:val="20"/>
                <w:szCs w:val="20"/>
              </w:rPr>
              <w:t>.</w:t>
            </w: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70833FF9" w14:textId="7401427D" w:rsidR="009B2EE5" w:rsidRPr="007E490C" w:rsidRDefault="009B2EE5" w:rsidP="009B2EE5">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MASH</w:t>
            </w:r>
            <w:r w:rsidRPr="007E490C">
              <w:rPr>
                <w:rFonts w:ascii="StobiSerif Regular" w:hAnsi="StobiSerif Regular" w:cstheme="minorHAnsi"/>
                <w:color w:val="000000" w:themeColor="text1"/>
                <w:sz w:val="20"/>
                <w:szCs w:val="20"/>
              </w:rPr>
              <w:t xml:space="preserve">, </w:t>
            </w:r>
            <w:proofErr w:type="spellStart"/>
            <w:r w:rsidRPr="007E490C">
              <w:rPr>
                <w:rFonts w:ascii="StobiSerif Regular" w:hAnsi="StobiSerif Regular" w:cstheme="minorHAnsi"/>
                <w:color w:val="000000" w:themeColor="text1"/>
                <w:sz w:val="20"/>
                <w:szCs w:val="20"/>
              </w:rPr>
              <w:t>Integrity</w:t>
            </w:r>
            <w:proofErr w:type="spellEnd"/>
            <w:r>
              <w:rPr>
                <w:rFonts w:ascii="StobiSerif Regular" w:hAnsi="StobiSerif Regular" w:cstheme="minorHAnsi"/>
                <w:color w:val="000000" w:themeColor="text1"/>
                <w:sz w:val="20"/>
                <w:szCs w:val="20"/>
              </w:rPr>
              <w:t xml:space="preserve"> </w:t>
            </w:r>
            <w:proofErr w:type="spellStart"/>
            <w:r w:rsidRPr="007E490C">
              <w:rPr>
                <w:rFonts w:ascii="StobiSerif Regular" w:hAnsi="StobiSerif Regular" w:cstheme="minorHAnsi"/>
                <w:color w:val="000000" w:themeColor="text1"/>
                <w:sz w:val="20"/>
                <w:szCs w:val="20"/>
              </w:rPr>
              <w:t>Action</w:t>
            </w:r>
            <w:proofErr w:type="spellEnd"/>
            <w:r w:rsidRPr="007E490C">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dhe Shoqata për emancipim, solidaritet dhe barabarësi të grave, ESB, në bashkëpunim me Fondacionin Shoqëri e Hapur- Maq</w:t>
            </w:r>
            <w:r w:rsidR="002F71F2">
              <w:rPr>
                <w:rFonts w:ascii="StobiSerif Regular" w:hAnsi="StobiSerif Regular" w:cstheme="minorHAnsi"/>
                <w:color w:val="000000" w:themeColor="text1"/>
                <w:sz w:val="20"/>
                <w:szCs w:val="20"/>
                <w:lang w:val="sq-AL"/>
              </w:rPr>
              <w:t>edoni</w:t>
            </w:r>
            <w:r>
              <w:rPr>
                <w:rFonts w:ascii="StobiSerif Regular" w:hAnsi="StobiSerif Regular" w:cstheme="minorHAnsi"/>
                <w:color w:val="000000" w:themeColor="text1"/>
                <w:sz w:val="20"/>
                <w:szCs w:val="20"/>
                <w:lang w:val="sq-AL"/>
              </w:rPr>
              <w:t xml:space="preserve"> dhe organizata tjera që kanë eksperiencë </w:t>
            </w:r>
            <w:r>
              <w:rPr>
                <w:rFonts w:ascii="StobiSerif Regular" w:hAnsi="StobiSerif Regular" w:cstheme="minorHAnsi"/>
                <w:color w:val="000000" w:themeColor="text1"/>
                <w:sz w:val="20"/>
                <w:szCs w:val="20"/>
                <w:lang w:val="sq-AL"/>
              </w:rPr>
              <w:lastRenderedPageBreak/>
              <w:t>në këtë sferë</w:t>
            </w:r>
            <w:r w:rsidRPr="007E490C">
              <w:rPr>
                <w:rFonts w:ascii="StobiSerif Regular" w:hAnsi="StobiSerif Regular" w:cstheme="minorHAnsi"/>
                <w:color w:val="000000" w:themeColor="text1"/>
                <w:sz w:val="20"/>
                <w:szCs w:val="20"/>
              </w:rPr>
              <w:t xml:space="preserve">. </w:t>
            </w:r>
          </w:p>
        </w:tc>
        <w:tc>
          <w:tcPr>
            <w:tcW w:w="822" w:type="pct"/>
            <w:tcBorders>
              <w:top w:val="single" w:sz="4" w:space="0" w:color="auto"/>
              <w:left w:val="nil"/>
              <w:bottom w:val="single" w:sz="4" w:space="0" w:color="auto"/>
              <w:right w:val="single" w:sz="8" w:space="0" w:color="auto"/>
            </w:tcBorders>
            <w:shd w:val="clear" w:color="auto" w:fill="auto"/>
            <w:vAlign w:val="center"/>
          </w:tcPr>
          <w:p w14:paraId="763A257F" w14:textId="15F81730" w:rsidR="009B2EE5" w:rsidRPr="007E490C" w:rsidRDefault="009B2EE5" w:rsidP="009B2EE5">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lastRenderedPageBreak/>
              <w:t>tetor</w:t>
            </w:r>
            <w:proofErr w:type="spellEnd"/>
            <w:r w:rsidRPr="007E490C">
              <w:rPr>
                <w:rFonts w:ascii="StobiSerif Regular" w:hAnsi="StobiSerif Regular" w:cstheme="minorHAnsi"/>
                <w:color w:val="000000" w:themeColor="text1"/>
                <w:sz w:val="20"/>
                <w:szCs w:val="20"/>
              </w:rPr>
              <w:t xml:space="preserve"> 2021 </w:t>
            </w:r>
          </w:p>
        </w:tc>
        <w:tc>
          <w:tcPr>
            <w:tcW w:w="822" w:type="pct"/>
            <w:tcBorders>
              <w:top w:val="single" w:sz="4" w:space="0" w:color="auto"/>
              <w:left w:val="nil"/>
              <w:bottom w:val="single" w:sz="4" w:space="0" w:color="auto"/>
              <w:right w:val="single" w:sz="8" w:space="0" w:color="auto"/>
            </w:tcBorders>
            <w:shd w:val="clear" w:color="auto" w:fill="auto"/>
            <w:vAlign w:val="center"/>
          </w:tcPr>
          <w:p w14:paraId="2FBD64A9" w14:textId="6443E90E" w:rsidR="009B2EE5" w:rsidRPr="007E490C" w:rsidRDefault="009B2EE5" w:rsidP="009B2EE5">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shtator</w:t>
            </w:r>
            <w:r w:rsidRPr="007E490C">
              <w:rPr>
                <w:rFonts w:ascii="StobiSerif Regular" w:hAnsi="StobiSerif Regular" w:cstheme="minorHAnsi"/>
                <w:color w:val="000000" w:themeColor="text1"/>
                <w:sz w:val="20"/>
                <w:szCs w:val="20"/>
              </w:rPr>
              <w:t>2023</w:t>
            </w:r>
          </w:p>
        </w:tc>
      </w:tr>
      <w:tr w:rsidR="005F5F01" w:rsidRPr="007E490C" w14:paraId="68AF7B4C" w14:textId="77777777" w:rsidTr="00251870">
        <w:trPr>
          <w:trHeight w:val="1403"/>
        </w:trPr>
        <w:tc>
          <w:tcPr>
            <w:tcW w:w="340"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0B2FC33C" w14:textId="77777777" w:rsidR="005F5F01" w:rsidRPr="000874B6" w:rsidRDefault="005F5F01"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3.3.5</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261843A" w14:textId="436D0A1B" w:rsidR="005F5F01" w:rsidRPr="00071BD2" w:rsidRDefault="002F71F2" w:rsidP="002F71F2">
            <w:pPr>
              <w:jc w:val="left"/>
              <w:rPr>
                <w:rFonts w:ascii="StobiSerif Regular" w:hAnsi="StobiSerif Regular" w:cstheme="minorHAnsi"/>
                <w:sz w:val="20"/>
                <w:szCs w:val="20"/>
              </w:rPr>
            </w:pPr>
            <w:r>
              <w:rPr>
                <w:rFonts w:ascii="StobiSerif Regular" w:hAnsi="StobiSerif Regular" w:cstheme="minorHAnsi"/>
                <w:sz w:val="20"/>
                <w:szCs w:val="20"/>
                <w:lang w:val="sq-AL"/>
              </w:rPr>
              <w:t>Transparencë e përmirësuar përmes publikimit të të dhënave dhe informacioneve në web faqet e institucioneve (institucioneve kombëtare, komunave dhe shkollave</w:t>
            </w:r>
            <w:r w:rsidR="005F5F01" w:rsidRPr="00071BD2">
              <w:rPr>
                <w:rFonts w:ascii="StobiSerif Regular" w:hAnsi="StobiSerif Regular" w:cstheme="minorHAnsi"/>
                <w:sz w:val="20"/>
                <w:szCs w:val="20"/>
              </w:rPr>
              <w:t>)</w:t>
            </w:r>
          </w:p>
        </w:tc>
        <w:tc>
          <w:tcPr>
            <w:tcW w:w="1054"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21A7E16" w14:textId="15A3A1A4" w:rsidR="005F5F01" w:rsidRPr="00071BD2" w:rsidRDefault="002F71F2" w:rsidP="00251870">
            <w:pPr>
              <w:jc w:val="left"/>
              <w:rPr>
                <w:rFonts w:ascii="StobiSerif Regular" w:hAnsi="StobiSerif Regular" w:cstheme="minorHAnsi"/>
                <w:iCs/>
                <w:color w:val="000000" w:themeColor="text1"/>
                <w:sz w:val="20"/>
                <w:szCs w:val="20"/>
              </w:rPr>
            </w:pPr>
            <w:r>
              <w:rPr>
                <w:rFonts w:ascii="StobiSerif Regular" w:hAnsi="StobiSerif Regular" w:cstheme="minorHAnsi"/>
                <w:iCs/>
                <w:color w:val="000000" w:themeColor="text1"/>
                <w:sz w:val="20"/>
                <w:szCs w:val="20"/>
                <w:lang w:val="sq-AL"/>
              </w:rPr>
              <w:t>Përqindje e informacioneve të publikuara nga ata plotësisht të përgatitura</w:t>
            </w:r>
          </w:p>
          <w:p w14:paraId="3D63E3BD" w14:textId="77777777" w:rsidR="005F5F01" w:rsidRPr="00071BD2" w:rsidRDefault="005F5F01" w:rsidP="00251870">
            <w:pPr>
              <w:jc w:val="left"/>
              <w:rPr>
                <w:rFonts w:ascii="StobiSerif Regular" w:hAnsi="StobiSerif Regular" w:cstheme="minorHAnsi"/>
                <w:iCs/>
                <w:color w:val="000000" w:themeColor="text1"/>
                <w:sz w:val="20"/>
                <w:szCs w:val="20"/>
              </w:rPr>
            </w:pPr>
          </w:p>
          <w:p w14:paraId="3C24AA05" w14:textId="37D93683" w:rsidR="005F5F01" w:rsidRPr="00071BD2" w:rsidRDefault="002F71F2" w:rsidP="002F71F2">
            <w:pPr>
              <w:jc w:val="left"/>
              <w:rPr>
                <w:rFonts w:ascii="StobiSerif Regular" w:hAnsi="StobiSerif Regular" w:cstheme="minorHAnsi"/>
                <w:color w:val="000000" w:themeColor="text1"/>
                <w:sz w:val="20"/>
                <w:szCs w:val="20"/>
              </w:rPr>
            </w:pPr>
            <w:r>
              <w:rPr>
                <w:rFonts w:ascii="StobiSerif Regular" w:hAnsi="StobiSerif Regular" w:cstheme="minorHAnsi"/>
                <w:iCs/>
                <w:color w:val="000000" w:themeColor="text1"/>
                <w:sz w:val="20"/>
                <w:szCs w:val="20"/>
                <w:lang w:val="sq-AL"/>
              </w:rPr>
              <w:t>Përqindje e komunave që kanë publikuar së paku 2/3 e informacioneve</w:t>
            </w: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659B4BEB" w14:textId="6D0B8D00" w:rsidR="005F5F01" w:rsidRPr="00071BD2" w:rsidRDefault="002F71F2" w:rsidP="00251870">
            <w:pPr>
              <w:jc w:val="left"/>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 xml:space="preserve">NJVL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ILA, ISHA, BZHA, </w:t>
            </w:r>
            <w:proofErr w:type="spellStart"/>
            <w:r>
              <w:rPr>
                <w:rFonts w:ascii="StobiSerif Regular" w:hAnsi="StobiSerif Regular" w:cstheme="minorHAnsi"/>
                <w:color w:val="000000" w:themeColor="text1"/>
                <w:sz w:val="20"/>
                <w:szCs w:val="20"/>
              </w:rPr>
              <w:t>Metamorfozis</w:t>
            </w:r>
            <w:proofErr w:type="spellEnd"/>
          </w:p>
        </w:tc>
        <w:tc>
          <w:tcPr>
            <w:tcW w:w="822" w:type="pct"/>
            <w:tcBorders>
              <w:top w:val="single" w:sz="4" w:space="0" w:color="auto"/>
              <w:left w:val="nil"/>
              <w:bottom w:val="single" w:sz="4" w:space="0" w:color="auto"/>
              <w:right w:val="single" w:sz="8" w:space="0" w:color="auto"/>
            </w:tcBorders>
            <w:shd w:val="clear" w:color="auto" w:fill="auto"/>
            <w:vAlign w:val="center"/>
          </w:tcPr>
          <w:p w14:paraId="11BC68DD" w14:textId="772F03DE" w:rsidR="005F5F01" w:rsidRPr="007E490C"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tetor</w:t>
            </w:r>
            <w:proofErr w:type="spellEnd"/>
            <w:r w:rsidR="005F5F01" w:rsidRPr="00071BD2">
              <w:rPr>
                <w:rFonts w:ascii="StobiSerif Regular" w:hAnsi="StobiSerif Regular" w:cstheme="minorHAnsi"/>
                <w:color w:val="000000" w:themeColor="text1"/>
                <w:sz w:val="20"/>
                <w:szCs w:val="20"/>
              </w:rPr>
              <w:t xml:space="preserve"> </w:t>
            </w:r>
            <w:r w:rsidR="005F5F01" w:rsidRPr="007E490C">
              <w:rPr>
                <w:rFonts w:ascii="StobiSerif Regular" w:hAnsi="StobiSerif Regular" w:cstheme="minorHAnsi"/>
                <w:color w:val="000000" w:themeColor="text1"/>
                <w:sz w:val="20"/>
                <w:szCs w:val="20"/>
              </w:rPr>
              <w:t xml:space="preserve">2021 </w:t>
            </w:r>
          </w:p>
        </w:tc>
        <w:tc>
          <w:tcPr>
            <w:tcW w:w="822" w:type="pct"/>
            <w:tcBorders>
              <w:top w:val="single" w:sz="4" w:space="0" w:color="auto"/>
              <w:left w:val="nil"/>
              <w:bottom w:val="single" w:sz="4" w:space="0" w:color="auto"/>
              <w:right w:val="single" w:sz="8" w:space="0" w:color="auto"/>
            </w:tcBorders>
            <w:shd w:val="clear" w:color="auto" w:fill="auto"/>
            <w:vAlign w:val="center"/>
          </w:tcPr>
          <w:p w14:paraId="040FAEBF" w14:textId="5E762783" w:rsidR="005F5F01" w:rsidRPr="007E490C" w:rsidRDefault="00CC15EF"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shtator</w:t>
            </w:r>
            <w:r w:rsidR="005F5F01" w:rsidRPr="007E490C">
              <w:rPr>
                <w:rFonts w:ascii="StobiSerif Regular" w:hAnsi="StobiSerif Regular" w:cstheme="minorHAnsi"/>
                <w:color w:val="000000" w:themeColor="text1"/>
                <w:sz w:val="20"/>
                <w:szCs w:val="20"/>
              </w:rPr>
              <w:t>2023</w:t>
            </w:r>
          </w:p>
        </w:tc>
      </w:tr>
      <w:tr w:rsidR="005F5F01" w:rsidRPr="007E490C" w14:paraId="5CFD5774" w14:textId="77777777" w:rsidTr="00251870">
        <w:trPr>
          <w:trHeight w:val="1403"/>
        </w:trPr>
        <w:tc>
          <w:tcPr>
            <w:tcW w:w="340"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F1A0F5E" w14:textId="77777777" w:rsidR="005F5F01" w:rsidRPr="000874B6" w:rsidRDefault="005F5F01"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3.3.6</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5CC4D30" w14:textId="6B30403B" w:rsidR="005F5F01" w:rsidRPr="00071BD2" w:rsidRDefault="002F71F2" w:rsidP="00675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tobiSerif Regular" w:hAnsi="StobiSerif Regular" w:cstheme="minorHAnsi"/>
                <w:b/>
                <w:color w:val="000000" w:themeColor="text1"/>
                <w:sz w:val="20"/>
                <w:szCs w:val="20"/>
              </w:rPr>
            </w:pPr>
            <w:r>
              <w:rPr>
                <w:rFonts w:ascii="StobiSerif Regular" w:hAnsi="StobiSerif Regular" w:cstheme="minorHAnsi"/>
                <w:iCs/>
                <w:color w:val="000000" w:themeColor="text1"/>
                <w:sz w:val="20"/>
                <w:szCs w:val="20"/>
                <w:lang w:val="sq-AL"/>
              </w:rPr>
              <w:t xml:space="preserve">Mekanizëm i vendosur për publikim ligjor të </w:t>
            </w:r>
            <w:r w:rsidR="00675B00">
              <w:rPr>
                <w:rFonts w:ascii="StobiSerif Regular" w:hAnsi="StobiSerif Regular" w:cstheme="minorHAnsi"/>
                <w:iCs/>
                <w:color w:val="000000" w:themeColor="text1"/>
                <w:sz w:val="20"/>
                <w:szCs w:val="20"/>
                <w:lang w:val="sq-AL"/>
              </w:rPr>
              <w:t>resurseve të hapura kualitative arsimore në platformat zyrtare arsimore</w:t>
            </w:r>
          </w:p>
        </w:tc>
        <w:tc>
          <w:tcPr>
            <w:tcW w:w="1054"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9B9DB37" w14:textId="3DF9C562" w:rsidR="005F5F01" w:rsidRPr="00071BD2" w:rsidRDefault="00675B00" w:rsidP="00675B00">
            <w:pPr>
              <w:spacing w:before="100" w:beforeAutospacing="1" w:after="100" w:afterAutospacing="1"/>
              <w:jc w:val="left"/>
              <w:rPr>
                <w:rFonts w:ascii="StobiSerif Regular" w:hAnsi="StobiSerif Regular" w:cstheme="minorHAnsi"/>
                <w:iCs/>
                <w:color w:val="000000" w:themeColor="text1"/>
                <w:sz w:val="20"/>
                <w:szCs w:val="20"/>
              </w:rPr>
            </w:pPr>
            <w:r>
              <w:rPr>
                <w:rFonts w:ascii="StobiSerif Regular" w:hAnsi="StobiSerif Regular" w:cstheme="minorHAnsi"/>
                <w:iCs/>
                <w:color w:val="000000" w:themeColor="text1"/>
                <w:sz w:val="20"/>
                <w:szCs w:val="20"/>
                <w:lang w:val="sq-AL"/>
              </w:rPr>
              <w:t>Numri i resurseve të publikuara nga fillimi i kampanjës nga ana e institucioneve</w:t>
            </w:r>
            <w:r>
              <w:rPr>
                <w:rFonts w:ascii="StobiSerif Regular" w:hAnsi="StobiSerif Regular" w:cstheme="minorHAnsi"/>
                <w:iCs/>
                <w:color w:val="000000" w:themeColor="text1"/>
                <w:sz w:val="20"/>
                <w:szCs w:val="20"/>
              </w:rPr>
              <w:t xml:space="preserve"> (BZHA</w:t>
            </w:r>
            <w:r w:rsidR="005F5F01" w:rsidRPr="00071BD2">
              <w:rPr>
                <w:rFonts w:ascii="StobiSerif Regular" w:hAnsi="StobiSerif Regular" w:cstheme="minorHAnsi"/>
                <w:iCs/>
                <w:color w:val="000000" w:themeColor="text1"/>
                <w:sz w:val="20"/>
                <w:szCs w:val="20"/>
              </w:rPr>
              <w:t>).</w:t>
            </w: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4A1BB056" w14:textId="2F9611DD" w:rsidR="005F5F01" w:rsidRPr="00071BD2" w:rsidRDefault="009B2EE5" w:rsidP="002F71F2">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MASH</w:t>
            </w:r>
            <w:r w:rsidR="005F5F01" w:rsidRPr="00071BD2">
              <w:rPr>
                <w:rFonts w:ascii="StobiSerif Regular" w:hAnsi="StobiSerif Regular" w:cstheme="minorHAnsi"/>
                <w:color w:val="000000" w:themeColor="text1"/>
                <w:sz w:val="20"/>
                <w:szCs w:val="20"/>
              </w:rPr>
              <w:t xml:space="preserve">, </w:t>
            </w:r>
            <w:r w:rsidR="002F71F2">
              <w:rPr>
                <w:rFonts w:ascii="StobiSerif Regular" w:hAnsi="StobiSerif Regular" w:cstheme="minorHAnsi"/>
                <w:color w:val="000000" w:themeColor="text1"/>
                <w:sz w:val="20"/>
                <w:szCs w:val="20"/>
                <w:lang w:val="sq-AL"/>
              </w:rPr>
              <w:t>BZHA, FSHHM dhe Metamorfoziz</w:t>
            </w:r>
          </w:p>
        </w:tc>
        <w:tc>
          <w:tcPr>
            <w:tcW w:w="822" w:type="pct"/>
            <w:tcBorders>
              <w:top w:val="single" w:sz="4" w:space="0" w:color="auto"/>
              <w:left w:val="nil"/>
              <w:bottom w:val="single" w:sz="4" w:space="0" w:color="auto"/>
              <w:right w:val="single" w:sz="8" w:space="0" w:color="auto"/>
            </w:tcBorders>
            <w:shd w:val="clear" w:color="auto" w:fill="auto"/>
            <w:vAlign w:val="center"/>
          </w:tcPr>
          <w:p w14:paraId="2348A78A" w14:textId="5C3DAE15" w:rsidR="005F5F01" w:rsidRPr="00071BD2"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tetor</w:t>
            </w:r>
            <w:proofErr w:type="spellEnd"/>
            <w:r w:rsidR="005F5F01" w:rsidRPr="00071BD2">
              <w:rPr>
                <w:rFonts w:ascii="StobiSerif Regular" w:hAnsi="StobiSerif Regular" w:cstheme="minorHAnsi"/>
                <w:color w:val="000000" w:themeColor="text1"/>
                <w:sz w:val="20"/>
                <w:szCs w:val="20"/>
              </w:rPr>
              <w:t xml:space="preserve"> 2021 </w:t>
            </w:r>
          </w:p>
        </w:tc>
        <w:tc>
          <w:tcPr>
            <w:tcW w:w="822" w:type="pct"/>
            <w:tcBorders>
              <w:top w:val="single" w:sz="4" w:space="0" w:color="auto"/>
              <w:left w:val="nil"/>
              <w:bottom w:val="single" w:sz="4" w:space="0" w:color="auto"/>
              <w:right w:val="single" w:sz="8" w:space="0" w:color="auto"/>
            </w:tcBorders>
            <w:shd w:val="clear" w:color="auto" w:fill="auto"/>
            <w:vAlign w:val="center"/>
          </w:tcPr>
          <w:p w14:paraId="355019DF" w14:textId="4AE04BE9" w:rsidR="005F5F01" w:rsidRPr="007E490C" w:rsidRDefault="00CC15EF"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shtator</w:t>
            </w:r>
            <w:r w:rsidR="005F5F01" w:rsidRPr="007E490C">
              <w:rPr>
                <w:rFonts w:ascii="StobiSerif Regular" w:hAnsi="StobiSerif Regular" w:cstheme="minorHAnsi"/>
                <w:color w:val="000000" w:themeColor="text1"/>
                <w:sz w:val="20"/>
                <w:szCs w:val="20"/>
              </w:rPr>
              <w:t>2023</w:t>
            </w:r>
          </w:p>
        </w:tc>
      </w:tr>
      <w:tr w:rsidR="005F5F01" w:rsidRPr="007E490C" w14:paraId="3E7953BD" w14:textId="77777777" w:rsidTr="00FF786A">
        <w:trPr>
          <w:trHeight w:val="962"/>
        </w:trPr>
        <w:tc>
          <w:tcPr>
            <w:tcW w:w="268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10D601" w14:textId="77777777" w:rsidR="005F5F01" w:rsidRPr="000874B6" w:rsidRDefault="005F5F01" w:rsidP="00251870">
            <w:pPr>
              <w:rPr>
                <w:rFonts w:ascii="StobiSerif Regular" w:hAnsi="StobiSerif Regular" w:cstheme="minorHAnsi"/>
                <w:color w:val="000000" w:themeColor="text1"/>
                <w:sz w:val="20"/>
                <w:szCs w:val="20"/>
              </w:rPr>
            </w:pPr>
          </w:p>
          <w:p w14:paraId="66EECE89" w14:textId="77777777" w:rsidR="005F5F01" w:rsidRPr="00071BD2" w:rsidRDefault="005F5F01" w:rsidP="00251870">
            <w:pPr>
              <w:rPr>
                <w:rFonts w:ascii="StobiSerif Regular" w:hAnsi="StobiSerif Regular" w:cstheme="minorHAnsi"/>
                <w:color w:val="000000" w:themeColor="text1"/>
                <w:sz w:val="20"/>
                <w:szCs w:val="20"/>
              </w:rPr>
            </w:pPr>
          </w:p>
        </w:tc>
        <w:tc>
          <w:tcPr>
            <w:tcW w:w="2316" w:type="pct"/>
            <w:gridSpan w:val="3"/>
            <w:tcBorders>
              <w:top w:val="single" w:sz="4" w:space="0" w:color="auto"/>
              <w:left w:val="nil"/>
              <w:bottom w:val="single" w:sz="4" w:space="0" w:color="auto"/>
              <w:right w:val="single" w:sz="4" w:space="0" w:color="auto"/>
            </w:tcBorders>
            <w:shd w:val="clear" w:color="auto" w:fill="auto"/>
            <w:vAlign w:val="center"/>
            <w:hideMark/>
          </w:tcPr>
          <w:p w14:paraId="72764671" w14:textId="72B99877" w:rsidR="005F5F01" w:rsidRPr="00071BD2" w:rsidRDefault="00675B00" w:rsidP="00675B00">
            <w:pPr>
              <w:jc w:val="left"/>
              <w:rPr>
                <w:rFonts w:ascii="StobiSerif Regular" w:hAnsi="StobiSerif Regular" w:cstheme="minorHAnsi"/>
                <w:b/>
                <w:bCs/>
                <w:color w:val="000000" w:themeColor="text1"/>
                <w:sz w:val="20"/>
                <w:szCs w:val="20"/>
              </w:rPr>
            </w:pPr>
            <w:r>
              <w:rPr>
                <w:rFonts w:ascii="StobiSerif Regular" w:hAnsi="StobiSerif Regular" w:cstheme="minorHAnsi"/>
                <w:b/>
                <w:bCs/>
                <w:color w:val="000000" w:themeColor="text1"/>
                <w:sz w:val="20"/>
                <w:szCs w:val="20"/>
                <w:lang w:val="sq-AL"/>
              </w:rPr>
              <w:t>Të gjithë aktivitetet e propozuara nën këtë zotim janë të reja dhe nënkuptojnë plotësim të aktiviteteve nga PKV</w:t>
            </w:r>
            <w:r w:rsidR="005F5F01" w:rsidRPr="00071BD2">
              <w:rPr>
                <w:rFonts w:ascii="StobiSerif Regular" w:hAnsi="StobiSerif Regular" w:cstheme="minorHAnsi"/>
                <w:b/>
                <w:bCs/>
                <w:color w:val="000000" w:themeColor="text1"/>
                <w:sz w:val="20"/>
                <w:szCs w:val="20"/>
              </w:rPr>
              <w:t xml:space="preserve"> 4. </w:t>
            </w:r>
          </w:p>
        </w:tc>
      </w:tr>
      <w:tr w:rsidR="005F5F01" w:rsidRPr="007E490C" w14:paraId="4CA5D510" w14:textId="77777777" w:rsidTr="00251870">
        <w:trPr>
          <w:trHeight w:val="600"/>
        </w:trPr>
        <w:tc>
          <w:tcPr>
            <w:tcW w:w="2684" w:type="pct"/>
            <w:gridSpan w:val="3"/>
            <w:tcBorders>
              <w:top w:val="nil"/>
              <w:left w:val="single" w:sz="8" w:space="0" w:color="auto"/>
              <w:bottom w:val="single" w:sz="8" w:space="0" w:color="auto"/>
              <w:right w:val="single" w:sz="8" w:space="0" w:color="000000"/>
            </w:tcBorders>
            <w:shd w:val="clear" w:color="000000" w:fill="D9D9D9"/>
            <w:vAlign w:val="center"/>
            <w:hideMark/>
          </w:tcPr>
          <w:p w14:paraId="4F8E48B5" w14:textId="0C0D3CC8" w:rsidR="005F5F01" w:rsidRPr="000874B6"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Institucion</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udhëheqës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zbatim</w:t>
            </w:r>
            <w:proofErr w:type="spellEnd"/>
          </w:p>
          <w:p w14:paraId="208839CC" w14:textId="77777777" w:rsidR="005F5F01" w:rsidRPr="00071BD2" w:rsidRDefault="005F5F01" w:rsidP="00251870">
            <w:pPr>
              <w:rPr>
                <w:rFonts w:ascii="StobiSerif Regular" w:hAnsi="StobiSerif Regular" w:cstheme="minorHAnsi"/>
                <w:color w:val="000000" w:themeColor="text1"/>
                <w:sz w:val="20"/>
                <w:szCs w:val="20"/>
              </w:rPr>
            </w:pPr>
          </w:p>
        </w:tc>
        <w:tc>
          <w:tcPr>
            <w:tcW w:w="2316" w:type="pct"/>
            <w:gridSpan w:val="3"/>
            <w:tcBorders>
              <w:top w:val="nil"/>
              <w:left w:val="nil"/>
              <w:bottom w:val="single" w:sz="8" w:space="0" w:color="auto"/>
              <w:right w:val="single" w:sz="8" w:space="0" w:color="000000"/>
            </w:tcBorders>
            <w:shd w:val="clear" w:color="auto" w:fill="auto"/>
            <w:vAlign w:val="center"/>
            <w:hideMark/>
          </w:tcPr>
          <w:p w14:paraId="251E0C1F" w14:textId="79055BCF" w:rsidR="005F5F01" w:rsidRPr="00071BD2" w:rsidRDefault="00675B00" w:rsidP="00251870">
            <w:pPr>
              <w:rPr>
                <w:rFonts w:ascii="StobiSerif Regular" w:hAnsi="StobiSerif Regular" w:cstheme="minorHAnsi"/>
                <w:b/>
                <w:bCs/>
                <w:color w:val="000000" w:themeColor="text1"/>
                <w:sz w:val="20"/>
                <w:szCs w:val="20"/>
              </w:rPr>
            </w:pPr>
            <w:r>
              <w:rPr>
                <w:rFonts w:ascii="StobiSerif Regular" w:hAnsi="StobiSerif Regular" w:cstheme="minorHAnsi"/>
                <w:b/>
                <w:bCs/>
                <w:color w:val="000000" w:themeColor="text1"/>
                <w:sz w:val="20"/>
                <w:szCs w:val="20"/>
                <w:lang w:val="sq-AL"/>
              </w:rPr>
              <w:t>Ministria e arsimit dhe shkencës</w:t>
            </w:r>
            <w:r w:rsidR="005F5F01" w:rsidRPr="00071BD2">
              <w:rPr>
                <w:rFonts w:ascii="StobiSerif Regular" w:hAnsi="StobiSerif Regular" w:cstheme="minorHAnsi"/>
                <w:b/>
                <w:bCs/>
                <w:color w:val="000000" w:themeColor="text1"/>
                <w:sz w:val="20"/>
                <w:szCs w:val="20"/>
              </w:rPr>
              <w:t xml:space="preserve"> </w:t>
            </w:r>
          </w:p>
          <w:p w14:paraId="0CC3BFE8" w14:textId="77777777" w:rsidR="005F5F01" w:rsidRPr="00071BD2" w:rsidRDefault="005F5F01" w:rsidP="00251870">
            <w:pPr>
              <w:rPr>
                <w:rFonts w:ascii="StobiSerif Regular" w:hAnsi="StobiSerif Regular" w:cstheme="minorHAnsi"/>
                <w:b/>
                <w:bCs/>
                <w:color w:val="000000" w:themeColor="text1"/>
                <w:sz w:val="20"/>
                <w:szCs w:val="20"/>
              </w:rPr>
            </w:pPr>
          </w:p>
        </w:tc>
      </w:tr>
      <w:tr w:rsidR="005F5F01" w:rsidRPr="007E490C" w14:paraId="60400509" w14:textId="77777777" w:rsidTr="00FF786A">
        <w:trPr>
          <w:trHeight w:val="503"/>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0EB9FFB" w14:textId="20F39BDE" w:rsidR="005F5F01" w:rsidRPr="000874B6"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Emri</w:t>
            </w:r>
            <w:proofErr w:type="spellEnd"/>
            <w:r>
              <w:rPr>
                <w:rFonts w:ascii="StobiSerif Regular" w:hAnsi="StobiSerif Regular" w:cstheme="minorHAnsi"/>
                <w:color w:val="000000" w:themeColor="text1"/>
                <w:sz w:val="20"/>
                <w:szCs w:val="20"/>
              </w:rPr>
              <w:t xml:space="preserve"> i </w:t>
            </w:r>
            <w:proofErr w:type="spellStart"/>
            <w:r>
              <w:rPr>
                <w:rFonts w:ascii="StobiSerif Regular" w:hAnsi="StobiSerif Regular" w:cstheme="minorHAnsi"/>
                <w:color w:val="000000" w:themeColor="text1"/>
                <w:sz w:val="20"/>
                <w:szCs w:val="20"/>
              </w:rPr>
              <w:t>personit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përgjegjës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zbatim</w:t>
            </w:r>
            <w:proofErr w:type="spellEnd"/>
          </w:p>
          <w:p w14:paraId="3A651981" w14:textId="77777777" w:rsidR="005F5F01" w:rsidRPr="00071BD2" w:rsidRDefault="005F5F01" w:rsidP="00251870">
            <w:pPr>
              <w:rPr>
                <w:rFonts w:ascii="StobiSerif Regular" w:hAnsi="StobiSerif Regular" w:cstheme="minorHAnsi"/>
                <w:color w:val="000000" w:themeColor="text1"/>
                <w:sz w:val="20"/>
                <w:szCs w:val="20"/>
              </w:rPr>
            </w:pPr>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539041FA" w14:textId="739A54BB" w:rsidR="005F5F01" w:rsidRPr="00071BD2" w:rsidRDefault="00675B00" w:rsidP="00675B0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Dushan Tomshiq,</w:t>
            </w:r>
            <w:r w:rsidR="005F5F01" w:rsidRPr="00071BD2">
              <w:rPr>
                <w:rFonts w:ascii="StobiSerif Regular" w:hAnsi="StobiSerif Regular" w:cstheme="minorHAnsi"/>
                <w:color w:val="000000" w:themeColor="text1"/>
                <w:sz w:val="20"/>
                <w:szCs w:val="20"/>
              </w:rPr>
              <w:t xml:space="preserve"> </w:t>
            </w:r>
            <w:r w:rsidR="009B2EE5">
              <w:rPr>
                <w:rFonts w:ascii="StobiSerif Regular" w:hAnsi="StobiSerif Regular" w:cstheme="minorHAnsi"/>
                <w:color w:val="000000" w:themeColor="text1"/>
                <w:sz w:val="20"/>
                <w:szCs w:val="20"/>
              </w:rPr>
              <w:t>MASH</w:t>
            </w:r>
          </w:p>
        </w:tc>
      </w:tr>
      <w:tr w:rsidR="005F5F01" w:rsidRPr="007E490C" w14:paraId="62CACFCC" w14:textId="77777777" w:rsidTr="00251870">
        <w:trPr>
          <w:trHeight w:val="320"/>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30E15B8" w14:textId="68B12398" w:rsidR="005F5F01" w:rsidRPr="000874B6"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Funksioni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Departamenti</w:t>
            </w:r>
            <w:proofErr w:type="spellEnd"/>
          </w:p>
          <w:p w14:paraId="1E63F974" w14:textId="77777777" w:rsidR="005F5F01" w:rsidRPr="00071BD2" w:rsidRDefault="005F5F01" w:rsidP="00251870">
            <w:pPr>
              <w:rPr>
                <w:rFonts w:ascii="StobiSerif Regular" w:hAnsi="StobiSerif Regular" w:cstheme="minorHAnsi"/>
                <w:color w:val="000000" w:themeColor="text1"/>
                <w:sz w:val="20"/>
                <w:szCs w:val="20"/>
              </w:rPr>
            </w:pPr>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7C65A729" w14:textId="76FCE308" w:rsidR="005F5F01" w:rsidRPr="00071BD2" w:rsidRDefault="00675B00" w:rsidP="00675B0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Nëpunës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shtetëror</w:t>
            </w:r>
            <w:proofErr w:type="spellEnd"/>
          </w:p>
        </w:tc>
      </w:tr>
      <w:tr w:rsidR="005F5F01" w:rsidRPr="007E490C" w14:paraId="4866FD2B" w14:textId="77777777" w:rsidTr="00251870">
        <w:trPr>
          <w:trHeight w:val="320"/>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992A159" w14:textId="77777777" w:rsidR="005F5F01" w:rsidRPr="000874B6" w:rsidRDefault="005F5F01" w:rsidP="00251870">
            <w:pPr>
              <w:rPr>
                <w:rFonts w:ascii="StobiSerif Regular" w:hAnsi="StobiSerif Regular" w:cstheme="minorHAnsi"/>
                <w:color w:val="000000" w:themeColor="text1"/>
                <w:sz w:val="20"/>
                <w:szCs w:val="20"/>
              </w:rPr>
            </w:pPr>
            <w:proofErr w:type="spellStart"/>
            <w:r w:rsidRPr="000874B6">
              <w:rPr>
                <w:rFonts w:ascii="StobiSerif Regular" w:hAnsi="StobiSerif Regular" w:cstheme="minorHAnsi"/>
                <w:color w:val="000000" w:themeColor="text1"/>
                <w:sz w:val="20"/>
                <w:szCs w:val="20"/>
              </w:rPr>
              <w:t>Email</w:t>
            </w:r>
            <w:proofErr w:type="spellEnd"/>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29449DD0" w14:textId="77777777" w:rsidR="005F5F01" w:rsidRPr="000874B6" w:rsidRDefault="00C455FF" w:rsidP="00251870">
            <w:pPr>
              <w:rPr>
                <w:rFonts w:ascii="StobiSerif Regular" w:hAnsi="StobiSerif Regular" w:cstheme="minorHAnsi"/>
                <w:color w:val="000000" w:themeColor="text1"/>
                <w:sz w:val="20"/>
                <w:szCs w:val="20"/>
              </w:rPr>
            </w:pPr>
            <w:hyperlink r:id="rId85" w:history="1">
              <w:r w:rsidR="005F5F01" w:rsidRPr="007E490C">
                <w:rPr>
                  <w:rStyle w:val="Hyperlink"/>
                  <w:rFonts w:ascii="StobiSerif Regular" w:hAnsi="StobiSerif Regular" w:cstheme="minorHAnsi"/>
                  <w:sz w:val="20"/>
                  <w:szCs w:val="20"/>
                </w:rPr>
                <w:t>dusan.tomsik@mon.gov.mk</w:t>
              </w:r>
            </w:hyperlink>
          </w:p>
        </w:tc>
      </w:tr>
      <w:tr w:rsidR="005F5F01" w:rsidRPr="007E490C" w14:paraId="7FC5ECF9" w14:textId="77777777" w:rsidTr="00251870">
        <w:trPr>
          <w:trHeight w:val="320"/>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20B34D6" w14:textId="58D770B1" w:rsidR="005F5F01" w:rsidRPr="000874B6"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Telefoni</w:t>
            </w:r>
            <w:proofErr w:type="spellEnd"/>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72F6C3E4" w14:textId="77777777" w:rsidR="005F5F01" w:rsidRPr="00071BD2" w:rsidRDefault="005F5F01"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w:t>
            </w:r>
          </w:p>
        </w:tc>
      </w:tr>
      <w:tr w:rsidR="005F5F01" w:rsidRPr="007E490C" w14:paraId="1CC2644B" w14:textId="77777777" w:rsidTr="00251870">
        <w:trPr>
          <w:trHeight w:val="509"/>
        </w:trPr>
        <w:tc>
          <w:tcPr>
            <w:tcW w:w="1630" w:type="pct"/>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67210311" w14:textId="5A2A9508" w:rsidR="005F5F01" w:rsidRPr="000874B6"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Subjekte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tjera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përfshira</w:t>
            </w:r>
            <w:proofErr w:type="spellEnd"/>
          </w:p>
        </w:tc>
        <w:tc>
          <w:tcPr>
            <w:tcW w:w="1054"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87F91B1" w14:textId="400466DD" w:rsidR="005F5F01" w:rsidRPr="00071BD2" w:rsidRDefault="00CC15EF" w:rsidP="00861A72">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Ministri</w:t>
            </w:r>
            <w:proofErr w:type="spellEnd"/>
            <w:r>
              <w:rPr>
                <w:rFonts w:ascii="StobiSerif Regular" w:hAnsi="StobiSerif Regular" w:cstheme="minorHAnsi"/>
                <w:color w:val="000000" w:themeColor="text1"/>
                <w:sz w:val="20"/>
                <w:szCs w:val="20"/>
              </w:rPr>
              <w:t>/</w:t>
            </w:r>
            <w:proofErr w:type="spellStart"/>
            <w:r>
              <w:rPr>
                <w:rFonts w:ascii="StobiSerif Regular" w:hAnsi="StobiSerif Regular" w:cstheme="minorHAnsi"/>
                <w:color w:val="000000" w:themeColor="text1"/>
                <w:sz w:val="20"/>
                <w:szCs w:val="20"/>
              </w:rPr>
              <w:t>Agjencione</w:t>
            </w:r>
            <w:proofErr w:type="spellEnd"/>
          </w:p>
        </w:tc>
        <w:tc>
          <w:tcPr>
            <w:tcW w:w="2316"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5105306E" w14:textId="25D896BF" w:rsidR="005F5F01" w:rsidRPr="00071BD2" w:rsidRDefault="00675B00"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Shkollat e mesme, Byroja për zhvillim të arsimit dhe Inspektorati shtetëror për arsim</w:t>
            </w:r>
            <w:r w:rsidR="005F5F01" w:rsidRPr="00071BD2">
              <w:rPr>
                <w:rFonts w:ascii="StobiSerif Regular" w:hAnsi="StobiSerif Regular" w:cstheme="minorHAnsi"/>
                <w:color w:val="000000" w:themeColor="text1"/>
                <w:sz w:val="20"/>
                <w:szCs w:val="20"/>
              </w:rPr>
              <w:t xml:space="preserve"> </w:t>
            </w:r>
          </w:p>
          <w:p w14:paraId="4F1FD2FD" w14:textId="77777777" w:rsidR="005F5F01" w:rsidRPr="000874B6" w:rsidRDefault="00C455FF" w:rsidP="00251870">
            <w:pPr>
              <w:rPr>
                <w:rFonts w:ascii="StobiSerif Regular" w:hAnsi="StobiSerif Regular" w:cstheme="minorHAnsi"/>
                <w:color w:val="000000" w:themeColor="text1"/>
                <w:sz w:val="20"/>
                <w:szCs w:val="20"/>
              </w:rPr>
            </w:pPr>
            <w:hyperlink r:id="rId86" w:history="1">
              <w:r w:rsidR="005F5F01" w:rsidRPr="007E490C">
                <w:rPr>
                  <w:rStyle w:val="Hyperlink"/>
                  <w:rFonts w:ascii="StobiSerif Regular" w:hAnsi="StobiSerif Regular" w:cstheme="minorHAnsi"/>
                  <w:sz w:val="20"/>
                  <w:szCs w:val="20"/>
                </w:rPr>
                <w:t>andrijana.tomovska@gmail.com</w:t>
              </w:r>
            </w:hyperlink>
          </w:p>
          <w:p w14:paraId="12EE0463" w14:textId="77777777" w:rsidR="005F5F01" w:rsidRPr="000874B6" w:rsidRDefault="00C455FF" w:rsidP="00251870">
            <w:pPr>
              <w:rPr>
                <w:rFonts w:ascii="StobiSerif Regular" w:hAnsi="StobiSerif Regular" w:cstheme="minorHAnsi"/>
                <w:sz w:val="20"/>
                <w:szCs w:val="20"/>
              </w:rPr>
            </w:pPr>
            <w:hyperlink r:id="rId87" w:history="1">
              <w:r w:rsidR="005F5F01" w:rsidRPr="007E490C">
                <w:rPr>
                  <w:rStyle w:val="Hyperlink"/>
                  <w:rFonts w:ascii="StobiSerif Regular" w:hAnsi="StobiSerif Regular" w:cstheme="minorHAnsi"/>
                  <w:sz w:val="20"/>
                  <w:szCs w:val="20"/>
                </w:rPr>
                <w:t>marijaisovska@bro.gov.mk</w:t>
              </w:r>
            </w:hyperlink>
          </w:p>
          <w:p w14:paraId="502B0096" w14:textId="77777777" w:rsidR="005F5F01" w:rsidRPr="00071BD2" w:rsidRDefault="005F5F01" w:rsidP="00251870">
            <w:pPr>
              <w:jc w:val="center"/>
              <w:rPr>
                <w:rFonts w:ascii="StobiSerif Regular" w:hAnsi="StobiSerif Regular" w:cstheme="minorHAnsi"/>
                <w:color w:val="000000" w:themeColor="text1"/>
                <w:sz w:val="20"/>
                <w:szCs w:val="20"/>
              </w:rPr>
            </w:pPr>
          </w:p>
        </w:tc>
      </w:tr>
      <w:tr w:rsidR="005F5F01" w:rsidRPr="007E490C" w14:paraId="7BDC8CAF" w14:textId="77777777" w:rsidTr="00251870">
        <w:trPr>
          <w:trHeight w:val="509"/>
        </w:trPr>
        <w:tc>
          <w:tcPr>
            <w:tcW w:w="1630" w:type="pct"/>
            <w:gridSpan w:val="2"/>
            <w:vMerge/>
            <w:tcBorders>
              <w:top w:val="nil"/>
              <w:left w:val="single" w:sz="8" w:space="0" w:color="auto"/>
              <w:bottom w:val="single" w:sz="8" w:space="0" w:color="000000"/>
              <w:right w:val="single" w:sz="8" w:space="0" w:color="auto"/>
            </w:tcBorders>
            <w:vAlign w:val="center"/>
            <w:hideMark/>
          </w:tcPr>
          <w:p w14:paraId="688E5701" w14:textId="77777777" w:rsidR="005F5F01" w:rsidRPr="007E490C" w:rsidRDefault="005F5F01" w:rsidP="00251870">
            <w:pPr>
              <w:rPr>
                <w:rFonts w:ascii="StobiSerif Regular" w:hAnsi="StobiSerif Regular" w:cstheme="minorHAnsi"/>
                <w:color w:val="000000" w:themeColor="text1"/>
                <w:sz w:val="20"/>
                <w:szCs w:val="20"/>
              </w:rPr>
            </w:pPr>
          </w:p>
        </w:tc>
        <w:tc>
          <w:tcPr>
            <w:tcW w:w="1054" w:type="pct"/>
            <w:vMerge/>
            <w:tcBorders>
              <w:top w:val="nil"/>
              <w:left w:val="single" w:sz="8" w:space="0" w:color="auto"/>
              <w:bottom w:val="single" w:sz="8" w:space="0" w:color="000000"/>
              <w:right w:val="single" w:sz="8" w:space="0" w:color="auto"/>
            </w:tcBorders>
            <w:vAlign w:val="center"/>
            <w:hideMark/>
          </w:tcPr>
          <w:p w14:paraId="37AC9F53"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tcPr>
          <w:p w14:paraId="74690472"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4B8822B6" w14:textId="77777777" w:rsidTr="00251870">
        <w:trPr>
          <w:trHeight w:val="509"/>
        </w:trPr>
        <w:tc>
          <w:tcPr>
            <w:tcW w:w="1630" w:type="pct"/>
            <w:gridSpan w:val="2"/>
            <w:vMerge/>
            <w:tcBorders>
              <w:top w:val="nil"/>
              <w:left w:val="single" w:sz="8" w:space="0" w:color="auto"/>
              <w:bottom w:val="single" w:sz="8" w:space="0" w:color="000000"/>
              <w:right w:val="single" w:sz="8" w:space="0" w:color="auto"/>
            </w:tcBorders>
            <w:vAlign w:val="center"/>
            <w:hideMark/>
          </w:tcPr>
          <w:p w14:paraId="570E1EC4" w14:textId="77777777" w:rsidR="005F5F01" w:rsidRPr="007E490C" w:rsidRDefault="005F5F01" w:rsidP="00251870">
            <w:pPr>
              <w:rPr>
                <w:rFonts w:ascii="StobiSerif Regular" w:hAnsi="StobiSerif Regular" w:cstheme="minorHAnsi"/>
                <w:color w:val="000000" w:themeColor="text1"/>
                <w:sz w:val="20"/>
                <w:szCs w:val="20"/>
              </w:rPr>
            </w:pPr>
          </w:p>
        </w:tc>
        <w:tc>
          <w:tcPr>
            <w:tcW w:w="1054" w:type="pct"/>
            <w:vMerge/>
            <w:tcBorders>
              <w:top w:val="nil"/>
              <w:left w:val="single" w:sz="8" w:space="0" w:color="auto"/>
              <w:bottom w:val="single" w:sz="8" w:space="0" w:color="000000"/>
              <w:right w:val="single" w:sz="8" w:space="0" w:color="auto"/>
            </w:tcBorders>
            <w:vAlign w:val="center"/>
            <w:hideMark/>
          </w:tcPr>
          <w:p w14:paraId="53BF3585"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tcPr>
          <w:p w14:paraId="697513DE"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43BE2EA8" w14:textId="77777777" w:rsidTr="00251870">
        <w:trPr>
          <w:trHeight w:val="509"/>
        </w:trPr>
        <w:tc>
          <w:tcPr>
            <w:tcW w:w="1630" w:type="pct"/>
            <w:gridSpan w:val="2"/>
            <w:vMerge/>
            <w:tcBorders>
              <w:top w:val="nil"/>
              <w:left w:val="single" w:sz="8" w:space="0" w:color="auto"/>
              <w:bottom w:val="single" w:sz="8" w:space="0" w:color="000000"/>
              <w:right w:val="single" w:sz="8" w:space="0" w:color="auto"/>
            </w:tcBorders>
            <w:vAlign w:val="center"/>
            <w:hideMark/>
          </w:tcPr>
          <w:p w14:paraId="40A86BA5" w14:textId="77777777" w:rsidR="005F5F01" w:rsidRPr="007E490C" w:rsidRDefault="005F5F01" w:rsidP="00251870">
            <w:pPr>
              <w:rPr>
                <w:rFonts w:ascii="StobiSerif Regular" w:hAnsi="StobiSerif Regular" w:cstheme="minorHAnsi"/>
                <w:color w:val="000000" w:themeColor="text1"/>
                <w:sz w:val="20"/>
                <w:szCs w:val="20"/>
              </w:rPr>
            </w:pPr>
          </w:p>
        </w:tc>
        <w:tc>
          <w:tcPr>
            <w:tcW w:w="1054" w:type="pct"/>
            <w:vMerge/>
            <w:tcBorders>
              <w:top w:val="nil"/>
              <w:left w:val="single" w:sz="8" w:space="0" w:color="auto"/>
              <w:bottom w:val="single" w:sz="8" w:space="0" w:color="000000"/>
              <w:right w:val="single" w:sz="8" w:space="0" w:color="auto"/>
            </w:tcBorders>
            <w:vAlign w:val="center"/>
            <w:hideMark/>
          </w:tcPr>
          <w:p w14:paraId="18367661"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7C682E1E"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5F7F1564" w14:textId="77777777" w:rsidTr="00251870">
        <w:trPr>
          <w:trHeight w:val="509"/>
        </w:trPr>
        <w:tc>
          <w:tcPr>
            <w:tcW w:w="1630" w:type="pct"/>
            <w:gridSpan w:val="2"/>
            <w:vMerge/>
            <w:tcBorders>
              <w:top w:val="nil"/>
              <w:left w:val="single" w:sz="8" w:space="0" w:color="auto"/>
              <w:bottom w:val="single" w:sz="8" w:space="0" w:color="000000"/>
              <w:right w:val="single" w:sz="8" w:space="0" w:color="auto"/>
            </w:tcBorders>
            <w:vAlign w:val="center"/>
            <w:hideMark/>
          </w:tcPr>
          <w:p w14:paraId="7210C350" w14:textId="77777777" w:rsidR="005F5F01" w:rsidRPr="007E490C" w:rsidRDefault="005F5F01" w:rsidP="00251870">
            <w:pPr>
              <w:rPr>
                <w:rFonts w:ascii="StobiSerif Regular" w:hAnsi="StobiSerif Regular" w:cstheme="minorHAnsi"/>
                <w:color w:val="000000" w:themeColor="text1"/>
                <w:sz w:val="20"/>
                <w:szCs w:val="20"/>
              </w:rPr>
            </w:pPr>
          </w:p>
        </w:tc>
        <w:tc>
          <w:tcPr>
            <w:tcW w:w="1054" w:type="pct"/>
            <w:vMerge/>
            <w:tcBorders>
              <w:top w:val="nil"/>
              <w:left w:val="single" w:sz="8" w:space="0" w:color="auto"/>
              <w:bottom w:val="single" w:sz="8" w:space="0" w:color="000000"/>
              <w:right w:val="single" w:sz="8" w:space="0" w:color="auto"/>
            </w:tcBorders>
            <w:vAlign w:val="center"/>
            <w:hideMark/>
          </w:tcPr>
          <w:p w14:paraId="0821BD91"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11720D90"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417055D4" w14:textId="77777777" w:rsidTr="00251870">
        <w:trPr>
          <w:trHeight w:val="880"/>
        </w:trPr>
        <w:tc>
          <w:tcPr>
            <w:tcW w:w="1630" w:type="pct"/>
            <w:gridSpan w:val="2"/>
            <w:vMerge/>
            <w:tcBorders>
              <w:top w:val="nil"/>
              <w:left w:val="single" w:sz="8" w:space="0" w:color="auto"/>
              <w:bottom w:val="single" w:sz="8" w:space="0" w:color="000000"/>
              <w:right w:val="single" w:sz="8" w:space="0" w:color="auto"/>
            </w:tcBorders>
            <w:vAlign w:val="center"/>
            <w:hideMark/>
          </w:tcPr>
          <w:p w14:paraId="2964937E" w14:textId="77777777" w:rsidR="005F5F01" w:rsidRPr="007E490C" w:rsidRDefault="005F5F01" w:rsidP="00251870">
            <w:pPr>
              <w:rPr>
                <w:rFonts w:ascii="StobiSerif Regular" w:hAnsi="StobiSerif Regular" w:cstheme="minorHAnsi"/>
                <w:color w:val="000000" w:themeColor="text1"/>
                <w:sz w:val="20"/>
                <w:szCs w:val="20"/>
              </w:rPr>
            </w:pPr>
          </w:p>
        </w:tc>
        <w:tc>
          <w:tcPr>
            <w:tcW w:w="1054"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27B0D69" w14:textId="24705319" w:rsidR="005F5F01" w:rsidRPr="007E490C"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Organizata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shoqërisë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civile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sektori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privat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grupe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lastRenderedPageBreak/>
              <w:t>pune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multilaterale</w:t>
            </w:r>
            <w:proofErr w:type="spellEnd"/>
          </w:p>
        </w:tc>
        <w:tc>
          <w:tcPr>
            <w:tcW w:w="2316"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5BE374F" w14:textId="39FBE40E" w:rsidR="005F5F01" w:rsidRPr="000874B6" w:rsidRDefault="005F5F01"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lastRenderedPageBreak/>
              <w:t xml:space="preserve">1. </w:t>
            </w:r>
            <w:r w:rsidR="00675B00">
              <w:rPr>
                <w:rFonts w:ascii="StobiSerif Regular" w:hAnsi="StobiSerif Regular" w:cstheme="minorHAnsi"/>
                <w:color w:val="000000" w:themeColor="text1"/>
                <w:sz w:val="20"/>
                <w:szCs w:val="20"/>
                <w:lang w:val="sq-AL"/>
              </w:rPr>
              <w:t>Fondacioni Shoqëri e Hapur- Maqedoni</w:t>
            </w:r>
            <w:r w:rsidRPr="007E490C">
              <w:rPr>
                <w:rFonts w:ascii="StobiSerif Regular" w:hAnsi="StobiSerif Regular" w:cstheme="minorHAnsi"/>
                <w:color w:val="000000" w:themeColor="text1"/>
                <w:sz w:val="20"/>
                <w:szCs w:val="20"/>
              </w:rPr>
              <w:t xml:space="preserve"> – </w:t>
            </w:r>
            <w:r w:rsidR="00675B00">
              <w:rPr>
                <w:rFonts w:ascii="StobiSerif Regular" w:hAnsi="StobiSerif Regular" w:cstheme="minorHAnsi"/>
                <w:color w:val="000000" w:themeColor="text1"/>
                <w:sz w:val="20"/>
                <w:szCs w:val="20"/>
                <w:lang w:val="sq-AL"/>
              </w:rPr>
              <w:t>Natasha</w:t>
            </w:r>
            <w:r w:rsidR="00675B00">
              <w:rPr>
                <w:rFonts w:ascii="StobiSerif Regular" w:hAnsi="StobiSerif Regular" w:cstheme="minorHAnsi"/>
                <w:color w:val="000000" w:themeColor="text1"/>
                <w:sz w:val="20"/>
                <w:szCs w:val="20"/>
              </w:rPr>
              <w:t xml:space="preserve"> </w:t>
            </w:r>
            <w:proofErr w:type="spellStart"/>
            <w:r w:rsidR="00675B00">
              <w:rPr>
                <w:rFonts w:ascii="StobiSerif Regular" w:hAnsi="StobiSerif Regular" w:cstheme="minorHAnsi"/>
                <w:color w:val="000000" w:themeColor="text1"/>
                <w:sz w:val="20"/>
                <w:szCs w:val="20"/>
              </w:rPr>
              <w:t>Аngjeleska</w:t>
            </w:r>
            <w:proofErr w:type="spellEnd"/>
            <w:r w:rsidRPr="007E490C">
              <w:rPr>
                <w:rFonts w:ascii="StobiSerif Regular" w:hAnsi="StobiSerif Regular" w:cstheme="minorHAnsi"/>
                <w:color w:val="000000" w:themeColor="text1"/>
                <w:sz w:val="20"/>
                <w:szCs w:val="20"/>
              </w:rPr>
              <w:t xml:space="preserve">, </w:t>
            </w:r>
            <w:hyperlink r:id="rId88" w:history="1">
              <w:r w:rsidRPr="007E490C">
                <w:rPr>
                  <w:rStyle w:val="Hyperlink"/>
                  <w:rFonts w:ascii="StobiSerif Regular" w:hAnsi="StobiSerif Regular" w:cstheme="minorHAnsi"/>
                  <w:sz w:val="20"/>
                  <w:szCs w:val="20"/>
                </w:rPr>
                <w:t>natasa.angjeleska@fosm.mk</w:t>
              </w:r>
            </w:hyperlink>
            <w:r w:rsidR="00675B00">
              <w:rPr>
                <w:rFonts w:ascii="StobiSerif Regular" w:hAnsi="StobiSerif Regular" w:cstheme="minorHAnsi"/>
                <w:color w:val="000000" w:themeColor="text1"/>
                <w:sz w:val="20"/>
                <w:szCs w:val="20"/>
              </w:rPr>
              <w:t xml:space="preserve"> </w:t>
            </w:r>
            <w:proofErr w:type="spellStart"/>
            <w:r w:rsidR="00675B00">
              <w:rPr>
                <w:rFonts w:ascii="StobiSerif Regular" w:hAnsi="StobiSerif Regular" w:cstheme="minorHAnsi"/>
                <w:color w:val="000000" w:themeColor="text1"/>
                <w:sz w:val="20"/>
                <w:szCs w:val="20"/>
              </w:rPr>
              <w:t>dhe</w:t>
            </w:r>
            <w:proofErr w:type="spellEnd"/>
            <w:r w:rsidR="00675B00">
              <w:rPr>
                <w:rFonts w:ascii="StobiSerif Regular" w:hAnsi="StobiSerif Regular" w:cstheme="minorHAnsi"/>
                <w:color w:val="000000" w:themeColor="text1"/>
                <w:sz w:val="20"/>
                <w:szCs w:val="20"/>
              </w:rPr>
              <w:t xml:space="preserve"> </w:t>
            </w:r>
            <w:proofErr w:type="spellStart"/>
            <w:r w:rsidR="00675B00">
              <w:rPr>
                <w:rFonts w:ascii="StobiSerif Regular" w:hAnsi="StobiSerif Regular" w:cstheme="minorHAnsi"/>
                <w:color w:val="000000" w:themeColor="text1"/>
                <w:sz w:val="20"/>
                <w:szCs w:val="20"/>
              </w:rPr>
              <w:t>Suzana</w:t>
            </w:r>
            <w:proofErr w:type="spellEnd"/>
            <w:r w:rsidR="00675B00">
              <w:rPr>
                <w:rFonts w:ascii="StobiSerif Regular" w:hAnsi="StobiSerif Regular" w:cstheme="minorHAnsi"/>
                <w:color w:val="000000" w:themeColor="text1"/>
                <w:sz w:val="20"/>
                <w:szCs w:val="20"/>
              </w:rPr>
              <w:t xml:space="preserve"> </w:t>
            </w:r>
            <w:proofErr w:type="spellStart"/>
            <w:r w:rsidR="00675B00">
              <w:rPr>
                <w:rFonts w:ascii="StobiSerif Regular" w:hAnsi="StobiSerif Regular" w:cstheme="minorHAnsi"/>
                <w:color w:val="000000" w:themeColor="text1"/>
                <w:sz w:val="20"/>
                <w:szCs w:val="20"/>
              </w:rPr>
              <w:t>Pecakovska</w:t>
            </w:r>
            <w:proofErr w:type="spellEnd"/>
            <w:r w:rsidRPr="000874B6">
              <w:rPr>
                <w:rFonts w:ascii="StobiSerif Regular" w:hAnsi="StobiSerif Regular" w:cstheme="minorHAnsi"/>
                <w:color w:val="000000" w:themeColor="text1"/>
                <w:sz w:val="20"/>
                <w:szCs w:val="20"/>
              </w:rPr>
              <w:t xml:space="preserve">, </w:t>
            </w:r>
            <w:hyperlink r:id="rId89" w:history="1">
              <w:r w:rsidRPr="007E490C">
                <w:rPr>
                  <w:rStyle w:val="Hyperlink"/>
                  <w:rFonts w:ascii="StobiSerif Regular" w:hAnsi="StobiSerif Regular" w:cstheme="minorHAnsi"/>
                  <w:sz w:val="20"/>
                  <w:szCs w:val="20"/>
                </w:rPr>
                <w:t>suzana.pecakovska@fosm.mk</w:t>
              </w:r>
            </w:hyperlink>
            <w:r w:rsidRPr="000874B6">
              <w:rPr>
                <w:rFonts w:ascii="StobiSerif Regular" w:hAnsi="StobiSerif Regular" w:cstheme="minorHAnsi"/>
                <w:color w:val="000000" w:themeColor="text1"/>
                <w:sz w:val="20"/>
                <w:szCs w:val="20"/>
              </w:rPr>
              <w:t>.</w:t>
            </w:r>
          </w:p>
          <w:p w14:paraId="3D5C9416" w14:textId="6C65CD38" w:rsidR="005F5F01" w:rsidRPr="000874B6" w:rsidRDefault="005F5F01"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lastRenderedPageBreak/>
              <w:t xml:space="preserve">2. </w:t>
            </w:r>
            <w:r w:rsidR="00675B00">
              <w:rPr>
                <w:rFonts w:ascii="StobiSerif Regular" w:hAnsi="StobiSerif Regular" w:cstheme="minorHAnsi"/>
                <w:color w:val="000000" w:themeColor="text1"/>
                <w:sz w:val="20"/>
                <w:szCs w:val="20"/>
                <w:lang w:val="sq-AL"/>
              </w:rPr>
              <w:t>Metamorfozis</w:t>
            </w:r>
            <w:r w:rsidR="00675B00">
              <w:rPr>
                <w:rFonts w:ascii="StobiSerif Regular" w:hAnsi="StobiSerif Regular" w:cstheme="minorHAnsi"/>
                <w:color w:val="000000" w:themeColor="text1"/>
                <w:sz w:val="20"/>
                <w:szCs w:val="20"/>
              </w:rPr>
              <w:t xml:space="preserve"> – </w:t>
            </w:r>
            <w:proofErr w:type="spellStart"/>
            <w:r w:rsidR="00675B00">
              <w:rPr>
                <w:rFonts w:ascii="StobiSerif Regular" w:hAnsi="StobiSerif Regular" w:cstheme="minorHAnsi"/>
                <w:color w:val="000000" w:themeColor="text1"/>
                <w:sz w:val="20"/>
                <w:szCs w:val="20"/>
              </w:rPr>
              <w:t>Qëndresa</w:t>
            </w:r>
            <w:proofErr w:type="spellEnd"/>
            <w:r w:rsidR="00675B00">
              <w:rPr>
                <w:rFonts w:ascii="StobiSerif Regular" w:hAnsi="StobiSerif Regular" w:cstheme="minorHAnsi"/>
                <w:color w:val="000000" w:themeColor="text1"/>
                <w:sz w:val="20"/>
                <w:szCs w:val="20"/>
              </w:rPr>
              <w:t xml:space="preserve"> Sulejmani</w:t>
            </w:r>
            <w:r w:rsidRPr="00071BD2">
              <w:rPr>
                <w:rFonts w:ascii="StobiSerif Regular" w:hAnsi="StobiSerif Regular" w:cstheme="minorHAnsi"/>
                <w:color w:val="000000" w:themeColor="text1"/>
                <w:sz w:val="20"/>
                <w:szCs w:val="20"/>
              </w:rPr>
              <w:t xml:space="preserve">, </w:t>
            </w:r>
            <w:hyperlink r:id="rId90" w:history="1">
              <w:r w:rsidRPr="007E490C">
                <w:rPr>
                  <w:rStyle w:val="Hyperlink"/>
                  <w:rFonts w:ascii="StobiSerif Regular" w:hAnsi="StobiSerif Regular" w:cstheme="minorHAnsi"/>
                  <w:sz w:val="20"/>
                  <w:szCs w:val="20"/>
                </w:rPr>
                <w:t>qendresa@metamorphosis.org.mk</w:t>
              </w:r>
            </w:hyperlink>
          </w:p>
          <w:p w14:paraId="23A9E749" w14:textId="77777777" w:rsidR="005F5F01" w:rsidRPr="000874B6" w:rsidRDefault="005F5F01"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3. </w:t>
            </w:r>
            <w:proofErr w:type="spellStart"/>
            <w:r w:rsidRPr="00071BD2">
              <w:rPr>
                <w:rFonts w:ascii="StobiSerif Regular" w:hAnsi="StobiSerif Regular" w:cstheme="minorHAnsi"/>
                <w:color w:val="000000" w:themeColor="text1"/>
                <w:sz w:val="20"/>
                <w:szCs w:val="20"/>
              </w:rPr>
              <w:t>IntegrityAction</w:t>
            </w:r>
            <w:proofErr w:type="spellEnd"/>
            <w:r w:rsidRPr="00071BD2">
              <w:rPr>
                <w:rFonts w:ascii="StobiSerif Regular" w:hAnsi="StobiSerif Regular" w:cstheme="minorHAnsi"/>
                <w:color w:val="000000" w:themeColor="text1"/>
                <w:sz w:val="20"/>
                <w:szCs w:val="20"/>
              </w:rPr>
              <w:t xml:space="preserve">, </w:t>
            </w:r>
            <w:proofErr w:type="spellStart"/>
            <w:r w:rsidRPr="00071BD2">
              <w:rPr>
                <w:rFonts w:ascii="StobiSerif Regular" w:hAnsi="StobiSerif Regular" w:cstheme="minorHAnsi"/>
                <w:color w:val="000000" w:themeColor="text1"/>
                <w:sz w:val="20"/>
                <w:szCs w:val="20"/>
              </w:rPr>
              <w:t>JasminaHaynes</w:t>
            </w:r>
            <w:proofErr w:type="spellEnd"/>
            <w:r w:rsidRPr="00071BD2">
              <w:rPr>
                <w:rFonts w:ascii="StobiSerif Regular" w:hAnsi="StobiSerif Regular" w:cstheme="minorHAnsi"/>
                <w:color w:val="000000" w:themeColor="text1"/>
                <w:sz w:val="20"/>
                <w:szCs w:val="20"/>
              </w:rPr>
              <w:t xml:space="preserve">, </w:t>
            </w:r>
            <w:hyperlink r:id="rId91" w:history="1">
              <w:r w:rsidRPr="007E490C">
                <w:rPr>
                  <w:rStyle w:val="Hyperlink"/>
                  <w:rFonts w:ascii="StobiSerif Regular" w:hAnsi="StobiSerif Regular" w:cstheme="minorHAnsi"/>
                  <w:sz w:val="20"/>
                  <w:szCs w:val="20"/>
                </w:rPr>
                <w:t>jasmina.haynes@integrityaction.org</w:t>
              </w:r>
            </w:hyperlink>
          </w:p>
          <w:p w14:paraId="481AA673" w14:textId="77777777" w:rsidR="005F5F01" w:rsidRPr="00071BD2" w:rsidRDefault="005F5F01" w:rsidP="00251870">
            <w:pPr>
              <w:rPr>
                <w:rFonts w:ascii="StobiSerif Regular" w:hAnsi="StobiSerif Regular" w:cstheme="minorHAnsi"/>
                <w:color w:val="000000" w:themeColor="text1"/>
                <w:sz w:val="20"/>
                <w:szCs w:val="20"/>
              </w:rPr>
            </w:pPr>
          </w:p>
        </w:tc>
      </w:tr>
      <w:tr w:rsidR="005F5F01" w:rsidRPr="007E490C" w14:paraId="144F68CC" w14:textId="77777777" w:rsidTr="00251870">
        <w:trPr>
          <w:trHeight w:val="509"/>
        </w:trPr>
        <w:tc>
          <w:tcPr>
            <w:tcW w:w="1630" w:type="pct"/>
            <w:gridSpan w:val="2"/>
            <w:vMerge/>
            <w:tcBorders>
              <w:top w:val="nil"/>
              <w:left w:val="single" w:sz="8" w:space="0" w:color="auto"/>
              <w:bottom w:val="single" w:sz="8" w:space="0" w:color="000000"/>
              <w:right w:val="single" w:sz="8" w:space="0" w:color="auto"/>
            </w:tcBorders>
            <w:vAlign w:val="center"/>
            <w:hideMark/>
          </w:tcPr>
          <w:p w14:paraId="0D998DDF" w14:textId="77777777" w:rsidR="005F5F01" w:rsidRPr="007E490C" w:rsidRDefault="005F5F01" w:rsidP="00251870">
            <w:pPr>
              <w:rPr>
                <w:rFonts w:ascii="StobiSerif Regular" w:hAnsi="StobiSerif Regular" w:cstheme="minorHAnsi"/>
                <w:color w:val="000000" w:themeColor="text1"/>
                <w:sz w:val="20"/>
                <w:szCs w:val="20"/>
              </w:rPr>
            </w:pPr>
          </w:p>
        </w:tc>
        <w:tc>
          <w:tcPr>
            <w:tcW w:w="1054" w:type="pct"/>
            <w:vMerge/>
            <w:tcBorders>
              <w:top w:val="nil"/>
              <w:left w:val="single" w:sz="8" w:space="0" w:color="auto"/>
              <w:bottom w:val="single" w:sz="8" w:space="0" w:color="000000"/>
              <w:right w:val="single" w:sz="8" w:space="0" w:color="auto"/>
            </w:tcBorders>
            <w:vAlign w:val="center"/>
            <w:hideMark/>
          </w:tcPr>
          <w:p w14:paraId="56E44E0C"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0F92F861"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2AEF8FFE" w14:textId="77777777" w:rsidTr="00251870">
        <w:trPr>
          <w:trHeight w:val="509"/>
        </w:trPr>
        <w:tc>
          <w:tcPr>
            <w:tcW w:w="1630" w:type="pct"/>
            <w:gridSpan w:val="2"/>
            <w:vMerge/>
            <w:tcBorders>
              <w:top w:val="nil"/>
              <w:left w:val="single" w:sz="8" w:space="0" w:color="auto"/>
              <w:bottom w:val="single" w:sz="8" w:space="0" w:color="000000"/>
              <w:right w:val="single" w:sz="8" w:space="0" w:color="auto"/>
            </w:tcBorders>
            <w:vAlign w:val="center"/>
            <w:hideMark/>
          </w:tcPr>
          <w:p w14:paraId="45741F7E" w14:textId="77777777" w:rsidR="005F5F01" w:rsidRPr="007E490C" w:rsidRDefault="005F5F01" w:rsidP="00251870">
            <w:pPr>
              <w:rPr>
                <w:rFonts w:ascii="StobiSerif Regular" w:hAnsi="StobiSerif Regular" w:cstheme="minorHAnsi"/>
                <w:color w:val="000000" w:themeColor="text1"/>
                <w:sz w:val="20"/>
                <w:szCs w:val="20"/>
              </w:rPr>
            </w:pPr>
          </w:p>
        </w:tc>
        <w:tc>
          <w:tcPr>
            <w:tcW w:w="1054" w:type="pct"/>
            <w:vMerge/>
            <w:tcBorders>
              <w:top w:val="nil"/>
              <w:left w:val="single" w:sz="8" w:space="0" w:color="auto"/>
              <w:bottom w:val="single" w:sz="8" w:space="0" w:color="000000"/>
              <w:right w:val="single" w:sz="8" w:space="0" w:color="auto"/>
            </w:tcBorders>
            <w:vAlign w:val="center"/>
            <w:hideMark/>
          </w:tcPr>
          <w:p w14:paraId="12E90642"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10A1D185"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41490555" w14:textId="77777777" w:rsidTr="00251870">
        <w:trPr>
          <w:trHeight w:val="509"/>
        </w:trPr>
        <w:tc>
          <w:tcPr>
            <w:tcW w:w="1630" w:type="pct"/>
            <w:gridSpan w:val="2"/>
            <w:vMerge/>
            <w:tcBorders>
              <w:top w:val="nil"/>
              <w:left w:val="single" w:sz="8" w:space="0" w:color="auto"/>
              <w:bottom w:val="single" w:sz="8" w:space="0" w:color="000000"/>
              <w:right w:val="single" w:sz="8" w:space="0" w:color="auto"/>
            </w:tcBorders>
            <w:vAlign w:val="center"/>
            <w:hideMark/>
          </w:tcPr>
          <w:p w14:paraId="4373D159" w14:textId="77777777" w:rsidR="005F5F01" w:rsidRPr="007E490C" w:rsidRDefault="005F5F01" w:rsidP="00251870">
            <w:pPr>
              <w:rPr>
                <w:rFonts w:ascii="StobiSerif Regular" w:hAnsi="StobiSerif Regular" w:cstheme="minorHAnsi"/>
                <w:color w:val="000000" w:themeColor="text1"/>
                <w:sz w:val="20"/>
                <w:szCs w:val="20"/>
              </w:rPr>
            </w:pPr>
          </w:p>
        </w:tc>
        <w:tc>
          <w:tcPr>
            <w:tcW w:w="1054" w:type="pct"/>
            <w:vMerge/>
            <w:tcBorders>
              <w:top w:val="nil"/>
              <w:left w:val="single" w:sz="8" w:space="0" w:color="auto"/>
              <w:bottom w:val="single" w:sz="8" w:space="0" w:color="000000"/>
              <w:right w:val="single" w:sz="8" w:space="0" w:color="auto"/>
            </w:tcBorders>
            <w:vAlign w:val="center"/>
            <w:hideMark/>
          </w:tcPr>
          <w:p w14:paraId="4D332783"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3E7FA0CF"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4E9036DB" w14:textId="77777777" w:rsidTr="00251870">
        <w:trPr>
          <w:trHeight w:val="509"/>
        </w:trPr>
        <w:tc>
          <w:tcPr>
            <w:tcW w:w="1630" w:type="pct"/>
            <w:gridSpan w:val="2"/>
            <w:vMerge/>
            <w:tcBorders>
              <w:top w:val="nil"/>
              <w:left w:val="single" w:sz="8" w:space="0" w:color="auto"/>
              <w:bottom w:val="single" w:sz="8" w:space="0" w:color="000000"/>
              <w:right w:val="single" w:sz="8" w:space="0" w:color="auto"/>
            </w:tcBorders>
            <w:vAlign w:val="center"/>
            <w:hideMark/>
          </w:tcPr>
          <w:p w14:paraId="295E6971" w14:textId="77777777" w:rsidR="005F5F01" w:rsidRPr="007E490C" w:rsidRDefault="005F5F01" w:rsidP="00251870">
            <w:pPr>
              <w:rPr>
                <w:rFonts w:ascii="StobiSerif Regular" w:hAnsi="StobiSerif Regular" w:cstheme="minorHAnsi"/>
                <w:color w:val="000000" w:themeColor="text1"/>
                <w:sz w:val="20"/>
                <w:szCs w:val="20"/>
              </w:rPr>
            </w:pPr>
          </w:p>
        </w:tc>
        <w:tc>
          <w:tcPr>
            <w:tcW w:w="1054" w:type="pct"/>
            <w:vMerge/>
            <w:tcBorders>
              <w:top w:val="nil"/>
              <w:left w:val="single" w:sz="8" w:space="0" w:color="auto"/>
              <w:bottom w:val="single" w:sz="8" w:space="0" w:color="000000"/>
              <w:right w:val="single" w:sz="8" w:space="0" w:color="auto"/>
            </w:tcBorders>
            <w:vAlign w:val="center"/>
            <w:hideMark/>
          </w:tcPr>
          <w:p w14:paraId="25FFEC8B"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662257D3" w14:textId="77777777" w:rsidR="005F5F01" w:rsidRPr="007E490C" w:rsidRDefault="005F5F01" w:rsidP="00251870">
            <w:pPr>
              <w:rPr>
                <w:rFonts w:ascii="StobiSerif Regular" w:hAnsi="StobiSerif Regular" w:cstheme="minorHAnsi"/>
                <w:color w:val="000000" w:themeColor="text1"/>
                <w:sz w:val="20"/>
                <w:szCs w:val="20"/>
              </w:rPr>
            </w:pPr>
          </w:p>
        </w:tc>
      </w:tr>
    </w:tbl>
    <w:p w14:paraId="731900BA" w14:textId="77777777" w:rsidR="005F5F01" w:rsidRPr="00071BD2" w:rsidRDefault="005F5F01" w:rsidP="005F5F01">
      <w:pPr>
        <w:rPr>
          <w:rFonts w:ascii="StobiSerif Regular" w:hAnsi="StobiSerif Regular" w:cstheme="minorHAnsi"/>
          <w:sz w:val="20"/>
          <w:szCs w:val="20"/>
        </w:rPr>
      </w:pPr>
    </w:p>
    <w:tbl>
      <w:tblPr>
        <w:tblW w:w="9498" w:type="dxa"/>
        <w:tblInd w:w="-436" w:type="dxa"/>
        <w:tblLook w:val="04A0" w:firstRow="1" w:lastRow="0" w:firstColumn="1" w:lastColumn="0" w:noHBand="0" w:noVBand="1"/>
      </w:tblPr>
      <w:tblGrid>
        <w:gridCol w:w="3120"/>
        <w:gridCol w:w="6378"/>
      </w:tblGrid>
      <w:tr w:rsidR="005F5F01" w:rsidRPr="007E490C" w14:paraId="5E767866" w14:textId="77777777" w:rsidTr="00251870">
        <w:trPr>
          <w:trHeight w:val="466"/>
        </w:trPr>
        <w:tc>
          <w:tcPr>
            <w:tcW w:w="9498" w:type="dxa"/>
            <w:gridSpan w:val="2"/>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213DE492" w14:textId="027202ED" w:rsidR="005F5F01" w:rsidRPr="00D43B01" w:rsidRDefault="005F5F01" w:rsidP="00D43B01">
            <w:pPr>
              <w:jc w:val="center"/>
              <w:rPr>
                <w:b/>
                <w:bCs/>
                <w:color w:val="4472C4" w:themeColor="accent1"/>
              </w:rPr>
            </w:pPr>
            <w:bookmarkStart w:id="29" w:name="_Toc84321482"/>
            <w:r w:rsidRPr="00D43B01">
              <w:rPr>
                <w:b/>
                <w:bCs/>
                <w:color w:val="4472C4" w:themeColor="accent1"/>
              </w:rPr>
              <w:t xml:space="preserve">3.  </w:t>
            </w:r>
            <w:r w:rsidR="00CC15EF" w:rsidRPr="00D43B01">
              <w:rPr>
                <w:b/>
                <w:bCs/>
                <w:color w:val="4472C4" w:themeColor="accent1"/>
              </w:rPr>
              <w:t>PËRMIRËSIM I DHËNIES SË SHËRBIMEVE PUBLIKE</w:t>
            </w:r>
            <w:bookmarkEnd w:id="29"/>
          </w:p>
        </w:tc>
      </w:tr>
      <w:tr w:rsidR="005F5F01" w:rsidRPr="007E490C" w14:paraId="4022D12B" w14:textId="77777777" w:rsidTr="00251870">
        <w:trPr>
          <w:trHeight w:val="1036"/>
        </w:trPr>
        <w:tc>
          <w:tcPr>
            <w:tcW w:w="9498" w:type="dxa"/>
            <w:gridSpan w:val="2"/>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01F5C636" w14:textId="3D1D8978" w:rsidR="005F5F01" w:rsidRPr="007E490C" w:rsidRDefault="005F5F01" w:rsidP="00E85DCE">
            <w:pPr>
              <w:pStyle w:val="Heading1"/>
            </w:pPr>
            <w:bookmarkStart w:id="30" w:name="_Toc100222304"/>
            <w:r w:rsidRPr="007E490C">
              <w:rPr>
                <w:i/>
              </w:rPr>
              <w:t xml:space="preserve">3.4.  </w:t>
            </w:r>
            <w:r w:rsidR="00675B00">
              <w:rPr>
                <w:lang w:val="sq-AL"/>
              </w:rPr>
              <w:t>Shërbime publike dhe politika të bazuara në prioritetet qytetare nga sfera e ofrimit të shërbimeve publike lokale</w:t>
            </w:r>
            <w:bookmarkEnd w:id="30"/>
          </w:p>
          <w:p w14:paraId="4CC1C156" w14:textId="3AF67417" w:rsidR="005F5F01" w:rsidRPr="00071BD2" w:rsidRDefault="00CC15EF" w:rsidP="00675B00">
            <w:pPr>
              <w:jc w:val="center"/>
              <w:rPr>
                <w:rFonts w:ascii="StobiSerif Regular" w:hAnsi="StobiSerif Regular" w:cstheme="minorHAnsi"/>
                <w:b/>
                <w:i/>
                <w:color w:val="000000" w:themeColor="text1"/>
              </w:rPr>
            </w:pPr>
            <w:proofErr w:type="spellStart"/>
            <w:r>
              <w:rPr>
                <w:rFonts w:ascii="StobiSerif Regular" w:hAnsi="StobiSerif Regular" w:cstheme="minorHAnsi"/>
                <w:color w:val="000000" w:themeColor="text1"/>
              </w:rPr>
              <w:t>tetor</w:t>
            </w:r>
            <w:proofErr w:type="spellEnd"/>
            <w:r w:rsidR="005F5F01" w:rsidRPr="000874B6">
              <w:rPr>
                <w:rFonts w:ascii="StobiSerif Regular" w:hAnsi="StobiSerif Regular" w:cstheme="minorHAnsi"/>
                <w:color w:val="000000" w:themeColor="text1"/>
              </w:rPr>
              <w:t xml:space="preserve"> 2021 – </w:t>
            </w:r>
            <w:proofErr w:type="spellStart"/>
            <w:r>
              <w:rPr>
                <w:rFonts w:ascii="StobiSerif Regular" w:hAnsi="StobiSerif Regular" w:cstheme="minorHAnsi"/>
                <w:color w:val="000000" w:themeColor="text1"/>
              </w:rPr>
              <w:t>shtator</w:t>
            </w:r>
            <w:proofErr w:type="spellEnd"/>
            <w:r w:rsidR="00675B00">
              <w:rPr>
                <w:rFonts w:ascii="StobiSerif Regular" w:hAnsi="StobiSerif Regular" w:cstheme="minorHAnsi"/>
                <w:color w:val="000000" w:themeColor="text1"/>
                <w:lang w:val="sq-AL"/>
              </w:rPr>
              <w:t xml:space="preserve"> </w:t>
            </w:r>
            <w:r w:rsidR="00675B00">
              <w:rPr>
                <w:rFonts w:ascii="StobiSerif Regular" w:hAnsi="StobiSerif Regular" w:cstheme="minorHAnsi"/>
                <w:color w:val="000000" w:themeColor="text1"/>
              </w:rPr>
              <w:t xml:space="preserve">2023 </w:t>
            </w:r>
          </w:p>
        </w:tc>
      </w:tr>
      <w:tr w:rsidR="005F5F01" w:rsidRPr="007E490C" w14:paraId="306672DD" w14:textId="77777777" w:rsidTr="00251870">
        <w:trPr>
          <w:trHeight w:val="900"/>
        </w:trPr>
        <w:tc>
          <w:tcPr>
            <w:tcW w:w="3120" w:type="dxa"/>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2BF2FB2" w14:textId="6896F451" w:rsidR="005F5F01" w:rsidRPr="000874B6" w:rsidRDefault="00CC15EF" w:rsidP="00251870">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Cili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problem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publik</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adresohet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zotimin</w:t>
            </w:r>
            <w:proofErr w:type="spellEnd"/>
            <w:r>
              <w:rPr>
                <w:rFonts w:ascii="StobiSerif Regular" w:hAnsi="StobiSerif Regular" w:cstheme="minorHAnsi"/>
                <w:color w:val="000000" w:themeColor="text1"/>
                <w:sz w:val="20"/>
                <w:szCs w:val="20"/>
              </w:rPr>
              <w:t>?</w:t>
            </w:r>
          </w:p>
          <w:p w14:paraId="4B9587AB"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6378" w:type="dxa"/>
            <w:tcBorders>
              <w:top w:val="single" w:sz="4" w:space="0" w:color="auto"/>
              <w:left w:val="nil"/>
              <w:bottom w:val="single" w:sz="8" w:space="0" w:color="auto"/>
              <w:right w:val="single" w:sz="8" w:space="0" w:color="000000"/>
            </w:tcBorders>
            <w:shd w:val="clear" w:color="auto" w:fill="auto"/>
            <w:vAlign w:val="center"/>
            <w:hideMark/>
          </w:tcPr>
          <w:p w14:paraId="189AA4D2" w14:textId="77777777" w:rsidR="00675B00" w:rsidRPr="007E490C" w:rsidRDefault="00675B00" w:rsidP="00675B0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Vendet e rajonit të Evropës juglindore dhe qendrore, në të cilat bën pjesë edhe Republika e Maqedonisë së Veriut, mbeten pas vendeve evropiane perëndimore në aspekt të treguesve kryesorë për shëndetin dhe mirëqenien e qytetarëve.</w:t>
            </w:r>
            <w:r w:rsidRPr="00071BD2">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Niveli i lartë i mbylljes së institucioneve publike dhe niveli i ulët i njohjes së të drejtave të tyre elementare nga ana e qytetarëve, si dhe mungesa e partneritetit të vërtetë mes organizatave të shoqërisë civile dhe institucioneve publike, kufizojnë procesin e përmirësimit të shërbimeve publike dhe qasjen në to. Si shtesë, zhvillimi i teknologjive dhe mundësive për digjitalizim të botës, nxitën Qeveritë në rajon. Përfshirë edhe Qeverinë e Republikës së Maqedonisë së Veriut të inicojnë procese të digjitalizimiz të shërbimeve të caktuara dhe vendosje të teknologjive për publikim automatik të të dhënave.</w:t>
            </w:r>
            <w:r w:rsidRPr="00071BD2">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Shumica e iniciativave të deritanishme kanë të bëjnë me zhvillimin e produkteve që do kontribonin për përmirësim të nivelit të transparencës së institucioneve, por në pjesë të madhe një pjesë e këtyre iniciativave e shpërfillin aspektin e përfshirjes së qytetarëve dhe nuk i marrin parasysh mendimet qytetare, përkatësisht rritjen e vëllimit të të dhënave të cilat janë publikisht të disponueshme që arrihet me iniciativat e deritanishme, e duhet të kontriboj drejt aktivitetit të zmadhuar të qytetarëve në procesin e vendimmarrjes, e nuk i japin rezultatet e dëshiruara. Gjendja e tillë paraqitet për dy arsye, edhe atë</w:t>
            </w:r>
            <w:r w:rsidRPr="007E490C">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kompleksiteti i të dhënave që publikohen dhe pamundësia që qytetarët ti kuptojnë të njejtat, si dhe përshkak të mosekzistimit të mekanizmave të vendosura për komunikim dyanësh mes atyre që publikojnë dhe atyre për të cilët janë të destinuara të dhënat.</w:t>
            </w:r>
            <w:r w:rsidRPr="007E490C">
              <w:rPr>
                <w:rFonts w:ascii="StobiSerif Regular" w:hAnsi="StobiSerif Regular" w:cstheme="minorHAnsi"/>
                <w:color w:val="000000" w:themeColor="text1"/>
                <w:sz w:val="20"/>
                <w:szCs w:val="20"/>
              </w:rPr>
              <w:t xml:space="preserve"> </w:t>
            </w:r>
          </w:p>
          <w:p w14:paraId="2766DE2F" w14:textId="74F4C7AF" w:rsidR="005F5F01" w:rsidRPr="007E490C" w:rsidRDefault="00675B00" w:rsidP="00251870">
            <w:pPr>
              <w:framePr w:hSpace="180" w:wrap="around" w:vAnchor="text" w:hAnchor="page" w:x="1090" w:y="-247"/>
              <w:rPr>
                <w:rFonts w:ascii="StobiSerif Regular" w:hAnsi="StobiSerif Regular" w:cstheme="minorHAnsi"/>
                <w:sz w:val="20"/>
                <w:szCs w:val="20"/>
              </w:rPr>
            </w:pPr>
            <w:r>
              <w:rPr>
                <w:rFonts w:ascii="StobiSerif Regular" w:hAnsi="StobiSerif Regular" w:cstheme="minorHAnsi"/>
                <w:color w:val="000000" w:themeColor="text1"/>
                <w:sz w:val="20"/>
                <w:szCs w:val="20"/>
                <w:lang w:val="sq-AL"/>
              </w:rPr>
              <w:t>Mungesa e mekanizmave për komunikim të dyanshëm mes vetëqeverisjes lokale dhe qytetarëve, kontribon për besim të ulët të shfrytëzuesve në shërbimet lokalle dhe përgjigje e vogël, me fokus në grupet dhe mjediset e pambrojtura</w:t>
            </w:r>
            <w:r w:rsidR="0063055A">
              <w:rPr>
                <w:rFonts w:ascii="StobiSerif Regular" w:hAnsi="StobiSerif Regular" w:cstheme="minorHAnsi"/>
                <w:color w:val="000000" w:themeColor="text1"/>
                <w:sz w:val="20"/>
                <w:szCs w:val="20"/>
                <w:lang w:val="sq-AL"/>
              </w:rPr>
              <w:t xml:space="preserve"> në nivel lokal</w:t>
            </w:r>
            <w:r>
              <w:rPr>
                <w:rFonts w:ascii="StobiSerif Regular" w:hAnsi="StobiSerif Regular" w:cstheme="minorHAnsi"/>
                <w:color w:val="000000" w:themeColor="text1"/>
                <w:sz w:val="20"/>
                <w:szCs w:val="20"/>
                <w:lang w:val="sq-AL"/>
              </w:rPr>
              <w:t>.</w:t>
            </w:r>
            <w:r w:rsidRPr="007E490C">
              <w:rPr>
                <w:rFonts w:ascii="StobiSerif Regular" w:hAnsi="StobiSerif Regular" w:cstheme="minorHAnsi"/>
                <w:color w:val="000000" w:themeColor="text1"/>
                <w:sz w:val="20"/>
                <w:szCs w:val="20"/>
              </w:rPr>
              <w:t xml:space="preserve"> </w:t>
            </w:r>
          </w:p>
        </w:tc>
      </w:tr>
      <w:tr w:rsidR="005F5F01" w:rsidRPr="007E490C" w14:paraId="38E23115" w14:textId="77777777" w:rsidTr="00251870">
        <w:trPr>
          <w:trHeight w:val="320"/>
        </w:trPr>
        <w:tc>
          <w:tcPr>
            <w:tcW w:w="3120" w:type="dxa"/>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65514E31" w14:textId="2FFA76B0" w:rsidR="005F5F01" w:rsidRPr="000874B6"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Qëllimi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kryesor</w:t>
            </w:r>
            <w:proofErr w:type="spellEnd"/>
            <w:r>
              <w:rPr>
                <w:rFonts w:ascii="StobiSerif Regular" w:hAnsi="StobiSerif Regular" w:cstheme="minorHAnsi"/>
                <w:color w:val="000000" w:themeColor="text1"/>
                <w:sz w:val="20"/>
                <w:szCs w:val="20"/>
              </w:rPr>
              <w:t xml:space="preserve"> i </w:t>
            </w:r>
            <w:proofErr w:type="spellStart"/>
            <w:r>
              <w:rPr>
                <w:rFonts w:ascii="StobiSerif Regular" w:hAnsi="StobiSerif Regular" w:cstheme="minorHAnsi"/>
                <w:color w:val="000000" w:themeColor="text1"/>
                <w:sz w:val="20"/>
                <w:szCs w:val="20"/>
              </w:rPr>
              <w:t>zotimit</w:t>
            </w:r>
            <w:proofErr w:type="spellEnd"/>
          </w:p>
        </w:tc>
        <w:tc>
          <w:tcPr>
            <w:tcW w:w="6378" w:type="dxa"/>
            <w:tcBorders>
              <w:top w:val="single" w:sz="8" w:space="0" w:color="auto"/>
              <w:left w:val="nil"/>
              <w:bottom w:val="single" w:sz="8" w:space="0" w:color="auto"/>
              <w:right w:val="single" w:sz="8" w:space="0" w:color="000000"/>
            </w:tcBorders>
            <w:shd w:val="clear" w:color="auto" w:fill="auto"/>
            <w:vAlign w:val="center"/>
            <w:hideMark/>
          </w:tcPr>
          <w:p w14:paraId="7B3199B2" w14:textId="5C1DB645" w:rsidR="00924321" w:rsidRPr="00071BD2" w:rsidRDefault="00924321" w:rsidP="00924321">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Qëllim kryesor afatgjat i zotimit është të vendoset sistem i organizuar dhe praktikë e komunikimit të dyanshëm mes qytetarëve dhe atyre që i marrin vendimet gjatë planifikimit, zbatimit dhe evaluimit të shërbimeve lokale publike.</w:t>
            </w:r>
          </w:p>
        </w:tc>
      </w:tr>
      <w:tr w:rsidR="005F5F01" w:rsidRPr="007E490C" w14:paraId="21308826" w14:textId="77777777" w:rsidTr="00251870">
        <w:trPr>
          <w:trHeight w:val="900"/>
        </w:trPr>
        <w:tc>
          <w:tcPr>
            <w:tcW w:w="3120" w:type="dxa"/>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881D05D" w14:textId="78FC80E6" w:rsidR="005F5F01" w:rsidRPr="000874B6"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lastRenderedPageBreak/>
              <w:t>Si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do</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kontriboj</w:t>
            </w:r>
            <w:proofErr w:type="spellEnd"/>
          </w:p>
          <w:p w14:paraId="0723628B" w14:textId="555C7AD8" w:rsidR="005F5F01" w:rsidRPr="00071BD2"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zotimi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p>
          <w:p w14:paraId="73883167" w14:textId="2EE878BC" w:rsidR="005F5F01" w:rsidRPr="00071BD2"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zgjidhje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problemit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publik</w:t>
            </w:r>
            <w:proofErr w:type="spellEnd"/>
            <w:r>
              <w:rPr>
                <w:rFonts w:ascii="StobiSerif Regular" w:hAnsi="StobiSerif Regular" w:cstheme="minorHAnsi"/>
                <w:color w:val="000000" w:themeColor="text1"/>
                <w:sz w:val="20"/>
                <w:szCs w:val="20"/>
              </w:rPr>
              <w:t>?</w:t>
            </w:r>
          </w:p>
          <w:p w14:paraId="4ADC447D" w14:textId="77777777" w:rsidR="005F5F01" w:rsidRPr="00071BD2" w:rsidRDefault="005F5F01" w:rsidP="00251870">
            <w:pPr>
              <w:jc w:val="cente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проблем?</w:t>
            </w:r>
          </w:p>
        </w:tc>
        <w:tc>
          <w:tcPr>
            <w:tcW w:w="6378" w:type="dxa"/>
            <w:tcBorders>
              <w:top w:val="single" w:sz="8" w:space="0" w:color="auto"/>
              <w:left w:val="nil"/>
              <w:bottom w:val="single" w:sz="8" w:space="0" w:color="auto"/>
              <w:right w:val="single" w:sz="8" w:space="0" w:color="000000"/>
            </w:tcBorders>
            <w:shd w:val="clear" w:color="auto" w:fill="auto"/>
            <w:vAlign w:val="center"/>
            <w:hideMark/>
          </w:tcPr>
          <w:p w14:paraId="7F3C43DA" w14:textId="670E7464" w:rsidR="005F5F01" w:rsidRPr="007E490C" w:rsidRDefault="00924321"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Zotimi me aktivitetet e veta do të kontriboj për inicim të ndryshimeve dhe vendosje të praktikave pozitive në nivel lokal, përmes bashkëpunimit të institucioneve publike të lartpërmendura me organizatat e shoqërisë civile në nivel lokal.</w:t>
            </w:r>
            <w:r w:rsidR="005F5F01" w:rsidRPr="00071BD2">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Të gjithë aktivitetet e këtij zotimi do të fokusohen në vendosjen e mekanizmave për përfshirje të qytetarëve që shfrytëzojnë shërbime të ofruara nga vetëqeverisja lokale nëpër vend.</w:t>
            </w:r>
            <w:r w:rsidR="005F5F01" w:rsidRPr="00071BD2">
              <w:rPr>
                <w:rFonts w:ascii="StobiSerif Regular" w:hAnsi="StobiSerif Regular" w:cstheme="minorHAnsi"/>
                <w:color w:val="000000" w:themeColor="text1"/>
                <w:sz w:val="20"/>
                <w:szCs w:val="20"/>
              </w:rPr>
              <w:t xml:space="preserve"> </w:t>
            </w:r>
          </w:p>
          <w:p w14:paraId="4603F73C" w14:textId="27C92400" w:rsidR="005F5F01" w:rsidRPr="007E490C" w:rsidRDefault="00924321" w:rsidP="00924321">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Zotimi do të fokusohet në</w:t>
            </w:r>
            <w:r w:rsidR="005F5F01" w:rsidRPr="007E490C">
              <w:rPr>
                <w:rFonts w:ascii="StobiSerif Regular" w:hAnsi="StobiSerif Regular" w:cstheme="minorHAnsi"/>
                <w:color w:val="000000" w:themeColor="text1"/>
                <w:sz w:val="20"/>
                <w:szCs w:val="20"/>
              </w:rPr>
              <w:t xml:space="preserve">: 1) </w:t>
            </w:r>
            <w:r>
              <w:rPr>
                <w:rFonts w:ascii="StobiSerif Regular" w:hAnsi="StobiSerif Regular" w:cstheme="minorHAnsi"/>
                <w:color w:val="000000" w:themeColor="text1"/>
                <w:sz w:val="20"/>
                <w:szCs w:val="20"/>
                <w:lang w:val="sq-AL"/>
              </w:rPr>
              <w:t>vendosjen e bashkëpunimit të vazhdueshëm mes ministrit/drejtorit/sekretarit shtetëror për planifikim, ndjekje dhe zbatim të shërbimeve publike lokale dhe organizatat e shoqërisë civile të përfshira në këtë zotim, të cilat pas mbarimit të planit për veprim do ta vazhdonin bashkëpunimin dhe do punonin n</w:t>
            </w:r>
            <w:r w:rsidR="00CC15EF">
              <w:rPr>
                <w:rFonts w:ascii="StobiSerif Regular" w:hAnsi="StobiSerif Regular" w:cstheme="minorHAnsi"/>
                <w:color w:val="000000" w:themeColor="text1"/>
                <w:sz w:val="20"/>
                <w:szCs w:val="20"/>
              </w:rPr>
              <w:t xml:space="preserve">ë </w:t>
            </w:r>
            <w:proofErr w:type="spellStart"/>
            <w:r w:rsidR="00CC15EF">
              <w:rPr>
                <w:rFonts w:ascii="StobiSerif Regular" w:hAnsi="StobiSerif Regular" w:cstheme="minorHAnsi"/>
                <w:color w:val="000000" w:themeColor="text1"/>
                <w:sz w:val="20"/>
                <w:szCs w:val="20"/>
              </w:rPr>
              <w:t>vazhdimësi</w:t>
            </w:r>
            <w:proofErr w:type="spellEnd"/>
            <w:r>
              <w:rPr>
                <w:rFonts w:ascii="StobiSerif Regular" w:hAnsi="StobiSerif Regular" w:cstheme="minorHAnsi"/>
                <w:color w:val="000000" w:themeColor="text1"/>
                <w:sz w:val="20"/>
                <w:szCs w:val="20"/>
                <w:lang w:val="sq-AL"/>
              </w:rPr>
              <w:t xml:space="preserve"> për zhvillimin e politikave qëllimore dhe shërbimet</w:t>
            </w:r>
            <w:r>
              <w:rPr>
                <w:rFonts w:ascii="StobiSerif Regular" w:hAnsi="StobiSerif Regular" w:cstheme="minorHAnsi"/>
                <w:color w:val="000000" w:themeColor="text1"/>
                <w:sz w:val="20"/>
                <w:szCs w:val="20"/>
              </w:rPr>
              <w:t xml:space="preserve">. 2) </w:t>
            </w:r>
            <w:r>
              <w:rPr>
                <w:rFonts w:ascii="StobiSerif Regular" w:hAnsi="StobiSerif Regular" w:cstheme="minorHAnsi"/>
                <w:color w:val="000000" w:themeColor="text1"/>
                <w:sz w:val="20"/>
                <w:szCs w:val="20"/>
                <w:lang w:val="sq-AL"/>
              </w:rPr>
              <w:t>zhvillim i platformave për konsulta dhe transparencë dhe punë me qytetarët nga grupet e pambrojtura në drejtim të njoftimit të tyre me të drejtat nga politikat lëndore, përmbledhje e rekomandimeve dhe mendimeve të tyre, si dhe njoftim me mundësitë për përfshirje të ardhshme në proceset e vendimmarrjes.</w:t>
            </w:r>
            <w:r w:rsidR="005F5F01" w:rsidRPr="007E490C">
              <w:rPr>
                <w:rFonts w:ascii="StobiSerif Regular" w:hAnsi="StobiSerif Regular" w:cstheme="minorHAnsi"/>
                <w:color w:val="000000" w:themeColor="text1"/>
                <w:sz w:val="20"/>
                <w:szCs w:val="20"/>
              </w:rPr>
              <w:t xml:space="preserve"> 3) </w:t>
            </w:r>
            <w:r>
              <w:rPr>
                <w:rFonts w:ascii="StobiSerif Regular" w:hAnsi="StobiSerif Regular" w:cstheme="minorHAnsi"/>
                <w:color w:val="000000" w:themeColor="text1"/>
                <w:sz w:val="20"/>
                <w:szCs w:val="20"/>
                <w:lang w:val="sq-AL"/>
              </w:rPr>
              <w:t>Promovim i platformave të zhvilluara mes publikut të gjërë me qëllim shfrytëzim të gjërë</w:t>
            </w:r>
            <w:r w:rsidR="005F5F01" w:rsidRPr="007E490C">
              <w:rPr>
                <w:rFonts w:ascii="StobiSerif Regular" w:hAnsi="StobiSerif Regular" w:cstheme="minorHAnsi"/>
                <w:color w:val="000000" w:themeColor="text1"/>
                <w:sz w:val="20"/>
                <w:szCs w:val="20"/>
              </w:rPr>
              <w:t xml:space="preserve">. </w:t>
            </w:r>
            <w:r w:rsidR="005F5F01" w:rsidRPr="00924321">
              <w:rPr>
                <w:rFonts w:ascii="StobiSerif Regular" w:hAnsi="StobiSerif Regular" w:cstheme="minorHAnsi"/>
                <w:color w:val="000000" w:themeColor="text1"/>
                <w:sz w:val="20"/>
                <w:szCs w:val="20"/>
              </w:rPr>
              <w:t xml:space="preserve">4) </w:t>
            </w:r>
            <w:r>
              <w:rPr>
                <w:rFonts w:ascii="StobiSerif Regular" w:hAnsi="StobiSerif Regular" w:cstheme="minorHAnsi"/>
                <w:color w:val="000000" w:themeColor="text1"/>
                <w:sz w:val="20"/>
                <w:szCs w:val="20"/>
                <w:lang w:val="sq-AL"/>
              </w:rPr>
              <w:t>Përmirësim i politikave/shërbimeve/praktikës në bazë të rekomandimeve të marra për pjesëmarrje të qytetarëve, me ofrim të përgjigjes kthyese për statusin dhe hapat e ndërmarra pas propozimeve të dorëzuara.</w:t>
            </w:r>
          </w:p>
        </w:tc>
      </w:tr>
      <w:tr w:rsidR="005F5F01" w:rsidRPr="007E490C" w14:paraId="240BB48B" w14:textId="77777777" w:rsidTr="00251870">
        <w:trPr>
          <w:trHeight w:val="900"/>
        </w:trPr>
        <w:tc>
          <w:tcPr>
            <w:tcW w:w="3120" w:type="dxa"/>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5DE3DAFE" w14:textId="29653ABC" w:rsidR="005F5F01" w:rsidRPr="00071BD2"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Pse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ky</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zotim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është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relevant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vlerat</w:t>
            </w:r>
            <w:proofErr w:type="spellEnd"/>
            <w:r>
              <w:rPr>
                <w:rFonts w:ascii="StobiSerif Regular" w:hAnsi="StobiSerif Regular" w:cstheme="minorHAnsi"/>
                <w:color w:val="000000" w:themeColor="text1"/>
                <w:sz w:val="20"/>
                <w:szCs w:val="20"/>
              </w:rPr>
              <w:t xml:space="preserve"> e PHQ?</w:t>
            </w:r>
          </w:p>
          <w:p w14:paraId="09551D2A"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6378" w:type="dxa"/>
            <w:tcBorders>
              <w:top w:val="single" w:sz="8" w:space="0" w:color="auto"/>
              <w:left w:val="nil"/>
              <w:bottom w:val="single" w:sz="8" w:space="0" w:color="auto"/>
              <w:right w:val="single" w:sz="8" w:space="0" w:color="000000"/>
            </w:tcBorders>
            <w:shd w:val="clear" w:color="auto" w:fill="auto"/>
            <w:vAlign w:val="center"/>
          </w:tcPr>
          <w:p w14:paraId="214C9466" w14:textId="22864FC2" w:rsidR="005F5F01" w:rsidRPr="007E490C" w:rsidRDefault="00CC15EF" w:rsidP="00251870">
            <w:pPr>
              <w:rPr>
                <w:rFonts w:ascii="StobiSerif Regular" w:hAnsi="StobiSerif Regular" w:cstheme="minorHAnsi"/>
                <w:color w:val="000000" w:themeColor="text1"/>
                <w:sz w:val="20"/>
                <w:szCs w:val="20"/>
              </w:rPr>
            </w:pPr>
            <w:r>
              <w:rPr>
                <w:rFonts w:ascii="StobiSerif Regular" w:hAnsi="StobiSerif Regular" w:cstheme="minorHAnsi"/>
                <w:b/>
                <w:color w:val="000000" w:themeColor="text1"/>
                <w:sz w:val="20"/>
                <w:szCs w:val="20"/>
              </w:rPr>
              <w:t>ZOTIMI ËSHTË I RËNDËSISHËM PËR TRANSPARENCËN</w:t>
            </w:r>
            <w:r w:rsidR="00924321">
              <w:rPr>
                <w:rFonts w:ascii="StobiSerif Regular" w:hAnsi="StobiSerif Regular" w:cstheme="minorHAnsi"/>
                <w:b/>
                <w:color w:val="000000" w:themeColor="text1"/>
                <w:sz w:val="20"/>
                <w:szCs w:val="20"/>
                <w:lang w:val="sq-AL"/>
              </w:rPr>
              <w:t xml:space="preserve"> </w:t>
            </w:r>
            <w:r w:rsidR="00924321">
              <w:rPr>
                <w:rFonts w:ascii="StobiSerif Regular" w:hAnsi="StobiSerif Regular" w:cstheme="minorHAnsi"/>
                <w:color w:val="000000" w:themeColor="text1"/>
                <w:sz w:val="20"/>
                <w:szCs w:val="20"/>
                <w:lang w:val="sq-AL"/>
              </w:rPr>
              <w:t>sepse i njejti parasheh zhvillim dhe vendosje të mjeteve dhe mekanizmave për publikim të më shumë informacioneve për punën buxhetore dhe programore të institucioneve që mundësojnë  shërbime publike lokale.</w:t>
            </w:r>
            <w:r w:rsidR="005F5F01" w:rsidRPr="00071BD2">
              <w:rPr>
                <w:rFonts w:ascii="StobiSerif Regular" w:hAnsi="StobiSerif Regular" w:cstheme="minorHAnsi"/>
                <w:color w:val="000000" w:themeColor="text1"/>
                <w:sz w:val="20"/>
                <w:szCs w:val="20"/>
              </w:rPr>
              <w:t xml:space="preserve"> </w:t>
            </w:r>
            <w:r w:rsidR="00924321">
              <w:rPr>
                <w:rFonts w:ascii="StobiSerif Regular" w:hAnsi="StobiSerif Regular" w:cstheme="minorHAnsi"/>
                <w:color w:val="000000" w:themeColor="text1"/>
                <w:sz w:val="20"/>
                <w:szCs w:val="20"/>
                <w:lang w:val="sq-AL"/>
              </w:rPr>
              <w:t>Poashtu, zotimi mundëson përmirësim të kualitetit dhe disponueshmërisë së informacioneve ekzistuese dhe atyre të reja.</w:t>
            </w:r>
            <w:r w:rsidR="005F5F01" w:rsidRPr="00071BD2">
              <w:rPr>
                <w:rFonts w:ascii="StobiSerif Regular" w:hAnsi="StobiSerif Regular" w:cstheme="minorHAnsi"/>
                <w:color w:val="000000" w:themeColor="text1"/>
                <w:sz w:val="20"/>
                <w:szCs w:val="20"/>
              </w:rPr>
              <w:t xml:space="preserve"> </w:t>
            </w:r>
          </w:p>
          <w:p w14:paraId="11E5D31E" w14:textId="191238C7" w:rsidR="005F5F01" w:rsidRPr="007E490C" w:rsidRDefault="009C2915" w:rsidP="00251870">
            <w:pPr>
              <w:rPr>
                <w:rFonts w:ascii="StobiSerif Regular" w:hAnsi="StobiSerif Regular" w:cstheme="minorHAnsi"/>
                <w:b/>
                <w:color w:val="000000" w:themeColor="text1"/>
                <w:sz w:val="20"/>
                <w:szCs w:val="20"/>
              </w:rPr>
            </w:pPr>
            <w:r>
              <w:rPr>
                <w:rFonts w:ascii="StobiSerif Regular" w:hAnsi="StobiSerif Regular" w:cstheme="minorHAnsi"/>
                <w:b/>
                <w:color w:val="000000" w:themeColor="text1"/>
                <w:sz w:val="20"/>
                <w:szCs w:val="20"/>
              </w:rPr>
              <w:t>ZOTIMI ËSHTË I RËNDËSISHËM PËR PJESËMARRJE TË SHOQËRISË CIVILE</w:t>
            </w:r>
            <w:r w:rsidR="00924321">
              <w:rPr>
                <w:rFonts w:ascii="StobiSerif Regular" w:hAnsi="StobiSerif Regular" w:cstheme="minorHAnsi"/>
                <w:b/>
                <w:color w:val="000000" w:themeColor="text1"/>
                <w:sz w:val="20"/>
                <w:szCs w:val="20"/>
                <w:lang w:val="sq-AL"/>
              </w:rPr>
              <w:t xml:space="preserve"> </w:t>
            </w:r>
            <w:r w:rsidR="00924321">
              <w:rPr>
                <w:rFonts w:ascii="StobiSerif Regular" w:hAnsi="StobiSerif Regular" w:cstheme="minorHAnsi"/>
                <w:color w:val="000000" w:themeColor="text1"/>
                <w:sz w:val="20"/>
                <w:szCs w:val="20"/>
                <w:lang w:val="sq-AL"/>
              </w:rPr>
              <w:t>sepse mundëson zhvillim të mjeteve për komunikim dhe konsuta me grupet qëllimore para dhe gjatë kohës së miratimit dhe zbatimit të politikave nga sfera përkatëse dhe parasheh qasje që do nënkuptonte mobilizim dhe motivim të qytetarëve për pjesëmarrje aktive dhe shfrytëzim i mjeteve të vendosura.</w:t>
            </w:r>
            <w:r w:rsidR="005F5F01" w:rsidRPr="007E490C">
              <w:rPr>
                <w:rFonts w:ascii="StobiSerif Regular" w:hAnsi="StobiSerif Regular" w:cstheme="minorHAnsi"/>
                <w:color w:val="000000" w:themeColor="text1"/>
                <w:sz w:val="20"/>
                <w:szCs w:val="20"/>
              </w:rPr>
              <w:t xml:space="preserve"> </w:t>
            </w:r>
          </w:p>
          <w:p w14:paraId="38E0D302" w14:textId="016132F9" w:rsidR="005F5F01" w:rsidRPr="007E490C" w:rsidRDefault="00CC15EF" w:rsidP="00924321">
            <w:pPr>
              <w:rPr>
                <w:rFonts w:ascii="StobiSerif Regular" w:hAnsi="StobiSerif Regular" w:cstheme="minorHAnsi"/>
                <w:color w:val="000000" w:themeColor="text1"/>
                <w:sz w:val="20"/>
                <w:szCs w:val="20"/>
              </w:rPr>
            </w:pPr>
            <w:r>
              <w:rPr>
                <w:rFonts w:ascii="StobiSerif Regular" w:hAnsi="StobiSerif Regular" w:cstheme="minorHAnsi"/>
                <w:b/>
                <w:color w:val="000000" w:themeColor="text1"/>
                <w:sz w:val="20"/>
                <w:szCs w:val="20"/>
              </w:rPr>
              <w:t>ZOTIMI ËSHTË I RËNDËSISHËM PËR LLOGARIDHËNIE PUBLIKE</w:t>
            </w:r>
            <w:r w:rsidR="005F5F01" w:rsidRPr="007E490C">
              <w:rPr>
                <w:rFonts w:ascii="StobiSerif Regular" w:hAnsi="StobiSerif Regular" w:cstheme="minorHAnsi"/>
                <w:b/>
                <w:color w:val="000000" w:themeColor="text1"/>
                <w:sz w:val="20"/>
                <w:szCs w:val="20"/>
              </w:rPr>
              <w:t xml:space="preserve"> </w:t>
            </w:r>
            <w:r w:rsidR="00924321">
              <w:rPr>
                <w:rFonts w:ascii="StobiSerif Regular" w:hAnsi="StobiSerif Regular" w:cstheme="minorHAnsi"/>
                <w:color w:val="000000" w:themeColor="text1"/>
                <w:sz w:val="20"/>
                <w:szCs w:val="20"/>
                <w:lang w:val="sq-AL"/>
              </w:rPr>
              <w:t>dhe i njejti mundëson vendosje të mekanizmave që do kontribojn për përmirësim të përgjegjësisë së funksionerëve publik në punën e tyre.</w:t>
            </w:r>
            <w:r w:rsidR="005F5F01" w:rsidRPr="007E490C">
              <w:rPr>
                <w:rFonts w:ascii="StobiSerif Regular" w:hAnsi="StobiSerif Regular" w:cstheme="minorHAnsi"/>
                <w:color w:val="000000" w:themeColor="text1"/>
                <w:sz w:val="20"/>
                <w:szCs w:val="20"/>
              </w:rPr>
              <w:t xml:space="preserve"> </w:t>
            </w:r>
          </w:p>
        </w:tc>
      </w:tr>
      <w:tr w:rsidR="005F5F01" w:rsidRPr="007E490C" w14:paraId="2FF3E3C9" w14:textId="77777777" w:rsidTr="00251870">
        <w:trPr>
          <w:trHeight w:val="987"/>
        </w:trPr>
        <w:tc>
          <w:tcPr>
            <w:tcW w:w="3120" w:type="dxa"/>
            <w:tcBorders>
              <w:top w:val="single" w:sz="8" w:space="0" w:color="auto"/>
              <w:left w:val="single" w:sz="8" w:space="0" w:color="auto"/>
              <w:bottom w:val="single" w:sz="8" w:space="0" w:color="auto"/>
              <w:right w:val="single" w:sz="8" w:space="0" w:color="000000"/>
            </w:tcBorders>
            <w:shd w:val="clear" w:color="000000" w:fill="D9D9D9"/>
            <w:vAlign w:val="center"/>
            <w:hideMark/>
          </w:tcPr>
          <w:p w14:paraId="7019F08A" w14:textId="4CB178BF" w:rsidR="005F5F01" w:rsidRPr="000874B6"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Informacione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shtesë</w:t>
            </w:r>
            <w:proofErr w:type="spellEnd"/>
          </w:p>
        </w:tc>
        <w:tc>
          <w:tcPr>
            <w:tcW w:w="6378" w:type="dxa"/>
            <w:tcBorders>
              <w:top w:val="single" w:sz="8" w:space="0" w:color="auto"/>
              <w:left w:val="nil"/>
              <w:bottom w:val="single" w:sz="8" w:space="0" w:color="auto"/>
              <w:right w:val="single" w:sz="8" w:space="0" w:color="000000"/>
            </w:tcBorders>
            <w:shd w:val="clear" w:color="auto" w:fill="auto"/>
            <w:vAlign w:val="center"/>
            <w:hideMark/>
          </w:tcPr>
          <w:p w14:paraId="2E2DD93E" w14:textId="490B931A" w:rsidR="005F5F01" w:rsidRPr="007E490C" w:rsidRDefault="00924321" w:rsidP="005F2F34">
            <w:pPr>
              <w:rPr>
                <w:rFonts w:ascii="StobiSerif Regular" w:hAnsi="StobiSerif Regular" w:cstheme="minorHAnsi"/>
                <w:color w:val="000000" w:themeColor="text1"/>
                <w:sz w:val="20"/>
                <w:szCs w:val="20"/>
              </w:rPr>
            </w:pPr>
            <w:r>
              <w:rPr>
                <w:rFonts w:ascii="StobiSerif Regular" w:hAnsi="StobiSerif Regular" w:cstheme="minorHAnsi"/>
                <w:b/>
                <w:color w:val="000000" w:themeColor="text1"/>
                <w:sz w:val="20"/>
                <w:szCs w:val="20"/>
                <w:lang w:val="sq-AL"/>
              </w:rPr>
              <w:t>Ky zotim në vete përmban aktivitete që mundësojnë vendosje dhe praktikim të mekanizmave për përfshirje të qytetarëve në procesin e vendimmarrjes në sferën e shërbimeve lokale publike.</w:t>
            </w:r>
            <w:r w:rsidR="005F2F34">
              <w:rPr>
                <w:rFonts w:ascii="StobiSerif Regular" w:hAnsi="StobiSerif Regular" w:cstheme="minorHAnsi"/>
                <w:b/>
                <w:color w:val="000000" w:themeColor="text1"/>
                <w:sz w:val="20"/>
                <w:szCs w:val="20"/>
                <w:lang w:val="sq-AL"/>
              </w:rPr>
              <w:t xml:space="preserve"> Prandaj, të gjithë zgjidhjet e propozuara kontribojnë drejt realizimit të qëllimeve të vendosura dhe veprimeve të Qeverisë së RMV-së pas dorëzimit të rishikimit vullnetar </w:t>
            </w:r>
            <w:proofErr w:type="spellStart"/>
            <w:r w:rsidR="005F2F34">
              <w:rPr>
                <w:rFonts w:ascii="StobiSerif Regular" w:hAnsi="StobiSerif Regular" w:cstheme="minorHAnsi"/>
                <w:color w:val="000000" w:themeColor="text1"/>
                <w:sz w:val="20"/>
                <w:szCs w:val="20"/>
              </w:rPr>
              <w:t>për</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zbatim</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të</w:t>
            </w:r>
            <w:proofErr w:type="spellEnd"/>
            <w:r w:rsidR="005F2F34">
              <w:rPr>
                <w:rFonts w:ascii="StobiSerif Regular" w:hAnsi="StobiSerif Regular" w:cstheme="minorHAnsi"/>
                <w:color w:val="000000" w:themeColor="text1"/>
                <w:sz w:val="20"/>
                <w:szCs w:val="20"/>
              </w:rPr>
              <w:t xml:space="preserve"> QZHQ </w:t>
            </w:r>
            <w:proofErr w:type="spellStart"/>
            <w:r w:rsidR="005F2F34">
              <w:rPr>
                <w:rFonts w:ascii="StobiSerif Regular" w:hAnsi="StobiSerif Regular" w:cstheme="minorHAnsi"/>
                <w:color w:val="000000" w:themeColor="text1"/>
                <w:sz w:val="20"/>
                <w:szCs w:val="20"/>
              </w:rPr>
              <w:t>në</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forumin</w:t>
            </w:r>
            <w:proofErr w:type="spellEnd"/>
            <w:r w:rsidR="005F2F34">
              <w:rPr>
                <w:rFonts w:ascii="StobiSerif Regular" w:hAnsi="StobiSerif Regular" w:cstheme="minorHAnsi"/>
                <w:color w:val="000000" w:themeColor="text1"/>
                <w:sz w:val="20"/>
                <w:szCs w:val="20"/>
              </w:rPr>
              <w:t xml:space="preserve"> e </w:t>
            </w:r>
            <w:proofErr w:type="spellStart"/>
            <w:r w:rsidR="005F2F34">
              <w:rPr>
                <w:rFonts w:ascii="StobiSerif Regular" w:hAnsi="StobiSerif Regular" w:cstheme="minorHAnsi"/>
                <w:color w:val="000000" w:themeColor="text1"/>
                <w:sz w:val="20"/>
                <w:szCs w:val="20"/>
              </w:rPr>
              <w:t>lartë</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politik</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në</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vitin</w:t>
            </w:r>
            <w:proofErr w:type="spellEnd"/>
            <w:r w:rsidR="005F2F34">
              <w:rPr>
                <w:rFonts w:ascii="StobiSerif Regular" w:hAnsi="StobiSerif Regular" w:cstheme="minorHAnsi"/>
                <w:color w:val="000000" w:themeColor="text1"/>
                <w:sz w:val="20"/>
                <w:szCs w:val="20"/>
                <w:lang w:val="sq-AL"/>
              </w:rPr>
              <w:t xml:space="preserve"> </w:t>
            </w:r>
            <w:r w:rsidR="005F5F01" w:rsidRPr="00071BD2">
              <w:rPr>
                <w:rFonts w:ascii="StobiSerif Regular" w:hAnsi="StobiSerif Regular" w:cstheme="minorHAnsi"/>
                <w:color w:val="000000" w:themeColor="text1"/>
                <w:sz w:val="20"/>
                <w:szCs w:val="20"/>
              </w:rPr>
              <w:t>2020</w:t>
            </w:r>
            <w:r w:rsidR="005F2F34">
              <w:rPr>
                <w:rFonts w:ascii="StobiSerif Regular" w:hAnsi="StobiSerif Regular" w:cstheme="minorHAnsi"/>
                <w:color w:val="000000" w:themeColor="text1"/>
                <w:sz w:val="20"/>
                <w:szCs w:val="20"/>
              </w:rPr>
              <w:t xml:space="preserve">. </w:t>
            </w:r>
            <w:r w:rsidR="005F2F34">
              <w:rPr>
                <w:rFonts w:ascii="StobiSerif Regular" w:hAnsi="StobiSerif Regular" w:cstheme="minorHAnsi"/>
                <w:color w:val="000000" w:themeColor="text1"/>
                <w:sz w:val="20"/>
                <w:szCs w:val="20"/>
                <w:lang w:val="sq-AL"/>
              </w:rPr>
              <w:t xml:space="preserve">Përkatësisht, drejt </w:t>
            </w:r>
            <w:r w:rsidR="005F2F34" w:rsidRPr="005F2F34">
              <w:rPr>
                <w:rFonts w:ascii="StobiSerif Regular" w:hAnsi="StobiSerif Regular" w:cstheme="minorHAnsi"/>
                <w:b/>
                <w:color w:val="000000" w:themeColor="text1"/>
                <w:sz w:val="20"/>
                <w:szCs w:val="20"/>
                <w:lang w:val="sq-AL"/>
              </w:rPr>
              <w:t>QZHQ</w:t>
            </w:r>
            <w:r w:rsidR="005F5F01" w:rsidRPr="00071BD2">
              <w:rPr>
                <w:rFonts w:ascii="StobiSerif Regular" w:hAnsi="StobiSerif Regular" w:cstheme="minorHAnsi"/>
                <w:b/>
                <w:color w:val="000000" w:themeColor="text1"/>
                <w:sz w:val="20"/>
                <w:szCs w:val="20"/>
              </w:rPr>
              <w:t xml:space="preserve"> 2.</w:t>
            </w:r>
            <w:r w:rsidR="005F2F34">
              <w:rPr>
                <w:rFonts w:ascii="StobiSerif Regular" w:hAnsi="StobiSerif Regular" w:cstheme="minorHAnsi"/>
                <w:b/>
                <w:color w:val="000000" w:themeColor="text1"/>
                <w:sz w:val="20"/>
                <w:szCs w:val="20"/>
                <w:lang w:val="sq-AL"/>
              </w:rPr>
              <w:t>Hapi i rradhës</w:t>
            </w:r>
            <w:r w:rsidR="005F5F01" w:rsidRPr="00071BD2">
              <w:rPr>
                <w:rFonts w:ascii="StobiSerif Regular" w:hAnsi="StobiSerif Regular" w:cstheme="minorHAnsi"/>
                <w:b/>
                <w:color w:val="000000" w:themeColor="text1"/>
                <w:sz w:val="20"/>
                <w:szCs w:val="20"/>
              </w:rPr>
              <w:t>:</w:t>
            </w:r>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Qeveria</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do</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të</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fokusohet</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në</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masat</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për</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përmirësim</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të</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strukturës</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së</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tokës</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bujqësore</w:t>
            </w:r>
            <w:proofErr w:type="spellEnd"/>
            <w:r w:rsidR="005F2F34">
              <w:rPr>
                <w:rFonts w:ascii="StobiSerif Regular" w:hAnsi="StobiSerif Regular" w:cstheme="minorHAnsi"/>
                <w:color w:val="000000" w:themeColor="text1"/>
                <w:sz w:val="20"/>
                <w:szCs w:val="20"/>
                <w:lang w:val="sq-AL"/>
              </w:rPr>
              <w:t xml:space="preserve"> si parakusht për zhvillim dhe konkurencë në sektor, përmirësim të kushteve për jetesë dhe punë në pjesët rurale dhe ofrim i qasjes në njohrui dhe investime në kapital njerëzor përmes shërbimeve të reformuara për zhvillim dhe edukim të bujqërve.</w:t>
            </w:r>
            <w:r w:rsidR="005F5F01" w:rsidRPr="00071BD2">
              <w:rPr>
                <w:rFonts w:ascii="StobiSerif Regular" w:hAnsi="StobiSerif Regular" w:cstheme="minorHAnsi"/>
                <w:color w:val="000000" w:themeColor="text1"/>
                <w:sz w:val="20"/>
                <w:szCs w:val="20"/>
              </w:rPr>
              <w:t xml:space="preserve"> </w:t>
            </w:r>
            <w:r w:rsidR="005F2F34">
              <w:rPr>
                <w:rFonts w:ascii="StobiSerif Regular" w:hAnsi="StobiSerif Regular" w:cstheme="minorHAnsi"/>
                <w:b/>
                <w:color w:val="000000" w:themeColor="text1"/>
                <w:sz w:val="20"/>
                <w:szCs w:val="20"/>
                <w:lang w:val="sq-AL"/>
              </w:rPr>
              <w:t>QZHQ</w:t>
            </w:r>
            <w:r w:rsidR="005F5F01" w:rsidRPr="00071BD2">
              <w:rPr>
                <w:rFonts w:ascii="StobiSerif Regular" w:hAnsi="StobiSerif Regular" w:cstheme="minorHAnsi"/>
                <w:b/>
                <w:color w:val="000000" w:themeColor="text1"/>
                <w:sz w:val="20"/>
                <w:szCs w:val="20"/>
              </w:rPr>
              <w:t xml:space="preserve"> 5 </w:t>
            </w:r>
            <w:r w:rsidR="005F2F34">
              <w:rPr>
                <w:rFonts w:ascii="StobiSerif Regular" w:hAnsi="StobiSerif Regular" w:cstheme="minorHAnsi"/>
                <w:b/>
                <w:color w:val="000000" w:themeColor="text1"/>
                <w:sz w:val="20"/>
                <w:szCs w:val="20"/>
                <w:lang w:val="sq-AL"/>
              </w:rPr>
              <w:t>Hapi i rradhës</w:t>
            </w:r>
            <w:r w:rsidR="005F5F01" w:rsidRPr="00071BD2">
              <w:rPr>
                <w:rFonts w:ascii="StobiSerif Regular" w:hAnsi="StobiSerif Regular" w:cstheme="minorHAnsi"/>
                <w:b/>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Një</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nga</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prioritetet</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kyçe</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të</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vendit</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në</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vitet</w:t>
            </w:r>
            <w:proofErr w:type="spellEnd"/>
            <w:r w:rsidR="005F2F34">
              <w:rPr>
                <w:rFonts w:ascii="StobiSerif Regular" w:hAnsi="StobiSerif Regular" w:cstheme="minorHAnsi"/>
                <w:color w:val="000000" w:themeColor="text1"/>
                <w:sz w:val="20"/>
                <w:szCs w:val="20"/>
              </w:rPr>
              <w:t xml:space="preserve"> e </w:t>
            </w:r>
            <w:proofErr w:type="spellStart"/>
            <w:r w:rsidR="005F2F34">
              <w:rPr>
                <w:rFonts w:ascii="StobiSerif Regular" w:hAnsi="StobiSerif Regular" w:cstheme="minorHAnsi"/>
                <w:color w:val="000000" w:themeColor="text1"/>
                <w:sz w:val="20"/>
                <w:szCs w:val="20"/>
              </w:rPr>
              <w:t>ardhshme</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edhe</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më</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tej</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do</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të</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jetë</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përmirësimi</w:t>
            </w:r>
            <w:proofErr w:type="spellEnd"/>
            <w:r w:rsidR="005F2F34">
              <w:rPr>
                <w:rFonts w:ascii="StobiSerif Regular" w:hAnsi="StobiSerif Regular" w:cstheme="minorHAnsi"/>
                <w:color w:val="000000" w:themeColor="text1"/>
                <w:sz w:val="20"/>
                <w:szCs w:val="20"/>
              </w:rPr>
              <w:t xml:space="preserve"> i </w:t>
            </w:r>
            <w:proofErr w:type="spellStart"/>
            <w:r w:rsidR="005F2F34">
              <w:rPr>
                <w:rFonts w:ascii="StobiSerif Regular" w:hAnsi="StobiSerif Regular" w:cstheme="minorHAnsi"/>
                <w:color w:val="000000" w:themeColor="text1"/>
                <w:sz w:val="20"/>
                <w:szCs w:val="20"/>
              </w:rPr>
              <w:t>mundësive</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për</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punësim</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të</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lastRenderedPageBreak/>
              <w:t>grave</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dhe</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mbrojtja</w:t>
            </w:r>
            <w:proofErr w:type="spellEnd"/>
            <w:r w:rsidR="005F2F34">
              <w:rPr>
                <w:rFonts w:ascii="StobiSerif Regular" w:hAnsi="StobiSerif Regular" w:cstheme="minorHAnsi"/>
                <w:color w:val="000000" w:themeColor="text1"/>
                <w:sz w:val="20"/>
                <w:szCs w:val="20"/>
              </w:rPr>
              <w:t xml:space="preserve"> e </w:t>
            </w:r>
            <w:proofErr w:type="spellStart"/>
            <w:r w:rsidR="005F2F34">
              <w:rPr>
                <w:rFonts w:ascii="StobiSerif Regular" w:hAnsi="StobiSerif Regular" w:cstheme="minorHAnsi"/>
                <w:color w:val="000000" w:themeColor="text1"/>
                <w:sz w:val="20"/>
                <w:szCs w:val="20"/>
              </w:rPr>
              <w:t>tyre</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në</w:t>
            </w:r>
            <w:proofErr w:type="spellEnd"/>
            <w:r w:rsidR="005F2F34">
              <w:rPr>
                <w:rFonts w:ascii="StobiSerif Regular" w:hAnsi="StobiSerif Regular" w:cstheme="minorHAnsi"/>
                <w:color w:val="000000" w:themeColor="text1"/>
                <w:sz w:val="20"/>
                <w:szCs w:val="20"/>
              </w:rPr>
              <w:t xml:space="preserve"> </w:t>
            </w:r>
            <w:proofErr w:type="spellStart"/>
            <w:r w:rsidR="005F2F34">
              <w:rPr>
                <w:rFonts w:ascii="StobiSerif Regular" w:hAnsi="StobiSerif Regular" w:cstheme="minorHAnsi"/>
                <w:color w:val="000000" w:themeColor="text1"/>
                <w:sz w:val="20"/>
                <w:szCs w:val="20"/>
              </w:rPr>
              <w:t>vendin</w:t>
            </w:r>
            <w:proofErr w:type="spellEnd"/>
            <w:r w:rsidR="005F2F34">
              <w:rPr>
                <w:rFonts w:ascii="StobiSerif Regular" w:hAnsi="StobiSerif Regular" w:cstheme="minorHAnsi"/>
                <w:color w:val="000000" w:themeColor="text1"/>
                <w:sz w:val="20"/>
                <w:szCs w:val="20"/>
              </w:rPr>
              <w:t xml:space="preserve"> e </w:t>
            </w:r>
            <w:proofErr w:type="spellStart"/>
            <w:r w:rsidR="005F2F34">
              <w:rPr>
                <w:rFonts w:ascii="StobiSerif Regular" w:hAnsi="StobiSerif Regular" w:cstheme="minorHAnsi"/>
                <w:color w:val="000000" w:themeColor="text1"/>
                <w:sz w:val="20"/>
                <w:szCs w:val="20"/>
              </w:rPr>
              <w:t>punës</w:t>
            </w:r>
            <w:proofErr w:type="spellEnd"/>
            <w:r w:rsidR="005F2F34">
              <w:rPr>
                <w:rFonts w:ascii="StobiSerif Regular" w:hAnsi="StobiSerif Regular" w:cstheme="minorHAnsi"/>
                <w:color w:val="000000" w:themeColor="text1"/>
                <w:sz w:val="20"/>
                <w:szCs w:val="20"/>
              </w:rPr>
              <w:t>.</w:t>
            </w:r>
            <w:r w:rsidR="005F2F34">
              <w:rPr>
                <w:rFonts w:ascii="StobiSerif Regular" w:hAnsi="StobiSerif Regular" w:cstheme="minorHAnsi"/>
                <w:color w:val="000000" w:themeColor="text1"/>
                <w:sz w:val="20"/>
                <w:szCs w:val="20"/>
                <w:lang w:val="sq-AL"/>
              </w:rPr>
              <w:t xml:space="preserve"> Lidhshmëri me qëllimet globale për zhvillim të qëndrueshëm</w:t>
            </w:r>
            <w:r w:rsidR="005F2F34">
              <w:rPr>
                <w:rFonts w:ascii="StobiSerif Regular" w:hAnsi="StobiSerif Regular" w:cstheme="minorHAnsi"/>
                <w:sz w:val="20"/>
                <w:szCs w:val="20"/>
              </w:rPr>
              <w:t xml:space="preserve">, </w:t>
            </w:r>
            <w:proofErr w:type="spellStart"/>
            <w:r w:rsidR="005F2F34">
              <w:rPr>
                <w:rFonts w:ascii="StobiSerif Regular" w:hAnsi="StobiSerif Regular" w:cstheme="minorHAnsi"/>
                <w:sz w:val="20"/>
                <w:szCs w:val="20"/>
              </w:rPr>
              <w:t>lidhje</w:t>
            </w:r>
            <w:proofErr w:type="spellEnd"/>
            <w:r w:rsidR="005F2F34">
              <w:rPr>
                <w:rFonts w:ascii="StobiSerif Regular" w:hAnsi="StobiSerif Regular" w:cstheme="minorHAnsi"/>
                <w:sz w:val="20"/>
                <w:szCs w:val="20"/>
                <w:lang w:val="sq-AL"/>
              </w:rPr>
              <w:t xml:space="preserve"> me Qëllimin</w:t>
            </w:r>
            <w:r w:rsidR="005F2F34">
              <w:rPr>
                <w:rFonts w:ascii="StobiSerif Regular" w:hAnsi="StobiSerif Regular" w:cstheme="minorHAnsi"/>
                <w:sz w:val="20"/>
                <w:szCs w:val="20"/>
              </w:rPr>
              <w:t xml:space="preserve"> 16 ,,</w:t>
            </w:r>
            <w:proofErr w:type="spellStart"/>
            <w:r w:rsidR="005F2F34">
              <w:rPr>
                <w:rFonts w:ascii="StobiSerif Regular" w:hAnsi="StobiSerif Regular" w:cstheme="minorHAnsi"/>
                <w:sz w:val="20"/>
                <w:szCs w:val="20"/>
              </w:rPr>
              <w:t>Paqe</w:t>
            </w:r>
            <w:proofErr w:type="spellEnd"/>
            <w:r w:rsidR="005F2F34">
              <w:rPr>
                <w:rFonts w:ascii="StobiSerif Regular" w:hAnsi="StobiSerif Regular" w:cstheme="minorHAnsi"/>
                <w:sz w:val="20"/>
                <w:szCs w:val="20"/>
              </w:rPr>
              <w:t xml:space="preserve">, </w:t>
            </w:r>
            <w:proofErr w:type="spellStart"/>
            <w:r w:rsidR="005F2F34">
              <w:rPr>
                <w:rFonts w:ascii="StobiSerif Regular" w:hAnsi="StobiSerif Regular" w:cstheme="minorHAnsi"/>
                <w:sz w:val="20"/>
                <w:szCs w:val="20"/>
              </w:rPr>
              <w:t>drejtësi</w:t>
            </w:r>
            <w:proofErr w:type="spellEnd"/>
            <w:r w:rsidR="005F2F34">
              <w:rPr>
                <w:rFonts w:ascii="StobiSerif Regular" w:hAnsi="StobiSerif Regular" w:cstheme="minorHAnsi"/>
                <w:sz w:val="20"/>
                <w:szCs w:val="20"/>
              </w:rPr>
              <w:t xml:space="preserve"> </w:t>
            </w:r>
            <w:proofErr w:type="spellStart"/>
            <w:r w:rsidR="005F2F34">
              <w:rPr>
                <w:rFonts w:ascii="StobiSerif Regular" w:hAnsi="StobiSerif Regular" w:cstheme="minorHAnsi"/>
                <w:sz w:val="20"/>
                <w:szCs w:val="20"/>
              </w:rPr>
              <w:t>dhe</w:t>
            </w:r>
            <w:proofErr w:type="spellEnd"/>
            <w:r w:rsidR="005F2F34">
              <w:rPr>
                <w:rFonts w:ascii="StobiSerif Regular" w:hAnsi="StobiSerif Regular" w:cstheme="minorHAnsi"/>
                <w:sz w:val="20"/>
                <w:szCs w:val="20"/>
              </w:rPr>
              <w:t xml:space="preserve"> </w:t>
            </w:r>
            <w:proofErr w:type="spellStart"/>
            <w:r w:rsidR="005F2F34">
              <w:rPr>
                <w:rFonts w:ascii="StobiSerif Regular" w:hAnsi="StobiSerif Regular" w:cstheme="minorHAnsi"/>
                <w:sz w:val="20"/>
                <w:szCs w:val="20"/>
              </w:rPr>
              <w:t>institucione</w:t>
            </w:r>
            <w:proofErr w:type="spellEnd"/>
            <w:r w:rsidR="005F2F34">
              <w:rPr>
                <w:rFonts w:ascii="StobiSerif Regular" w:hAnsi="StobiSerif Regular" w:cstheme="minorHAnsi"/>
                <w:sz w:val="20"/>
                <w:szCs w:val="20"/>
              </w:rPr>
              <w:t xml:space="preserve"> </w:t>
            </w:r>
            <w:proofErr w:type="spellStart"/>
            <w:r w:rsidR="005F2F34">
              <w:rPr>
                <w:rFonts w:ascii="StobiSerif Regular" w:hAnsi="StobiSerif Regular" w:cstheme="minorHAnsi"/>
                <w:sz w:val="20"/>
                <w:szCs w:val="20"/>
              </w:rPr>
              <w:t>të</w:t>
            </w:r>
            <w:proofErr w:type="spellEnd"/>
            <w:r w:rsidR="005F2F34">
              <w:rPr>
                <w:rFonts w:ascii="StobiSerif Regular" w:hAnsi="StobiSerif Regular" w:cstheme="minorHAnsi"/>
                <w:sz w:val="20"/>
                <w:szCs w:val="20"/>
              </w:rPr>
              <w:t xml:space="preserve"> </w:t>
            </w:r>
            <w:proofErr w:type="spellStart"/>
            <w:r w:rsidR="005F2F34">
              <w:rPr>
                <w:rFonts w:ascii="StobiSerif Regular" w:hAnsi="StobiSerif Regular" w:cstheme="minorHAnsi"/>
                <w:sz w:val="20"/>
                <w:szCs w:val="20"/>
              </w:rPr>
              <w:t>fuqishme</w:t>
            </w:r>
            <w:proofErr w:type="spellEnd"/>
            <w:r w:rsidR="005F2F34">
              <w:rPr>
                <w:rFonts w:ascii="StobiSerif Regular" w:hAnsi="StobiSerif Regular" w:cstheme="minorHAnsi"/>
                <w:sz w:val="20"/>
                <w:szCs w:val="20"/>
              </w:rPr>
              <w:t xml:space="preserve">“ </w:t>
            </w:r>
            <w:proofErr w:type="spellStart"/>
            <w:r w:rsidR="005F2F34">
              <w:rPr>
                <w:rFonts w:ascii="StobiSerif Regular" w:hAnsi="StobiSerif Regular" w:cstheme="minorHAnsi"/>
                <w:sz w:val="20"/>
                <w:szCs w:val="20"/>
              </w:rPr>
              <w:t>Objektivi</w:t>
            </w:r>
            <w:proofErr w:type="spellEnd"/>
            <w:r w:rsidR="005F5F01" w:rsidRPr="007E490C">
              <w:rPr>
                <w:rFonts w:ascii="StobiSerif Regular" w:hAnsi="StobiSerif Regular" w:cstheme="minorHAnsi"/>
                <w:sz w:val="20"/>
                <w:szCs w:val="20"/>
              </w:rPr>
              <w:t xml:space="preserve"> 16.6: </w:t>
            </w:r>
            <w:r w:rsidR="005F2F34">
              <w:rPr>
                <w:rFonts w:ascii="StobiSerif Regular" w:hAnsi="StobiSerif Regular" w:cstheme="minorHAnsi"/>
                <w:sz w:val="20"/>
                <w:szCs w:val="20"/>
                <w:lang w:val="sq-AL"/>
              </w:rPr>
              <w:t>Të zhvillohen institucione efektive, llogaridhënëse dhe transparente në të gjitha nivelet</w:t>
            </w:r>
            <w:r w:rsidR="005F2F34">
              <w:rPr>
                <w:rFonts w:ascii="StobiSerif Regular" w:hAnsi="StobiSerif Regular" w:cstheme="minorHAnsi"/>
                <w:sz w:val="20"/>
                <w:szCs w:val="20"/>
              </w:rPr>
              <w:t>. M</w:t>
            </w:r>
            <w:r w:rsidR="005F2F34">
              <w:rPr>
                <w:rFonts w:ascii="StobiSerif Regular" w:hAnsi="StobiSerif Regular" w:cstheme="minorHAnsi"/>
                <w:sz w:val="20"/>
                <w:szCs w:val="20"/>
                <w:lang w:val="sq-AL"/>
              </w:rPr>
              <w:t>e masat e këtij zotimi kontribohet drejt përmirësim të planifikimit, zbatimit dhe ndjekjes së shërbimeve publike që do të kontriboj drejt zmadhimit të kënaqshmërisë së qytetarëve nga eksperienca me shërbimet e marra publike</w:t>
            </w:r>
            <w:r w:rsidR="005F5F01" w:rsidRPr="007E490C">
              <w:rPr>
                <w:rFonts w:ascii="StobiSerif Regular" w:hAnsi="StobiSerif Regular" w:cstheme="minorHAnsi"/>
                <w:sz w:val="20"/>
                <w:szCs w:val="20"/>
              </w:rPr>
              <w:t>.</w:t>
            </w:r>
          </w:p>
        </w:tc>
      </w:tr>
    </w:tbl>
    <w:tbl>
      <w:tblPr>
        <w:tblpPr w:leftFromText="180" w:rightFromText="180" w:vertAnchor="text" w:horzAnchor="page" w:tblpX="1028" w:tblpY="1"/>
        <w:tblW w:w="5265" w:type="pct"/>
        <w:tblLayout w:type="fixed"/>
        <w:tblLook w:val="04A0" w:firstRow="1" w:lastRow="0" w:firstColumn="1" w:lastColumn="0" w:noHBand="0" w:noVBand="1"/>
      </w:tblPr>
      <w:tblGrid>
        <w:gridCol w:w="644"/>
        <w:gridCol w:w="2448"/>
        <w:gridCol w:w="2002"/>
        <w:gridCol w:w="1275"/>
        <w:gridCol w:w="1558"/>
        <w:gridCol w:w="1562"/>
      </w:tblGrid>
      <w:tr w:rsidR="005F5F01" w:rsidRPr="007E490C" w14:paraId="0DDBB75E" w14:textId="77777777" w:rsidTr="00251870">
        <w:trPr>
          <w:trHeight w:val="270"/>
        </w:trPr>
        <w:tc>
          <w:tcPr>
            <w:tcW w:w="339" w:type="pct"/>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3A765BB4" w14:textId="0B58EAF8" w:rsidR="005F5F01" w:rsidRPr="000874B6" w:rsidRDefault="00CC15EF" w:rsidP="00251870">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lastRenderedPageBreak/>
              <w:t>Nr</w:t>
            </w:r>
            <w:proofErr w:type="spellEnd"/>
            <w:r>
              <w:rPr>
                <w:rFonts w:ascii="StobiSerif Regular" w:hAnsi="StobiSerif Regular" w:cstheme="minorHAnsi"/>
                <w:b/>
                <w:color w:val="000000" w:themeColor="text1"/>
                <w:sz w:val="20"/>
                <w:szCs w:val="20"/>
              </w:rPr>
              <w:t>.</w:t>
            </w:r>
          </w:p>
        </w:tc>
        <w:tc>
          <w:tcPr>
            <w:tcW w:w="1290"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9A8DF61" w14:textId="612E56D6" w:rsidR="005F5F01" w:rsidRPr="00071BD2" w:rsidRDefault="00CC15EF" w:rsidP="00251870">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Arritje</w:t>
            </w:r>
            <w:proofErr w:type="spellEnd"/>
          </w:p>
          <w:p w14:paraId="0E8E8806" w14:textId="77777777" w:rsidR="005F5F01" w:rsidRPr="00071BD2" w:rsidRDefault="005F5F01" w:rsidP="00251870">
            <w:pPr>
              <w:jc w:val="center"/>
              <w:rPr>
                <w:rFonts w:ascii="StobiSerif Regular" w:hAnsi="StobiSerif Regular" w:cstheme="minorHAnsi"/>
                <w:b/>
                <w:color w:val="000000" w:themeColor="text1"/>
                <w:sz w:val="20"/>
                <w:szCs w:val="20"/>
              </w:rPr>
            </w:pPr>
          </w:p>
        </w:tc>
        <w:tc>
          <w:tcPr>
            <w:tcW w:w="1055"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D05045B" w14:textId="0343BF45" w:rsidR="005F5F01" w:rsidRPr="00071BD2" w:rsidRDefault="00CC15EF" w:rsidP="00251870">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Tregues</w:t>
            </w:r>
            <w:proofErr w:type="spellEnd"/>
          </w:p>
          <w:p w14:paraId="1484D70D"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672"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34C4CB2F" w14:textId="54D25B74" w:rsidR="005F5F01" w:rsidRPr="008F3931" w:rsidRDefault="00CC15EF" w:rsidP="00EE4F6D">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Bartës</w:t>
            </w:r>
            <w:proofErr w:type="spellEnd"/>
            <w:r>
              <w:rPr>
                <w:rFonts w:ascii="StobiSerif Regular" w:hAnsi="StobiSerif Regular" w:cstheme="minorHAnsi"/>
                <w:b/>
                <w:color w:val="000000" w:themeColor="text1"/>
                <w:sz w:val="20"/>
                <w:szCs w:val="20"/>
              </w:rPr>
              <w:t xml:space="preserve"> i </w:t>
            </w:r>
            <w:proofErr w:type="spellStart"/>
            <w:r>
              <w:rPr>
                <w:rFonts w:ascii="StobiSerif Regular" w:hAnsi="StobiSerif Regular" w:cstheme="minorHAnsi"/>
                <w:b/>
                <w:color w:val="000000" w:themeColor="text1"/>
                <w:sz w:val="20"/>
                <w:szCs w:val="20"/>
              </w:rPr>
              <w:t>aktivitetit</w:t>
            </w:r>
            <w:proofErr w:type="spellEnd"/>
          </w:p>
        </w:tc>
        <w:tc>
          <w:tcPr>
            <w:tcW w:w="821" w:type="pct"/>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7CB38A22" w14:textId="6FCC1236" w:rsidR="005F5F01" w:rsidRPr="008F3931" w:rsidRDefault="00CC15EF" w:rsidP="00251870">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Data</w:t>
            </w:r>
            <w:proofErr w:type="spellEnd"/>
            <w:r>
              <w:rPr>
                <w:rFonts w:ascii="StobiSerif Regular" w:hAnsi="StobiSerif Regular" w:cstheme="minorHAnsi"/>
                <w:b/>
                <w:color w:val="000000" w:themeColor="text1"/>
                <w:sz w:val="20"/>
                <w:szCs w:val="20"/>
              </w:rPr>
              <w:t xml:space="preserve"> e </w:t>
            </w:r>
            <w:proofErr w:type="spellStart"/>
            <w:r>
              <w:rPr>
                <w:rFonts w:ascii="StobiSerif Regular" w:hAnsi="StobiSerif Regular" w:cstheme="minorHAnsi"/>
                <w:b/>
                <w:color w:val="000000" w:themeColor="text1"/>
                <w:sz w:val="20"/>
                <w:szCs w:val="20"/>
              </w:rPr>
              <w:t>fillimit</w:t>
            </w:r>
            <w:proofErr w:type="spellEnd"/>
          </w:p>
        </w:tc>
        <w:tc>
          <w:tcPr>
            <w:tcW w:w="823" w:type="pct"/>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0EC7462C" w14:textId="1AA2847A" w:rsidR="005F5F01" w:rsidRPr="007E490C" w:rsidRDefault="00CC15EF" w:rsidP="00251870">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Data</w:t>
            </w:r>
            <w:proofErr w:type="spellEnd"/>
            <w:r>
              <w:rPr>
                <w:rFonts w:ascii="StobiSerif Regular" w:hAnsi="StobiSerif Regular" w:cstheme="minorHAnsi"/>
                <w:b/>
                <w:color w:val="000000" w:themeColor="text1"/>
                <w:sz w:val="20"/>
                <w:szCs w:val="20"/>
              </w:rPr>
              <w:t xml:space="preserve"> e </w:t>
            </w:r>
            <w:proofErr w:type="spellStart"/>
            <w:r>
              <w:rPr>
                <w:rFonts w:ascii="StobiSerif Regular" w:hAnsi="StobiSerif Regular" w:cstheme="minorHAnsi"/>
                <w:b/>
                <w:color w:val="000000" w:themeColor="text1"/>
                <w:sz w:val="20"/>
                <w:szCs w:val="20"/>
              </w:rPr>
              <w:t>mbarimit</w:t>
            </w:r>
            <w:proofErr w:type="spellEnd"/>
          </w:p>
        </w:tc>
      </w:tr>
      <w:tr w:rsidR="005F5F01" w:rsidRPr="007E490C" w14:paraId="593AC61A" w14:textId="77777777" w:rsidTr="00251870">
        <w:trPr>
          <w:trHeight w:val="547"/>
        </w:trPr>
        <w:tc>
          <w:tcPr>
            <w:tcW w:w="339"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1163929" w14:textId="77777777" w:rsidR="005F5F01" w:rsidRPr="00071BD2" w:rsidRDefault="005F5F01"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lang w:val="en-US"/>
              </w:rPr>
              <w:t>3.</w:t>
            </w:r>
            <w:r w:rsidRPr="000874B6">
              <w:rPr>
                <w:rFonts w:ascii="StobiSerif Regular" w:hAnsi="StobiSerif Regular" w:cstheme="minorHAnsi"/>
                <w:color w:val="000000" w:themeColor="text1"/>
                <w:sz w:val="20"/>
                <w:szCs w:val="20"/>
              </w:rPr>
              <w:t>4</w:t>
            </w:r>
            <w:r w:rsidRPr="0049761F">
              <w:rPr>
                <w:rFonts w:ascii="StobiSerif Regular" w:hAnsi="StobiSerif Regular" w:cstheme="minorHAnsi"/>
                <w:color w:val="000000" w:themeColor="text1"/>
                <w:sz w:val="20"/>
                <w:szCs w:val="20"/>
              </w:rPr>
              <w:t>.1</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C9BB396" w14:textId="77777777" w:rsidR="005F5F01" w:rsidRPr="00071BD2" w:rsidRDefault="005F5F01" w:rsidP="00251870">
            <w:pPr>
              <w:rPr>
                <w:rFonts w:ascii="StobiSerif Regular" w:hAnsi="StobiSerif Regular" w:cstheme="minorHAnsi"/>
                <w:b/>
                <w:color w:val="000000" w:themeColor="text1"/>
                <w:sz w:val="20"/>
                <w:szCs w:val="20"/>
              </w:rPr>
            </w:pPr>
          </w:p>
          <w:p w14:paraId="4C45453A" w14:textId="77777777" w:rsidR="005F5F01" w:rsidRPr="00071BD2" w:rsidRDefault="005F5F01" w:rsidP="00251870">
            <w:pPr>
              <w:jc w:val="left"/>
              <w:rPr>
                <w:rFonts w:ascii="StobiSerif Regular" w:hAnsi="StobiSerif Regular" w:cstheme="minorHAnsi"/>
                <w:bCs/>
                <w:color w:val="000000" w:themeColor="text1"/>
                <w:sz w:val="20"/>
                <w:szCs w:val="20"/>
              </w:rPr>
            </w:pPr>
          </w:p>
          <w:p w14:paraId="26FDFDDE" w14:textId="3B4DB37D" w:rsidR="005F5F01" w:rsidRPr="008F3931" w:rsidRDefault="0043437E" w:rsidP="0043437E">
            <w:pPr>
              <w:jc w:val="left"/>
              <w:rPr>
                <w:rFonts w:ascii="StobiSerif Regular" w:hAnsi="StobiSerif Regular" w:cstheme="minorHAnsi"/>
                <w:color w:val="000000" w:themeColor="text1"/>
                <w:sz w:val="20"/>
                <w:szCs w:val="20"/>
              </w:rPr>
            </w:pPr>
            <w:r>
              <w:rPr>
                <w:rFonts w:ascii="StobiSerif Regular" w:hAnsi="StobiSerif Regular" w:cstheme="minorHAnsi"/>
                <w:bCs/>
                <w:color w:val="000000" w:themeColor="text1"/>
                <w:sz w:val="20"/>
                <w:szCs w:val="20"/>
                <w:lang w:val="sq-AL"/>
              </w:rPr>
              <w:t>Është vendosru menkanizëm uniform i zbatueshëm për të gjithë komunat për konsulta dhe komunikime me qytetarët për dhënie të inputit nga qytetarët gjatë krijimit të shërbimeve lokale dhe alokimit të mjeteve për zbatim të tyre në buxhetet lokale, me fokus të qytetarëve nga hapësira rurale dhe të margjinalizuara</w:t>
            </w:r>
          </w:p>
        </w:tc>
        <w:tc>
          <w:tcPr>
            <w:tcW w:w="1055"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9010071" w14:textId="6E676580" w:rsidR="005F5F01" w:rsidRPr="008F3931" w:rsidRDefault="0043437E" w:rsidP="00251870">
            <w:pPr>
              <w:jc w:val="left"/>
              <w:rPr>
                <w:rFonts w:ascii="StobiSerif Regular" w:hAnsi="StobiSerif Regular" w:cstheme="minorHAnsi"/>
                <w:iCs/>
                <w:color w:val="000000" w:themeColor="text1"/>
                <w:sz w:val="20"/>
                <w:szCs w:val="20"/>
              </w:rPr>
            </w:pPr>
            <w:r>
              <w:rPr>
                <w:rFonts w:ascii="StobiSerif Regular" w:hAnsi="StobiSerif Regular" w:cstheme="minorHAnsi"/>
                <w:iCs/>
                <w:color w:val="000000" w:themeColor="text1"/>
                <w:sz w:val="20"/>
                <w:szCs w:val="20"/>
                <w:lang w:val="sq-AL"/>
              </w:rPr>
              <w:t>Vendosje e mekanizmit uniform për publikim të informacionve</w:t>
            </w:r>
            <w:r>
              <w:rPr>
                <w:rFonts w:ascii="StobiSerif Regular" w:hAnsi="StobiSerif Regular" w:cstheme="minorHAnsi"/>
                <w:iCs/>
                <w:color w:val="000000" w:themeColor="text1"/>
                <w:sz w:val="20"/>
                <w:szCs w:val="20"/>
              </w:rPr>
              <w:t>(</w:t>
            </w:r>
            <w:proofErr w:type="spellStart"/>
            <w:r>
              <w:rPr>
                <w:rFonts w:ascii="StobiSerif Regular" w:hAnsi="StobiSerif Regular" w:cstheme="minorHAnsi"/>
                <w:iCs/>
                <w:color w:val="000000" w:themeColor="text1"/>
                <w:sz w:val="20"/>
                <w:szCs w:val="20"/>
              </w:rPr>
              <w:t>po</w:t>
            </w:r>
            <w:proofErr w:type="spellEnd"/>
            <w:r>
              <w:rPr>
                <w:rFonts w:ascii="StobiSerif Regular" w:hAnsi="StobiSerif Regular" w:cstheme="minorHAnsi"/>
                <w:iCs/>
                <w:color w:val="000000" w:themeColor="text1"/>
                <w:sz w:val="20"/>
                <w:szCs w:val="20"/>
              </w:rPr>
              <w:t>/</w:t>
            </w:r>
            <w:proofErr w:type="spellStart"/>
            <w:r>
              <w:rPr>
                <w:rFonts w:ascii="StobiSerif Regular" w:hAnsi="StobiSerif Regular" w:cstheme="minorHAnsi"/>
                <w:iCs/>
                <w:color w:val="000000" w:themeColor="text1"/>
                <w:sz w:val="20"/>
                <w:szCs w:val="20"/>
              </w:rPr>
              <w:t>jo</w:t>
            </w:r>
            <w:proofErr w:type="spellEnd"/>
            <w:r w:rsidR="005F5F01" w:rsidRPr="008F3931">
              <w:rPr>
                <w:rFonts w:ascii="StobiSerif Regular" w:hAnsi="StobiSerif Regular" w:cstheme="minorHAnsi"/>
                <w:iCs/>
                <w:color w:val="000000" w:themeColor="text1"/>
                <w:sz w:val="20"/>
                <w:szCs w:val="20"/>
              </w:rPr>
              <w:t>)</w:t>
            </w:r>
          </w:p>
          <w:p w14:paraId="367AE43D" w14:textId="77777777" w:rsidR="005F5F01" w:rsidRPr="008F3931" w:rsidRDefault="005F5F01" w:rsidP="00251870">
            <w:pPr>
              <w:jc w:val="left"/>
              <w:rPr>
                <w:rFonts w:ascii="StobiSerif Regular" w:hAnsi="StobiSerif Regular" w:cstheme="minorHAnsi"/>
                <w:iCs/>
                <w:color w:val="000000" w:themeColor="text1"/>
                <w:sz w:val="20"/>
                <w:szCs w:val="20"/>
              </w:rPr>
            </w:pPr>
          </w:p>
          <w:p w14:paraId="2392D54C" w14:textId="3BBB7488" w:rsidR="005F5F01" w:rsidRPr="007E490C" w:rsidRDefault="0043437E" w:rsidP="00251870">
            <w:pPr>
              <w:jc w:val="left"/>
              <w:rPr>
                <w:rFonts w:ascii="StobiSerif Regular" w:hAnsi="StobiSerif Regular" w:cstheme="minorHAnsi"/>
                <w:iCs/>
                <w:color w:val="000000" w:themeColor="text1"/>
                <w:sz w:val="20"/>
                <w:szCs w:val="20"/>
              </w:rPr>
            </w:pPr>
            <w:r>
              <w:rPr>
                <w:rFonts w:ascii="StobiSerif Regular" w:hAnsi="StobiSerif Regular" w:cstheme="minorHAnsi"/>
                <w:iCs/>
                <w:color w:val="000000" w:themeColor="text1"/>
                <w:sz w:val="20"/>
                <w:szCs w:val="20"/>
                <w:lang w:val="sq-AL"/>
              </w:rPr>
              <w:t>Numri i informacioneve të publikuara</w:t>
            </w:r>
          </w:p>
          <w:p w14:paraId="530D95FB" w14:textId="77777777" w:rsidR="005F5F01" w:rsidRPr="007E490C" w:rsidRDefault="005F5F01" w:rsidP="00251870">
            <w:pPr>
              <w:jc w:val="left"/>
              <w:rPr>
                <w:rFonts w:ascii="StobiSerif Regular" w:hAnsi="StobiSerif Regular" w:cstheme="minorHAnsi"/>
                <w:iCs/>
                <w:color w:val="000000" w:themeColor="text1"/>
                <w:sz w:val="20"/>
                <w:szCs w:val="20"/>
              </w:rPr>
            </w:pPr>
          </w:p>
          <w:p w14:paraId="4B3FA210" w14:textId="07072A11" w:rsidR="005F5F01" w:rsidRPr="007E490C" w:rsidRDefault="0043437E" w:rsidP="00251870">
            <w:pPr>
              <w:jc w:val="left"/>
              <w:rPr>
                <w:rFonts w:ascii="StobiSerif Regular" w:hAnsi="StobiSerif Regular" w:cstheme="minorHAnsi"/>
                <w:iCs/>
                <w:color w:val="000000" w:themeColor="text1"/>
                <w:sz w:val="20"/>
                <w:szCs w:val="20"/>
              </w:rPr>
            </w:pPr>
            <w:r>
              <w:rPr>
                <w:rFonts w:ascii="StobiSerif Regular" w:hAnsi="StobiSerif Regular" w:cstheme="minorHAnsi"/>
                <w:iCs/>
                <w:color w:val="000000" w:themeColor="text1"/>
                <w:sz w:val="20"/>
                <w:szCs w:val="20"/>
                <w:lang w:val="sq-AL"/>
              </w:rPr>
              <w:t>Vendosje e mekanizmit unfirom për përfshirje të qytetarëve (po/jo)</w:t>
            </w:r>
          </w:p>
          <w:p w14:paraId="63391E85" w14:textId="77777777" w:rsidR="005F5F01" w:rsidRPr="007E490C" w:rsidRDefault="005F5F01" w:rsidP="00251870">
            <w:pPr>
              <w:jc w:val="left"/>
              <w:rPr>
                <w:rFonts w:ascii="StobiSerif Regular" w:hAnsi="StobiSerif Regular" w:cstheme="minorHAnsi"/>
                <w:iCs/>
                <w:color w:val="000000" w:themeColor="text1"/>
                <w:sz w:val="20"/>
                <w:szCs w:val="20"/>
              </w:rPr>
            </w:pPr>
          </w:p>
          <w:p w14:paraId="2154C4F0" w14:textId="10DA4E6C" w:rsidR="005F5F01" w:rsidRPr="007E490C" w:rsidRDefault="0043437E" w:rsidP="00251870">
            <w:pPr>
              <w:jc w:val="left"/>
              <w:rPr>
                <w:rFonts w:ascii="StobiSerif Regular" w:hAnsi="StobiSerif Regular" w:cstheme="minorHAnsi"/>
                <w:iCs/>
                <w:color w:val="000000" w:themeColor="text1"/>
                <w:sz w:val="20"/>
                <w:szCs w:val="20"/>
              </w:rPr>
            </w:pPr>
            <w:r>
              <w:rPr>
                <w:rFonts w:ascii="StobiSerif Regular" w:hAnsi="StobiSerif Regular" w:cstheme="minorHAnsi"/>
                <w:iCs/>
                <w:color w:val="000000" w:themeColor="text1"/>
                <w:sz w:val="20"/>
                <w:szCs w:val="20"/>
                <w:lang w:val="sq-AL"/>
              </w:rPr>
              <w:t>Numri i qytetarëve të përfshirë</w:t>
            </w:r>
          </w:p>
          <w:p w14:paraId="4C13DEE3" w14:textId="77777777" w:rsidR="005F5F01" w:rsidRPr="007E490C" w:rsidRDefault="005F5F01" w:rsidP="00251870">
            <w:pPr>
              <w:jc w:val="left"/>
              <w:rPr>
                <w:rFonts w:ascii="StobiSerif Regular" w:hAnsi="StobiSerif Regular" w:cstheme="minorHAnsi"/>
                <w:iCs/>
                <w:color w:val="000000" w:themeColor="text1"/>
                <w:sz w:val="20"/>
                <w:szCs w:val="20"/>
              </w:rPr>
            </w:pPr>
          </w:p>
          <w:p w14:paraId="315A910B" w14:textId="0FFE4A76" w:rsidR="005F5F01" w:rsidRPr="007E490C" w:rsidRDefault="0043437E" w:rsidP="00251870">
            <w:pPr>
              <w:jc w:val="left"/>
              <w:rPr>
                <w:rFonts w:ascii="StobiSerif Regular" w:hAnsi="StobiSerif Regular" w:cstheme="minorHAnsi"/>
                <w:iCs/>
                <w:color w:val="000000" w:themeColor="text1"/>
                <w:sz w:val="20"/>
                <w:szCs w:val="20"/>
              </w:rPr>
            </w:pPr>
            <w:r>
              <w:rPr>
                <w:rFonts w:ascii="StobiSerif Regular" w:hAnsi="StobiSerif Regular" w:cstheme="minorHAnsi"/>
                <w:iCs/>
                <w:color w:val="000000" w:themeColor="text1"/>
                <w:sz w:val="20"/>
                <w:szCs w:val="20"/>
                <w:lang w:val="sq-AL"/>
              </w:rPr>
              <w:t>Vendosje e mekanizmit uniform për ofrim të mendimit kthyes të qytetarëve në bazë të rekomandimeve të tyre (po/jo)</w:t>
            </w:r>
          </w:p>
          <w:p w14:paraId="7A7B2005" w14:textId="77777777" w:rsidR="005F5F01" w:rsidRPr="007E490C" w:rsidRDefault="005F5F01" w:rsidP="00251870">
            <w:pPr>
              <w:jc w:val="left"/>
              <w:rPr>
                <w:rFonts w:ascii="StobiSerif Regular" w:hAnsi="StobiSerif Regular" w:cstheme="minorHAnsi"/>
                <w:iCs/>
                <w:color w:val="000000" w:themeColor="text1"/>
                <w:sz w:val="20"/>
                <w:szCs w:val="20"/>
              </w:rPr>
            </w:pPr>
          </w:p>
          <w:p w14:paraId="694603AB" w14:textId="11DDF7B0" w:rsidR="005F5F01" w:rsidRPr="007E490C" w:rsidRDefault="0043437E" w:rsidP="00251870">
            <w:pPr>
              <w:jc w:val="left"/>
              <w:rPr>
                <w:rFonts w:ascii="StobiSerif Regular" w:hAnsi="StobiSerif Regular" w:cstheme="minorHAnsi"/>
                <w:iCs/>
                <w:color w:val="000000" w:themeColor="text1"/>
                <w:sz w:val="20"/>
                <w:szCs w:val="20"/>
              </w:rPr>
            </w:pPr>
            <w:r>
              <w:rPr>
                <w:rFonts w:ascii="StobiSerif Regular" w:hAnsi="StobiSerif Regular" w:cstheme="minorHAnsi"/>
                <w:iCs/>
                <w:color w:val="000000" w:themeColor="text1"/>
                <w:sz w:val="20"/>
                <w:szCs w:val="20"/>
                <w:lang w:val="sq-AL"/>
              </w:rPr>
              <w:t>Numri i qytetarëve të cilët kanë dhënë informacion kthyes</w:t>
            </w:r>
            <w:r w:rsidR="005F5F01" w:rsidRPr="007E490C">
              <w:rPr>
                <w:rFonts w:ascii="StobiSerif Regular" w:hAnsi="StobiSerif Regular" w:cstheme="minorHAnsi"/>
                <w:iCs/>
                <w:color w:val="000000" w:themeColor="text1"/>
                <w:sz w:val="20"/>
                <w:szCs w:val="20"/>
              </w:rPr>
              <w:t xml:space="preserve"> </w:t>
            </w: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3E0798FA" w14:textId="71CD6609" w:rsidR="005F5F01" w:rsidRPr="007E490C" w:rsidRDefault="005F5F01" w:rsidP="005F2F34">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М</w:t>
            </w:r>
            <w:r w:rsidR="005F2F34">
              <w:rPr>
                <w:rFonts w:ascii="StobiSerif Regular" w:hAnsi="StobiSerif Regular" w:cstheme="minorHAnsi"/>
                <w:color w:val="000000" w:themeColor="text1"/>
                <w:sz w:val="20"/>
                <w:szCs w:val="20"/>
                <w:lang w:val="sq-AL"/>
              </w:rPr>
              <w:t>VL dhe Koalicioni Rural</w:t>
            </w:r>
            <w:r w:rsidRPr="007E490C">
              <w:rPr>
                <w:rFonts w:ascii="StobiSerif Regular" w:hAnsi="StobiSerif Regular" w:cstheme="minorHAnsi"/>
                <w:color w:val="000000" w:themeColor="text1"/>
                <w:sz w:val="20"/>
                <w:szCs w:val="20"/>
              </w:rPr>
              <w:t xml:space="preserve"> </w:t>
            </w:r>
          </w:p>
        </w:tc>
        <w:tc>
          <w:tcPr>
            <w:tcW w:w="821" w:type="pct"/>
            <w:tcBorders>
              <w:top w:val="single" w:sz="4" w:space="0" w:color="auto"/>
              <w:left w:val="nil"/>
              <w:bottom w:val="single" w:sz="4" w:space="0" w:color="auto"/>
              <w:right w:val="single" w:sz="8" w:space="0" w:color="auto"/>
            </w:tcBorders>
            <w:shd w:val="clear" w:color="auto" w:fill="auto"/>
            <w:vAlign w:val="center"/>
          </w:tcPr>
          <w:p w14:paraId="44849134" w14:textId="6A20EDE4" w:rsidR="005F5F01" w:rsidRPr="007E490C"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tetor</w:t>
            </w:r>
            <w:proofErr w:type="spellEnd"/>
            <w:r w:rsidR="005F5F01" w:rsidRPr="007E490C">
              <w:rPr>
                <w:rFonts w:ascii="StobiSerif Regular" w:hAnsi="StobiSerif Regular" w:cstheme="minorHAnsi"/>
                <w:color w:val="000000" w:themeColor="text1"/>
                <w:sz w:val="20"/>
                <w:szCs w:val="20"/>
              </w:rPr>
              <w:t xml:space="preserve"> 2021 </w:t>
            </w:r>
          </w:p>
        </w:tc>
        <w:tc>
          <w:tcPr>
            <w:tcW w:w="823" w:type="pct"/>
            <w:tcBorders>
              <w:top w:val="single" w:sz="4" w:space="0" w:color="auto"/>
              <w:left w:val="nil"/>
              <w:bottom w:val="single" w:sz="4" w:space="0" w:color="auto"/>
              <w:right w:val="single" w:sz="8" w:space="0" w:color="auto"/>
            </w:tcBorders>
            <w:shd w:val="clear" w:color="auto" w:fill="auto"/>
            <w:vAlign w:val="center"/>
          </w:tcPr>
          <w:p w14:paraId="2CC33E53" w14:textId="02C39199" w:rsidR="005F5F01" w:rsidRPr="007E490C" w:rsidRDefault="00CC15EF"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shtator</w:t>
            </w:r>
            <w:r w:rsidR="005F5F01" w:rsidRPr="007E490C">
              <w:rPr>
                <w:rFonts w:ascii="StobiSerif Regular" w:hAnsi="StobiSerif Regular" w:cstheme="minorHAnsi"/>
                <w:color w:val="000000" w:themeColor="text1"/>
                <w:sz w:val="20"/>
                <w:szCs w:val="20"/>
              </w:rPr>
              <w:t>2023</w:t>
            </w:r>
          </w:p>
        </w:tc>
      </w:tr>
      <w:tr w:rsidR="005F5F01" w:rsidRPr="007E490C" w14:paraId="06D8425D" w14:textId="77777777" w:rsidTr="00EE4F6D">
        <w:trPr>
          <w:trHeight w:val="720"/>
        </w:trPr>
        <w:tc>
          <w:tcPr>
            <w:tcW w:w="268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CEA604" w14:textId="77777777" w:rsidR="005F5F01" w:rsidRPr="000874B6" w:rsidRDefault="005F5F01" w:rsidP="00251870">
            <w:pPr>
              <w:rPr>
                <w:rFonts w:ascii="StobiSerif Regular" w:hAnsi="StobiSerif Regular" w:cstheme="minorHAnsi"/>
                <w:color w:val="000000" w:themeColor="text1"/>
                <w:sz w:val="20"/>
                <w:szCs w:val="20"/>
              </w:rPr>
            </w:pPr>
          </w:p>
          <w:p w14:paraId="18C3C7BD" w14:textId="77777777" w:rsidR="005F5F01" w:rsidRPr="00071BD2" w:rsidRDefault="005F5F01" w:rsidP="00251870">
            <w:pPr>
              <w:rPr>
                <w:rFonts w:ascii="StobiSerif Regular" w:hAnsi="StobiSerif Regular" w:cstheme="minorHAnsi"/>
                <w:color w:val="000000" w:themeColor="text1"/>
                <w:sz w:val="20"/>
                <w:szCs w:val="20"/>
              </w:rPr>
            </w:pPr>
          </w:p>
        </w:tc>
        <w:tc>
          <w:tcPr>
            <w:tcW w:w="2316" w:type="pct"/>
            <w:gridSpan w:val="3"/>
            <w:tcBorders>
              <w:top w:val="single" w:sz="4" w:space="0" w:color="auto"/>
              <w:left w:val="nil"/>
              <w:bottom w:val="single" w:sz="4" w:space="0" w:color="auto"/>
              <w:right w:val="single" w:sz="4" w:space="0" w:color="auto"/>
            </w:tcBorders>
            <w:shd w:val="clear" w:color="auto" w:fill="auto"/>
            <w:vAlign w:val="center"/>
            <w:hideMark/>
          </w:tcPr>
          <w:p w14:paraId="29D260CC" w14:textId="4DC67D89" w:rsidR="005F5F01" w:rsidRPr="00071BD2" w:rsidRDefault="0043437E" w:rsidP="0043437E">
            <w:pPr>
              <w:jc w:val="left"/>
              <w:rPr>
                <w:rFonts w:ascii="StobiSerif Regular" w:hAnsi="StobiSerif Regular" w:cstheme="minorHAnsi"/>
                <w:b/>
                <w:bCs/>
                <w:color w:val="000000" w:themeColor="text1"/>
                <w:sz w:val="20"/>
                <w:szCs w:val="20"/>
              </w:rPr>
            </w:pPr>
            <w:r>
              <w:rPr>
                <w:rFonts w:ascii="StobiSerif Regular" w:hAnsi="StobiSerif Regular" w:cstheme="minorHAnsi"/>
                <w:b/>
                <w:bCs/>
                <w:color w:val="000000" w:themeColor="text1"/>
                <w:sz w:val="20"/>
                <w:szCs w:val="20"/>
                <w:lang w:val="sq-AL"/>
              </w:rPr>
              <w:t>Ky zotim mundëson vendosje të qëndrueshmërisë së zotimit</w:t>
            </w:r>
            <w:r>
              <w:rPr>
                <w:rFonts w:ascii="StobiSerif Regular" w:hAnsi="StobiSerif Regular" w:cstheme="minorHAnsi"/>
                <w:b/>
                <w:bCs/>
                <w:color w:val="000000" w:themeColor="text1"/>
                <w:sz w:val="20"/>
                <w:szCs w:val="20"/>
              </w:rPr>
              <w:t xml:space="preserve"> 5.3. n</w:t>
            </w:r>
            <w:r>
              <w:rPr>
                <w:rFonts w:ascii="StobiSerif Regular" w:hAnsi="StobiSerif Regular" w:cstheme="minorHAnsi"/>
                <w:b/>
                <w:bCs/>
                <w:color w:val="000000" w:themeColor="text1"/>
                <w:sz w:val="20"/>
                <w:szCs w:val="20"/>
                <w:lang w:val="sq-AL"/>
              </w:rPr>
              <w:t>ga PKV</w:t>
            </w:r>
            <w:r w:rsidR="005F5F01" w:rsidRPr="00071BD2">
              <w:rPr>
                <w:rFonts w:ascii="StobiSerif Regular" w:hAnsi="StobiSerif Regular" w:cstheme="minorHAnsi"/>
                <w:b/>
                <w:bCs/>
                <w:color w:val="000000" w:themeColor="text1"/>
                <w:sz w:val="20"/>
                <w:szCs w:val="20"/>
              </w:rPr>
              <w:t xml:space="preserve">4. </w:t>
            </w:r>
          </w:p>
        </w:tc>
      </w:tr>
      <w:tr w:rsidR="005F5F01" w:rsidRPr="007E490C" w14:paraId="2CED65DB" w14:textId="77777777" w:rsidTr="00EE4F6D">
        <w:trPr>
          <w:trHeight w:val="411"/>
        </w:trPr>
        <w:tc>
          <w:tcPr>
            <w:tcW w:w="2684" w:type="pct"/>
            <w:gridSpan w:val="3"/>
            <w:tcBorders>
              <w:top w:val="nil"/>
              <w:left w:val="single" w:sz="8" w:space="0" w:color="auto"/>
              <w:bottom w:val="single" w:sz="8" w:space="0" w:color="auto"/>
              <w:right w:val="single" w:sz="8" w:space="0" w:color="000000"/>
            </w:tcBorders>
            <w:shd w:val="clear" w:color="000000" w:fill="D9D9D9"/>
            <w:vAlign w:val="center"/>
            <w:hideMark/>
          </w:tcPr>
          <w:p w14:paraId="31768B81" w14:textId="1B0EB4E3" w:rsidR="005F5F01" w:rsidRPr="000874B6"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Institucion</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udhëheqës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zbatim</w:t>
            </w:r>
            <w:proofErr w:type="spellEnd"/>
          </w:p>
          <w:p w14:paraId="2BD2A3AA" w14:textId="77777777" w:rsidR="005F5F01" w:rsidRPr="00071BD2" w:rsidRDefault="005F5F01" w:rsidP="00251870">
            <w:pPr>
              <w:rPr>
                <w:rFonts w:ascii="StobiSerif Regular" w:hAnsi="StobiSerif Regular" w:cstheme="minorHAnsi"/>
                <w:color w:val="000000" w:themeColor="text1"/>
                <w:sz w:val="20"/>
                <w:szCs w:val="20"/>
              </w:rPr>
            </w:pPr>
          </w:p>
        </w:tc>
        <w:tc>
          <w:tcPr>
            <w:tcW w:w="2316" w:type="pct"/>
            <w:gridSpan w:val="3"/>
            <w:tcBorders>
              <w:top w:val="nil"/>
              <w:left w:val="nil"/>
              <w:bottom w:val="single" w:sz="8" w:space="0" w:color="auto"/>
              <w:right w:val="single" w:sz="8" w:space="0" w:color="000000"/>
            </w:tcBorders>
            <w:shd w:val="clear" w:color="auto" w:fill="auto"/>
            <w:vAlign w:val="center"/>
            <w:hideMark/>
          </w:tcPr>
          <w:p w14:paraId="4ADD7564" w14:textId="2DB81AB7" w:rsidR="005F5F01" w:rsidRPr="0043437E" w:rsidRDefault="0043437E" w:rsidP="00251870">
            <w:pPr>
              <w:jc w:val="center"/>
              <w:rPr>
                <w:rFonts w:ascii="StobiSerif Regular" w:hAnsi="StobiSerif Regular" w:cstheme="minorHAnsi"/>
                <w:b/>
                <w:bCs/>
                <w:color w:val="000000" w:themeColor="text1"/>
                <w:sz w:val="20"/>
                <w:szCs w:val="20"/>
                <w:lang w:val="sq-AL"/>
              </w:rPr>
            </w:pPr>
            <w:r>
              <w:rPr>
                <w:rFonts w:ascii="StobiSerif Regular" w:hAnsi="StobiSerif Regular" w:cstheme="minorHAnsi"/>
                <w:b/>
                <w:bCs/>
                <w:color w:val="000000" w:themeColor="text1"/>
                <w:sz w:val="20"/>
                <w:szCs w:val="20"/>
                <w:lang w:val="sq-AL"/>
              </w:rPr>
              <w:t>MVL</w:t>
            </w:r>
          </w:p>
        </w:tc>
      </w:tr>
      <w:tr w:rsidR="005F5F01" w:rsidRPr="007E490C" w14:paraId="622FAA20" w14:textId="77777777" w:rsidTr="00EE4F6D">
        <w:trPr>
          <w:trHeight w:val="499"/>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2A6944F2" w14:textId="2B321B57" w:rsidR="005F5F01" w:rsidRPr="000874B6"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Emri</w:t>
            </w:r>
            <w:proofErr w:type="spellEnd"/>
            <w:r>
              <w:rPr>
                <w:rFonts w:ascii="StobiSerif Regular" w:hAnsi="StobiSerif Regular" w:cstheme="minorHAnsi"/>
                <w:color w:val="000000" w:themeColor="text1"/>
                <w:sz w:val="20"/>
                <w:szCs w:val="20"/>
              </w:rPr>
              <w:t xml:space="preserve"> i </w:t>
            </w:r>
            <w:proofErr w:type="spellStart"/>
            <w:r>
              <w:rPr>
                <w:rFonts w:ascii="StobiSerif Regular" w:hAnsi="StobiSerif Regular" w:cstheme="minorHAnsi"/>
                <w:color w:val="000000" w:themeColor="text1"/>
                <w:sz w:val="20"/>
                <w:szCs w:val="20"/>
              </w:rPr>
              <w:t>personit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përgjegjës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zbatim</w:t>
            </w:r>
            <w:proofErr w:type="spellEnd"/>
          </w:p>
          <w:p w14:paraId="2386CF35" w14:textId="77777777" w:rsidR="005F5F01" w:rsidRPr="00071BD2" w:rsidRDefault="005F5F01" w:rsidP="00251870">
            <w:pPr>
              <w:rPr>
                <w:rFonts w:ascii="StobiSerif Regular" w:hAnsi="StobiSerif Regular" w:cstheme="minorHAnsi"/>
                <w:color w:val="000000" w:themeColor="text1"/>
                <w:sz w:val="20"/>
                <w:szCs w:val="20"/>
              </w:rPr>
            </w:pPr>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05C7EF30" w14:textId="4D575324" w:rsidR="005F5F01" w:rsidRPr="00071BD2" w:rsidRDefault="0043437E" w:rsidP="0043437E">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Eli Çakar</w:t>
            </w:r>
            <w:r>
              <w:rPr>
                <w:rFonts w:ascii="StobiSerif Regular" w:hAnsi="StobiSerif Regular" w:cstheme="minorHAnsi"/>
                <w:color w:val="000000" w:themeColor="text1"/>
                <w:sz w:val="20"/>
                <w:szCs w:val="20"/>
              </w:rPr>
              <w:t>, MVL</w:t>
            </w:r>
          </w:p>
        </w:tc>
      </w:tr>
      <w:tr w:rsidR="005F5F01" w:rsidRPr="007E490C" w14:paraId="1AEDCED8" w14:textId="77777777" w:rsidTr="00251870">
        <w:trPr>
          <w:trHeight w:val="320"/>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599E7579" w14:textId="27861F50" w:rsidR="005F5F01" w:rsidRPr="000874B6"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Funksioni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Departamenti</w:t>
            </w:r>
            <w:proofErr w:type="spellEnd"/>
          </w:p>
          <w:p w14:paraId="2F0D99B8" w14:textId="77777777" w:rsidR="005F5F01" w:rsidRPr="00071BD2" w:rsidRDefault="005F5F01" w:rsidP="00251870">
            <w:pPr>
              <w:rPr>
                <w:rFonts w:ascii="StobiSerif Regular" w:hAnsi="StobiSerif Regular" w:cstheme="minorHAnsi"/>
                <w:color w:val="000000" w:themeColor="text1"/>
                <w:sz w:val="20"/>
                <w:szCs w:val="20"/>
              </w:rPr>
            </w:pPr>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37CEFDDD" w14:textId="2F88E5FF" w:rsidR="005F5F01" w:rsidRPr="00071BD2" w:rsidRDefault="0043437E" w:rsidP="0043437E">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Nëpunës shtetëror</w:t>
            </w:r>
          </w:p>
        </w:tc>
      </w:tr>
      <w:tr w:rsidR="005F5F01" w:rsidRPr="007E490C" w14:paraId="1D572FC1" w14:textId="77777777" w:rsidTr="00251870">
        <w:trPr>
          <w:trHeight w:val="320"/>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3024F9DB" w14:textId="77777777" w:rsidR="005F5F01" w:rsidRPr="000874B6" w:rsidRDefault="005F5F01" w:rsidP="00251870">
            <w:pPr>
              <w:rPr>
                <w:rFonts w:ascii="StobiSerif Regular" w:hAnsi="StobiSerif Regular" w:cstheme="minorHAnsi"/>
                <w:color w:val="000000" w:themeColor="text1"/>
                <w:sz w:val="20"/>
                <w:szCs w:val="20"/>
              </w:rPr>
            </w:pPr>
            <w:proofErr w:type="spellStart"/>
            <w:r w:rsidRPr="000874B6">
              <w:rPr>
                <w:rFonts w:ascii="StobiSerif Regular" w:hAnsi="StobiSerif Regular" w:cstheme="minorHAnsi"/>
                <w:color w:val="000000" w:themeColor="text1"/>
                <w:sz w:val="20"/>
                <w:szCs w:val="20"/>
              </w:rPr>
              <w:t>Email</w:t>
            </w:r>
            <w:proofErr w:type="spellEnd"/>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159201AE" w14:textId="77777777" w:rsidR="005F5F01" w:rsidRPr="000874B6" w:rsidRDefault="00C455FF" w:rsidP="00251870">
            <w:pPr>
              <w:rPr>
                <w:rFonts w:ascii="StobiSerif Regular" w:hAnsi="StobiSerif Regular" w:cstheme="minorHAnsi"/>
                <w:color w:val="000000" w:themeColor="text1"/>
                <w:sz w:val="20"/>
                <w:szCs w:val="20"/>
              </w:rPr>
            </w:pPr>
            <w:hyperlink r:id="rId92" w:history="1">
              <w:r w:rsidR="005F5F01" w:rsidRPr="007E490C">
                <w:rPr>
                  <w:rStyle w:val="Hyperlink"/>
                  <w:rFonts w:ascii="StobiSerif Regular" w:hAnsi="StobiSerif Regular" w:cstheme="minorHAnsi"/>
                  <w:sz w:val="20"/>
                  <w:szCs w:val="20"/>
                </w:rPr>
                <w:t>elicakar@gmail.com</w:t>
              </w:r>
            </w:hyperlink>
          </w:p>
        </w:tc>
      </w:tr>
      <w:tr w:rsidR="005F5F01" w:rsidRPr="007E490C" w14:paraId="39D0DEAF" w14:textId="77777777" w:rsidTr="00251870">
        <w:trPr>
          <w:trHeight w:val="320"/>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4CFB3CA" w14:textId="32BE60FD" w:rsidR="005F5F01" w:rsidRPr="000874B6"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Telefoni</w:t>
            </w:r>
            <w:proofErr w:type="spellEnd"/>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1F311A76" w14:textId="77777777" w:rsidR="005F5F01" w:rsidRPr="00071BD2" w:rsidRDefault="005F5F01" w:rsidP="00251870">
            <w:pPr>
              <w:rPr>
                <w:rFonts w:ascii="StobiSerif Regular" w:hAnsi="StobiSerif Regular" w:cstheme="minorHAnsi"/>
                <w:color w:val="000000" w:themeColor="text1"/>
                <w:sz w:val="20"/>
                <w:szCs w:val="20"/>
              </w:rPr>
            </w:pPr>
          </w:p>
        </w:tc>
      </w:tr>
      <w:tr w:rsidR="005F5F01" w:rsidRPr="007E490C" w14:paraId="62F52B9C" w14:textId="77777777" w:rsidTr="00EE4F6D">
        <w:trPr>
          <w:trHeight w:val="334"/>
        </w:trPr>
        <w:tc>
          <w:tcPr>
            <w:tcW w:w="1629" w:type="pct"/>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1CFBB3CC" w14:textId="6FE8571A" w:rsidR="005F5F01" w:rsidRPr="000874B6"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lastRenderedPageBreak/>
              <w:t>Subjekte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tjera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përfshira</w:t>
            </w:r>
            <w:proofErr w:type="spellEnd"/>
          </w:p>
        </w:tc>
        <w:tc>
          <w:tcPr>
            <w:tcW w:w="1055"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F2D52E0" w14:textId="05AF12C7" w:rsidR="005F5F01" w:rsidRPr="00071BD2"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Ministri</w:t>
            </w:r>
            <w:proofErr w:type="spellEnd"/>
            <w:r>
              <w:rPr>
                <w:rFonts w:ascii="StobiSerif Regular" w:hAnsi="StobiSerif Regular" w:cstheme="minorHAnsi"/>
                <w:color w:val="000000" w:themeColor="text1"/>
                <w:sz w:val="20"/>
                <w:szCs w:val="20"/>
              </w:rPr>
              <w:t>/</w:t>
            </w:r>
            <w:proofErr w:type="spellStart"/>
            <w:r>
              <w:rPr>
                <w:rFonts w:ascii="StobiSerif Regular" w:hAnsi="StobiSerif Regular" w:cstheme="minorHAnsi"/>
                <w:color w:val="000000" w:themeColor="text1"/>
                <w:sz w:val="20"/>
                <w:szCs w:val="20"/>
              </w:rPr>
              <w:t>Agjencione</w:t>
            </w:r>
            <w:proofErr w:type="spellEnd"/>
          </w:p>
        </w:tc>
        <w:tc>
          <w:tcPr>
            <w:tcW w:w="2316"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08D15D4E" w14:textId="4BCAD828" w:rsidR="005F5F01" w:rsidRPr="00071BD2" w:rsidRDefault="00C03BF3"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w:t>
            </w:r>
          </w:p>
        </w:tc>
      </w:tr>
      <w:tr w:rsidR="005F5F01" w:rsidRPr="007E490C" w14:paraId="277AFE7B" w14:textId="77777777" w:rsidTr="00EE4F6D">
        <w:trPr>
          <w:trHeight w:val="334"/>
        </w:trPr>
        <w:tc>
          <w:tcPr>
            <w:tcW w:w="1629" w:type="pct"/>
            <w:gridSpan w:val="2"/>
            <w:vMerge/>
            <w:tcBorders>
              <w:top w:val="nil"/>
              <w:left w:val="single" w:sz="8" w:space="0" w:color="auto"/>
              <w:bottom w:val="single" w:sz="8" w:space="0" w:color="000000"/>
              <w:right w:val="single" w:sz="8" w:space="0" w:color="auto"/>
            </w:tcBorders>
            <w:vAlign w:val="center"/>
            <w:hideMark/>
          </w:tcPr>
          <w:p w14:paraId="7296FB4D" w14:textId="77777777" w:rsidR="005F5F01" w:rsidRPr="007E490C" w:rsidRDefault="005F5F01" w:rsidP="00251870">
            <w:pPr>
              <w:rPr>
                <w:rFonts w:ascii="StobiSerif Regular" w:hAnsi="StobiSerif Regular" w:cstheme="minorHAnsi"/>
                <w:color w:val="000000" w:themeColor="text1"/>
                <w:sz w:val="20"/>
                <w:szCs w:val="20"/>
              </w:rPr>
            </w:pPr>
          </w:p>
        </w:tc>
        <w:tc>
          <w:tcPr>
            <w:tcW w:w="1055" w:type="pct"/>
            <w:vMerge/>
            <w:tcBorders>
              <w:top w:val="nil"/>
              <w:left w:val="single" w:sz="8" w:space="0" w:color="auto"/>
              <w:bottom w:val="single" w:sz="8" w:space="0" w:color="000000"/>
              <w:right w:val="single" w:sz="8" w:space="0" w:color="auto"/>
            </w:tcBorders>
            <w:vAlign w:val="center"/>
            <w:hideMark/>
          </w:tcPr>
          <w:p w14:paraId="2533ADF0"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tcPr>
          <w:p w14:paraId="4AA4987E"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0EF35962" w14:textId="77777777" w:rsidTr="00EE4F6D">
        <w:trPr>
          <w:trHeight w:val="334"/>
        </w:trPr>
        <w:tc>
          <w:tcPr>
            <w:tcW w:w="1629" w:type="pct"/>
            <w:gridSpan w:val="2"/>
            <w:vMerge/>
            <w:tcBorders>
              <w:top w:val="nil"/>
              <w:left w:val="single" w:sz="8" w:space="0" w:color="auto"/>
              <w:bottom w:val="single" w:sz="8" w:space="0" w:color="000000"/>
              <w:right w:val="single" w:sz="8" w:space="0" w:color="auto"/>
            </w:tcBorders>
            <w:vAlign w:val="center"/>
            <w:hideMark/>
          </w:tcPr>
          <w:p w14:paraId="34816CF5" w14:textId="77777777" w:rsidR="005F5F01" w:rsidRPr="007E490C" w:rsidRDefault="005F5F01" w:rsidP="00251870">
            <w:pPr>
              <w:rPr>
                <w:rFonts w:ascii="StobiSerif Regular" w:hAnsi="StobiSerif Regular" w:cstheme="minorHAnsi"/>
                <w:color w:val="000000" w:themeColor="text1"/>
                <w:sz w:val="20"/>
                <w:szCs w:val="20"/>
              </w:rPr>
            </w:pPr>
          </w:p>
        </w:tc>
        <w:tc>
          <w:tcPr>
            <w:tcW w:w="1055" w:type="pct"/>
            <w:vMerge/>
            <w:tcBorders>
              <w:top w:val="nil"/>
              <w:left w:val="single" w:sz="8" w:space="0" w:color="auto"/>
              <w:bottom w:val="single" w:sz="8" w:space="0" w:color="000000"/>
              <w:right w:val="single" w:sz="8" w:space="0" w:color="auto"/>
            </w:tcBorders>
            <w:vAlign w:val="center"/>
            <w:hideMark/>
          </w:tcPr>
          <w:p w14:paraId="643DB64A"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tcPr>
          <w:p w14:paraId="2E871312"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011D9ADA" w14:textId="77777777" w:rsidTr="00EE4F6D">
        <w:trPr>
          <w:trHeight w:val="334"/>
        </w:trPr>
        <w:tc>
          <w:tcPr>
            <w:tcW w:w="1629" w:type="pct"/>
            <w:gridSpan w:val="2"/>
            <w:vMerge/>
            <w:tcBorders>
              <w:top w:val="nil"/>
              <w:left w:val="single" w:sz="8" w:space="0" w:color="auto"/>
              <w:bottom w:val="single" w:sz="8" w:space="0" w:color="000000"/>
              <w:right w:val="single" w:sz="8" w:space="0" w:color="auto"/>
            </w:tcBorders>
            <w:vAlign w:val="center"/>
            <w:hideMark/>
          </w:tcPr>
          <w:p w14:paraId="28B8AECA" w14:textId="77777777" w:rsidR="005F5F01" w:rsidRPr="007E490C" w:rsidRDefault="005F5F01" w:rsidP="00251870">
            <w:pPr>
              <w:rPr>
                <w:rFonts w:ascii="StobiSerif Regular" w:hAnsi="StobiSerif Regular" w:cstheme="minorHAnsi"/>
                <w:color w:val="000000" w:themeColor="text1"/>
                <w:sz w:val="20"/>
                <w:szCs w:val="20"/>
              </w:rPr>
            </w:pPr>
          </w:p>
        </w:tc>
        <w:tc>
          <w:tcPr>
            <w:tcW w:w="1055" w:type="pct"/>
            <w:vMerge/>
            <w:tcBorders>
              <w:top w:val="nil"/>
              <w:left w:val="single" w:sz="8" w:space="0" w:color="auto"/>
              <w:bottom w:val="single" w:sz="8" w:space="0" w:color="000000"/>
              <w:right w:val="single" w:sz="8" w:space="0" w:color="auto"/>
            </w:tcBorders>
            <w:vAlign w:val="center"/>
            <w:hideMark/>
          </w:tcPr>
          <w:p w14:paraId="501638F9"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7F948E22"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16057CCC" w14:textId="77777777" w:rsidTr="00EE4F6D">
        <w:trPr>
          <w:trHeight w:val="334"/>
        </w:trPr>
        <w:tc>
          <w:tcPr>
            <w:tcW w:w="1629" w:type="pct"/>
            <w:gridSpan w:val="2"/>
            <w:vMerge/>
            <w:tcBorders>
              <w:top w:val="nil"/>
              <w:left w:val="single" w:sz="8" w:space="0" w:color="auto"/>
              <w:bottom w:val="single" w:sz="8" w:space="0" w:color="000000"/>
              <w:right w:val="single" w:sz="8" w:space="0" w:color="auto"/>
            </w:tcBorders>
            <w:vAlign w:val="center"/>
            <w:hideMark/>
          </w:tcPr>
          <w:p w14:paraId="67CA5145" w14:textId="77777777" w:rsidR="005F5F01" w:rsidRPr="007E490C" w:rsidRDefault="005F5F01" w:rsidP="00251870">
            <w:pPr>
              <w:rPr>
                <w:rFonts w:ascii="StobiSerif Regular" w:hAnsi="StobiSerif Regular" w:cstheme="minorHAnsi"/>
                <w:color w:val="000000" w:themeColor="text1"/>
                <w:sz w:val="20"/>
                <w:szCs w:val="20"/>
              </w:rPr>
            </w:pPr>
          </w:p>
        </w:tc>
        <w:tc>
          <w:tcPr>
            <w:tcW w:w="1055" w:type="pct"/>
            <w:vMerge/>
            <w:tcBorders>
              <w:top w:val="nil"/>
              <w:left w:val="single" w:sz="8" w:space="0" w:color="auto"/>
              <w:bottom w:val="single" w:sz="8" w:space="0" w:color="000000"/>
              <w:right w:val="single" w:sz="8" w:space="0" w:color="auto"/>
            </w:tcBorders>
            <w:vAlign w:val="center"/>
            <w:hideMark/>
          </w:tcPr>
          <w:p w14:paraId="579CA71F"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2FC43A83"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08B910A8" w14:textId="77777777" w:rsidTr="00EE4F6D">
        <w:trPr>
          <w:trHeight w:val="334"/>
        </w:trPr>
        <w:tc>
          <w:tcPr>
            <w:tcW w:w="1629" w:type="pct"/>
            <w:gridSpan w:val="2"/>
            <w:vMerge/>
            <w:tcBorders>
              <w:top w:val="nil"/>
              <w:left w:val="single" w:sz="8" w:space="0" w:color="auto"/>
              <w:bottom w:val="single" w:sz="8" w:space="0" w:color="000000"/>
              <w:right w:val="single" w:sz="8" w:space="0" w:color="auto"/>
            </w:tcBorders>
            <w:vAlign w:val="center"/>
            <w:hideMark/>
          </w:tcPr>
          <w:p w14:paraId="6B916357" w14:textId="77777777" w:rsidR="005F5F01" w:rsidRPr="007E490C" w:rsidRDefault="005F5F01" w:rsidP="00251870">
            <w:pPr>
              <w:rPr>
                <w:rFonts w:ascii="StobiSerif Regular" w:hAnsi="StobiSerif Regular" w:cstheme="minorHAnsi"/>
                <w:color w:val="000000" w:themeColor="text1"/>
                <w:sz w:val="20"/>
                <w:szCs w:val="20"/>
              </w:rPr>
            </w:pPr>
          </w:p>
        </w:tc>
        <w:tc>
          <w:tcPr>
            <w:tcW w:w="1055"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439CFA84" w14:textId="2A05CD37" w:rsidR="005F5F01" w:rsidRPr="007E490C"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Organizata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shoqërisë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civile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sektori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privat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grupe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pune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multilaterale</w:t>
            </w:r>
            <w:proofErr w:type="spellEnd"/>
          </w:p>
        </w:tc>
        <w:tc>
          <w:tcPr>
            <w:tcW w:w="2316"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84361CE" w14:textId="507B1690" w:rsidR="005F5F01" w:rsidRPr="000874B6" w:rsidRDefault="005F5F01"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1. </w:t>
            </w:r>
            <w:r w:rsidR="0043437E">
              <w:rPr>
                <w:rFonts w:ascii="StobiSerif Regular" w:hAnsi="StobiSerif Regular" w:cstheme="minorHAnsi"/>
                <w:color w:val="000000" w:themeColor="text1"/>
                <w:sz w:val="20"/>
                <w:szCs w:val="20"/>
                <w:lang w:val="sq-AL"/>
              </w:rPr>
              <w:t>Koalicioni Rural- Liljana Jonoski</w:t>
            </w:r>
            <w:r w:rsidRPr="007E490C">
              <w:rPr>
                <w:rFonts w:ascii="StobiSerif Regular" w:hAnsi="StobiSerif Regular" w:cstheme="minorHAnsi"/>
                <w:color w:val="000000" w:themeColor="text1"/>
                <w:sz w:val="20"/>
                <w:szCs w:val="20"/>
              </w:rPr>
              <w:t xml:space="preserve">, </w:t>
            </w:r>
            <w:hyperlink r:id="rId93" w:history="1">
              <w:r w:rsidRPr="007E490C">
                <w:rPr>
                  <w:rStyle w:val="Hyperlink"/>
                  <w:rFonts w:ascii="StobiSerif Regular" w:hAnsi="StobiSerif Regular" w:cstheme="minorHAnsi"/>
                  <w:sz w:val="20"/>
                  <w:szCs w:val="20"/>
                </w:rPr>
                <w:t>liljana.jonoski@gmail.com</w:t>
              </w:r>
            </w:hyperlink>
          </w:p>
          <w:p w14:paraId="4C0C2375" w14:textId="77777777" w:rsidR="005F5F01" w:rsidRPr="00071BD2" w:rsidRDefault="005F5F01" w:rsidP="00251870">
            <w:pPr>
              <w:rPr>
                <w:rFonts w:ascii="StobiSerif Regular" w:hAnsi="StobiSerif Regular" w:cstheme="minorHAnsi"/>
                <w:color w:val="000000" w:themeColor="text1"/>
                <w:sz w:val="20"/>
                <w:szCs w:val="20"/>
              </w:rPr>
            </w:pPr>
          </w:p>
        </w:tc>
      </w:tr>
      <w:tr w:rsidR="005F5F01" w:rsidRPr="007E490C" w14:paraId="4EC2D0BD" w14:textId="77777777" w:rsidTr="00251870">
        <w:trPr>
          <w:trHeight w:val="509"/>
        </w:trPr>
        <w:tc>
          <w:tcPr>
            <w:tcW w:w="1629" w:type="pct"/>
            <w:gridSpan w:val="2"/>
            <w:vMerge/>
            <w:tcBorders>
              <w:top w:val="nil"/>
              <w:left w:val="single" w:sz="8" w:space="0" w:color="auto"/>
              <w:bottom w:val="single" w:sz="8" w:space="0" w:color="000000"/>
              <w:right w:val="single" w:sz="8" w:space="0" w:color="auto"/>
            </w:tcBorders>
            <w:vAlign w:val="center"/>
            <w:hideMark/>
          </w:tcPr>
          <w:p w14:paraId="3EC0A5A5" w14:textId="77777777" w:rsidR="005F5F01" w:rsidRPr="007E490C" w:rsidRDefault="005F5F01" w:rsidP="00251870">
            <w:pPr>
              <w:rPr>
                <w:rFonts w:ascii="StobiSerif Regular" w:hAnsi="StobiSerif Regular" w:cstheme="minorHAnsi"/>
                <w:color w:val="000000" w:themeColor="text1"/>
              </w:rPr>
            </w:pPr>
          </w:p>
        </w:tc>
        <w:tc>
          <w:tcPr>
            <w:tcW w:w="1055" w:type="pct"/>
            <w:vMerge/>
            <w:tcBorders>
              <w:top w:val="nil"/>
              <w:left w:val="single" w:sz="8" w:space="0" w:color="auto"/>
              <w:bottom w:val="single" w:sz="8" w:space="0" w:color="000000"/>
              <w:right w:val="single" w:sz="8" w:space="0" w:color="auto"/>
            </w:tcBorders>
            <w:vAlign w:val="center"/>
            <w:hideMark/>
          </w:tcPr>
          <w:p w14:paraId="7F9F6FA6" w14:textId="77777777" w:rsidR="005F5F01" w:rsidRPr="007E490C" w:rsidRDefault="005F5F01" w:rsidP="00251870">
            <w:pPr>
              <w:rPr>
                <w:rFonts w:ascii="StobiSerif Regular" w:hAnsi="StobiSerif Regular" w:cstheme="minorHAnsi"/>
                <w:color w:val="000000" w:themeColor="text1"/>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228B22CD" w14:textId="77777777" w:rsidR="005F5F01" w:rsidRPr="007E490C" w:rsidRDefault="005F5F01" w:rsidP="00251870">
            <w:pPr>
              <w:rPr>
                <w:rFonts w:ascii="StobiSerif Regular" w:hAnsi="StobiSerif Regular" w:cstheme="minorHAnsi"/>
                <w:color w:val="000000" w:themeColor="text1"/>
              </w:rPr>
            </w:pPr>
          </w:p>
        </w:tc>
      </w:tr>
      <w:tr w:rsidR="005F5F01" w:rsidRPr="007E490C" w14:paraId="0555D439" w14:textId="77777777" w:rsidTr="00251870">
        <w:trPr>
          <w:trHeight w:val="509"/>
        </w:trPr>
        <w:tc>
          <w:tcPr>
            <w:tcW w:w="1629" w:type="pct"/>
            <w:gridSpan w:val="2"/>
            <w:vMerge/>
            <w:tcBorders>
              <w:top w:val="nil"/>
              <w:left w:val="single" w:sz="8" w:space="0" w:color="auto"/>
              <w:bottom w:val="single" w:sz="8" w:space="0" w:color="000000"/>
              <w:right w:val="single" w:sz="8" w:space="0" w:color="auto"/>
            </w:tcBorders>
            <w:vAlign w:val="center"/>
            <w:hideMark/>
          </w:tcPr>
          <w:p w14:paraId="22CEBA54" w14:textId="77777777" w:rsidR="005F5F01" w:rsidRPr="007E490C" w:rsidRDefault="005F5F01" w:rsidP="00251870">
            <w:pPr>
              <w:rPr>
                <w:rFonts w:ascii="StobiSerif Regular" w:hAnsi="StobiSerif Regular" w:cstheme="minorHAnsi"/>
                <w:color w:val="000000" w:themeColor="text1"/>
              </w:rPr>
            </w:pPr>
          </w:p>
        </w:tc>
        <w:tc>
          <w:tcPr>
            <w:tcW w:w="1055" w:type="pct"/>
            <w:vMerge/>
            <w:tcBorders>
              <w:top w:val="nil"/>
              <w:left w:val="single" w:sz="8" w:space="0" w:color="auto"/>
              <w:bottom w:val="single" w:sz="8" w:space="0" w:color="000000"/>
              <w:right w:val="single" w:sz="8" w:space="0" w:color="auto"/>
            </w:tcBorders>
            <w:vAlign w:val="center"/>
            <w:hideMark/>
          </w:tcPr>
          <w:p w14:paraId="6FCEEFEB" w14:textId="77777777" w:rsidR="005F5F01" w:rsidRPr="007E490C" w:rsidRDefault="005F5F01" w:rsidP="00251870">
            <w:pPr>
              <w:rPr>
                <w:rFonts w:ascii="StobiSerif Regular" w:hAnsi="StobiSerif Regular" w:cstheme="minorHAnsi"/>
                <w:color w:val="000000" w:themeColor="text1"/>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70D70E8B" w14:textId="77777777" w:rsidR="005F5F01" w:rsidRPr="007E490C" w:rsidRDefault="005F5F01" w:rsidP="00251870">
            <w:pPr>
              <w:rPr>
                <w:rFonts w:ascii="StobiSerif Regular" w:hAnsi="StobiSerif Regular" w:cstheme="minorHAnsi"/>
                <w:color w:val="000000" w:themeColor="text1"/>
              </w:rPr>
            </w:pPr>
          </w:p>
        </w:tc>
      </w:tr>
      <w:tr w:rsidR="005F5F01" w:rsidRPr="007E490C" w14:paraId="4396DD57" w14:textId="77777777" w:rsidTr="00251870">
        <w:trPr>
          <w:trHeight w:val="509"/>
        </w:trPr>
        <w:tc>
          <w:tcPr>
            <w:tcW w:w="1629" w:type="pct"/>
            <w:gridSpan w:val="2"/>
            <w:vMerge/>
            <w:tcBorders>
              <w:top w:val="nil"/>
              <w:left w:val="single" w:sz="8" w:space="0" w:color="auto"/>
              <w:bottom w:val="single" w:sz="8" w:space="0" w:color="000000"/>
              <w:right w:val="single" w:sz="8" w:space="0" w:color="auto"/>
            </w:tcBorders>
            <w:vAlign w:val="center"/>
            <w:hideMark/>
          </w:tcPr>
          <w:p w14:paraId="48BB4D92" w14:textId="77777777" w:rsidR="005F5F01" w:rsidRPr="007E490C" w:rsidRDefault="005F5F01" w:rsidP="00251870">
            <w:pPr>
              <w:rPr>
                <w:rFonts w:ascii="StobiSerif Regular" w:hAnsi="StobiSerif Regular" w:cstheme="minorHAnsi"/>
                <w:color w:val="000000" w:themeColor="text1"/>
              </w:rPr>
            </w:pPr>
          </w:p>
        </w:tc>
        <w:tc>
          <w:tcPr>
            <w:tcW w:w="1055" w:type="pct"/>
            <w:vMerge/>
            <w:tcBorders>
              <w:top w:val="nil"/>
              <w:left w:val="single" w:sz="8" w:space="0" w:color="auto"/>
              <w:bottom w:val="single" w:sz="8" w:space="0" w:color="000000"/>
              <w:right w:val="single" w:sz="8" w:space="0" w:color="auto"/>
            </w:tcBorders>
            <w:vAlign w:val="center"/>
            <w:hideMark/>
          </w:tcPr>
          <w:p w14:paraId="549BC316" w14:textId="77777777" w:rsidR="005F5F01" w:rsidRPr="007E490C" w:rsidRDefault="005F5F01" w:rsidP="00251870">
            <w:pPr>
              <w:rPr>
                <w:rFonts w:ascii="StobiSerif Regular" w:hAnsi="StobiSerif Regular" w:cstheme="minorHAnsi"/>
                <w:color w:val="000000" w:themeColor="text1"/>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76981627" w14:textId="77777777" w:rsidR="005F5F01" w:rsidRPr="007E490C" w:rsidRDefault="005F5F01" w:rsidP="00251870">
            <w:pPr>
              <w:rPr>
                <w:rFonts w:ascii="StobiSerif Regular" w:hAnsi="StobiSerif Regular" w:cstheme="minorHAnsi"/>
                <w:color w:val="000000" w:themeColor="text1"/>
              </w:rPr>
            </w:pPr>
          </w:p>
        </w:tc>
      </w:tr>
      <w:tr w:rsidR="005F5F01" w:rsidRPr="007E490C" w14:paraId="4A87C893" w14:textId="77777777" w:rsidTr="00251870">
        <w:trPr>
          <w:trHeight w:val="509"/>
        </w:trPr>
        <w:tc>
          <w:tcPr>
            <w:tcW w:w="1629" w:type="pct"/>
            <w:gridSpan w:val="2"/>
            <w:vMerge/>
            <w:tcBorders>
              <w:top w:val="nil"/>
              <w:left w:val="single" w:sz="8" w:space="0" w:color="auto"/>
              <w:bottom w:val="single" w:sz="8" w:space="0" w:color="000000"/>
              <w:right w:val="single" w:sz="8" w:space="0" w:color="auto"/>
            </w:tcBorders>
            <w:vAlign w:val="center"/>
            <w:hideMark/>
          </w:tcPr>
          <w:p w14:paraId="0DB62029" w14:textId="77777777" w:rsidR="005F5F01" w:rsidRPr="007E490C" w:rsidRDefault="005F5F01" w:rsidP="00251870">
            <w:pPr>
              <w:rPr>
                <w:rFonts w:ascii="StobiSerif Regular" w:hAnsi="StobiSerif Regular" w:cstheme="minorHAnsi"/>
                <w:color w:val="000000" w:themeColor="text1"/>
              </w:rPr>
            </w:pPr>
          </w:p>
        </w:tc>
        <w:tc>
          <w:tcPr>
            <w:tcW w:w="1055" w:type="pct"/>
            <w:vMerge/>
            <w:tcBorders>
              <w:top w:val="nil"/>
              <w:left w:val="single" w:sz="8" w:space="0" w:color="auto"/>
              <w:bottom w:val="single" w:sz="8" w:space="0" w:color="000000"/>
              <w:right w:val="single" w:sz="8" w:space="0" w:color="auto"/>
            </w:tcBorders>
            <w:vAlign w:val="center"/>
            <w:hideMark/>
          </w:tcPr>
          <w:p w14:paraId="1EFC784C" w14:textId="77777777" w:rsidR="005F5F01" w:rsidRPr="007E490C" w:rsidRDefault="005F5F01" w:rsidP="00251870">
            <w:pPr>
              <w:rPr>
                <w:rFonts w:ascii="StobiSerif Regular" w:hAnsi="StobiSerif Regular" w:cstheme="minorHAnsi"/>
                <w:color w:val="000000" w:themeColor="text1"/>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569FC650" w14:textId="77777777" w:rsidR="005F5F01" w:rsidRPr="007E490C" w:rsidRDefault="005F5F01" w:rsidP="00251870">
            <w:pPr>
              <w:rPr>
                <w:rFonts w:ascii="StobiSerif Regular" w:hAnsi="StobiSerif Regular" w:cstheme="minorHAnsi"/>
                <w:color w:val="000000" w:themeColor="text1"/>
              </w:rPr>
            </w:pPr>
          </w:p>
        </w:tc>
      </w:tr>
    </w:tbl>
    <w:p w14:paraId="1CA8E60D" w14:textId="77777777" w:rsidR="005F5F01" w:rsidRPr="00071BD2" w:rsidRDefault="005F5F01" w:rsidP="005F5F01">
      <w:pPr>
        <w:rPr>
          <w:rFonts w:ascii="StobiSerif Regular" w:hAnsi="StobiSerif Regular" w:cstheme="minorHAnsi"/>
        </w:rPr>
      </w:pPr>
    </w:p>
    <w:tbl>
      <w:tblPr>
        <w:tblW w:w="5273" w:type="pct"/>
        <w:tblInd w:w="-436" w:type="dxa"/>
        <w:tblLayout w:type="fixed"/>
        <w:tblLook w:val="04A0" w:firstRow="1" w:lastRow="0" w:firstColumn="1" w:lastColumn="0" w:noHBand="0" w:noVBand="1"/>
      </w:tblPr>
      <w:tblGrid>
        <w:gridCol w:w="710"/>
        <w:gridCol w:w="686"/>
        <w:gridCol w:w="1725"/>
        <w:gridCol w:w="1981"/>
        <w:gridCol w:w="1275"/>
        <w:gridCol w:w="1560"/>
        <w:gridCol w:w="1561"/>
      </w:tblGrid>
      <w:tr w:rsidR="005F5F01" w:rsidRPr="007E490C" w14:paraId="693BB146" w14:textId="77777777" w:rsidTr="00251870">
        <w:trPr>
          <w:trHeight w:val="300"/>
        </w:trPr>
        <w:tc>
          <w:tcPr>
            <w:tcW w:w="5000" w:type="pct"/>
            <w:gridSpan w:val="7"/>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168E395F" w14:textId="39699F18" w:rsidR="005F5F01" w:rsidRPr="00071BD2" w:rsidRDefault="005F5F01" w:rsidP="00251870">
            <w:pPr>
              <w:jc w:val="center"/>
              <w:rPr>
                <w:rFonts w:ascii="StobiSerif Regular" w:eastAsiaTheme="majorEastAsia" w:hAnsi="StobiSerif Regular" w:cstheme="minorHAnsi"/>
                <w:b/>
                <w:bCs/>
                <w:color w:val="000000" w:themeColor="text1"/>
              </w:rPr>
            </w:pPr>
            <w:r w:rsidRPr="00071BD2">
              <w:rPr>
                <w:rFonts w:ascii="StobiSerif Regular" w:eastAsiaTheme="majorEastAsia" w:hAnsi="StobiSerif Regular" w:cstheme="minorHAnsi"/>
                <w:b/>
                <w:bCs/>
                <w:color w:val="4472C4" w:themeColor="accent1"/>
              </w:rPr>
              <w:t xml:space="preserve">3.  </w:t>
            </w:r>
            <w:r w:rsidR="00CC15EF">
              <w:rPr>
                <w:rFonts w:ascii="StobiSerif Regular" w:eastAsiaTheme="majorEastAsia" w:hAnsi="StobiSerif Regular" w:cstheme="minorHAnsi"/>
                <w:b/>
                <w:bCs/>
                <w:color w:val="4472C4" w:themeColor="accent1"/>
              </w:rPr>
              <w:t>PËRMIRËSIM I DHËNIES SË SHËRBIMEVE PUBLIKE</w:t>
            </w:r>
          </w:p>
        </w:tc>
      </w:tr>
      <w:tr w:rsidR="005F5F01" w:rsidRPr="007E490C" w14:paraId="72A77DCB" w14:textId="77777777" w:rsidTr="00251870">
        <w:trPr>
          <w:trHeight w:val="300"/>
        </w:trPr>
        <w:tc>
          <w:tcPr>
            <w:tcW w:w="5000" w:type="pct"/>
            <w:gridSpan w:val="7"/>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320CBA60" w14:textId="08D91737" w:rsidR="005F5F01" w:rsidRPr="007E490C" w:rsidRDefault="005F5F01" w:rsidP="00E85DCE">
            <w:pPr>
              <w:pStyle w:val="Heading1"/>
            </w:pPr>
            <w:bookmarkStart w:id="31" w:name="_Toc66965080"/>
            <w:bookmarkStart w:id="32" w:name="_Toc77856897"/>
            <w:bookmarkStart w:id="33" w:name="_Toc100222305"/>
            <w:r w:rsidRPr="007E490C">
              <w:t xml:space="preserve">3.5. </w:t>
            </w:r>
            <w:r w:rsidR="0043437E">
              <w:rPr>
                <w:lang w:val="sq-AL"/>
              </w:rPr>
              <w:t>E-shërbime të disponueshme në zonat rurale</w:t>
            </w:r>
            <w:bookmarkEnd w:id="31"/>
            <w:bookmarkEnd w:id="32"/>
            <w:bookmarkEnd w:id="33"/>
          </w:p>
          <w:p w14:paraId="2D56B697" w14:textId="5AC13DD9" w:rsidR="005F5F01" w:rsidRPr="0049761F" w:rsidRDefault="0043437E" w:rsidP="0043437E">
            <w:pPr>
              <w:jc w:val="center"/>
              <w:rPr>
                <w:rFonts w:ascii="StobiSerif Regular" w:hAnsi="StobiSerif Regular" w:cstheme="minorHAnsi"/>
                <w:b/>
                <w:i/>
                <w:color w:val="000000" w:themeColor="text1"/>
              </w:rPr>
            </w:pPr>
            <w:proofErr w:type="spellStart"/>
            <w:r>
              <w:rPr>
                <w:rFonts w:ascii="StobiSerif Regular" w:hAnsi="StobiSerif Regular" w:cstheme="minorHAnsi"/>
                <w:color w:val="000000" w:themeColor="text1"/>
              </w:rPr>
              <w:t>T</w:t>
            </w:r>
            <w:r w:rsidR="00CC15EF">
              <w:rPr>
                <w:rFonts w:ascii="StobiSerif Regular" w:hAnsi="StobiSerif Regular" w:cstheme="minorHAnsi"/>
                <w:color w:val="000000" w:themeColor="text1"/>
              </w:rPr>
              <w:t>etor</w:t>
            </w:r>
            <w:proofErr w:type="spellEnd"/>
            <w:r>
              <w:rPr>
                <w:rFonts w:ascii="StobiSerif Regular" w:hAnsi="StobiSerif Regular" w:cstheme="minorHAnsi"/>
                <w:color w:val="000000" w:themeColor="text1"/>
                <w:lang w:val="sq-AL"/>
              </w:rPr>
              <w:t xml:space="preserve"> </w:t>
            </w:r>
            <w:r w:rsidR="005F5F01" w:rsidRPr="000874B6">
              <w:rPr>
                <w:rFonts w:ascii="StobiSerif Regular" w:hAnsi="StobiSerif Regular" w:cstheme="minorHAnsi"/>
                <w:color w:val="000000" w:themeColor="text1"/>
              </w:rPr>
              <w:t xml:space="preserve">2021 – </w:t>
            </w:r>
            <w:proofErr w:type="spellStart"/>
            <w:r w:rsidR="00CC15EF">
              <w:rPr>
                <w:rFonts w:ascii="StobiSerif Regular" w:hAnsi="StobiSerif Regular" w:cstheme="minorHAnsi"/>
                <w:color w:val="000000" w:themeColor="text1"/>
              </w:rPr>
              <w:t>qershor</w:t>
            </w:r>
            <w:proofErr w:type="spellEnd"/>
            <w:r>
              <w:rPr>
                <w:rFonts w:ascii="StobiSerif Regular" w:hAnsi="StobiSerif Regular" w:cstheme="minorHAnsi"/>
                <w:color w:val="000000" w:themeColor="text1"/>
                <w:lang w:val="sq-AL"/>
              </w:rPr>
              <w:t xml:space="preserve"> </w:t>
            </w:r>
            <w:r w:rsidR="005F5F01" w:rsidRPr="000874B6">
              <w:rPr>
                <w:rFonts w:ascii="StobiSerif Regular" w:hAnsi="StobiSerif Regular" w:cstheme="minorHAnsi"/>
                <w:color w:val="000000" w:themeColor="text1"/>
              </w:rPr>
              <w:t xml:space="preserve">2023 </w:t>
            </w:r>
          </w:p>
        </w:tc>
      </w:tr>
      <w:tr w:rsidR="005F5F01" w:rsidRPr="007E490C" w14:paraId="5A396585" w14:textId="77777777" w:rsidTr="00251870">
        <w:trPr>
          <w:trHeight w:val="900"/>
        </w:trPr>
        <w:tc>
          <w:tcPr>
            <w:tcW w:w="1642" w:type="pct"/>
            <w:gridSpan w:val="3"/>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E91C4C4" w14:textId="4B393C20" w:rsidR="005F5F01" w:rsidRPr="000874B6" w:rsidRDefault="00CC15EF"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Cili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problem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publik</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adresohet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zotimin</w:t>
            </w:r>
            <w:proofErr w:type="spellEnd"/>
            <w:r>
              <w:rPr>
                <w:rFonts w:ascii="StobiSerif Regular" w:hAnsi="StobiSerif Regular" w:cstheme="minorHAnsi"/>
                <w:color w:val="000000" w:themeColor="text1"/>
                <w:sz w:val="20"/>
                <w:szCs w:val="20"/>
              </w:rPr>
              <w:t>?</w:t>
            </w:r>
          </w:p>
          <w:p w14:paraId="59365BF5"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3358" w:type="pct"/>
            <w:gridSpan w:val="4"/>
            <w:tcBorders>
              <w:top w:val="single" w:sz="4" w:space="0" w:color="auto"/>
              <w:left w:val="nil"/>
              <w:bottom w:val="single" w:sz="8" w:space="0" w:color="auto"/>
              <w:right w:val="single" w:sz="8" w:space="0" w:color="000000"/>
            </w:tcBorders>
            <w:shd w:val="clear" w:color="auto" w:fill="auto"/>
            <w:vAlign w:val="center"/>
            <w:hideMark/>
          </w:tcPr>
          <w:p w14:paraId="1572AE28" w14:textId="512E2248" w:rsidR="005F5F01" w:rsidRPr="00C46B00" w:rsidRDefault="0043437E"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 xml:space="preserve">Mospasja e informacionit për ekzistim të portalit Kombëtar për shërbime elektronike </w:t>
            </w:r>
            <w:r w:rsidR="005F5F01" w:rsidRPr="00071BD2">
              <w:rPr>
                <w:rFonts w:ascii="StobiSerif Regular" w:hAnsi="StobiSerif Regular" w:cstheme="minorHAnsi"/>
                <w:color w:val="000000" w:themeColor="text1"/>
                <w:sz w:val="20"/>
                <w:szCs w:val="20"/>
              </w:rPr>
              <w:t>uslugi.gov.mk (</w:t>
            </w:r>
            <w:r>
              <w:rPr>
                <w:rFonts w:ascii="StobiSerif Regular" w:hAnsi="StobiSerif Regular" w:cstheme="minorHAnsi"/>
                <w:color w:val="000000" w:themeColor="text1"/>
                <w:sz w:val="20"/>
                <w:szCs w:val="20"/>
                <w:lang w:val="sq-AL"/>
              </w:rPr>
              <w:t>Portali</w:t>
            </w:r>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gjithë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dhënat</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disponueshme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mospasja</w:t>
            </w:r>
            <w:proofErr w:type="spellEnd"/>
            <w:r>
              <w:rPr>
                <w:rFonts w:ascii="StobiSerif Regular" w:hAnsi="StobiSerif Regular" w:cstheme="minorHAnsi"/>
                <w:color w:val="000000" w:themeColor="text1"/>
                <w:sz w:val="20"/>
                <w:szCs w:val="20"/>
              </w:rPr>
              <w:t xml:space="preserve"> e </w:t>
            </w:r>
            <w:r>
              <w:rPr>
                <w:rFonts w:ascii="StobiSerif Regular" w:hAnsi="StobiSerif Regular" w:cstheme="minorHAnsi"/>
                <w:color w:val="000000" w:themeColor="text1"/>
                <w:sz w:val="20"/>
                <w:szCs w:val="20"/>
                <w:lang w:val="sq-AL"/>
              </w:rPr>
              <w:t xml:space="preserve">njohurive të </w:t>
            </w:r>
            <w:r w:rsidR="005936F2">
              <w:rPr>
                <w:rFonts w:ascii="StobiSerif Regular" w:hAnsi="StobiSerif Regular" w:cstheme="minorHAnsi"/>
                <w:color w:val="000000" w:themeColor="text1"/>
                <w:sz w:val="20"/>
                <w:szCs w:val="20"/>
                <w:lang w:val="sq-AL"/>
              </w:rPr>
              <w:t>mjaftueshme</w:t>
            </w:r>
            <w:r>
              <w:rPr>
                <w:rFonts w:ascii="StobiSerif Regular" w:hAnsi="StobiSerif Regular" w:cstheme="minorHAnsi"/>
                <w:color w:val="000000" w:themeColor="text1"/>
                <w:sz w:val="20"/>
                <w:szCs w:val="20"/>
                <w:lang w:val="sq-AL"/>
              </w:rPr>
              <w:t xml:space="preserve"> digjitale nga popullata lokale për përdorim të e-shërbimeve të Portalit</w:t>
            </w:r>
            <w:r w:rsidR="005F5F01" w:rsidRPr="00071BD2">
              <w:rPr>
                <w:rFonts w:ascii="StobiSerif Regular" w:hAnsi="StobiSerif Regular" w:cstheme="minorHAnsi"/>
                <w:color w:val="000000" w:themeColor="text1"/>
                <w:sz w:val="20"/>
                <w:szCs w:val="20"/>
              </w:rPr>
              <w:t xml:space="preserve">; </w:t>
            </w:r>
            <w:r w:rsidR="005936F2">
              <w:rPr>
                <w:rFonts w:ascii="StobiSerif Regular" w:hAnsi="StobiSerif Regular" w:cstheme="minorHAnsi"/>
                <w:color w:val="000000" w:themeColor="text1"/>
                <w:sz w:val="20"/>
                <w:szCs w:val="20"/>
                <w:lang w:val="sq-AL"/>
              </w:rPr>
              <w:t>mospasja e besimit në institucione dhe besimit në komunikimin elektronik</w:t>
            </w:r>
            <w:r w:rsidR="005F5F01" w:rsidRPr="00C46B00">
              <w:rPr>
                <w:rFonts w:ascii="StobiSerif Regular" w:hAnsi="StobiSerif Regular" w:cstheme="minorHAnsi"/>
                <w:color w:val="000000" w:themeColor="text1"/>
                <w:sz w:val="20"/>
                <w:szCs w:val="20"/>
              </w:rPr>
              <w:t>.</w:t>
            </w:r>
          </w:p>
          <w:p w14:paraId="6B8FFA70" w14:textId="626F21B5" w:rsidR="005F5F01" w:rsidRPr="00C46B00" w:rsidRDefault="005936F2" w:rsidP="00251870">
            <w:pPr>
              <w:pStyle w:val="CommentText"/>
              <w:rPr>
                <w:rFonts w:ascii="StobiSerif Regular" w:hAnsi="StobiSerif Regular" w:cstheme="minorHAnsi"/>
                <w:color w:val="000000" w:themeColor="text1"/>
              </w:rPr>
            </w:pPr>
            <w:r>
              <w:rPr>
                <w:rFonts w:ascii="StobiSerif Regular" w:hAnsi="StobiSerif Regular" w:cstheme="minorHAnsi"/>
                <w:color w:val="000000" w:themeColor="text1"/>
                <w:lang w:val="sq-AL"/>
              </w:rPr>
              <w:t xml:space="preserve">Në programin e parë IPARD kemi shfrytëzuar vetëm </w:t>
            </w:r>
            <w:r>
              <w:rPr>
                <w:rFonts w:ascii="StobiSerif Regular" w:hAnsi="StobiSerif Regular" w:cstheme="minorHAnsi"/>
                <w:color w:val="000000" w:themeColor="text1"/>
              </w:rPr>
              <w:t xml:space="preserve">16% </w:t>
            </w:r>
            <w:proofErr w:type="spellStart"/>
            <w:r>
              <w:rPr>
                <w:rFonts w:ascii="StobiSerif Regular" w:hAnsi="StobiSerif Regular" w:cstheme="minorHAnsi"/>
                <w:color w:val="000000" w:themeColor="text1"/>
              </w:rPr>
              <w:t>ndërsa</w:t>
            </w:r>
            <w:proofErr w:type="spellEnd"/>
            <w:r>
              <w:rPr>
                <w:rFonts w:ascii="StobiSerif Regular" w:hAnsi="StobiSerif Regular" w:cstheme="minorHAnsi"/>
                <w:color w:val="000000" w:themeColor="text1"/>
              </w:rPr>
              <w:t xml:space="preserve"> </w:t>
            </w:r>
            <w:proofErr w:type="spellStart"/>
            <w:r>
              <w:rPr>
                <w:rFonts w:ascii="StobiSerif Regular" w:hAnsi="StobiSerif Regular" w:cstheme="minorHAnsi"/>
                <w:color w:val="000000" w:themeColor="text1"/>
              </w:rPr>
              <w:t>një</w:t>
            </w:r>
            <w:proofErr w:type="spellEnd"/>
            <w:r>
              <w:rPr>
                <w:rFonts w:ascii="StobiSerif Regular" w:hAnsi="StobiSerif Regular" w:cstheme="minorHAnsi"/>
                <w:color w:val="000000" w:themeColor="text1"/>
              </w:rPr>
              <w:t xml:space="preserve"> </w:t>
            </w:r>
            <w:proofErr w:type="spellStart"/>
            <w:r>
              <w:rPr>
                <w:rFonts w:ascii="StobiSerif Regular" w:hAnsi="StobiSerif Regular" w:cstheme="minorHAnsi"/>
                <w:color w:val="000000" w:themeColor="text1"/>
              </w:rPr>
              <w:t>pjesë</w:t>
            </w:r>
            <w:proofErr w:type="spellEnd"/>
            <w:r>
              <w:rPr>
                <w:rFonts w:ascii="StobiSerif Regular" w:hAnsi="StobiSerif Regular" w:cstheme="minorHAnsi"/>
                <w:color w:val="000000" w:themeColor="text1"/>
              </w:rPr>
              <w:t xml:space="preserve"> e </w:t>
            </w:r>
            <w:proofErr w:type="spellStart"/>
            <w:r>
              <w:rPr>
                <w:rFonts w:ascii="StobiSerif Regular" w:hAnsi="StobiSerif Regular" w:cstheme="minorHAnsi"/>
                <w:color w:val="000000" w:themeColor="text1"/>
              </w:rPr>
              <w:t>arsyeve</w:t>
            </w:r>
            <w:proofErr w:type="spellEnd"/>
            <w:r>
              <w:rPr>
                <w:rFonts w:ascii="StobiSerif Regular" w:hAnsi="StobiSerif Regular" w:cstheme="minorHAnsi"/>
                <w:color w:val="000000" w:themeColor="text1"/>
              </w:rPr>
              <w:t xml:space="preserve"> </w:t>
            </w:r>
            <w:proofErr w:type="spellStart"/>
            <w:r>
              <w:rPr>
                <w:rFonts w:ascii="StobiSerif Regular" w:hAnsi="StobiSerif Regular" w:cstheme="minorHAnsi"/>
                <w:color w:val="000000" w:themeColor="text1"/>
              </w:rPr>
              <w:t>vijnë</w:t>
            </w:r>
            <w:proofErr w:type="spellEnd"/>
            <w:r>
              <w:rPr>
                <w:rFonts w:ascii="StobiSerif Regular" w:hAnsi="StobiSerif Regular" w:cstheme="minorHAnsi"/>
                <w:color w:val="000000" w:themeColor="text1"/>
              </w:rPr>
              <w:t xml:space="preserve"> </w:t>
            </w:r>
            <w:proofErr w:type="spellStart"/>
            <w:r>
              <w:rPr>
                <w:rFonts w:ascii="StobiSerif Regular" w:hAnsi="StobiSerif Regular" w:cstheme="minorHAnsi"/>
                <w:color w:val="000000" w:themeColor="text1"/>
              </w:rPr>
              <w:t>nga</w:t>
            </w:r>
            <w:proofErr w:type="spellEnd"/>
            <w:r>
              <w:rPr>
                <w:rFonts w:ascii="StobiSerif Regular" w:hAnsi="StobiSerif Regular" w:cstheme="minorHAnsi"/>
                <w:color w:val="000000" w:themeColor="text1"/>
              </w:rPr>
              <w:t xml:space="preserve"> </w:t>
            </w:r>
            <w:proofErr w:type="spellStart"/>
            <w:r>
              <w:rPr>
                <w:rFonts w:ascii="StobiSerif Regular" w:hAnsi="StobiSerif Regular" w:cstheme="minorHAnsi"/>
                <w:color w:val="000000" w:themeColor="text1"/>
              </w:rPr>
              <w:t>dokumentacioni</w:t>
            </w:r>
            <w:proofErr w:type="spellEnd"/>
            <w:r>
              <w:rPr>
                <w:rFonts w:ascii="StobiSerif Regular" w:hAnsi="StobiSerif Regular" w:cstheme="minorHAnsi"/>
                <w:color w:val="000000" w:themeColor="text1"/>
              </w:rPr>
              <w:t xml:space="preserve"> </w:t>
            </w:r>
            <w:proofErr w:type="spellStart"/>
            <w:r>
              <w:rPr>
                <w:rFonts w:ascii="StobiSerif Regular" w:hAnsi="StobiSerif Regular" w:cstheme="minorHAnsi"/>
                <w:color w:val="000000" w:themeColor="text1"/>
              </w:rPr>
              <w:t>vëllimor</w:t>
            </w:r>
            <w:proofErr w:type="spellEnd"/>
            <w:r>
              <w:rPr>
                <w:rFonts w:ascii="StobiSerif Regular" w:hAnsi="StobiSerif Regular" w:cstheme="minorHAnsi"/>
                <w:color w:val="000000" w:themeColor="text1"/>
              </w:rPr>
              <w:t xml:space="preserve"> </w:t>
            </w:r>
            <w:proofErr w:type="spellStart"/>
            <w:r>
              <w:rPr>
                <w:rFonts w:ascii="StobiSerif Regular" w:hAnsi="StobiSerif Regular" w:cstheme="minorHAnsi"/>
                <w:color w:val="000000" w:themeColor="text1"/>
              </w:rPr>
              <w:t>dhe</w:t>
            </w:r>
            <w:proofErr w:type="spellEnd"/>
            <w:r>
              <w:rPr>
                <w:rFonts w:ascii="StobiSerif Regular" w:hAnsi="StobiSerif Regular" w:cstheme="minorHAnsi"/>
                <w:color w:val="000000" w:themeColor="text1"/>
              </w:rPr>
              <w:t xml:space="preserve"> </w:t>
            </w:r>
            <w:proofErr w:type="spellStart"/>
            <w:r>
              <w:rPr>
                <w:rFonts w:ascii="StobiSerif Regular" w:hAnsi="StobiSerif Regular" w:cstheme="minorHAnsi"/>
                <w:color w:val="000000" w:themeColor="text1"/>
              </w:rPr>
              <w:t>shëtitja</w:t>
            </w:r>
            <w:proofErr w:type="spellEnd"/>
            <w:r>
              <w:rPr>
                <w:rFonts w:ascii="StobiSerif Regular" w:hAnsi="StobiSerif Regular" w:cstheme="minorHAnsi"/>
                <w:color w:val="000000" w:themeColor="text1"/>
              </w:rPr>
              <w:t xml:space="preserve"> </w:t>
            </w:r>
            <w:proofErr w:type="spellStart"/>
            <w:r>
              <w:rPr>
                <w:rFonts w:ascii="StobiSerif Regular" w:hAnsi="StobiSerif Regular" w:cstheme="minorHAnsi"/>
                <w:color w:val="000000" w:themeColor="text1"/>
              </w:rPr>
              <w:t>nga</w:t>
            </w:r>
            <w:proofErr w:type="spellEnd"/>
            <w:r>
              <w:rPr>
                <w:rFonts w:ascii="StobiSerif Regular" w:hAnsi="StobiSerif Regular" w:cstheme="minorHAnsi"/>
                <w:color w:val="000000" w:themeColor="text1"/>
              </w:rPr>
              <w:t xml:space="preserve"> </w:t>
            </w:r>
            <w:proofErr w:type="spellStart"/>
            <w:r>
              <w:rPr>
                <w:rFonts w:ascii="StobiSerif Regular" w:hAnsi="StobiSerif Regular" w:cstheme="minorHAnsi"/>
                <w:color w:val="000000" w:themeColor="text1"/>
              </w:rPr>
              <w:t>sporteli</w:t>
            </w:r>
            <w:proofErr w:type="spellEnd"/>
            <w:r>
              <w:rPr>
                <w:rFonts w:ascii="StobiSerif Regular" w:hAnsi="StobiSerif Regular" w:cstheme="minorHAnsi"/>
                <w:color w:val="000000" w:themeColor="text1"/>
              </w:rPr>
              <w:t xml:space="preserve"> </w:t>
            </w:r>
            <w:proofErr w:type="spellStart"/>
            <w:r>
              <w:rPr>
                <w:rFonts w:ascii="StobiSerif Regular" w:hAnsi="StobiSerif Regular" w:cstheme="minorHAnsi"/>
                <w:color w:val="000000" w:themeColor="text1"/>
              </w:rPr>
              <w:t>në</w:t>
            </w:r>
            <w:proofErr w:type="spellEnd"/>
            <w:r>
              <w:rPr>
                <w:rFonts w:ascii="StobiSerif Regular" w:hAnsi="StobiSerif Regular" w:cstheme="minorHAnsi"/>
                <w:color w:val="000000" w:themeColor="text1"/>
              </w:rPr>
              <w:t xml:space="preserve"> </w:t>
            </w:r>
            <w:proofErr w:type="spellStart"/>
            <w:r>
              <w:rPr>
                <w:rFonts w:ascii="StobiSerif Regular" w:hAnsi="StobiSerif Regular" w:cstheme="minorHAnsi"/>
                <w:color w:val="000000" w:themeColor="text1"/>
              </w:rPr>
              <w:t>sportel</w:t>
            </w:r>
            <w:proofErr w:type="spellEnd"/>
            <w:r>
              <w:rPr>
                <w:rFonts w:ascii="StobiSerif Regular" w:hAnsi="StobiSerif Regular" w:cstheme="minorHAnsi"/>
                <w:color w:val="000000" w:themeColor="text1"/>
              </w:rPr>
              <w:t xml:space="preserve"> </w:t>
            </w:r>
            <w:proofErr w:type="spellStart"/>
            <w:r>
              <w:rPr>
                <w:rFonts w:ascii="StobiSerif Regular" w:hAnsi="StobiSerif Regular" w:cstheme="minorHAnsi"/>
                <w:color w:val="000000" w:themeColor="text1"/>
              </w:rPr>
              <w:t>që</w:t>
            </w:r>
            <w:proofErr w:type="spellEnd"/>
            <w:r>
              <w:rPr>
                <w:rFonts w:ascii="StobiSerif Regular" w:hAnsi="StobiSerif Regular" w:cstheme="minorHAnsi"/>
                <w:color w:val="000000" w:themeColor="text1"/>
              </w:rPr>
              <w:t xml:space="preserve"> </w:t>
            </w:r>
            <w:proofErr w:type="spellStart"/>
            <w:r>
              <w:rPr>
                <w:rFonts w:ascii="StobiSerif Regular" w:hAnsi="StobiSerif Regular" w:cstheme="minorHAnsi"/>
                <w:color w:val="000000" w:themeColor="text1"/>
              </w:rPr>
              <w:t>për</w:t>
            </w:r>
            <w:proofErr w:type="spellEnd"/>
            <w:r>
              <w:rPr>
                <w:rFonts w:ascii="StobiSerif Regular" w:hAnsi="StobiSerif Regular" w:cstheme="minorHAnsi"/>
                <w:color w:val="000000" w:themeColor="text1"/>
              </w:rPr>
              <w:t xml:space="preserve"> </w:t>
            </w:r>
            <w:proofErr w:type="spellStart"/>
            <w:r>
              <w:rPr>
                <w:rFonts w:ascii="StobiSerif Regular" w:hAnsi="StobiSerif Regular" w:cstheme="minorHAnsi"/>
                <w:color w:val="000000" w:themeColor="text1"/>
              </w:rPr>
              <w:t>bujqërit</w:t>
            </w:r>
            <w:proofErr w:type="spellEnd"/>
            <w:r>
              <w:rPr>
                <w:rFonts w:ascii="StobiSerif Regular" w:hAnsi="StobiSerif Regular" w:cstheme="minorHAnsi"/>
                <w:color w:val="000000" w:themeColor="text1"/>
              </w:rPr>
              <w:t xml:space="preserve"> </w:t>
            </w:r>
            <w:proofErr w:type="spellStart"/>
            <w:r>
              <w:rPr>
                <w:rFonts w:ascii="StobiSerif Regular" w:hAnsi="StobiSerif Regular" w:cstheme="minorHAnsi"/>
                <w:color w:val="000000" w:themeColor="text1"/>
              </w:rPr>
              <w:t>nënkupton</w:t>
            </w:r>
            <w:proofErr w:type="spellEnd"/>
            <w:r>
              <w:rPr>
                <w:rFonts w:ascii="StobiSerif Regular" w:hAnsi="StobiSerif Regular" w:cstheme="minorHAnsi"/>
                <w:color w:val="000000" w:themeColor="text1"/>
              </w:rPr>
              <w:t xml:space="preserve"> </w:t>
            </w:r>
            <w:proofErr w:type="spellStart"/>
            <w:r>
              <w:rPr>
                <w:rFonts w:ascii="StobiSerif Regular" w:hAnsi="StobiSerif Regular" w:cstheme="minorHAnsi"/>
                <w:color w:val="000000" w:themeColor="text1"/>
              </w:rPr>
              <w:t>kohë</w:t>
            </w:r>
            <w:proofErr w:type="spellEnd"/>
            <w:r>
              <w:rPr>
                <w:rFonts w:ascii="StobiSerif Regular" w:hAnsi="StobiSerif Regular" w:cstheme="minorHAnsi"/>
                <w:color w:val="000000" w:themeColor="text1"/>
              </w:rPr>
              <w:t xml:space="preserve"> </w:t>
            </w:r>
            <w:proofErr w:type="spellStart"/>
            <w:r>
              <w:rPr>
                <w:rFonts w:ascii="StobiSerif Regular" w:hAnsi="StobiSerif Regular" w:cstheme="minorHAnsi"/>
                <w:color w:val="000000" w:themeColor="text1"/>
              </w:rPr>
              <w:t>të</w:t>
            </w:r>
            <w:proofErr w:type="spellEnd"/>
            <w:r>
              <w:rPr>
                <w:rFonts w:ascii="StobiSerif Regular" w:hAnsi="StobiSerif Regular" w:cstheme="minorHAnsi"/>
                <w:color w:val="000000" w:themeColor="text1"/>
              </w:rPr>
              <w:t xml:space="preserve"> </w:t>
            </w:r>
            <w:proofErr w:type="spellStart"/>
            <w:r>
              <w:rPr>
                <w:rFonts w:ascii="StobiSerif Regular" w:hAnsi="StobiSerif Regular" w:cstheme="minorHAnsi"/>
                <w:color w:val="000000" w:themeColor="text1"/>
              </w:rPr>
              <w:t>harxhuar</w:t>
            </w:r>
            <w:proofErr w:type="spellEnd"/>
            <w:r>
              <w:rPr>
                <w:rFonts w:ascii="StobiSerif Regular" w:hAnsi="StobiSerif Regular" w:cstheme="minorHAnsi"/>
                <w:color w:val="000000" w:themeColor="text1"/>
              </w:rPr>
              <w:t xml:space="preserve">, </w:t>
            </w:r>
            <w:proofErr w:type="spellStart"/>
            <w:r>
              <w:rPr>
                <w:rFonts w:ascii="StobiSerif Regular" w:hAnsi="StobiSerif Regular" w:cstheme="minorHAnsi"/>
                <w:color w:val="000000" w:themeColor="text1"/>
              </w:rPr>
              <w:t>dhe</w:t>
            </w:r>
            <w:proofErr w:type="spellEnd"/>
            <w:r>
              <w:rPr>
                <w:rFonts w:ascii="StobiSerif Regular" w:hAnsi="StobiSerif Regular" w:cstheme="minorHAnsi"/>
                <w:color w:val="000000" w:themeColor="text1"/>
              </w:rPr>
              <w:t xml:space="preserve"> </w:t>
            </w:r>
            <w:proofErr w:type="spellStart"/>
            <w:r>
              <w:rPr>
                <w:rFonts w:ascii="StobiSerif Regular" w:hAnsi="StobiSerif Regular" w:cstheme="minorHAnsi"/>
                <w:color w:val="000000" w:themeColor="text1"/>
              </w:rPr>
              <w:t>mjete</w:t>
            </w:r>
            <w:proofErr w:type="spellEnd"/>
            <w:r>
              <w:rPr>
                <w:rFonts w:ascii="StobiSerif Regular" w:hAnsi="StobiSerif Regular" w:cstheme="minorHAnsi"/>
                <w:color w:val="000000" w:themeColor="text1"/>
              </w:rPr>
              <w:t xml:space="preserve"> </w:t>
            </w:r>
            <w:proofErr w:type="spellStart"/>
            <w:r>
              <w:rPr>
                <w:rFonts w:ascii="StobiSerif Regular" w:hAnsi="StobiSerif Regular" w:cstheme="minorHAnsi"/>
                <w:color w:val="000000" w:themeColor="text1"/>
              </w:rPr>
              <w:t>të</w:t>
            </w:r>
            <w:proofErr w:type="spellEnd"/>
            <w:r>
              <w:rPr>
                <w:rFonts w:ascii="StobiSerif Regular" w:hAnsi="StobiSerif Regular" w:cstheme="minorHAnsi"/>
                <w:color w:val="000000" w:themeColor="text1"/>
              </w:rPr>
              <w:t xml:space="preserve"> </w:t>
            </w:r>
            <w:proofErr w:type="spellStart"/>
            <w:r>
              <w:rPr>
                <w:rFonts w:ascii="StobiSerif Regular" w:hAnsi="StobiSerif Regular" w:cstheme="minorHAnsi"/>
                <w:color w:val="000000" w:themeColor="text1"/>
              </w:rPr>
              <w:t>cilat</w:t>
            </w:r>
            <w:proofErr w:type="spellEnd"/>
            <w:r>
              <w:rPr>
                <w:rFonts w:ascii="StobiSerif Regular" w:hAnsi="StobiSerif Regular" w:cstheme="minorHAnsi"/>
                <w:color w:val="000000" w:themeColor="text1"/>
              </w:rPr>
              <w:t xml:space="preserve"> </w:t>
            </w:r>
            <w:proofErr w:type="spellStart"/>
            <w:r>
              <w:rPr>
                <w:rFonts w:ascii="StobiSerif Regular" w:hAnsi="StobiSerif Regular" w:cstheme="minorHAnsi"/>
                <w:color w:val="000000" w:themeColor="text1"/>
              </w:rPr>
              <w:t>edhe</w:t>
            </w:r>
            <w:proofErr w:type="spellEnd"/>
            <w:r>
              <w:rPr>
                <w:rFonts w:ascii="StobiSerif Regular" w:hAnsi="StobiSerif Regular" w:cstheme="minorHAnsi"/>
                <w:color w:val="000000" w:themeColor="text1"/>
              </w:rPr>
              <w:t xml:space="preserve"> </w:t>
            </w:r>
            <w:proofErr w:type="spellStart"/>
            <w:r>
              <w:rPr>
                <w:rFonts w:ascii="StobiSerif Regular" w:hAnsi="StobiSerif Regular" w:cstheme="minorHAnsi"/>
                <w:color w:val="000000" w:themeColor="text1"/>
              </w:rPr>
              <w:t>nuk</w:t>
            </w:r>
            <w:proofErr w:type="spellEnd"/>
            <w:r>
              <w:rPr>
                <w:rFonts w:ascii="StobiSerif Regular" w:hAnsi="StobiSerif Regular" w:cstheme="minorHAnsi"/>
                <w:color w:val="000000" w:themeColor="text1"/>
              </w:rPr>
              <w:t xml:space="preserve"> i </w:t>
            </w:r>
            <w:proofErr w:type="spellStart"/>
            <w:r>
              <w:rPr>
                <w:rFonts w:ascii="StobiSerif Regular" w:hAnsi="StobiSerif Regular" w:cstheme="minorHAnsi"/>
                <w:color w:val="000000" w:themeColor="text1"/>
              </w:rPr>
              <w:t>kanë</w:t>
            </w:r>
            <w:proofErr w:type="spellEnd"/>
            <w:r>
              <w:rPr>
                <w:rFonts w:ascii="StobiSerif Regular" w:hAnsi="StobiSerif Regular" w:cstheme="minorHAnsi"/>
                <w:color w:val="000000" w:themeColor="text1"/>
              </w:rPr>
              <w:t xml:space="preserve"> </w:t>
            </w:r>
            <w:proofErr w:type="spellStart"/>
            <w:r>
              <w:rPr>
                <w:rFonts w:ascii="StobiSerif Regular" w:hAnsi="StobiSerif Regular" w:cstheme="minorHAnsi"/>
                <w:color w:val="000000" w:themeColor="text1"/>
              </w:rPr>
              <w:t>shumica</w:t>
            </w:r>
            <w:proofErr w:type="spellEnd"/>
            <w:r>
              <w:rPr>
                <w:rFonts w:ascii="StobiSerif Regular" w:hAnsi="StobiSerif Regular" w:cstheme="minorHAnsi"/>
                <w:color w:val="000000" w:themeColor="text1"/>
              </w:rPr>
              <w:t xml:space="preserve"> </w:t>
            </w:r>
            <w:proofErr w:type="spellStart"/>
            <w:r>
              <w:rPr>
                <w:rFonts w:ascii="StobiSerif Regular" w:hAnsi="StobiSerif Regular" w:cstheme="minorHAnsi"/>
                <w:color w:val="000000" w:themeColor="text1"/>
              </w:rPr>
              <w:t>në</w:t>
            </w:r>
            <w:proofErr w:type="spellEnd"/>
            <w:r>
              <w:rPr>
                <w:rFonts w:ascii="StobiSerif Regular" w:hAnsi="StobiSerif Regular" w:cstheme="minorHAnsi"/>
                <w:color w:val="000000" w:themeColor="text1"/>
              </w:rPr>
              <w:t xml:space="preserve"> </w:t>
            </w:r>
            <w:proofErr w:type="spellStart"/>
            <w:r>
              <w:rPr>
                <w:rFonts w:ascii="StobiSerif Regular" w:hAnsi="StobiSerif Regular" w:cstheme="minorHAnsi"/>
                <w:color w:val="000000" w:themeColor="text1"/>
              </w:rPr>
              <w:t>dispozicion</w:t>
            </w:r>
            <w:proofErr w:type="spellEnd"/>
            <w:r w:rsidR="005F5F01" w:rsidRPr="00C46B00">
              <w:rPr>
                <w:rFonts w:ascii="StobiSerif Regular" w:hAnsi="StobiSerif Regular" w:cstheme="minorHAnsi"/>
                <w:color w:val="000000" w:themeColor="text1"/>
              </w:rPr>
              <w:t>.</w:t>
            </w:r>
          </w:p>
          <w:p w14:paraId="0D878696" w14:textId="22E86510" w:rsidR="005F5F01" w:rsidRPr="00506ACE" w:rsidRDefault="005936F2" w:rsidP="00251870">
            <w:pPr>
              <w:pStyle w:val="CommentText"/>
              <w:rPr>
                <w:rFonts w:ascii="StobiSerif Regular" w:hAnsi="StobiSerif Regular" w:cstheme="minorHAnsi"/>
              </w:rPr>
            </w:pPr>
            <w:r>
              <w:rPr>
                <w:rFonts w:ascii="StobiSerif Regular" w:hAnsi="StobiSerif Regular" w:cstheme="minorHAnsi"/>
                <w:color w:val="000000" w:themeColor="text1"/>
                <w:lang w:val="sq-AL"/>
              </w:rPr>
              <w:t>Ngarkesa e tepërt e institucioneve që tregohet me informacionet përshkruese në vijim</w:t>
            </w:r>
            <w:r w:rsidR="005F5F01" w:rsidRPr="00363A6E">
              <w:rPr>
                <w:rFonts w:ascii="StobiSerif Regular" w:hAnsi="StobiSerif Regular" w:cstheme="minorHAnsi"/>
                <w:color w:val="000000" w:themeColor="text1"/>
              </w:rPr>
              <w:t xml:space="preserve">: </w:t>
            </w:r>
            <w:proofErr w:type="spellStart"/>
            <w:r>
              <w:rPr>
                <w:rFonts w:ascii="StobiSerif Regular" w:hAnsi="StobiSerif Regular" w:cstheme="minorHAnsi"/>
              </w:rPr>
              <w:t>në</w:t>
            </w:r>
            <w:proofErr w:type="spellEnd"/>
            <w:r>
              <w:rPr>
                <w:rFonts w:ascii="StobiSerif Regular" w:hAnsi="StobiSerif Regular" w:cstheme="minorHAnsi"/>
              </w:rPr>
              <w:t xml:space="preserve"> </w:t>
            </w:r>
            <w:proofErr w:type="spellStart"/>
            <w:r>
              <w:rPr>
                <w:rFonts w:ascii="StobiSerif Regular" w:hAnsi="StobiSerif Regular" w:cstheme="minorHAnsi"/>
              </w:rPr>
              <w:t>periudhën</w:t>
            </w:r>
            <w:proofErr w:type="spellEnd"/>
            <w:r>
              <w:rPr>
                <w:rFonts w:ascii="StobiSerif Regular" w:hAnsi="StobiSerif Regular" w:cstheme="minorHAnsi"/>
              </w:rPr>
              <w:t xml:space="preserve"> e </w:t>
            </w:r>
            <w:proofErr w:type="spellStart"/>
            <w:r>
              <w:rPr>
                <w:rFonts w:ascii="StobiSerif Regular" w:hAnsi="StobiSerif Regular" w:cstheme="minorHAnsi"/>
              </w:rPr>
              <w:t>aplikimit</w:t>
            </w:r>
            <w:proofErr w:type="spellEnd"/>
            <w:r>
              <w:rPr>
                <w:rFonts w:ascii="StobiSerif Regular" w:hAnsi="StobiSerif Regular" w:cstheme="minorHAnsi"/>
              </w:rPr>
              <w:t xml:space="preserve"> </w:t>
            </w:r>
            <w:proofErr w:type="spellStart"/>
            <w:r>
              <w:rPr>
                <w:rFonts w:ascii="StobiSerif Regular" w:hAnsi="StobiSerif Regular" w:cstheme="minorHAnsi"/>
              </w:rPr>
              <w:t>për</w:t>
            </w:r>
            <w:proofErr w:type="spellEnd"/>
            <w:r>
              <w:rPr>
                <w:rFonts w:ascii="StobiSerif Regular" w:hAnsi="StobiSerif Regular" w:cstheme="minorHAnsi"/>
              </w:rPr>
              <w:t xml:space="preserve"> </w:t>
            </w:r>
            <w:proofErr w:type="spellStart"/>
            <w:r>
              <w:rPr>
                <w:rFonts w:ascii="StobiSerif Regular" w:hAnsi="StobiSerif Regular" w:cstheme="minorHAnsi"/>
              </w:rPr>
              <w:t>subvencione</w:t>
            </w:r>
            <w:proofErr w:type="spellEnd"/>
            <w:r>
              <w:rPr>
                <w:rFonts w:ascii="StobiSerif Regular" w:hAnsi="StobiSerif Regular" w:cstheme="minorHAnsi"/>
              </w:rPr>
              <w:t xml:space="preserve"> </w:t>
            </w:r>
            <w:proofErr w:type="spellStart"/>
            <w:r>
              <w:rPr>
                <w:rFonts w:ascii="StobiSerif Regular" w:hAnsi="StobiSerif Regular" w:cstheme="minorHAnsi"/>
              </w:rPr>
              <w:t>ose</w:t>
            </w:r>
            <w:proofErr w:type="spellEnd"/>
            <w:r>
              <w:rPr>
                <w:rFonts w:ascii="StobiSerif Regular" w:hAnsi="StobiSerif Regular" w:cstheme="minorHAnsi"/>
              </w:rPr>
              <w:t xml:space="preserve"> </w:t>
            </w:r>
            <w:proofErr w:type="spellStart"/>
            <w:r>
              <w:rPr>
                <w:rFonts w:ascii="StobiSerif Regular" w:hAnsi="StobiSerif Regular" w:cstheme="minorHAnsi"/>
              </w:rPr>
              <w:t>për</w:t>
            </w:r>
            <w:proofErr w:type="spellEnd"/>
            <w:r>
              <w:rPr>
                <w:rFonts w:ascii="StobiSerif Regular" w:hAnsi="StobiSerif Regular" w:cstheme="minorHAnsi"/>
              </w:rPr>
              <w:t xml:space="preserve"> </w:t>
            </w:r>
            <w:proofErr w:type="spellStart"/>
            <w:r>
              <w:rPr>
                <w:rFonts w:ascii="StobiSerif Regular" w:hAnsi="StobiSerif Regular" w:cstheme="minorHAnsi"/>
              </w:rPr>
              <w:t>thirrje</w:t>
            </w:r>
            <w:proofErr w:type="spellEnd"/>
            <w:r>
              <w:rPr>
                <w:rFonts w:ascii="StobiSerif Regular" w:hAnsi="StobiSerif Regular" w:cstheme="minorHAnsi"/>
              </w:rPr>
              <w:t xml:space="preserve"> </w:t>
            </w:r>
            <w:proofErr w:type="spellStart"/>
            <w:r>
              <w:rPr>
                <w:rFonts w:ascii="StobiSerif Regular" w:hAnsi="StobiSerif Regular" w:cstheme="minorHAnsi"/>
              </w:rPr>
              <w:t>publike</w:t>
            </w:r>
            <w:proofErr w:type="spellEnd"/>
            <w:r>
              <w:rPr>
                <w:rFonts w:ascii="StobiSerif Regular" w:hAnsi="StobiSerif Regular" w:cstheme="minorHAnsi"/>
              </w:rPr>
              <w:t xml:space="preserve"> </w:t>
            </w:r>
            <w:proofErr w:type="spellStart"/>
            <w:r>
              <w:rPr>
                <w:rFonts w:ascii="StobiSerif Regular" w:hAnsi="StobiSerif Regular" w:cstheme="minorHAnsi"/>
              </w:rPr>
              <w:t>në</w:t>
            </w:r>
            <w:proofErr w:type="spellEnd"/>
            <w:r>
              <w:rPr>
                <w:rFonts w:ascii="StobiSerif Regular" w:hAnsi="StobiSerif Regular" w:cstheme="minorHAnsi"/>
              </w:rPr>
              <w:t xml:space="preserve"> </w:t>
            </w:r>
            <w:proofErr w:type="spellStart"/>
            <w:r>
              <w:rPr>
                <w:rFonts w:ascii="StobiSerif Regular" w:hAnsi="StobiSerif Regular" w:cstheme="minorHAnsi"/>
              </w:rPr>
              <w:t>njësitë</w:t>
            </w:r>
            <w:proofErr w:type="spellEnd"/>
            <w:r>
              <w:rPr>
                <w:rFonts w:ascii="StobiSerif Regular" w:hAnsi="StobiSerif Regular" w:cstheme="minorHAnsi"/>
              </w:rPr>
              <w:t xml:space="preserve"> </w:t>
            </w:r>
            <w:proofErr w:type="spellStart"/>
            <w:r>
              <w:rPr>
                <w:rFonts w:ascii="StobiSerif Regular" w:hAnsi="StobiSerif Regular" w:cstheme="minorHAnsi"/>
              </w:rPr>
              <w:t>rajonale</w:t>
            </w:r>
            <w:proofErr w:type="spellEnd"/>
            <w:r>
              <w:rPr>
                <w:rFonts w:ascii="StobiSerif Regular" w:hAnsi="StobiSerif Regular" w:cstheme="minorHAnsi"/>
              </w:rPr>
              <w:t xml:space="preserve"> </w:t>
            </w:r>
            <w:proofErr w:type="spellStart"/>
            <w:r>
              <w:rPr>
                <w:rFonts w:ascii="StobiSerif Regular" w:hAnsi="StobiSerif Regular" w:cstheme="minorHAnsi"/>
              </w:rPr>
              <w:t>të</w:t>
            </w:r>
            <w:proofErr w:type="spellEnd"/>
            <w:r>
              <w:rPr>
                <w:rFonts w:ascii="StobiSerif Regular" w:hAnsi="StobiSerif Regular" w:cstheme="minorHAnsi"/>
              </w:rPr>
              <w:t xml:space="preserve"> MB</w:t>
            </w:r>
            <w:r>
              <w:rPr>
                <w:rFonts w:ascii="StobiSerif Regular" w:hAnsi="StobiSerif Regular" w:cstheme="minorHAnsi"/>
                <w:lang w:val="sq-AL"/>
              </w:rPr>
              <w:t xml:space="preserve">PEU grupimet nga bujqërit, edhe atë disa persona për një të punësuar, me çka edhe vetë të punësuarit nuk arrijnë në kohë të evidentojnë dhe të kontrollojnë gjithçka, dhe shpesh bëhen gabime në evidentime në sistemin elektronik gjë e cila shpesh mund të nënkuptojë mosmiratim i pagesës së subvencioneve; grupimet para sporteleve ishin të dukshme edhe gjatë kohës së krizës së Koronës, shembull </w:t>
            </w:r>
            <w:r w:rsidR="00DC2208">
              <w:rPr>
                <w:rFonts w:ascii="StobiSerif Regular" w:hAnsi="StobiSerif Regular" w:cstheme="minorHAnsi"/>
                <w:lang w:val="sq-AL"/>
              </w:rPr>
              <w:t>nëse të gjithë kishin mundësi lejet për lëvizje gjatë orës policore ti marrin në mënyrë elektronike, nuk ishte rasti i tillë me bujqërit në emër të të cilëve aplikonin nëpunësit në njësitë rajonale të Ministrisë së bujqësisë, pylltarisë dhe ekonomisë së ujërave, e pastaj përsëri krijoheshin grupime që të merren lejet në verzionin letër, dhe kjo ishte njëra nga arsyet përse MBPEU pastaj vendosi leja e dhënë një herë të vlejë për gjithë kohëzgjatjen e orës policore.</w:t>
            </w:r>
          </w:p>
          <w:p w14:paraId="2342F18D" w14:textId="552BAE2B" w:rsidR="005F5F01" w:rsidRPr="00C46B00" w:rsidRDefault="00DC2208" w:rsidP="00D30A49">
            <w:pPr>
              <w:pStyle w:val="CommentText"/>
              <w:rPr>
                <w:rFonts w:ascii="StobiSerif Regular" w:hAnsi="StobiSerif Regular" w:cstheme="minorHAnsi"/>
              </w:rPr>
            </w:pPr>
            <w:r>
              <w:rPr>
                <w:rFonts w:ascii="StobiSerif Regular" w:hAnsi="StobiSerif Regular" w:cstheme="minorHAnsi"/>
                <w:color w:val="000000" w:themeColor="text1"/>
                <w:lang w:val="sq-AL"/>
              </w:rPr>
              <w:t>Shtyrrja e kohës dhe kualitetit të shërbimit të marrë, shembull për një vërtetim nga komuna se investimi juaj është në pajti</w:t>
            </w:r>
            <w:r w:rsidR="008376A0">
              <w:rPr>
                <w:rFonts w:ascii="StobiSerif Regular" w:hAnsi="StobiSerif Regular" w:cstheme="minorHAnsi"/>
                <w:color w:val="000000" w:themeColor="text1"/>
                <w:lang w:val="sq-AL"/>
              </w:rPr>
              <w:t>m</w:t>
            </w:r>
            <w:r>
              <w:rPr>
                <w:rFonts w:ascii="StobiSerif Regular" w:hAnsi="StobiSerif Regular" w:cstheme="minorHAnsi"/>
                <w:color w:val="000000" w:themeColor="text1"/>
                <w:lang w:val="sq-AL"/>
              </w:rPr>
              <w:t xml:space="preserve"> me strategjinë</w:t>
            </w:r>
            <w:r w:rsidR="00FF1D54">
              <w:rPr>
                <w:rFonts w:ascii="StobiSerif Regular" w:hAnsi="StobiSerif Regular" w:cstheme="minorHAnsi"/>
                <w:color w:val="000000" w:themeColor="text1"/>
                <w:lang w:val="sq-AL"/>
              </w:rPr>
              <w:t xml:space="preserve"> e</w:t>
            </w:r>
            <w:r w:rsidR="005F5F01" w:rsidRPr="007E490C">
              <w:rPr>
                <w:rFonts w:ascii="StobiSerif Regular" w:hAnsi="StobiSerif Regular" w:cstheme="minorHAnsi"/>
                <w:color w:val="000000" w:themeColor="text1"/>
              </w:rPr>
              <w:t xml:space="preserve"> </w:t>
            </w:r>
            <w:r w:rsidR="00EA56F0" w:rsidRPr="00EA56F0">
              <w:rPr>
                <w:rFonts w:ascii="StobiSerif Regular" w:hAnsi="StobiSerif Regular" w:cstheme="minorHAnsi"/>
                <w:color w:val="000000" w:themeColor="text1"/>
                <w:lang w:val="sq-AL"/>
              </w:rPr>
              <w:t>ZHEL</w:t>
            </w:r>
            <w:r w:rsidR="005F5F01" w:rsidRPr="00EA56F0">
              <w:rPr>
                <w:rFonts w:ascii="StobiSerif Regular" w:hAnsi="StobiSerif Regular" w:cstheme="minorHAnsi"/>
                <w:color w:val="000000" w:themeColor="text1"/>
                <w:lang w:val="sq-AL"/>
              </w:rPr>
              <w:t xml:space="preserve"> </w:t>
            </w:r>
            <w:proofErr w:type="spellStart"/>
            <w:r w:rsidR="008376A0" w:rsidRPr="008376A0">
              <w:rPr>
                <w:rFonts w:ascii="StobiSerif Regular" w:hAnsi="StobiSerif Regular" w:cstheme="minorHAnsi"/>
              </w:rPr>
              <w:t>dhe</w:t>
            </w:r>
            <w:proofErr w:type="spellEnd"/>
            <w:r w:rsidR="008376A0" w:rsidRPr="008376A0">
              <w:rPr>
                <w:rFonts w:ascii="StobiSerif Regular" w:hAnsi="StobiSerif Regular" w:cstheme="minorHAnsi"/>
              </w:rPr>
              <w:t xml:space="preserve"> </w:t>
            </w:r>
            <w:proofErr w:type="spellStart"/>
            <w:r w:rsidR="008376A0" w:rsidRPr="008376A0">
              <w:rPr>
                <w:rFonts w:ascii="StobiSerif Regular" w:hAnsi="StobiSerif Regular" w:cstheme="minorHAnsi"/>
              </w:rPr>
              <w:t>se</w:t>
            </w:r>
            <w:proofErr w:type="spellEnd"/>
            <w:r w:rsidR="008376A0" w:rsidRPr="008376A0">
              <w:rPr>
                <w:rFonts w:ascii="StobiSerif Regular" w:hAnsi="StobiSerif Regular" w:cstheme="minorHAnsi"/>
              </w:rPr>
              <w:t xml:space="preserve"> </w:t>
            </w:r>
            <w:proofErr w:type="spellStart"/>
            <w:r w:rsidR="008376A0" w:rsidRPr="008376A0">
              <w:rPr>
                <w:rFonts w:ascii="StobiSerif Regular" w:hAnsi="StobiSerif Regular" w:cstheme="minorHAnsi"/>
              </w:rPr>
              <w:t>nuk</w:t>
            </w:r>
            <w:proofErr w:type="spellEnd"/>
            <w:r w:rsidR="008376A0" w:rsidRPr="008376A0">
              <w:rPr>
                <w:rFonts w:ascii="StobiSerif Regular" w:hAnsi="StobiSerif Regular" w:cstheme="minorHAnsi"/>
              </w:rPr>
              <w:t xml:space="preserve"> </w:t>
            </w:r>
            <w:proofErr w:type="spellStart"/>
            <w:r w:rsidR="008376A0" w:rsidRPr="008376A0">
              <w:rPr>
                <w:rFonts w:ascii="StobiSerif Regular" w:hAnsi="StobiSerif Regular" w:cstheme="minorHAnsi"/>
              </w:rPr>
              <w:t>ka</w:t>
            </w:r>
            <w:proofErr w:type="spellEnd"/>
            <w:r w:rsidR="008376A0" w:rsidRPr="008376A0">
              <w:rPr>
                <w:rFonts w:ascii="StobiSerif Regular" w:hAnsi="StobiSerif Regular" w:cstheme="minorHAnsi"/>
              </w:rPr>
              <w:t xml:space="preserve"> </w:t>
            </w:r>
            <w:proofErr w:type="spellStart"/>
            <w:r w:rsidR="008376A0" w:rsidRPr="008376A0">
              <w:rPr>
                <w:rFonts w:ascii="StobiSerif Regular" w:hAnsi="StobiSerif Regular" w:cstheme="minorHAnsi"/>
              </w:rPr>
              <w:t>ndi</w:t>
            </w:r>
            <w:r w:rsidR="008376A0">
              <w:rPr>
                <w:rFonts w:ascii="StobiSerif Regular" w:hAnsi="StobiSerif Regular" w:cstheme="minorHAnsi"/>
              </w:rPr>
              <w:t>kim</w:t>
            </w:r>
            <w:proofErr w:type="spellEnd"/>
            <w:r w:rsidR="008376A0">
              <w:rPr>
                <w:rFonts w:ascii="StobiSerif Regular" w:hAnsi="StobiSerif Regular" w:cstheme="minorHAnsi"/>
              </w:rPr>
              <w:t xml:space="preserve"> </w:t>
            </w:r>
            <w:proofErr w:type="spellStart"/>
            <w:r w:rsidR="008376A0">
              <w:rPr>
                <w:rFonts w:ascii="StobiSerif Regular" w:hAnsi="StobiSerif Regular" w:cstheme="minorHAnsi"/>
              </w:rPr>
              <w:t>mbi</w:t>
            </w:r>
            <w:proofErr w:type="spellEnd"/>
            <w:r w:rsidR="008376A0">
              <w:rPr>
                <w:rFonts w:ascii="StobiSerif Regular" w:hAnsi="StobiSerif Regular" w:cstheme="minorHAnsi"/>
              </w:rPr>
              <w:t xml:space="preserve"> </w:t>
            </w:r>
            <w:proofErr w:type="spellStart"/>
            <w:r w:rsidR="008376A0">
              <w:rPr>
                <w:rFonts w:ascii="StobiSerif Regular" w:hAnsi="StobiSerif Regular" w:cstheme="minorHAnsi"/>
              </w:rPr>
              <w:t>ndotjen</w:t>
            </w:r>
            <w:proofErr w:type="spellEnd"/>
            <w:r w:rsidR="008376A0">
              <w:rPr>
                <w:rFonts w:ascii="StobiSerif Regular" w:hAnsi="StobiSerif Regular" w:cstheme="minorHAnsi"/>
              </w:rPr>
              <w:t xml:space="preserve"> e </w:t>
            </w:r>
            <w:proofErr w:type="spellStart"/>
            <w:r w:rsidR="008376A0">
              <w:rPr>
                <w:rFonts w:ascii="StobiSerif Regular" w:hAnsi="StobiSerif Regular" w:cstheme="minorHAnsi"/>
              </w:rPr>
              <w:t>mjedisit</w:t>
            </w:r>
            <w:proofErr w:type="spellEnd"/>
            <w:r w:rsidR="008376A0">
              <w:rPr>
                <w:rFonts w:ascii="StobiSerif Regular" w:hAnsi="StobiSerif Regular" w:cstheme="minorHAnsi"/>
              </w:rPr>
              <w:t xml:space="preserve"> </w:t>
            </w:r>
            <w:proofErr w:type="spellStart"/>
            <w:r w:rsidR="008376A0">
              <w:rPr>
                <w:rFonts w:ascii="StobiSerif Regular" w:hAnsi="StobiSerif Regular" w:cstheme="minorHAnsi"/>
              </w:rPr>
              <w:t>jetësor</w:t>
            </w:r>
            <w:proofErr w:type="spellEnd"/>
            <w:r w:rsidR="008376A0">
              <w:rPr>
                <w:rFonts w:ascii="StobiSerif Regular" w:hAnsi="StobiSerif Regular" w:cstheme="minorHAnsi"/>
              </w:rPr>
              <w:t xml:space="preserve"> </w:t>
            </w:r>
            <w:proofErr w:type="spellStart"/>
            <w:r w:rsidR="008376A0">
              <w:rPr>
                <w:rFonts w:ascii="StobiSerif Regular" w:hAnsi="StobiSerif Regular" w:cstheme="minorHAnsi"/>
              </w:rPr>
              <w:t>shkoni</w:t>
            </w:r>
            <w:proofErr w:type="spellEnd"/>
            <w:r w:rsidR="008376A0">
              <w:rPr>
                <w:rFonts w:ascii="StobiSerif Regular" w:hAnsi="StobiSerif Regular" w:cstheme="minorHAnsi"/>
              </w:rPr>
              <w:t xml:space="preserve"> 10 </w:t>
            </w:r>
            <w:proofErr w:type="spellStart"/>
            <w:r w:rsidR="008376A0">
              <w:rPr>
                <w:rFonts w:ascii="StobiSerif Regular" w:hAnsi="StobiSerif Regular" w:cstheme="minorHAnsi"/>
              </w:rPr>
              <w:t>ditë</w:t>
            </w:r>
            <w:proofErr w:type="spellEnd"/>
            <w:r w:rsidR="008376A0">
              <w:rPr>
                <w:rFonts w:ascii="StobiSerif Regular" w:hAnsi="StobiSerif Regular" w:cstheme="minorHAnsi"/>
              </w:rPr>
              <w:t xml:space="preserve"> </w:t>
            </w:r>
            <w:proofErr w:type="spellStart"/>
            <w:r w:rsidR="008376A0">
              <w:rPr>
                <w:rFonts w:ascii="StobiSerif Regular" w:hAnsi="StobiSerif Regular" w:cstheme="minorHAnsi"/>
              </w:rPr>
              <w:t>me</w:t>
            </w:r>
            <w:proofErr w:type="spellEnd"/>
            <w:r w:rsidR="008376A0">
              <w:rPr>
                <w:rFonts w:ascii="StobiSerif Regular" w:hAnsi="StobiSerif Regular" w:cstheme="minorHAnsi"/>
              </w:rPr>
              <w:t xml:space="preserve"> </w:t>
            </w:r>
            <w:proofErr w:type="spellStart"/>
            <w:r w:rsidR="008376A0">
              <w:rPr>
                <w:rFonts w:ascii="StobiSerif Regular" w:hAnsi="StobiSerif Regular" w:cstheme="minorHAnsi"/>
              </w:rPr>
              <w:t>radhë</w:t>
            </w:r>
            <w:proofErr w:type="spellEnd"/>
            <w:r w:rsidR="008376A0">
              <w:rPr>
                <w:rFonts w:ascii="StobiSerif Regular" w:hAnsi="StobiSerif Regular" w:cstheme="minorHAnsi"/>
              </w:rPr>
              <w:t xml:space="preserve"> </w:t>
            </w:r>
            <w:proofErr w:type="spellStart"/>
            <w:r w:rsidR="008376A0">
              <w:rPr>
                <w:rFonts w:ascii="StobiSerif Regular" w:hAnsi="StobiSerif Regular" w:cstheme="minorHAnsi"/>
              </w:rPr>
              <w:lastRenderedPageBreak/>
              <w:t>dhe</w:t>
            </w:r>
            <w:proofErr w:type="spellEnd"/>
            <w:r w:rsidR="008376A0">
              <w:rPr>
                <w:rFonts w:ascii="StobiSerif Regular" w:hAnsi="StobiSerif Regular" w:cstheme="minorHAnsi"/>
              </w:rPr>
              <w:t xml:space="preserve"> </w:t>
            </w:r>
            <w:proofErr w:type="spellStart"/>
            <w:r w:rsidR="008376A0">
              <w:rPr>
                <w:rFonts w:ascii="StobiSerif Regular" w:hAnsi="StobiSerif Regular" w:cstheme="minorHAnsi"/>
              </w:rPr>
              <w:t>në</w:t>
            </w:r>
            <w:proofErr w:type="spellEnd"/>
            <w:r w:rsidR="008376A0">
              <w:rPr>
                <w:rFonts w:ascii="StobiSerif Regular" w:hAnsi="StobiSerif Regular" w:cstheme="minorHAnsi"/>
              </w:rPr>
              <w:t xml:space="preserve"> </w:t>
            </w:r>
            <w:proofErr w:type="spellStart"/>
            <w:r w:rsidR="008376A0">
              <w:rPr>
                <w:rFonts w:ascii="StobiSerif Regular" w:hAnsi="StobiSerif Regular" w:cstheme="minorHAnsi"/>
              </w:rPr>
              <w:t>fund</w:t>
            </w:r>
            <w:proofErr w:type="spellEnd"/>
            <w:r w:rsidR="008376A0">
              <w:rPr>
                <w:rFonts w:ascii="StobiSerif Regular" w:hAnsi="StobiSerif Regular" w:cstheme="minorHAnsi"/>
              </w:rPr>
              <w:t xml:space="preserve"> </w:t>
            </w:r>
            <w:proofErr w:type="spellStart"/>
            <w:r w:rsidR="008376A0">
              <w:rPr>
                <w:rFonts w:ascii="StobiSerif Regular" w:hAnsi="StobiSerif Regular" w:cstheme="minorHAnsi"/>
              </w:rPr>
              <w:t>mund</w:t>
            </w:r>
            <w:proofErr w:type="spellEnd"/>
            <w:r w:rsidR="008376A0">
              <w:rPr>
                <w:rFonts w:ascii="StobiSerif Regular" w:hAnsi="StobiSerif Regular" w:cstheme="minorHAnsi"/>
              </w:rPr>
              <w:t xml:space="preserve"> </w:t>
            </w:r>
            <w:proofErr w:type="spellStart"/>
            <w:r w:rsidR="008376A0">
              <w:rPr>
                <w:rFonts w:ascii="StobiSerif Regular" w:hAnsi="StobiSerif Regular" w:cstheme="minorHAnsi"/>
              </w:rPr>
              <w:t>të</w:t>
            </w:r>
            <w:proofErr w:type="spellEnd"/>
            <w:r w:rsidR="008376A0">
              <w:rPr>
                <w:rFonts w:ascii="StobiSerif Regular" w:hAnsi="StobiSerif Regular" w:cstheme="minorHAnsi"/>
              </w:rPr>
              <w:t xml:space="preserve"> </w:t>
            </w:r>
            <w:proofErr w:type="spellStart"/>
            <w:r w:rsidR="008376A0">
              <w:rPr>
                <w:rFonts w:ascii="StobiSerif Regular" w:hAnsi="StobiSerif Regular" w:cstheme="minorHAnsi"/>
              </w:rPr>
              <w:t>ndodh</w:t>
            </w:r>
            <w:proofErr w:type="spellEnd"/>
            <w:r w:rsidR="008376A0">
              <w:rPr>
                <w:rFonts w:ascii="StobiSerif Regular" w:hAnsi="StobiSerif Regular" w:cstheme="minorHAnsi"/>
              </w:rPr>
              <w:t xml:space="preserve"> </w:t>
            </w:r>
            <w:proofErr w:type="spellStart"/>
            <w:r w:rsidR="008376A0">
              <w:rPr>
                <w:rFonts w:ascii="StobiSerif Regular" w:hAnsi="StobiSerif Regular" w:cstheme="minorHAnsi"/>
              </w:rPr>
              <w:t>ta</w:t>
            </w:r>
            <w:proofErr w:type="spellEnd"/>
            <w:r w:rsidR="008376A0">
              <w:rPr>
                <w:rFonts w:ascii="StobiSerif Regular" w:hAnsi="StobiSerif Regular" w:cstheme="minorHAnsi"/>
              </w:rPr>
              <w:t xml:space="preserve"> </w:t>
            </w:r>
            <w:proofErr w:type="spellStart"/>
            <w:r w:rsidR="008376A0">
              <w:rPr>
                <w:rFonts w:ascii="StobiSerif Regular" w:hAnsi="StobiSerif Regular" w:cstheme="minorHAnsi"/>
              </w:rPr>
              <w:t>merrni</w:t>
            </w:r>
            <w:proofErr w:type="spellEnd"/>
            <w:r w:rsidR="008376A0">
              <w:rPr>
                <w:rFonts w:ascii="StobiSerif Regular" w:hAnsi="StobiSerif Regular" w:cstheme="minorHAnsi"/>
              </w:rPr>
              <w:t xml:space="preserve"> </w:t>
            </w:r>
            <w:proofErr w:type="spellStart"/>
            <w:r w:rsidR="008376A0">
              <w:rPr>
                <w:rFonts w:ascii="StobiSerif Regular" w:hAnsi="StobiSerif Regular" w:cstheme="minorHAnsi"/>
              </w:rPr>
              <w:t>me</w:t>
            </w:r>
            <w:proofErr w:type="spellEnd"/>
            <w:r w:rsidR="008376A0">
              <w:rPr>
                <w:rFonts w:ascii="StobiSerif Regular" w:hAnsi="StobiSerif Regular" w:cstheme="minorHAnsi"/>
              </w:rPr>
              <w:t xml:space="preserve"> </w:t>
            </w:r>
            <w:proofErr w:type="spellStart"/>
            <w:r w:rsidR="008376A0">
              <w:rPr>
                <w:rFonts w:ascii="StobiSerif Regular" w:hAnsi="StobiSerif Regular" w:cstheme="minorHAnsi"/>
              </w:rPr>
              <w:t>të</w:t>
            </w:r>
            <w:proofErr w:type="spellEnd"/>
            <w:r w:rsidR="008376A0">
              <w:rPr>
                <w:rFonts w:ascii="StobiSerif Regular" w:hAnsi="StobiSerif Regular" w:cstheme="minorHAnsi"/>
              </w:rPr>
              <w:t xml:space="preserve"> </w:t>
            </w:r>
            <w:proofErr w:type="spellStart"/>
            <w:r w:rsidR="008376A0">
              <w:rPr>
                <w:rFonts w:ascii="StobiSerif Regular" w:hAnsi="StobiSerif Regular" w:cstheme="minorHAnsi"/>
              </w:rPr>
              <w:t>dhëna</w:t>
            </w:r>
            <w:proofErr w:type="spellEnd"/>
            <w:r w:rsidR="008376A0">
              <w:rPr>
                <w:rFonts w:ascii="StobiSerif Regular" w:hAnsi="StobiSerif Regular" w:cstheme="minorHAnsi"/>
              </w:rPr>
              <w:t xml:space="preserve"> </w:t>
            </w:r>
            <w:proofErr w:type="spellStart"/>
            <w:r w:rsidR="008376A0">
              <w:rPr>
                <w:rFonts w:ascii="StobiSerif Regular" w:hAnsi="StobiSerif Regular" w:cstheme="minorHAnsi"/>
              </w:rPr>
              <w:t>të</w:t>
            </w:r>
            <w:proofErr w:type="spellEnd"/>
            <w:r w:rsidR="008376A0">
              <w:rPr>
                <w:rFonts w:ascii="StobiSerif Regular" w:hAnsi="StobiSerif Regular" w:cstheme="minorHAnsi"/>
              </w:rPr>
              <w:t xml:space="preserve"> </w:t>
            </w:r>
            <w:proofErr w:type="spellStart"/>
            <w:r w:rsidR="008376A0">
              <w:rPr>
                <w:rFonts w:ascii="StobiSerif Regular" w:hAnsi="StobiSerif Regular" w:cstheme="minorHAnsi"/>
              </w:rPr>
              <w:t>gabuara</w:t>
            </w:r>
            <w:proofErr w:type="spellEnd"/>
            <w:r w:rsidR="008376A0">
              <w:rPr>
                <w:rFonts w:ascii="StobiSerif Regular" w:hAnsi="StobiSerif Regular" w:cstheme="minorHAnsi"/>
              </w:rPr>
              <w:t xml:space="preserve">, </w:t>
            </w:r>
            <w:proofErr w:type="spellStart"/>
            <w:r w:rsidR="008376A0">
              <w:rPr>
                <w:rFonts w:ascii="StobiSerif Regular" w:hAnsi="StobiSerif Regular" w:cstheme="minorHAnsi"/>
              </w:rPr>
              <w:t>që</w:t>
            </w:r>
            <w:proofErr w:type="spellEnd"/>
            <w:r w:rsidR="008376A0">
              <w:rPr>
                <w:rFonts w:ascii="StobiSerif Regular" w:hAnsi="StobiSerif Regular" w:cstheme="minorHAnsi"/>
              </w:rPr>
              <w:t xml:space="preserve"> </w:t>
            </w:r>
            <w:proofErr w:type="spellStart"/>
            <w:r w:rsidR="008376A0">
              <w:rPr>
                <w:rFonts w:ascii="StobiSerif Regular" w:hAnsi="StobiSerif Regular" w:cstheme="minorHAnsi"/>
              </w:rPr>
              <w:t>shpeshherë</w:t>
            </w:r>
            <w:proofErr w:type="spellEnd"/>
            <w:r w:rsidR="008376A0">
              <w:rPr>
                <w:rFonts w:ascii="StobiSerif Regular" w:hAnsi="StobiSerif Regular" w:cstheme="minorHAnsi"/>
              </w:rPr>
              <w:t xml:space="preserve"> </w:t>
            </w:r>
            <w:proofErr w:type="spellStart"/>
            <w:r w:rsidR="008376A0">
              <w:rPr>
                <w:rFonts w:ascii="StobiSerif Regular" w:hAnsi="StobiSerif Regular" w:cstheme="minorHAnsi"/>
              </w:rPr>
              <w:t>bujqërve</w:t>
            </w:r>
            <w:proofErr w:type="spellEnd"/>
            <w:r w:rsidR="008376A0">
              <w:rPr>
                <w:rFonts w:ascii="StobiSerif Regular" w:hAnsi="StobiSerif Regular" w:cstheme="minorHAnsi"/>
              </w:rPr>
              <w:t xml:space="preserve"> </w:t>
            </w:r>
            <w:proofErr w:type="spellStart"/>
            <w:r w:rsidR="008376A0">
              <w:rPr>
                <w:rFonts w:ascii="StobiSerif Regular" w:hAnsi="StobiSerif Regular" w:cstheme="minorHAnsi"/>
              </w:rPr>
              <w:t>ju</w:t>
            </w:r>
            <w:proofErr w:type="spellEnd"/>
            <w:r w:rsidR="008376A0">
              <w:rPr>
                <w:rFonts w:ascii="StobiSerif Regular" w:hAnsi="StobiSerif Regular" w:cstheme="minorHAnsi"/>
              </w:rPr>
              <w:t xml:space="preserve"> </w:t>
            </w:r>
            <w:proofErr w:type="spellStart"/>
            <w:r w:rsidR="008376A0">
              <w:rPr>
                <w:rFonts w:ascii="StobiSerif Regular" w:hAnsi="StobiSerif Regular" w:cstheme="minorHAnsi"/>
              </w:rPr>
              <w:t>kushton</w:t>
            </w:r>
            <w:proofErr w:type="spellEnd"/>
            <w:r w:rsidR="008376A0">
              <w:rPr>
                <w:rFonts w:ascii="StobiSerif Regular" w:hAnsi="StobiSerif Regular" w:cstheme="minorHAnsi"/>
              </w:rPr>
              <w:t xml:space="preserve"> </w:t>
            </w:r>
            <w:proofErr w:type="spellStart"/>
            <w:r w:rsidR="008376A0">
              <w:rPr>
                <w:rFonts w:ascii="StobiSerif Regular" w:hAnsi="StobiSerif Regular" w:cstheme="minorHAnsi"/>
              </w:rPr>
              <w:t>me</w:t>
            </w:r>
            <w:proofErr w:type="spellEnd"/>
            <w:r w:rsidR="008376A0">
              <w:rPr>
                <w:rFonts w:ascii="StobiSerif Regular" w:hAnsi="StobiSerif Regular" w:cstheme="minorHAnsi"/>
              </w:rPr>
              <w:t xml:space="preserve"> </w:t>
            </w:r>
            <w:proofErr w:type="spellStart"/>
            <w:r w:rsidR="008376A0">
              <w:rPr>
                <w:rFonts w:ascii="StobiSerif Regular" w:hAnsi="StobiSerif Regular" w:cstheme="minorHAnsi"/>
              </w:rPr>
              <w:t>mos</w:t>
            </w:r>
            <w:proofErr w:type="spellEnd"/>
            <w:r w:rsidR="008376A0">
              <w:rPr>
                <w:rFonts w:ascii="StobiSerif Regular" w:hAnsi="StobiSerif Regular" w:cstheme="minorHAnsi"/>
              </w:rPr>
              <w:t xml:space="preserve"> </w:t>
            </w:r>
            <w:proofErr w:type="spellStart"/>
            <w:r w:rsidR="008376A0">
              <w:rPr>
                <w:rFonts w:ascii="StobiSerif Regular" w:hAnsi="StobiSerif Regular" w:cstheme="minorHAnsi"/>
              </w:rPr>
              <w:t>aprovimin</w:t>
            </w:r>
            <w:proofErr w:type="spellEnd"/>
            <w:r w:rsidR="008376A0">
              <w:rPr>
                <w:rFonts w:ascii="StobiSerif Regular" w:hAnsi="StobiSerif Regular" w:cstheme="minorHAnsi"/>
              </w:rPr>
              <w:t xml:space="preserve"> e </w:t>
            </w:r>
            <w:proofErr w:type="spellStart"/>
            <w:r w:rsidR="008376A0">
              <w:rPr>
                <w:rFonts w:ascii="StobiSerif Regular" w:hAnsi="StobiSerif Regular" w:cstheme="minorHAnsi"/>
              </w:rPr>
              <w:t>investimit</w:t>
            </w:r>
            <w:proofErr w:type="spellEnd"/>
            <w:r w:rsidR="008376A0">
              <w:rPr>
                <w:rFonts w:ascii="StobiSerif Regular" w:hAnsi="StobiSerif Regular" w:cstheme="minorHAnsi"/>
              </w:rPr>
              <w:t>.</w:t>
            </w:r>
            <w:r w:rsidR="008376A0">
              <w:rPr>
                <w:rFonts w:ascii="StobiSerif Regular" w:hAnsi="StobiSerif Regular" w:cstheme="minorHAnsi"/>
                <w:lang w:val="sq-AL"/>
              </w:rPr>
              <w:t xml:space="preserve"> Numër të madh të shembujve i kemi në rajonin e Pellagonisë, saktësisht në Krivogashtan. Vendosja e të dhënave të gabuara nga ana e nëpunësve që shpesh rezulton me humbjen e mbështetjes financiare, shembull subvencioneve etj, veçanërisht në pjesën e vendosjes së të dhënave dhe parcelave të pronës dhe kulturave që i ka bujku veçanërisht gjatë aplikimit elektronik për subvencione të cilën e bëjnë ata sepse bujqërit nuk dijnë, e atë e bëjnë për mbi 90.000 bujqër të cilët shpesh paraqiten 10 ditë para skadimit</w:t>
            </w:r>
            <w:r w:rsidR="005F5F01" w:rsidRPr="007E490C">
              <w:rPr>
                <w:rFonts w:ascii="StobiSerif Regular" w:hAnsi="StobiSerif Regular" w:cstheme="minorHAnsi"/>
              </w:rPr>
              <w:t xml:space="preserve"> </w:t>
            </w:r>
            <w:r w:rsidR="008376A0">
              <w:rPr>
                <w:rFonts w:ascii="StobiSerif Regular" w:hAnsi="StobiSerif Regular" w:cstheme="minorHAnsi"/>
                <w:lang w:val="sq-AL"/>
              </w:rPr>
              <w:t>të afatit, ose komunat vendosin të dhëna të gabuara për personin ose ekonominë bujqësore dhe ajo shkon deri në pafundësi</w:t>
            </w:r>
            <w:r w:rsidR="008376A0">
              <w:rPr>
                <w:rFonts w:ascii="StobiSerif Regular" w:hAnsi="StobiSerif Regular" w:cstheme="minorHAnsi"/>
                <w:color w:val="000000" w:themeColor="text1"/>
              </w:rPr>
              <w:t xml:space="preserve">; </w:t>
            </w:r>
            <w:r w:rsidR="008376A0">
              <w:rPr>
                <w:rFonts w:ascii="StobiSerif Regular" w:hAnsi="StobiSerif Regular" w:cstheme="minorHAnsi"/>
                <w:color w:val="000000" w:themeColor="text1"/>
                <w:lang w:val="sq-AL"/>
              </w:rPr>
              <w:t xml:space="preserve">varësia e tepërt nga nëpunësit në institucionet lokale; më shumë kohë dhe mjete harxhojnë banorët në mjediset rurale krahasuar me ata që jetojnë në mjediset urbane etj; parë nga aspekti i bujqërve dhe popullatës rurale të cilët janë marrë si grup qëllimor që të zbërthehet problemi, </w:t>
            </w:r>
            <w:r w:rsidR="00D30A49">
              <w:rPr>
                <w:rFonts w:ascii="StobiSerif Regular" w:hAnsi="StobiSerif Regular" w:cstheme="minorHAnsi"/>
                <w:color w:val="000000" w:themeColor="text1"/>
                <w:lang w:val="sq-AL"/>
              </w:rPr>
              <w:t>edhepse këta shërbime nuk do ti shfrytëzojnë vetëm bujqërit por në përgjithësi popullata loakale,  gjë që e konfirmon edhe hulumtimi i fundit në teren i Koalicionit Rural- Një pjesë e deklaratave të tilla ose mendimeve të tilla mund ti gjeni edhe në hulumtimin e fundit të KR</w:t>
            </w:r>
            <w:r w:rsidR="005F5F01" w:rsidRPr="007E490C">
              <w:rPr>
                <w:rFonts w:ascii="StobiSerif Regular" w:hAnsi="StobiSerif Regular" w:cstheme="minorHAnsi"/>
              </w:rPr>
              <w:t xml:space="preserve"> - </w:t>
            </w:r>
            <w:hyperlink r:id="rId94" w:history="1">
              <w:r w:rsidR="005F5F01" w:rsidRPr="007E490C">
                <w:rPr>
                  <w:rStyle w:val="Hyperlink"/>
                  <w:rFonts w:ascii="StobiSerif Regular" w:hAnsi="StobiSerif Regular" w:cstheme="minorHAnsi"/>
                </w:rPr>
                <w:t>https://rural.mk/wp-content/uploads/2021/04/%D0%B0%D0%BD%D0%B0%D0%BB%D0%B8%D0%B7%D0%B0-%D0%B4%D0%B8%D0%B3%D0%B8%D1%82%D0%B0%D0%BB%D0%B8%D0%B7%D0%B0%D1%86%D0%B8%D1%98%D0%B0-1.pdf</w:t>
              </w:r>
            </w:hyperlink>
            <w:r w:rsidR="00D30A49">
              <w:rPr>
                <w:rStyle w:val="Hyperlink"/>
                <w:rFonts w:ascii="StobiSerif Regular" w:hAnsi="StobiSerif Regular" w:cstheme="minorHAnsi"/>
                <w:lang w:val="sq-AL"/>
              </w:rPr>
              <w:t xml:space="preserve"> </w:t>
            </w:r>
            <w:proofErr w:type="spellStart"/>
            <w:r w:rsidR="00D30A49">
              <w:rPr>
                <w:rFonts w:ascii="StobiSerif Regular" w:hAnsi="StobiSerif Regular" w:cstheme="minorHAnsi"/>
                <w:color w:val="000000" w:themeColor="text1"/>
              </w:rPr>
              <w:t>bëhet</w:t>
            </w:r>
            <w:proofErr w:type="spellEnd"/>
            <w:r w:rsidR="00D30A49">
              <w:rPr>
                <w:rFonts w:ascii="StobiSerif Regular" w:hAnsi="StobiSerif Regular" w:cstheme="minorHAnsi"/>
                <w:color w:val="000000" w:themeColor="text1"/>
              </w:rPr>
              <w:t xml:space="preserve"> </w:t>
            </w:r>
            <w:proofErr w:type="spellStart"/>
            <w:r w:rsidR="00D30A49">
              <w:rPr>
                <w:rFonts w:ascii="StobiSerif Regular" w:hAnsi="StobiSerif Regular" w:cstheme="minorHAnsi"/>
                <w:color w:val="000000" w:themeColor="text1"/>
              </w:rPr>
              <w:t>fjalë</w:t>
            </w:r>
            <w:proofErr w:type="spellEnd"/>
            <w:r w:rsidR="00D30A49">
              <w:rPr>
                <w:rFonts w:ascii="StobiSerif Regular" w:hAnsi="StobiSerif Regular" w:cstheme="minorHAnsi"/>
                <w:color w:val="000000" w:themeColor="text1"/>
              </w:rPr>
              <w:t xml:space="preserve"> </w:t>
            </w:r>
            <w:proofErr w:type="spellStart"/>
            <w:r w:rsidR="00D30A49">
              <w:rPr>
                <w:rFonts w:ascii="StobiSerif Regular" w:hAnsi="StobiSerif Regular" w:cstheme="minorHAnsi"/>
                <w:color w:val="000000" w:themeColor="text1"/>
              </w:rPr>
              <w:t>për</w:t>
            </w:r>
            <w:proofErr w:type="spellEnd"/>
            <w:r w:rsidR="00D30A49">
              <w:rPr>
                <w:rFonts w:ascii="StobiSerif Regular" w:hAnsi="StobiSerif Regular" w:cstheme="minorHAnsi"/>
                <w:color w:val="000000" w:themeColor="text1"/>
              </w:rPr>
              <w:t xml:space="preserve"> </w:t>
            </w:r>
            <w:r w:rsidR="00D30A49">
              <w:rPr>
                <w:rFonts w:ascii="StobiSerif Regular" w:hAnsi="StobiSerif Regular" w:cstheme="minorHAnsi"/>
                <w:color w:val="000000" w:themeColor="text1"/>
                <w:lang w:val="sq-AL"/>
              </w:rPr>
              <w:t xml:space="preserve">më shumë se 170.000 </w:t>
            </w:r>
            <w:proofErr w:type="spellStart"/>
            <w:r w:rsidR="00D30A49">
              <w:rPr>
                <w:rFonts w:ascii="StobiSerif Regular" w:hAnsi="StobiSerif Regular" w:cstheme="minorHAnsi"/>
                <w:color w:val="000000" w:themeColor="text1"/>
              </w:rPr>
              <w:t>ekonomi</w:t>
            </w:r>
            <w:proofErr w:type="spellEnd"/>
            <w:r w:rsidR="00D30A49">
              <w:rPr>
                <w:rFonts w:ascii="StobiSerif Regular" w:hAnsi="StobiSerif Regular" w:cstheme="minorHAnsi"/>
                <w:color w:val="000000" w:themeColor="text1"/>
              </w:rPr>
              <w:t xml:space="preserve"> </w:t>
            </w:r>
            <w:proofErr w:type="spellStart"/>
            <w:r w:rsidR="00D30A49">
              <w:rPr>
                <w:rFonts w:ascii="StobiSerif Regular" w:hAnsi="StobiSerif Regular" w:cstheme="minorHAnsi"/>
                <w:color w:val="000000" w:themeColor="text1"/>
              </w:rPr>
              <w:t>familjare</w:t>
            </w:r>
            <w:proofErr w:type="spellEnd"/>
            <w:r w:rsidR="00D30A49">
              <w:rPr>
                <w:rFonts w:ascii="StobiSerif Regular" w:hAnsi="StobiSerif Regular" w:cstheme="minorHAnsi"/>
                <w:color w:val="000000" w:themeColor="text1"/>
              </w:rPr>
              <w:t xml:space="preserve"> </w:t>
            </w:r>
            <w:proofErr w:type="spellStart"/>
            <w:r w:rsidR="00D30A49">
              <w:rPr>
                <w:rFonts w:ascii="StobiSerif Regular" w:hAnsi="StobiSerif Regular" w:cstheme="minorHAnsi"/>
                <w:color w:val="000000" w:themeColor="text1"/>
              </w:rPr>
              <w:t>bujqësore</w:t>
            </w:r>
            <w:proofErr w:type="spellEnd"/>
            <w:r w:rsidR="00D30A49">
              <w:rPr>
                <w:rFonts w:ascii="StobiSerif Regular" w:hAnsi="StobiSerif Regular" w:cstheme="minorHAnsi"/>
                <w:color w:val="000000" w:themeColor="text1"/>
              </w:rPr>
              <w:t xml:space="preserve"> </w:t>
            </w:r>
            <w:proofErr w:type="spellStart"/>
            <w:r w:rsidR="00D30A49">
              <w:rPr>
                <w:rFonts w:ascii="StobiSerif Regular" w:hAnsi="StobiSerif Regular" w:cstheme="minorHAnsi"/>
                <w:color w:val="000000" w:themeColor="text1"/>
              </w:rPr>
              <w:t>të</w:t>
            </w:r>
            <w:proofErr w:type="spellEnd"/>
            <w:r w:rsidR="00D30A49">
              <w:rPr>
                <w:rFonts w:ascii="StobiSerif Regular" w:hAnsi="StobiSerif Regular" w:cstheme="minorHAnsi"/>
                <w:color w:val="000000" w:themeColor="text1"/>
              </w:rPr>
              <w:t xml:space="preserve"> </w:t>
            </w:r>
            <w:proofErr w:type="spellStart"/>
            <w:r w:rsidR="00D30A49">
              <w:rPr>
                <w:rFonts w:ascii="StobiSerif Regular" w:hAnsi="StobiSerif Regular" w:cstheme="minorHAnsi"/>
                <w:color w:val="000000" w:themeColor="text1"/>
              </w:rPr>
              <w:t>evidentuara</w:t>
            </w:r>
            <w:proofErr w:type="spellEnd"/>
            <w:r w:rsidR="00D30A49">
              <w:rPr>
                <w:rFonts w:ascii="StobiSerif Regular" w:hAnsi="StobiSerif Regular" w:cstheme="minorHAnsi"/>
                <w:color w:val="000000" w:themeColor="text1"/>
              </w:rPr>
              <w:t xml:space="preserve"> </w:t>
            </w:r>
            <w:r w:rsidR="00D30A49">
              <w:rPr>
                <w:rFonts w:ascii="StobiSerif Regular" w:hAnsi="StobiSerif Regular" w:cstheme="minorHAnsi"/>
                <w:color w:val="000000" w:themeColor="text1"/>
                <w:lang w:val="sq-AL"/>
              </w:rPr>
              <w:t xml:space="preserve">që shumë herë gjatë vitit kanë nevojë për shërbimet e lartpërmendura, siç janë subvencione, aplikime për thirrje publike nga IPARD dhe programi për zhvillim rural ku jano të nevojshme mes të tjerash edhe </w:t>
            </w:r>
            <w:r w:rsidR="005F5F01" w:rsidRPr="00071BD2">
              <w:rPr>
                <w:rFonts w:ascii="StobiSerif Regular" w:hAnsi="StobiSerif Regular" w:cstheme="minorHAnsi"/>
              </w:rPr>
              <w:t xml:space="preserve">М1/М2, </w:t>
            </w:r>
            <w:r w:rsidR="00D30A49">
              <w:rPr>
                <w:rFonts w:ascii="StobiSerif Regular" w:hAnsi="StobiSerif Regular" w:cstheme="minorHAnsi"/>
                <w:lang w:val="sq-AL"/>
              </w:rPr>
              <w:t xml:space="preserve">vërtetim për tatime të paguara, vërtetime nga komuna për pajtueshmëri të investimit me </w:t>
            </w:r>
            <w:r w:rsidR="00EA56F0" w:rsidRPr="00EA56F0">
              <w:rPr>
                <w:rFonts w:ascii="StobiSerif Regular" w:hAnsi="StobiSerif Regular" w:cstheme="minorHAnsi"/>
                <w:color w:val="000000" w:themeColor="text1"/>
                <w:lang w:val="sq-AL"/>
              </w:rPr>
              <w:t>ZHEL</w:t>
            </w:r>
            <w:r w:rsidR="005F5F01" w:rsidRPr="00071BD2">
              <w:rPr>
                <w:rFonts w:ascii="StobiSerif Regular" w:hAnsi="StobiSerif Regular" w:cstheme="minorHAnsi"/>
              </w:rPr>
              <w:t xml:space="preserve">, </w:t>
            </w:r>
            <w:r w:rsidR="00D30A49">
              <w:rPr>
                <w:rFonts w:ascii="StobiSerif Regular" w:hAnsi="StobiSerif Regular" w:cstheme="minorHAnsi"/>
                <w:lang w:val="sq-AL"/>
              </w:rPr>
              <w:t>vërtetime për procedura falimentimi, likuidimi, gjendje aktuale, se nuk është shqiptuar ndalesë për kryerje të detyrës ose veprimtarisë etj. Domethënë, numri më i madh i dokumenteve, përkatësisht shërbimeve që janë përmendur më lartë kërkohen gjatë aplikimit për subvencione, për aplikime për mbështetje financiare nga Programi për zhvillim rural</w:t>
            </w:r>
            <w:r w:rsidR="005F5F01" w:rsidRPr="00071BD2">
              <w:rPr>
                <w:rFonts w:ascii="StobiSerif Regular" w:hAnsi="StobiSerif Regular" w:cstheme="minorHAnsi"/>
              </w:rPr>
              <w:t xml:space="preserve"> </w:t>
            </w:r>
            <w:proofErr w:type="spellStart"/>
            <w:r w:rsidR="00D30A49">
              <w:rPr>
                <w:rFonts w:ascii="StobiSerif Regular" w:hAnsi="StobiSerif Regular" w:cstheme="minorHAnsi"/>
              </w:rPr>
              <w:t>ku</w:t>
            </w:r>
            <w:proofErr w:type="spellEnd"/>
            <w:r w:rsidR="00D30A49">
              <w:rPr>
                <w:rFonts w:ascii="StobiSerif Regular" w:hAnsi="StobiSerif Regular" w:cstheme="minorHAnsi"/>
              </w:rPr>
              <w:t xml:space="preserve"> </w:t>
            </w:r>
            <w:proofErr w:type="spellStart"/>
            <w:r w:rsidR="00D30A49">
              <w:rPr>
                <w:rFonts w:ascii="StobiSerif Regular" w:hAnsi="StobiSerif Regular" w:cstheme="minorHAnsi"/>
              </w:rPr>
              <w:t>mundësohen</w:t>
            </w:r>
            <w:proofErr w:type="spellEnd"/>
            <w:r w:rsidR="00D30A49">
              <w:rPr>
                <w:rFonts w:ascii="StobiSerif Regular" w:hAnsi="StobiSerif Regular" w:cstheme="minorHAnsi"/>
              </w:rPr>
              <w:t xml:space="preserve"> </w:t>
            </w:r>
            <w:proofErr w:type="spellStart"/>
            <w:r w:rsidR="00D30A49">
              <w:rPr>
                <w:rFonts w:ascii="StobiSerif Regular" w:hAnsi="StobiSerif Regular" w:cstheme="minorHAnsi"/>
              </w:rPr>
              <w:t>investime</w:t>
            </w:r>
            <w:proofErr w:type="spellEnd"/>
            <w:r w:rsidR="00D30A49">
              <w:rPr>
                <w:rFonts w:ascii="StobiSerif Regular" w:hAnsi="StobiSerif Regular" w:cstheme="minorHAnsi"/>
              </w:rPr>
              <w:t xml:space="preserve"> </w:t>
            </w:r>
            <w:proofErr w:type="spellStart"/>
            <w:r w:rsidR="00D30A49">
              <w:rPr>
                <w:rFonts w:ascii="StobiSerif Regular" w:hAnsi="StobiSerif Regular" w:cstheme="minorHAnsi"/>
              </w:rPr>
              <w:t>për</w:t>
            </w:r>
            <w:proofErr w:type="spellEnd"/>
            <w:r w:rsidR="00D30A49">
              <w:rPr>
                <w:rFonts w:ascii="StobiSerif Regular" w:hAnsi="StobiSerif Regular" w:cstheme="minorHAnsi"/>
              </w:rPr>
              <w:t xml:space="preserve"> </w:t>
            </w:r>
            <w:proofErr w:type="spellStart"/>
            <w:r w:rsidR="00D30A49">
              <w:rPr>
                <w:rFonts w:ascii="StobiSerif Regular" w:hAnsi="StobiSerif Regular" w:cstheme="minorHAnsi"/>
              </w:rPr>
              <w:t>modernizim</w:t>
            </w:r>
            <w:proofErr w:type="spellEnd"/>
            <w:r w:rsidR="00D30A49">
              <w:rPr>
                <w:rFonts w:ascii="StobiSerif Regular" w:hAnsi="StobiSerif Regular" w:cstheme="minorHAnsi"/>
              </w:rPr>
              <w:t xml:space="preserve"> </w:t>
            </w:r>
            <w:proofErr w:type="spellStart"/>
            <w:r w:rsidR="00D30A49">
              <w:rPr>
                <w:rFonts w:ascii="StobiSerif Regular" w:hAnsi="StobiSerif Regular" w:cstheme="minorHAnsi"/>
              </w:rPr>
              <w:t>të</w:t>
            </w:r>
            <w:proofErr w:type="spellEnd"/>
            <w:r w:rsidR="00D30A49">
              <w:rPr>
                <w:rFonts w:ascii="StobiSerif Regular" w:hAnsi="StobiSerif Regular" w:cstheme="minorHAnsi"/>
              </w:rPr>
              <w:t xml:space="preserve"> </w:t>
            </w:r>
            <w:proofErr w:type="spellStart"/>
            <w:r w:rsidR="00D30A49">
              <w:rPr>
                <w:rFonts w:ascii="StobiSerif Regular" w:hAnsi="StobiSerif Regular" w:cstheme="minorHAnsi"/>
              </w:rPr>
              <w:t>ekonomive</w:t>
            </w:r>
            <w:proofErr w:type="spellEnd"/>
            <w:r w:rsidR="00D30A49">
              <w:rPr>
                <w:rFonts w:ascii="StobiSerif Regular" w:hAnsi="StobiSerif Regular" w:cstheme="minorHAnsi"/>
              </w:rPr>
              <w:t xml:space="preserve"> </w:t>
            </w:r>
            <w:proofErr w:type="spellStart"/>
            <w:r w:rsidR="00D30A49">
              <w:rPr>
                <w:rFonts w:ascii="StobiSerif Regular" w:hAnsi="StobiSerif Regular" w:cstheme="minorHAnsi"/>
              </w:rPr>
              <w:t>bujqësore</w:t>
            </w:r>
            <w:proofErr w:type="spellEnd"/>
            <w:r w:rsidR="00D30A49">
              <w:rPr>
                <w:rFonts w:ascii="StobiSerif Regular" w:hAnsi="StobiSerif Regular" w:cstheme="minorHAnsi"/>
              </w:rPr>
              <w:t xml:space="preserve"> </w:t>
            </w:r>
            <w:proofErr w:type="spellStart"/>
            <w:r w:rsidR="00D30A49">
              <w:rPr>
                <w:rFonts w:ascii="StobiSerif Regular" w:hAnsi="StobiSerif Regular" w:cstheme="minorHAnsi"/>
              </w:rPr>
              <w:t>dhe</w:t>
            </w:r>
            <w:proofErr w:type="spellEnd"/>
            <w:r w:rsidR="00D30A49">
              <w:rPr>
                <w:rFonts w:ascii="StobiSerif Regular" w:hAnsi="StobiSerif Regular" w:cstheme="minorHAnsi"/>
              </w:rPr>
              <w:t xml:space="preserve"> </w:t>
            </w:r>
            <w:proofErr w:type="spellStart"/>
            <w:r w:rsidR="00D30A49">
              <w:rPr>
                <w:rFonts w:ascii="StobiSerif Regular" w:hAnsi="StobiSerif Regular" w:cstheme="minorHAnsi"/>
              </w:rPr>
              <w:t>përparim</w:t>
            </w:r>
            <w:proofErr w:type="spellEnd"/>
            <w:r w:rsidR="00D30A49">
              <w:rPr>
                <w:rFonts w:ascii="StobiSerif Regular" w:hAnsi="StobiSerif Regular" w:cstheme="minorHAnsi"/>
              </w:rPr>
              <w:t xml:space="preserve"> </w:t>
            </w:r>
            <w:proofErr w:type="spellStart"/>
            <w:r w:rsidR="00D30A49">
              <w:rPr>
                <w:rFonts w:ascii="StobiSerif Regular" w:hAnsi="StobiSerif Regular" w:cstheme="minorHAnsi"/>
              </w:rPr>
              <w:t>të</w:t>
            </w:r>
            <w:proofErr w:type="spellEnd"/>
            <w:r w:rsidR="00D30A49">
              <w:rPr>
                <w:rFonts w:ascii="StobiSerif Regular" w:hAnsi="StobiSerif Regular" w:cstheme="minorHAnsi"/>
              </w:rPr>
              <w:t xml:space="preserve"> </w:t>
            </w:r>
            <w:proofErr w:type="spellStart"/>
            <w:r w:rsidR="00D30A49">
              <w:rPr>
                <w:rFonts w:ascii="StobiSerif Regular" w:hAnsi="StobiSerif Regular" w:cstheme="minorHAnsi"/>
              </w:rPr>
              <w:t>zhvillimit</w:t>
            </w:r>
            <w:proofErr w:type="spellEnd"/>
            <w:r w:rsidR="00D30A49">
              <w:rPr>
                <w:rFonts w:ascii="StobiSerif Regular" w:hAnsi="StobiSerif Regular" w:cstheme="minorHAnsi"/>
              </w:rPr>
              <w:t xml:space="preserve"> </w:t>
            </w:r>
            <w:proofErr w:type="spellStart"/>
            <w:r w:rsidR="00D30A49">
              <w:rPr>
                <w:rFonts w:ascii="StobiSerif Regular" w:hAnsi="StobiSerif Regular" w:cstheme="minorHAnsi"/>
              </w:rPr>
              <w:t>rural</w:t>
            </w:r>
            <w:proofErr w:type="spellEnd"/>
            <w:r w:rsidR="00D30A49">
              <w:rPr>
                <w:rFonts w:ascii="StobiSerif Regular" w:hAnsi="StobiSerif Regular" w:cstheme="minorHAnsi"/>
              </w:rPr>
              <w:t xml:space="preserve">, </w:t>
            </w:r>
            <w:proofErr w:type="spellStart"/>
            <w:r w:rsidR="00D30A49">
              <w:rPr>
                <w:rFonts w:ascii="StobiSerif Regular" w:hAnsi="StobiSerif Regular" w:cstheme="minorHAnsi"/>
              </w:rPr>
              <w:t>me</w:t>
            </w:r>
            <w:proofErr w:type="spellEnd"/>
            <w:r w:rsidR="00D30A49">
              <w:rPr>
                <w:rFonts w:ascii="StobiSerif Regular" w:hAnsi="StobiSerif Regular" w:cstheme="minorHAnsi"/>
              </w:rPr>
              <w:t xml:space="preserve"> </w:t>
            </w:r>
            <w:proofErr w:type="spellStart"/>
            <w:r w:rsidR="00D30A49">
              <w:rPr>
                <w:rFonts w:ascii="StobiSerif Regular" w:hAnsi="StobiSerif Regular" w:cstheme="minorHAnsi"/>
              </w:rPr>
              <w:t>çka</w:t>
            </w:r>
            <w:proofErr w:type="spellEnd"/>
            <w:r w:rsidR="00D30A49">
              <w:rPr>
                <w:rFonts w:ascii="StobiSerif Regular" w:hAnsi="StobiSerif Regular" w:cstheme="minorHAnsi"/>
              </w:rPr>
              <w:t xml:space="preserve"> </w:t>
            </w:r>
            <w:proofErr w:type="spellStart"/>
            <w:r w:rsidR="00D30A49">
              <w:rPr>
                <w:rFonts w:ascii="StobiSerif Regular" w:hAnsi="StobiSerif Regular" w:cstheme="minorHAnsi"/>
              </w:rPr>
              <w:t>bëhet</w:t>
            </w:r>
            <w:proofErr w:type="spellEnd"/>
            <w:r w:rsidR="00D30A49">
              <w:rPr>
                <w:rFonts w:ascii="StobiSerif Regular" w:hAnsi="StobiSerif Regular" w:cstheme="minorHAnsi"/>
              </w:rPr>
              <w:t xml:space="preserve"> </w:t>
            </w:r>
            <w:proofErr w:type="spellStart"/>
            <w:r w:rsidR="00D30A49">
              <w:rPr>
                <w:rFonts w:ascii="StobiSerif Regular" w:hAnsi="StobiSerif Regular" w:cstheme="minorHAnsi"/>
              </w:rPr>
              <w:t>fjalë</w:t>
            </w:r>
            <w:proofErr w:type="spellEnd"/>
            <w:r w:rsidR="00D30A49">
              <w:rPr>
                <w:rFonts w:ascii="StobiSerif Regular" w:hAnsi="StobiSerif Regular" w:cstheme="minorHAnsi"/>
              </w:rPr>
              <w:t xml:space="preserve"> </w:t>
            </w:r>
            <w:proofErr w:type="spellStart"/>
            <w:r w:rsidR="00D30A49">
              <w:rPr>
                <w:rFonts w:ascii="StobiSerif Regular" w:hAnsi="StobiSerif Regular" w:cstheme="minorHAnsi"/>
              </w:rPr>
              <w:t>për</w:t>
            </w:r>
            <w:proofErr w:type="spellEnd"/>
            <w:r w:rsidR="00D30A49">
              <w:rPr>
                <w:rFonts w:ascii="StobiSerif Regular" w:hAnsi="StobiSerif Regular" w:cstheme="minorHAnsi"/>
              </w:rPr>
              <w:t xml:space="preserve"> </w:t>
            </w:r>
            <w:proofErr w:type="spellStart"/>
            <w:r w:rsidR="00D30A49">
              <w:rPr>
                <w:rFonts w:ascii="StobiSerif Regular" w:hAnsi="StobiSerif Regular" w:cstheme="minorHAnsi"/>
              </w:rPr>
              <w:t>shfrytëzim</w:t>
            </w:r>
            <w:proofErr w:type="spellEnd"/>
            <w:r w:rsidR="00D30A49">
              <w:rPr>
                <w:rFonts w:ascii="StobiSerif Regular" w:hAnsi="StobiSerif Regular" w:cstheme="minorHAnsi"/>
              </w:rPr>
              <w:t xml:space="preserve"> </w:t>
            </w:r>
            <w:proofErr w:type="spellStart"/>
            <w:r w:rsidR="00D30A49">
              <w:rPr>
                <w:rFonts w:ascii="StobiSerif Regular" w:hAnsi="StobiSerif Regular" w:cstheme="minorHAnsi"/>
              </w:rPr>
              <w:t>të</w:t>
            </w:r>
            <w:proofErr w:type="spellEnd"/>
            <w:r w:rsidR="00D30A49">
              <w:rPr>
                <w:rFonts w:ascii="StobiSerif Regular" w:hAnsi="StobiSerif Regular" w:cstheme="minorHAnsi"/>
              </w:rPr>
              <w:t xml:space="preserve"> </w:t>
            </w:r>
            <w:proofErr w:type="spellStart"/>
            <w:r w:rsidR="00D30A49">
              <w:rPr>
                <w:rFonts w:ascii="StobiSerif Regular" w:hAnsi="StobiSerif Regular" w:cstheme="minorHAnsi"/>
              </w:rPr>
              <w:t>mjeteve</w:t>
            </w:r>
            <w:proofErr w:type="spellEnd"/>
            <w:r w:rsidR="00D30A49">
              <w:rPr>
                <w:rFonts w:ascii="StobiSerif Regular" w:hAnsi="StobiSerif Regular" w:cstheme="minorHAnsi"/>
              </w:rPr>
              <w:t xml:space="preserve"> </w:t>
            </w:r>
            <w:proofErr w:type="spellStart"/>
            <w:r w:rsidR="00D30A49">
              <w:rPr>
                <w:rFonts w:ascii="StobiSerif Regular" w:hAnsi="StobiSerif Regular" w:cstheme="minorHAnsi"/>
              </w:rPr>
              <w:t>në</w:t>
            </w:r>
            <w:proofErr w:type="spellEnd"/>
            <w:r w:rsidR="00D30A49">
              <w:rPr>
                <w:rFonts w:ascii="StobiSerif Regular" w:hAnsi="StobiSerif Regular" w:cstheme="minorHAnsi"/>
              </w:rPr>
              <w:t xml:space="preserve"> </w:t>
            </w:r>
            <w:proofErr w:type="spellStart"/>
            <w:r w:rsidR="00D30A49">
              <w:rPr>
                <w:rFonts w:ascii="StobiSerif Regular" w:hAnsi="StobiSerif Regular" w:cstheme="minorHAnsi"/>
              </w:rPr>
              <w:t>vlerë</w:t>
            </w:r>
            <w:proofErr w:type="spellEnd"/>
            <w:r w:rsidR="00D30A49">
              <w:rPr>
                <w:rFonts w:ascii="StobiSerif Regular" w:hAnsi="StobiSerif Regular" w:cstheme="minorHAnsi"/>
              </w:rPr>
              <w:t xml:space="preserve"> </w:t>
            </w:r>
            <w:proofErr w:type="spellStart"/>
            <w:r w:rsidR="00D30A49">
              <w:rPr>
                <w:rFonts w:ascii="StobiSerif Regular" w:hAnsi="StobiSerif Regular" w:cstheme="minorHAnsi"/>
              </w:rPr>
              <w:t>më</w:t>
            </w:r>
            <w:proofErr w:type="spellEnd"/>
            <w:r w:rsidR="00D30A49">
              <w:rPr>
                <w:rFonts w:ascii="StobiSerif Regular" w:hAnsi="StobiSerif Regular" w:cstheme="minorHAnsi"/>
              </w:rPr>
              <w:t xml:space="preserve"> </w:t>
            </w:r>
            <w:proofErr w:type="spellStart"/>
            <w:r w:rsidR="00D30A49">
              <w:rPr>
                <w:rFonts w:ascii="StobiSerif Regular" w:hAnsi="StobiSerif Regular" w:cstheme="minorHAnsi"/>
              </w:rPr>
              <w:t>të</w:t>
            </w:r>
            <w:proofErr w:type="spellEnd"/>
            <w:r w:rsidR="00D30A49">
              <w:rPr>
                <w:rFonts w:ascii="StobiSerif Regular" w:hAnsi="StobiSerif Regular" w:cstheme="minorHAnsi"/>
              </w:rPr>
              <w:t xml:space="preserve"> </w:t>
            </w:r>
            <w:proofErr w:type="spellStart"/>
            <w:r w:rsidR="00D30A49">
              <w:rPr>
                <w:rFonts w:ascii="StobiSerif Regular" w:hAnsi="StobiSerif Regular" w:cstheme="minorHAnsi"/>
              </w:rPr>
              <w:t>madhe</w:t>
            </w:r>
            <w:proofErr w:type="spellEnd"/>
            <w:r w:rsidR="00D30A49">
              <w:rPr>
                <w:rFonts w:ascii="StobiSerif Regular" w:hAnsi="StobiSerif Regular" w:cstheme="minorHAnsi"/>
              </w:rPr>
              <w:t xml:space="preserve"> </w:t>
            </w:r>
            <w:proofErr w:type="spellStart"/>
            <w:r w:rsidR="00D30A49">
              <w:rPr>
                <w:rFonts w:ascii="StobiSerif Regular" w:hAnsi="StobiSerif Regular" w:cstheme="minorHAnsi"/>
              </w:rPr>
              <w:t>se</w:t>
            </w:r>
            <w:proofErr w:type="spellEnd"/>
            <w:r w:rsidR="00D30A49">
              <w:rPr>
                <w:rFonts w:ascii="StobiSerif Regular" w:hAnsi="StobiSerif Regular" w:cstheme="minorHAnsi"/>
                <w:lang w:val="sq-AL"/>
              </w:rPr>
              <w:t xml:space="preserve"> </w:t>
            </w:r>
            <w:r w:rsidR="00D30A49">
              <w:rPr>
                <w:rFonts w:ascii="StobiSerif Regular" w:hAnsi="StobiSerif Regular" w:cstheme="minorHAnsi"/>
                <w:color w:val="000000" w:themeColor="text1"/>
              </w:rPr>
              <w:t xml:space="preserve">200 </w:t>
            </w:r>
            <w:proofErr w:type="spellStart"/>
            <w:r w:rsidR="00D30A49">
              <w:rPr>
                <w:rFonts w:ascii="StobiSerif Regular" w:hAnsi="StobiSerif Regular" w:cstheme="minorHAnsi"/>
                <w:color w:val="000000" w:themeColor="text1"/>
              </w:rPr>
              <w:t>milionë</w:t>
            </w:r>
            <w:proofErr w:type="spellEnd"/>
            <w:r w:rsidR="00D30A49">
              <w:rPr>
                <w:rFonts w:ascii="StobiSerif Regular" w:hAnsi="StobiSerif Regular" w:cstheme="minorHAnsi"/>
                <w:color w:val="000000" w:themeColor="text1"/>
              </w:rPr>
              <w:t xml:space="preserve"> </w:t>
            </w:r>
            <w:proofErr w:type="spellStart"/>
            <w:r w:rsidR="00D30A49">
              <w:rPr>
                <w:rFonts w:ascii="StobiSerif Regular" w:hAnsi="StobiSerif Regular" w:cstheme="minorHAnsi"/>
                <w:color w:val="000000" w:themeColor="text1"/>
              </w:rPr>
              <w:t>euro</w:t>
            </w:r>
            <w:proofErr w:type="spellEnd"/>
            <w:r w:rsidR="00D30A49">
              <w:rPr>
                <w:rFonts w:ascii="StobiSerif Regular" w:hAnsi="StobiSerif Regular" w:cstheme="minorHAnsi"/>
                <w:color w:val="000000" w:themeColor="text1"/>
              </w:rPr>
              <w:t xml:space="preserve"> </w:t>
            </w:r>
            <w:proofErr w:type="spellStart"/>
            <w:r w:rsidR="00D30A49">
              <w:rPr>
                <w:rFonts w:ascii="StobiSerif Regular" w:hAnsi="StobiSerif Regular" w:cstheme="minorHAnsi"/>
                <w:color w:val="000000" w:themeColor="text1"/>
              </w:rPr>
              <w:t>në</w:t>
            </w:r>
            <w:proofErr w:type="spellEnd"/>
            <w:r w:rsidR="00D30A49">
              <w:rPr>
                <w:rFonts w:ascii="StobiSerif Regular" w:hAnsi="StobiSerif Regular" w:cstheme="minorHAnsi"/>
                <w:color w:val="000000" w:themeColor="text1"/>
              </w:rPr>
              <w:t xml:space="preserve"> </w:t>
            </w:r>
            <w:proofErr w:type="spellStart"/>
            <w:r w:rsidR="00D30A49">
              <w:rPr>
                <w:rFonts w:ascii="StobiSerif Regular" w:hAnsi="StobiSerif Regular" w:cstheme="minorHAnsi"/>
                <w:color w:val="000000" w:themeColor="text1"/>
              </w:rPr>
              <w:t>vit</w:t>
            </w:r>
            <w:proofErr w:type="spellEnd"/>
            <w:r w:rsidR="00D30A49">
              <w:rPr>
                <w:rFonts w:ascii="StobiSerif Regular" w:hAnsi="StobiSerif Regular" w:cstheme="minorHAnsi"/>
                <w:color w:val="000000" w:themeColor="text1"/>
              </w:rPr>
              <w:t>. P</w:t>
            </w:r>
            <w:r w:rsidR="00D30A49">
              <w:rPr>
                <w:rFonts w:ascii="StobiSerif Regular" w:hAnsi="StobiSerif Regular" w:cstheme="minorHAnsi"/>
                <w:color w:val="000000" w:themeColor="text1"/>
                <w:lang w:val="sq-AL"/>
              </w:rPr>
              <w:t>oashtu, dokumentacioni i tillë nevojitet gjatë aplikimit për IPARD programin që është shumë i rëndësishëm, sepse ndikon direkt në përqindjen e shfrytëzimit të programit IPARD.</w:t>
            </w:r>
            <w:r w:rsidR="005F5F01" w:rsidRPr="00071BD2">
              <w:rPr>
                <w:rFonts w:ascii="StobiSerif Regular" w:hAnsi="StobiSerif Regular" w:cstheme="minorHAnsi"/>
                <w:color w:val="000000" w:themeColor="text1"/>
              </w:rPr>
              <w:t xml:space="preserve"> </w:t>
            </w:r>
          </w:p>
        </w:tc>
      </w:tr>
      <w:tr w:rsidR="005F5F01" w:rsidRPr="007E490C" w14:paraId="05F058FC" w14:textId="77777777" w:rsidTr="00251870">
        <w:trPr>
          <w:trHeight w:val="320"/>
        </w:trPr>
        <w:tc>
          <w:tcPr>
            <w:tcW w:w="1642" w:type="pct"/>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66F87B1A" w14:textId="681E108D" w:rsidR="005F5F01" w:rsidRPr="000874B6"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lastRenderedPageBreak/>
              <w:t>Qëllimi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kryesor</w:t>
            </w:r>
            <w:proofErr w:type="spellEnd"/>
            <w:r>
              <w:rPr>
                <w:rFonts w:ascii="StobiSerif Regular" w:hAnsi="StobiSerif Regular" w:cstheme="minorHAnsi"/>
                <w:color w:val="000000" w:themeColor="text1"/>
                <w:sz w:val="20"/>
                <w:szCs w:val="20"/>
              </w:rPr>
              <w:t xml:space="preserve"> i </w:t>
            </w:r>
            <w:proofErr w:type="spellStart"/>
            <w:r>
              <w:rPr>
                <w:rFonts w:ascii="StobiSerif Regular" w:hAnsi="StobiSerif Regular" w:cstheme="minorHAnsi"/>
                <w:color w:val="000000" w:themeColor="text1"/>
                <w:sz w:val="20"/>
                <w:szCs w:val="20"/>
              </w:rPr>
              <w:t>zotimit</w:t>
            </w:r>
            <w:proofErr w:type="spellEnd"/>
          </w:p>
        </w:tc>
        <w:tc>
          <w:tcPr>
            <w:tcW w:w="3358" w:type="pct"/>
            <w:gridSpan w:val="4"/>
            <w:tcBorders>
              <w:top w:val="single" w:sz="8" w:space="0" w:color="auto"/>
              <w:left w:val="nil"/>
              <w:bottom w:val="single" w:sz="8" w:space="0" w:color="auto"/>
              <w:right w:val="single" w:sz="8" w:space="0" w:color="000000"/>
            </w:tcBorders>
            <w:shd w:val="clear" w:color="auto" w:fill="auto"/>
            <w:vAlign w:val="center"/>
            <w:hideMark/>
          </w:tcPr>
          <w:p w14:paraId="659781D7" w14:textId="66B5D185" w:rsidR="005F5F01" w:rsidRPr="00071BD2" w:rsidRDefault="00D30A49" w:rsidP="00251870">
            <w:pPr>
              <w:suppressAutoHyphens w:val="0"/>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Qëllimi kryesor i zotimit është përafrimi i portalit kombëtar për e-shërbime tek qytetarët nga zonat rurale dhe rritje e besimit dhe sigurisë në komunikimin elektronik me institucionet</w:t>
            </w:r>
            <w:r w:rsidR="005F5F01" w:rsidRPr="00071BD2">
              <w:rPr>
                <w:rFonts w:ascii="StobiSerif Regular" w:hAnsi="StobiSerif Regular" w:cstheme="minorHAnsi"/>
                <w:color w:val="000000" w:themeColor="text1"/>
                <w:sz w:val="20"/>
                <w:szCs w:val="20"/>
              </w:rPr>
              <w:t xml:space="preserve"> </w:t>
            </w:r>
          </w:p>
          <w:p w14:paraId="005CF671" w14:textId="05D1C9D3" w:rsidR="005F5F01" w:rsidRPr="00D30A49" w:rsidRDefault="00D30A49" w:rsidP="00251870">
            <w:pPr>
              <w:suppressAutoHyphens w:val="0"/>
              <w:rPr>
                <w:rFonts w:ascii="StobiSerif Regular" w:hAnsi="StobiSerif Regular" w:cstheme="minorHAnsi"/>
                <w:color w:val="000000" w:themeColor="text1"/>
                <w:sz w:val="20"/>
                <w:szCs w:val="20"/>
                <w:lang w:val="sq-AL"/>
              </w:rPr>
            </w:pPr>
            <w:r>
              <w:rPr>
                <w:rFonts w:ascii="StobiSerif Regular" w:hAnsi="StobiSerif Regular" w:cstheme="minorHAnsi"/>
                <w:color w:val="000000" w:themeColor="text1"/>
                <w:sz w:val="20"/>
                <w:szCs w:val="20"/>
                <w:lang w:val="sq-AL"/>
              </w:rPr>
              <w:t>Rezultate:</w:t>
            </w:r>
          </w:p>
          <w:p w14:paraId="0966FEA8" w14:textId="067C3453" w:rsidR="005F5F01" w:rsidRPr="000874B6" w:rsidRDefault="00D30A49" w:rsidP="005F5F01">
            <w:pPr>
              <w:pStyle w:val="ListParagraph"/>
              <w:numPr>
                <w:ilvl w:val="0"/>
                <w:numId w:val="7"/>
              </w:numPr>
              <w:suppressAutoHyphens w:val="0"/>
              <w:spacing w:after="0" w:line="240" w:lineRule="auto"/>
              <w:rPr>
                <w:rFonts w:ascii="StobiSerif Regular" w:eastAsia="Times New Roman" w:hAnsi="StobiSerif Regular" w:cstheme="minorHAnsi"/>
                <w:color w:val="000000" w:themeColor="text1"/>
                <w:sz w:val="20"/>
                <w:szCs w:val="20"/>
              </w:rPr>
            </w:pPr>
            <w:r>
              <w:rPr>
                <w:rFonts w:ascii="StobiSerif Regular" w:eastAsia="Times New Roman" w:hAnsi="StobiSerif Regular" w:cstheme="minorHAnsi"/>
                <w:color w:val="000000" w:themeColor="text1"/>
                <w:sz w:val="20"/>
                <w:szCs w:val="20"/>
                <w:lang w:val="sq-AL"/>
              </w:rPr>
              <w:t>Informim më i madh i qytetarëve në hapësirën lokale për portalin</w:t>
            </w:r>
            <w:r w:rsidR="005F5F01" w:rsidRPr="00071BD2">
              <w:rPr>
                <w:rFonts w:ascii="StobiSerif Regular" w:eastAsia="Times New Roman" w:hAnsi="StobiSerif Regular" w:cstheme="minorHAnsi"/>
                <w:color w:val="000000" w:themeColor="text1"/>
                <w:sz w:val="20"/>
                <w:szCs w:val="20"/>
              </w:rPr>
              <w:t xml:space="preserve"> </w:t>
            </w:r>
            <w:hyperlink r:id="rId95" w:history="1">
              <w:r w:rsidR="005F5F01" w:rsidRPr="007E490C">
                <w:rPr>
                  <w:rStyle w:val="Hyperlink"/>
                  <w:rFonts w:ascii="StobiSerif Regular" w:eastAsia="Times New Roman" w:hAnsi="StobiSerif Regular" w:cstheme="minorHAnsi"/>
                  <w:sz w:val="20"/>
                  <w:szCs w:val="20"/>
                </w:rPr>
                <w:t>uslugi.gov.mk</w:t>
              </w:r>
            </w:hyperlink>
          </w:p>
          <w:p w14:paraId="4F442FF3" w14:textId="5345CA34" w:rsidR="005F5F01" w:rsidRPr="000874B6" w:rsidRDefault="00D30A49" w:rsidP="00D30A49">
            <w:pPr>
              <w:pStyle w:val="ListParagraph"/>
              <w:numPr>
                <w:ilvl w:val="0"/>
                <w:numId w:val="7"/>
              </w:numPr>
              <w:suppressAutoHyphens w:val="0"/>
              <w:spacing w:after="0" w:line="240" w:lineRule="auto"/>
              <w:rPr>
                <w:rFonts w:ascii="StobiSerif Regular" w:eastAsia="Times New Roman" w:hAnsi="StobiSerif Regular" w:cstheme="minorHAnsi"/>
                <w:i/>
                <w:color w:val="000000" w:themeColor="text1"/>
                <w:sz w:val="20"/>
                <w:szCs w:val="20"/>
              </w:rPr>
            </w:pPr>
            <w:r>
              <w:rPr>
                <w:rFonts w:ascii="StobiSerif Regular" w:eastAsia="Times New Roman" w:hAnsi="StobiSerif Regular" w:cstheme="minorHAnsi"/>
                <w:color w:val="000000" w:themeColor="text1"/>
                <w:sz w:val="20"/>
                <w:szCs w:val="20"/>
                <w:lang w:val="sq-AL"/>
              </w:rPr>
              <w:t>Njohuri më të mëdha dhe aftësi të popullatës rurale për përdorim të e-shërbimeve të disponueshme në Portal</w:t>
            </w:r>
            <w:r w:rsidR="005F5F01" w:rsidRPr="00071BD2">
              <w:rPr>
                <w:rFonts w:ascii="StobiSerif Regular" w:eastAsia="Times New Roman" w:hAnsi="StobiSerif Regular" w:cstheme="minorHAnsi"/>
                <w:color w:val="000000" w:themeColor="text1"/>
                <w:sz w:val="20"/>
                <w:szCs w:val="20"/>
              </w:rPr>
              <w:t xml:space="preserve"> </w:t>
            </w:r>
            <w:hyperlink r:id="rId96" w:history="1">
              <w:r w:rsidR="005F5F01" w:rsidRPr="007E490C">
                <w:rPr>
                  <w:rStyle w:val="Hyperlink"/>
                  <w:rFonts w:ascii="StobiSerif Regular" w:eastAsia="Times New Roman" w:hAnsi="StobiSerif Regular" w:cstheme="minorHAnsi"/>
                  <w:sz w:val="20"/>
                  <w:szCs w:val="20"/>
                </w:rPr>
                <w:t>uslugi.gov.mk</w:t>
              </w:r>
            </w:hyperlink>
          </w:p>
        </w:tc>
      </w:tr>
      <w:tr w:rsidR="005F5F01" w:rsidRPr="007E490C" w14:paraId="72C05D55" w14:textId="77777777" w:rsidTr="00251870">
        <w:trPr>
          <w:trHeight w:val="900"/>
        </w:trPr>
        <w:tc>
          <w:tcPr>
            <w:tcW w:w="1642" w:type="pct"/>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70926C53" w14:textId="4F229928" w:rsidR="005F5F01" w:rsidRPr="000874B6"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lastRenderedPageBreak/>
              <w:t>Si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do</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kontriboj</w:t>
            </w:r>
            <w:proofErr w:type="spellEnd"/>
          </w:p>
          <w:p w14:paraId="3C528F82" w14:textId="5E098011" w:rsidR="005F5F01" w:rsidRPr="00071BD2"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zotimi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p>
          <w:p w14:paraId="43028F29" w14:textId="293B9F64" w:rsidR="005F5F01" w:rsidRPr="00071BD2"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zgjidhje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problemit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publik</w:t>
            </w:r>
            <w:proofErr w:type="spellEnd"/>
            <w:r w:rsidR="005F5F01" w:rsidRPr="00071BD2">
              <w:rPr>
                <w:rFonts w:ascii="StobiSerif Regular" w:hAnsi="StobiSerif Regular" w:cstheme="minorHAnsi"/>
                <w:color w:val="000000" w:themeColor="text1"/>
                <w:sz w:val="20"/>
                <w:szCs w:val="20"/>
              </w:rPr>
              <w:t>?</w:t>
            </w:r>
          </w:p>
        </w:tc>
        <w:tc>
          <w:tcPr>
            <w:tcW w:w="3358" w:type="pct"/>
            <w:gridSpan w:val="4"/>
            <w:tcBorders>
              <w:top w:val="single" w:sz="8" w:space="0" w:color="auto"/>
              <w:left w:val="nil"/>
              <w:bottom w:val="single" w:sz="8" w:space="0" w:color="auto"/>
              <w:right w:val="single" w:sz="8" w:space="0" w:color="000000"/>
            </w:tcBorders>
            <w:shd w:val="clear" w:color="auto" w:fill="auto"/>
            <w:vAlign w:val="center"/>
            <w:hideMark/>
          </w:tcPr>
          <w:p w14:paraId="543AE718" w14:textId="4101A94E" w:rsidR="005F5F01" w:rsidRPr="00363A6E" w:rsidRDefault="00D30A49" w:rsidP="00F834D1">
            <w:pPr>
              <w:rPr>
                <w:rFonts w:ascii="StobiSerif Regular" w:hAnsi="StobiSerif Regular" w:cstheme="minorHAnsi"/>
                <w:i/>
                <w:color w:val="000000" w:themeColor="text1"/>
                <w:sz w:val="20"/>
                <w:szCs w:val="20"/>
              </w:rPr>
            </w:pPr>
            <w:r>
              <w:rPr>
                <w:rFonts w:ascii="StobiSerif Regular" w:hAnsi="StobiSerif Regular" w:cstheme="minorHAnsi"/>
                <w:color w:val="000000" w:themeColor="text1"/>
                <w:sz w:val="20"/>
                <w:szCs w:val="20"/>
                <w:lang w:val="sq-AL"/>
              </w:rPr>
              <w:t>Përmes rritjes së disponueshmërisë dhe shfrytëzimit të e-shërbimeve në zonat rurale, jo vetëm që kontribohet drejt zgjidhjes së problemit por në të njejtën kohë kontribohet drejt përmirësimit të procesit të digjitalizimit të shoqërisë, e që gjatë këtij procesi asnjë qytetarë të mos lihet anash.</w:t>
            </w:r>
            <w:r w:rsidR="00F834D1">
              <w:rPr>
                <w:rFonts w:ascii="StobiSerif Regular" w:hAnsi="StobiSerif Regular" w:cstheme="minorHAnsi"/>
                <w:color w:val="000000" w:themeColor="text1"/>
                <w:sz w:val="20"/>
                <w:szCs w:val="20"/>
                <w:lang w:val="sq-AL"/>
              </w:rPr>
              <w:t xml:space="preserve"> Poashtu, përmes shfrytëzimit të rritur të e-shërbimeve rritet edhe besimi në institucione, edhe në përgjithësi në shtet, dhe në të njejtën kohë përmirësohet edhe kualiteti i jetës në bashkësi. Poashtu, realizimi i këtij zotimi do ta përshpejtojë procesin e digjitalizimit të shërbimeve që i japin komunat, dhe do të rriten kapacitetet dhe njohuritë e popullatës lokale me vendosjen e kurikulës së veçantë për përparim të njohurive dhe aftësive për digjitalizim dhe kontribohet drejt realizimit të agjendës digjitale dhe kahjeve strategjike në këtë temë të vendosura në nivel kombëtar.</w:t>
            </w:r>
            <w:r w:rsidR="005F5F01" w:rsidRPr="00C46B00">
              <w:rPr>
                <w:rFonts w:ascii="StobiSerif Regular" w:hAnsi="StobiSerif Regular" w:cstheme="minorHAnsi"/>
                <w:color w:val="000000" w:themeColor="text1"/>
                <w:sz w:val="20"/>
                <w:szCs w:val="20"/>
              </w:rPr>
              <w:t xml:space="preserve"> </w:t>
            </w:r>
          </w:p>
        </w:tc>
      </w:tr>
      <w:tr w:rsidR="005F5F01" w:rsidRPr="007E490C" w14:paraId="70C91D3A" w14:textId="77777777" w:rsidTr="00251870">
        <w:trPr>
          <w:trHeight w:val="900"/>
        </w:trPr>
        <w:tc>
          <w:tcPr>
            <w:tcW w:w="1642" w:type="pct"/>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58C96902" w14:textId="0F4CC95E" w:rsidR="005F5F01" w:rsidRPr="00071BD2"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Pse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ky</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zotim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është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relevant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vlerat</w:t>
            </w:r>
            <w:proofErr w:type="spellEnd"/>
            <w:r>
              <w:rPr>
                <w:rFonts w:ascii="StobiSerif Regular" w:hAnsi="StobiSerif Regular" w:cstheme="minorHAnsi"/>
                <w:color w:val="000000" w:themeColor="text1"/>
                <w:sz w:val="20"/>
                <w:szCs w:val="20"/>
              </w:rPr>
              <w:t xml:space="preserve"> e PHQ?</w:t>
            </w:r>
          </w:p>
          <w:p w14:paraId="41CE578E" w14:textId="77777777" w:rsidR="005F5F01" w:rsidRPr="00071BD2" w:rsidRDefault="005F5F01" w:rsidP="00251870">
            <w:pPr>
              <w:rPr>
                <w:rFonts w:ascii="StobiSerif Regular" w:hAnsi="StobiSerif Regular" w:cstheme="minorHAnsi"/>
                <w:color w:val="000000" w:themeColor="text1"/>
                <w:sz w:val="20"/>
                <w:szCs w:val="20"/>
              </w:rPr>
            </w:pPr>
          </w:p>
        </w:tc>
        <w:tc>
          <w:tcPr>
            <w:tcW w:w="3358" w:type="pct"/>
            <w:gridSpan w:val="4"/>
            <w:tcBorders>
              <w:top w:val="single" w:sz="8" w:space="0" w:color="auto"/>
              <w:left w:val="nil"/>
              <w:bottom w:val="single" w:sz="8" w:space="0" w:color="auto"/>
              <w:right w:val="single" w:sz="8" w:space="0" w:color="000000"/>
            </w:tcBorders>
            <w:shd w:val="clear" w:color="auto" w:fill="auto"/>
            <w:vAlign w:val="center"/>
          </w:tcPr>
          <w:p w14:paraId="2401B6A8" w14:textId="72AED0A1" w:rsidR="005F5F01" w:rsidRPr="00F834D1" w:rsidRDefault="00CC15EF" w:rsidP="00F834D1">
            <w:pPr>
              <w:rPr>
                <w:rFonts w:ascii="StobiSerif Regular" w:hAnsi="StobiSerif Regular" w:cstheme="minorHAnsi"/>
                <w:color w:val="000000" w:themeColor="text1"/>
                <w:sz w:val="20"/>
                <w:szCs w:val="20"/>
                <w:lang w:val="sq-AL"/>
              </w:rPr>
            </w:pPr>
            <w:r>
              <w:rPr>
                <w:rFonts w:ascii="StobiSerif Regular" w:hAnsi="StobiSerif Regular" w:cstheme="minorHAnsi"/>
                <w:b/>
                <w:color w:val="000000" w:themeColor="text1"/>
                <w:sz w:val="20"/>
                <w:szCs w:val="20"/>
              </w:rPr>
              <w:t>ZOTIMI ËSHTË I RËNDËSISHËM PËR TRANSPARENCËN</w:t>
            </w:r>
            <w:r w:rsidR="00F834D1">
              <w:rPr>
                <w:rFonts w:ascii="StobiSerif Regular" w:hAnsi="StobiSerif Regular" w:cstheme="minorHAnsi"/>
                <w:b/>
                <w:color w:val="000000" w:themeColor="text1"/>
                <w:sz w:val="20"/>
                <w:szCs w:val="20"/>
                <w:lang w:val="sq-AL"/>
              </w:rPr>
              <w:t xml:space="preserve"> </w:t>
            </w:r>
            <w:r w:rsidR="00F834D1">
              <w:rPr>
                <w:rFonts w:ascii="StobiSerif Regular" w:hAnsi="StobiSerif Regular" w:cstheme="minorHAnsi"/>
                <w:color w:val="000000" w:themeColor="text1"/>
                <w:sz w:val="20"/>
                <w:szCs w:val="20"/>
                <w:lang w:val="sq-AL"/>
              </w:rPr>
              <w:t>sepse mundëson qasje në informacione të shumta dhe të reja, si dhe përmirëson qasjen në informacione nga ana e publikut.</w:t>
            </w:r>
          </w:p>
        </w:tc>
      </w:tr>
      <w:tr w:rsidR="005F5F01" w:rsidRPr="007E490C" w14:paraId="42C09CE3" w14:textId="77777777" w:rsidTr="00251870">
        <w:trPr>
          <w:trHeight w:val="2100"/>
        </w:trPr>
        <w:tc>
          <w:tcPr>
            <w:tcW w:w="1642"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6E731DDF" w14:textId="67DA7AEB" w:rsidR="005F5F01" w:rsidRPr="000874B6"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Informacione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shtesë</w:t>
            </w:r>
            <w:proofErr w:type="spellEnd"/>
          </w:p>
        </w:tc>
        <w:tc>
          <w:tcPr>
            <w:tcW w:w="3358" w:type="pct"/>
            <w:gridSpan w:val="4"/>
            <w:tcBorders>
              <w:top w:val="single" w:sz="8" w:space="0" w:color="auto"/>
              <w:left w:val="nil"/>
              <w:bottom w:val="single" w:sz="8" w:space="0" w:color="auto"/>
              <w:right w:val="single" w:sz="8" w:space="0" w:color="000000"/>
            </w:tcBorders>
            <w:shd w:val="clear" w:color="auto" w:fill="auto"/>
            <w:vAlign w:val="center"/>
            <w:hideMark/>
          </w:tcPr>
          <w:p w14:paraId="514DF21E" w14:textId="0F14F61A" w:rsidR="005F5F01" w:rsidRPr="00071BD2" w:rsidRDefault="00F834D1"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Zotimi i këtillë është në pajtim dhe kontribon drejt realizimit të prioriteteve dhe qëllimeve të parapara në disa dokumente strategjike edhe atë</w:t>
            </w:r>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Strategjia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transparencë</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Qeverisë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së</w:t>
            </w:r>
            <w:proofErr w:type="spellEnd"/>
            <w:r>
              <w:rPr>
                <w:rFonts w:ascii="StobiSerif Regular" w:hAnsi="StobiSerif Regular" w:cstheme="minorHAnsi"/>
                <w:color w:val="000000" w:themeColor="text1"/>
                <w:sz w:val="20"/>
                <w:szCs w:val="20"/>
              </w:rPr>
              <w:t xml:space="preserve"> RMV</w:t>
            </w:r>
            <w:r w:rsidR="005F5F01" w:rsidRPr="00071BD2">
              <w:rPr>
                <w:rFonts w:ascii="StobiSerif Regular" w:hAnsi="StobiSerif Regular" w:cstheme="minorHAnsi"/>
                <w:color w:val="000000" w:themeColor="text1"/>
                <w:sz w:val="20"/>
                <w:szCs w:val="20"/>
              </w:rPr>
              <w:t xml:space="preserve"> 2019-2021</w:t>
            </w:r>
          </w:p>
          <w:p w14:paraId="364E3759" w14:textId="24A7C233" w:rsidR="005F5F01" w:rsidRPr="00C46B00" w:rsidRDefault="00F834D1" w:rsidP="00251870">
            <w:pPr>
              <w:rPr>
                <w:rFonts w:ascii="StobiSerif Regular" w:hAnsi="StobiSerif Regular" w:cstheme="minorHAnsi"/>
                <w:color w:val="000000" w:themeColor="text1"/>
                <w:sz w:val="20"/>
                <w:szCs w:val="20"/>
              </w:rPr>
            </w:pPr>
            <w:r>
              <w:rPr>
                <w:rFonts w:ascii="StobiSerif Regular" w:hAnsi="StobiSerif Regular" w:cstheme="minorHAnsi"/>
                <w:sz w:val="20"/>
                <w:szCs w:val="20"/>
                <w:lang w:val="sq-AL"/>
              </w:rPr>
              <w:t>Lidhshmëri me qëllimet globale për zhvillim të qëndrueshëm</w:t>
            </w:r>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lidhje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me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qëllimin</w:t>
            </w:r>
            <w:proofErr w:type="spellEnd"/>
            <w:r w:rsidR="005F5F01" w:rsidRPr="00071BD2">
              <w:rPr>
                <w:rFonts w:ascii="StobiSerif Regular" w:hAnsi="StobiSerif Regular" w:cstheme="minorHAnsi"/>
                <w:sz w:val="20"/>
                <w:szCs w:val="20"/>
              </w:rPr>
              <w:t xml:space="preserve"> 16 </w:t>
            </w:r>
            <w:r>
              <w:rPr>
                <w:rFonts w:ascii="StobiSerif Regular" w:hAnsi="StobiSerif Regular" w:cstheme="minorHAnsi"/>
                <w:sz w:val="20"/>
                <w:szCs w:val="20"/>
              </w:rPr>
              <w:t>,,</w:t>
            </w:r>
            <w:proofErr w:type="spellStart"/>
            <w:r>
              <w:rPr>
                <w:rFonts w:ascii="StobiSerif Regular" w:hAnsi="StobiSerif Regular" w:cstheme="minorHAnsi"/>
                <w:sz w:val="20"/>
                <w:szCs w:val="20"/>
              </w:rPr>
              <w:t>Paqe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drejtësi</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dhe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institucione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të</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fuqishme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Objektivi</w:t>
            </w:r>
            <w:proofErr w:type="spellEnd"/>
            <w:r>
              <w:rPr>
                <w:rFonts w:ascii="StobiSerif Regular" w:hAnsi="StobiSerif Regular" w:cstheme="minorHAnsi"/>
                <w:sz w:val="20"/>
                <w:szCs w:val="20"/>
                <w:lang w:val="sq-AL"/>
              </w:rPr>
              <w:t xml:space="preserve"> </w:t>
            </w:r>
            <w:r w:rsidR="005F5F01" w:rsidRPr="00071BD2">
              <w:rPr>
                <w:rFonts w:ascii="StobiSerif Regular" w:hAnsi="StobiSerif Regular" w:cstheme="minorHAnsi"/>
                <w:sz w:val="20"/>
                <w:szCs w:val="20"/>
              </w:rPr>
              <w:t xml:space="preserve">16.6: </w:t>
            </w:r>
            <w:r>
              <w:rPr>
                <w:rFonts w:ascii="StobiSerif Regular" w:hAnsi="StobiSerif Regular" w:cstheme="minorHAnsi"/>
                <w:sz w:val="20"/>
                <w:szCs w:val="20"/>
                <w:lang w:val="sq-AL"/>
              </w:rPr>
              <w:t>Të zhvillohen institucione efektive, llogaridhënëse dhe transparente në të gjitha nivelet</w:t>
            </w:r>
            <w:r>
              <w:rPr>
                <w:rFonts w:ascii="StobiSerif Regular" w:hAnsi="StobiSerif Regular" w:cstheme="minorHAnsi"/>
                <w:sz w:val="20"/>
                <w:szCs w:val="20"/>
              </w:rPr>
              <w:t>. M</w:t>
            </w:r>
            <w:r>
              <w:rPr>
                <w:rFonts w:ascii="StobiSerif Regular" w:hAnsi="StobiSerif Regular" w:cstheme="minorHAnsi"/>
                <w:sz w:val="20"/>
                <w:szCs w:val="20"/>
                <w:lang w:val="sq-AL"/>
              </w:rPr>
              <w:t>e masat e këtij zotimi kontribohet drejt përmirësimit të njohurive dhe aftësive të qytetarëve për ofrim të shërbimeve publike elektronike dhe në mënyrë të shpejtë</w:t>
            </w:r>
            <w:r w:rsidR="005F5F01" w:rsidRPr="00C46B00">
              <w:rPr>
                <w:rFonts w:ascii="StobiSerif Regular" w:hAnsi="StobiSerif Regular" w:cstheme="minorHAnsi"/>
                <w:sz w:val="20"/>
                <w:szCs w:val="20"/>
              </w:rPr>
              <w:t>.</w:t>
            </w:r>
          </w:p>
          <w:p w14:paraId="71AE31FD" w14:textId="77777777" w:rsidR="005F5F01" w:rsidRPr="00C46B00" w:rsidRDefault="005F5F01" w:rsidP="00251870">
            <w:pPr>
              <w:rPr>
                <w:rFonts w:ascii="StobiSerif Regular" w:hAnsi="StobiSerif Regular" w:cstheme="minorHAnsi"/>
                <w:color w:val="000000" w:themeColor="text1"/>
                <w:sz w:val="20"/>
                <w:szCs w:val="20"/>
              </w:rPr>
            </w:pPr>
          </w:p>
        </w:tc>
      </w:tr>
      <w:tr w:rsidR="005F5F01" w:rsidRPr="007E490C" w14:paraId="2673C937" w14:textId="77777777" w:rsidTr="00251870">
        <w:trPr>
          <w:trHeight w:val="270"/>
        </w:trPr>
        <w:tc>
          <w:tcPr>
            <w:tcW w:w="374" w:type="pct"/>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724F928B" w14:textId="06F03218" w:rsidR="005F5F01" w:rsidRPr="000874B6" w:rsidRDefault="00CC15EF" w:rsidP="00251870">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Nr</w:t>
            </w:r>
            <w:proofErr w:type="spellEnd"/>
            <w:r>
              <w:rPr>
                <w:rFonts w:ascii="StobiSerif Regular" w:hAnsi="StobiSerif Regular" w:cstheme="minorHAnsi"/>
                <w:b/>
                <w:color w:val="000000" w:themeColor="text1"/>
                <w:sz w:val="20"/>
                <w:szCs w:val="20"/>
              </w:rPr>
              <w:t>.</w:t>
            </w:r>
          </w:p>
        </w:tc>
        <w:tc>
          <w:tcPr>
            <w:tcW w:w="1269" w:type="pct"/>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71B5D5C7" w14:textId="55F8FF7A" w:rsidR="005F5F01" w:rsidRPr="00071BD2" w:rsidRDefault="00CC15EF" w:rsidP="00251870">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Arritje</w:t>
            </w:r>
            <w:proofErr w:type="spellEnd"/>
          </w:p>
          <w:p w14:paraId="67D73A16" w14:textId="77777777" w:rsidR="005F5F01" w:rsidRPr="00071BD2" w:rsidRDefault="005F5F01" w:rsidP="00251870">
            <w:pPr>
              <w:jc w:val="center"/>
              <w:rPr>
                <w:rFonts w:ascii="StobiSerif Regular" w:hAnsi="StobiSerif Regular" w:cstheme="minorHAnsi"/>
                <w:b/>
                <w:color w:val="000000" w:themeColor="text1"/>
                <w:sz w:val="20"/>
                <w:szCs w:val="20"/>
              </w:rPr>
            </w:pPr>
          </w:p>
        </w:tc>
        <w:tc>
          <w:tcPr>
            <w:tcW w:w="1043"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46DC5581" w14:textId="746C70F1" w:rsidR="005F5F01" w:rsidRPr="00071BD2" w:rsidRDefault="00CC15EF" w:rsidP="00251870">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Tregues</w:t>
            </w:r>
            <w:proofErr w:type="spellEnd"/>
          </w:p>
          <w:p w14:paraId="0DC904D7"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67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EB3CB0E" w14:textId="04562E01" w:rsidR="005F5F01" w:rsidRPr="00C46B00" w:rsidRDefault="00CC15EF" w:rsidP="00EE4F6D">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Bartës</w:t>
            </w:r>
            <w:proofErr w:type="spellEnd"/>
            <w:r>
              <w:rPr>
                <w:rFonts w:ascii="StobiSerif Regular" w:hAnsi="StobiSerif Regular" w:cstheme="minorHAnsi"/>
                <w:b/>
                <w:color w:val="000000" w:themeColor="text1"/>
                <w:sz w:val="20"/>
                <w:szCs w:val="20"/>
              </w:rPr>
              <w:t xml:space="preserve"> i </w:t>
            </w:r>
            <w:proofErr w:type="spellStart"/>
            <w:r>
              <w:rPr>
                <w:rFonts w:ascii="StobiSerif Regular" w:hAnsi="StobiSerif Regular" w:cstheme="minorHAnsi"/>
                <w:b/>
                <w:color w:val="000000" w:themeColor="text1"/>
                <w:sz w:val="20"/>
                <w:szCs w:val="20"/>
              </w:rPr>
              <w:t>aktivitetit</w:t>
            </w:r>
            <w:proofErr w:type="spellEnd"/>
          </w:p>
        </w:tc>
        <w:tc>
          <w:tcPr>
            <w:tcW w:w="821" w:type="pct"/>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3281BCB7" w14:textId="21792D8B" w:rsidR="005F5F01" w:rsidRPr="00363A6E" w:rsidRDefault="00CC15EF" w:rsidP="00251870">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Data</w:t>
            </w:r>
            <w:proofErr w:type="spellEnd"/>
            <w:r>
              <w:rPr>
                <w:rFonts w:ascii="StobiSerif Regular" w:hAnsi="StobiSerif Regular" w:cstheme="minorHAnsi"/>
                <w:b/>
                <w:color w:val="000000" w:themeColor="text1"/>
                <w:sz w:val="20"/>
                <w:szCs w:val="20"/>
              </w:rPr>
              <w:t xml:space="preserve"> e </w:t>
            </w:r>
            <w:proofErr w:type="spellStart"/>
            <w:r>
              <w:rPr>
                <w:rFonts w:ascii="StobiSerif Regular" w:hAnsi="StobiSerif Regular" w:cstheme="minorHAnsi"/>
                <w:b/>
                <w:color w:val="000000" w:themeColor="text1"/>
                <w:sz w:val="20"/>
                <w:szCs w:val="20"/>
              </w:rPr>
              <w:t>fillimit</w:t>
            </w:r>
            <w:proofErr w:type="spellEnd"/>
          </w:p>
        </w:tc>
        <w:tc>
          <w:tcPr>
            <w:tcW w:w="822" w:type="pct"/>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36319026" w14:textId="1F0B489A" w:rsidR="005F5F01" w:rsidRPr="00363A6E" w:rsidRDefault="00CC15EF" w:rsidP="00251870">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Data</w:t>
            </w:r>
            <w:proofErr w:type="spellEnd"/>
            <w:r>
              <w:rPr>
                <w:rFonts w:ascii="StobiSerif Regular" w:hAnsi="StobiSerif Regular" w:cstheme="minorHAnsi"/>
                <w:b/>
                <w:color w:val="000000" w:themeColor="text1"/>
                <w:sz w:val="20"/>
                <w:szCs w:val="20"/>
              </w:rPr>
              <w:t xml:space="preserve"> e </w:t>
            </w:r>
            <w:proofErr w:type="spellStart"/>
            <w:r>
              <w:rPr>
                <w:rFonts w:ascii="StobiSerif Regular" w:hAnsi="StobiSerif Regular" w:cstheme="minorHAnsi"/>
                <w:b/>
                <w:color w:val="000000" w:themeColor="text1"/>
                <w:sz w:val="20"/>
                <w:szCs w:val="20"/>
              </w:rPr>
              <w:t>mbarimit</w:t>
            </w:r>
            <w:proofErr w:type="spellEnd"/>
          </w:p>
        </w:tc>
      </w:tr>
      <w:tr w:rsidR="005F5F01" w:rsidRPr="007E490C" w14:paraId="2684E319" w14:textId="77777777" w:rsidTr="00251870">
        <w:trPr>
          <w:trHeight w:val="1533"/>
        </w:trPr>
        <w:tc>
          <w:tcPr>
            <w:tcW w:w="374"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2FAFA6D" w14:textId="77777777" w:rsidR="005F5F01" w:rsidRPr="00071BD2" w:rsidRDefault="005F5F01"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3.5</w:t>
            </w:r>
            <w:r w:rsidRPr="0049761F">
              <w:rPr>
                <w:rFonts w:ascii="StobiSerif Regular" w:hAnsi="StobiSerif Regular" w:cstheme="minorHAnsi"/>
                <w:color w:val="000000" w:themeColor="text1"/>
                <w:sz w:val="20"/>
                <w:szCs w:val="20"/>
              </w:rPr>
              <w:t>.1</w:t>
            </w:r>
          </w:p>
        </w:tc>
        <w:tc>
          <w:tcPr>
            <w:tcW w:w="1269" w:type="pct"/>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1661153" w14:textId="30FB09E2" w:rsidR="005F5F01" w:rsidRPr="00071BD2" w:rsidRDefault="00F834D1" w:rsidP="00251870">
            <w:pPr>
              <w:rPr>
                <w:rFonts w:ascii="StobiSerif Regular" w:hAnsi="StobiSerif Regular" w:cstheme="minorHAnsi"/>
                <w:iCs/>
                <w:color w:val="000000" w:themeColor="text1"/>
                <w:sz w:val="20"/>
                <w:szCs w:val="20"/>
              </w:rPr>
            </w:pPr>
            <w:r>
              <w:rPr>
                <w:rFonts w:ascii="StobiSerif Regular" w:hAnsi="StobiSerif Regular" w:cstheme="minorHAnsi"/>
                <w:iCs/>
                <w:color w:val="000000" w:themeColor="text1"/>
                <w:sz w:val="20"/>
                <w:szCs w:val="20"/>
                <w:lang w:val="sq-AL"/>
              </w:rPr>
              <w:t>Është zbatuar fushatë për promovim të shërbimeve drejt qytetarëve të cilat qytetarët mund ti marrin në formë elektronike, në vend se në sportel.</w:t>
            </w:r>
            <w:r w:rsidR="005F5F01" w:rsidRPr="00071BD2">
              <w:rPr>
                <w:rFonts w:ascii="StobiSerif Regular" w:hAnsi="StobiSerif Regular" w:cstheme="minorHAnsi"/>
                <w:iCs/>
                <w:color w:val="000000" w:themeColor="text1"/>
                <w:sz w:val="20"/>
                <w:szCs w:val="20"/>
              </w:rPr>
              <w:t xml:space="preserve"> </w:t>
            </w:r>
          </w:p>
          <w:p w14:paraId="33B35BF1" w14:textId="218056D0" w:rsidR="005F5F01" w:rsidRPr="00C46B00" w:rsidRDefault="005F5F01" w:rsidP="00D65D43">
            <w:pPr>
              <w:rPr>
                <w:rFonts w:ascii="StobiSerif Regular" w:hAnsi="StobiSerif Regular" w:cstheme="minorHAnsi"/>
                <w:iCs/>
                <w:color w:val="000000" w:themeColor="text1"/>
                <w:sz w:val="20"/>
                <w:szCs w:val="20"/>
              </w:rPr>
            </w:pPr>
            <w:r w:rsidRPr="00071BD2">
              <w:rPr>
                <w:rFonts w:ascii="StobiSerif Regular" w:hAnsi="StobiSerif Regular" w:cstheme="minorHAnsi"/>
                <w:iCs/>
                <w:color w:val="000000" w:themeColor="text1"/>
                <w:sz w:val="20"/>
                <w:szCs w:val="20"/>
              </w:rPr>
              <w:t>(</w:t>
            </w:r>
            <w:r w:rsidR="00F834D1">
              <w:rPr>
                <w:rFonts w:ascii="StobiSerif Regular" w:hAnsi="StobiSerif Regular" w:cstheme="minorHAnsi"/>
                <w:iCs/>
                <w:color w:val="000000" w:themeColor="text1"/>
                <w:sz w:val="20"/>
                <w:szCs w:val="20"/>
                <w:lang w:val="sq-AL"/>
              </w:rPr>
              <w:t>Aktiviteti do të jetë përfshirë në aktivitetet e rregullta këshilldhënëse</w:t>
            </w:r>
            <w:r w:rsidR="00D65D43">
              <w:rPr>
                <w:rFonts w:ascii="StobiSerif Regular" w:hAnsi="StobiSerif Regular" w:cstheme="minorHAnsi"/>
                <w:iCs/>
                <w:color w:val="000000" w:themeColor="text1"/>
                <w:sz w:val="20"/>
                <w:szCs w:val="20"/>
                <w:lang w:val="sq-AL"/>
              </w:rPr>
              <w:t xml:space="preserve"> të</w:t>
            </w:r>
            <w:r w:rsidR="00D65D43">
              <w:rPr>
                <w:rFonts w:ascii="StobiSerif Regular" w:hAnsi="StobiSerif Regular" w:cstheme="minorHAnsi"/>
                <w:iCs/>
                <w:color w:val="000000" w:themeColor="text1"/>
                <w:sz w:val="20"/>
                <w:szCs w:val="20"/>
              </w:rPr>
              <w:t xml:space="preserve">  </w:t>
            </w:r>
            <w:r w:rsidR="00D65D43">
              <w:rPr>
                <w:rFonts w:ascii="StobiSerif Regular" w:hAnsi="StobiSerif Regular" w:cstheme="minorHAnsi"/>
                <w:iCs/>
                <w:color w:val="000000" w:themeColor="text1"/>
                <w:sz w:val="20"/>
                <w:szCs w:val="20"/>
                <w:lang w:val="sq-AL"/>
              </w:rPr>
              <w:t>ANZHB, ndërsa informacionet e distribuuara tek bujqërit dhe përmes njësive rajonale të MBPEU dhe përmes AMFBZHR</w:t>
            </w:r>
            <w:r w:rsidRPr="00C46B00">
              <w:rPr>
                <w:rFonts w:ascii="StobiSerif Regular" w:hAnsi="StobiSerif Regular" w:cstheme="minorHAnsi"/>
                <w:iCs/>
                <w:color w:val="000000" w:themeColor="text1"/>
                <w:sz w:val="20"/>
                <w:szCs w:val="20"/>
              </w:rPr>
              <w:t>.)</w:t>
            </w:r>
          </w:p>
        </w:tc>
        <w:tc>
          <w:tcPr>
            <w:tcW w:w="1043"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2DB0EA3" w14:textId="45307FDC" w:rsidR="005F5F01" w:rsidRPr="00C46B00" w:rsidRDefault="005F5F01" w:rsidP="00251870">
            <w:pPr>
              <w:jc w:val="left"/>
              <w:rPr>
                <w:rFonts w:ascii="StobiSerif Regular" w:hAnsi="StobiSerif Regular" w:cstheme="minorHAnsi"/>
                <w:iCs/>
                <w:color w:val="000000" w:themeColor="text1"/>
                <w:sz w:val="20"/>
                <w:szCs w:val="20"/>
              </w:rPr>
            </w:pPr>
            <w:r w:rsidRPr="00C46B00">
              <w:rPr>
                <w:rFonts w:ascii="StobiSerif Regular" w:hAnsi="StobiSerif Regular" w:cstheme="minorHAnsi"/>
                <w:iCs/>
                <w:color w:val="000000" w:themeColor="text1"/>
                <w:sz w:val="20"/>
                <w:szCs w:val="20"/>
              </w:rPr>
              <w:t xml:space="preserve">- </w:t>
            </w:r>
            <w:r w:rsidR="00D65D43">
              <w:rPr>
                <w:rFonts w:ascii="StobiSerif Regular" w:hAnsi="StobiSerif Regular" w:cstheme="minorHAnsi"/>
                <w:iCs/>
                <w:color w:val="000000" w:themeColor="text1"/>
                <w:sz w:val="20"/>
                <w:szCs w:val="20"/>
                <w:lang w:val="sq-AL"/>
              </w:rPr>
              <w:t>Numri i informacioneve të publikuara dhe të shpërndara për e-shërbimet e disponueshme në</w:t>
            </w:r>
            <w:r w:rsidRPr="00C46B00">
              <w:rPr>
                <w:rFonts w:ascii="StobiSerif Regular" w:hAnsi="StobiSerif Regular" w:cstheme="minorHAnsi"/>
                <w:iCs/>
                <w:color w:val="000000" w:themeColor="text1"/>
                <w:sz w:val="20"/>
                <w:szCs w:val="20"/>
              </w:rPr>
              <w:t xml:space="preserve"> uslugi.gov.mk </w:t>
            </w:r>
            <w:r w:rsidR="00D65D43">
              <w:rPr>
                <w:rFonts w:ascii="StobiSerif Regular" w:hAnsi="StobiSerif Regular" w:cstheme="minorHAnsi"/>
                <w:iCs/>
                <w:color w:val="000000" w:themeColor="text1"/>
                <w:sz w:val="20"/>
                <w:szCs w:val="20"/>
                <w:lang w:val="sq-AL"/>
              </w:rPr>
              <w:t>në zonat rurale</w:t>
            </w:r>
          </w:p>
          <w:p w14:paraId="28CD2DC7" w14:textId="77777777" w:rsidR="005F5F01" w:rsidRPr="00363A6E" w:rsidRDefault="005F5F01" w:rsidP="00251870">
            <w:pPr>
              <w:jc w:val="left"/>
              <w:rPr>
                <w:rFonts w:ascii="StobiSerif Regular" w:hAnsi="StobiSerif Regular" w:cstheme="minorHAnsi"/>
                <w:iCs/>
                <w:color w:val="000000" w:themeColor="text1"/>
                <w:sz w:val="20"/>
                <w:szCs w:val="20"/>
              </w:rPr>
            </w:pPr>
          </w:p>
          <w:p w14:paraId="6261E55D" w14:textId="16E4D899" w:rsidR="005F5F01" w:rsidRPr="006C071B" w:rsidRDefault="005F5F01" w:rsidP="00251870">
            <w:pPr>
              <w:jc w:val="left"/>
              <w:rPr>
                <w:rFonts w:ascii="StobiSerif Regular" w:hAnsi="StobiSerif Regular" w:cstheme="minorHAnsi"/>
                <w:iCs/>
                <w:color w:val="000000" w:themeColor="text1"/>
                <w:sz w:val="20"/>
                <w:szCs w:val="20"/>
              </w:rPr>
            </w:pPr>
            <w:r w:rsidRPr="00363A6E">
              <w:rPr>
                <w:rFonts w:ascii="StobiSerif Regular" w:hAnsi="StobiSerif Regular" w:cstheme="minorHAnsi"/>
                <w:iCs/>
                <w:color w:val="000000" w:themeColor="text1"/>
                <w:sz w:val="20"/>
                <w:szCs w:val="20"/>
              </w:rPr>
              <w:t xml:space="preserve">- </w:t>
            </w:r>
            <w:r w:rsidR="00D65D43">
              <w:rPr>
                <w:rFonts w:ascii="StobiSerif Regular" w:hAnsi="StobiSerif Regular" w:cstheme="minorHAnsi"/>
                <w:iCs/>
                <w:color w:val="000000" w:themeColor="text1"/>
                <w:sz w:val="20"/>
                <w:szCs w:val="20"/>
                <w:lang w:val="sq-AL"/>
              </w:rPr>
              <w:t>Numri i e-shërbimeve të realizuara përmes portalit</w:t>
            </w:r>
            <w:r w:rsidRPr="00363A6E">
              <w:rPr>
                <w:rFonts w:ascii="StobiSerif Regular" w:hAnsi="StobiSerif Regular" w:cstheme="minorHAnsi"/>
                <w:iCs/>
                <w:color w:val="000000" w:themeColor="text1"/>
                <w:sz w:val="20"/>
                <w:szCs w:val="20"/>
              </w:rPr>
              <w:t xml:space="preserve"> </w:t>
            </w:r>
            <w:hyperlink r:id="rId97" w:history="1">
              <w:r w:rsidRPr="007E490C">
                <w:rPr>
                  <w:rStyle w:val="Hyperlink"/>
                  <w:rFonts w:ascii="StobiSerif Regular" w:hAnsi="StobiSerif Regular" w:cstheme="minorHAnsi"/>
                  <w:iCs/>
                  <w:sz w:val="20"/>
                  <w:szCs w:val="20"/>
                </w:rPr>
                <w:t>uslugi.gov.mk</w:t>
              </w:r>
            </w:hyperlink>
            <w:r w:rsidRPr="000874B6">
              <w:rPr>
                <w:rFonts w:ascii="StobiSerif Regular" w:hAnsi="StobiSerif Regular" w:cstheme="minorHAnsi"/>
                <w:iCs/>
                <w:color w:val="000000" w:themeColor="text1"/>
                <w:sz w:val="20"/>
                <w:szCs w:val="20"/>
              </w:rPr>
              <w:t xml:space="preserve"> </w:t>
            </w:r>
            <w:r w:rsidR="00D65D43">
              <w:rPr>
                <w:rFonts w:ascii="StobiSerif Regular" w:hAnsi="StobiSerif Regular" w:cstheme="minorHAnsi"/>
                <w:iCs/>
                <w:color w:val="000000" w:themeColor="text1"/>
                <w:sz w:val="20"/>
                <w:szCs w:val="20"/>
                <w:lang w:val="sq-AL"/>
              </w:rPr>
              <w:t>në nivel vjetor</w:t>
            </w:r>
          </w:p>
          <w:p w14:paraId="60A908DC" w14:textId="77777777" w:rsidR="005F5F01" w:rsidRPr="00071BD2" w:rsidRDefault="005F5F01" w:rsidP="00251870">
            <w:pPr>
              <w:jc w:val="left"/>
              <w:rPr>
                <w:rFonts w:ascii="StobiSerif Regular" w:hAnsi="StobiSerif Regular" w:cstheme="minorHAnsi"/>
                <w:iCs/>
                <w:color w:val="000000" w:themeColor="text1"/>
                <w:sz w:val="20"/>
                <w:szCs w:val="20"/>
              </w:rPr>
            </w:pPr>
          </w:p>
          <w:p w14:paraId="4FC5C539" w14:textId="77777777" w:rsidR="005F5F01" w:rsidRPr="00071BD2" w:rsidRDefault="005F5F01" w:rsidP="00251870">
            <w:pPr>
              <w:jc w:val="center"/>
              <w:rPr>
                <w:rFonts w:ascii="StobiSerif Regular" w:hAnsi="StobiSerif Regular" w:cstheme="minorHAnsi"/>
                <w:iCs/>
                <w:color w:val="000000" w:themeColor="text1"/>
                <w:sz w:val="20"/>
                <w:szCs w:val="20"/>
              </w:rPr>
            </w:pPr>
          </w:p>
        </w:tc>
        <w:tc>
          <w:tcPr>
            <w:tcW w:w="671" w:type="pct"/>
            <w:tcBorders>
              <w:top w:val="single" w:sz="8" w:space="0" w:color="auto"/>
              <w:left w:val="single" w:sz="4" w:space="0" w:color="auto"/>
              <w:bottom w:val="single" w:sz="8" w:space="0" w:color="auto"/>
              <w:right w:val="single" w:sz="8" w:space="0" w:color="000000"/>
            </w:tcBorders>
            <w:shd w:val="clear" w:color="auto" w:fill="auto"/>
            <w:vAlign w:val="center"/>
          </w:tcPr>
          <w:p w14:paraId="712C0BB9" w14:textId="7F13E878" w:rsidR="005F5F01" w:rsidRPr="00071BD2" w:rsidRDefault="00D65D43" w:rsidP="00D65D43">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MSHIA</w:t>
            </w:r>
            <w:r w:rsidR="005F5F01" w:rsidRPr="00071BD2">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Koalicioni Rural, ANZHB, njësitë rajonale të MBPEU, AMFBZHR</w:t>
            </w:r>
            <w:r w:rsidR="00572CE4" w:rsidRPr="00071BD2" w:rsidDel="00572CE4">
              <w:rPr>
                <w:rFonts w:ascii="StobiSerif Regular" w:hAnsi="StobiSerif Regular" w:cstheme="minorHAnsi"/>
                <w:color w:val="000000" w:themeColor="text1"/>
                <w:sz w:val="20"/>
                <w:szCs w:val="20"/>
              </w:rPr>
              <w:t xml:space="preserve"> </w:t>
            </w:r>
          </w:p>
        </w:tc>
        <w:tc>
          <w:tcPr>
            <w:tcW w:w="821" w:type="pct"/>
            <w:tcBorders>
              <w:top w:val="single" w:sz="4" w:space="0" w:color="auto"/>
              <w:left w:val="nil"/>
              <w:bottom w:val="single" w:sz="4" w:space="0" w:color="auto"/>
              <w:right w:val="single" w:sz="8" w:space="0" w:color="auto"/>
            </w:tcBorders>
            <w:shd w:val="clear" w:color="auto" w:fill="auto"/>
            <w:vAlign w:val="center"/>
          </w:tcPr>
          <w:p w14:paraId="41CAA740" w14:textId="7A94F6AF" w:rsidR="005F5F01" w:rsidRPr="00C46B00"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tetor</w:t>
            </w:r>
            <w:proofErr w:type="spellEnd"/>
            <w:r w:rsidR="005F5F01" w:rsidRPr="00071BD2">
              <w:rPr>
                <w:rFonts w:ascii="StobiSerif Regular" w:hAnsi="StobiSerif Regular" w:cstheme="minorHAnsi"/>
                <w:color w:val="000000" w:themeColor="text1"/>
                <w:sz w:val="20"/>
                <w:szCs w:val="20"/>
              </w:rPr>
              <w:t xml:space="preserve"> 2021</w:t>
            </w:r>
          </w:p>
        </w:tc>
        <w:tc>
          <w:tcPr>
            <w:tcW w:w="822" w:type="pct"/>
            <w:tcBorders>
              <w:top w:val="single" w:sz="4" w:space="0" w:color="auto"/>
              <w:left w:val="nil"/>
              <w:bottom w:val="single" w:sz="4" w:space="0" w:color="auto"/>
              <w:right w:val="single" w:sz="8" w:space="0" w:color="auto"/>
            </w:tcBorders>
            <w:shd w:val="clear" w:color="auto" w:fill="auto"/>
            <w:vAlign w:val="center"/>
          </w:tcPr>
          <w:p w14:paraId="167F2396" w14:textId="12087088" w:rsidR="005F5F01" w:rsidRPr="00C46B00" w:rsidRDefault="00D65D43"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Q</w:t>
            </w:r>
            <w:r w:rsidR="00CC15EF">
              <w:rPr>
                <w:rFonts w:ascii="StobiSerif Regular" w:hAnsi="StobiSerif Regular" w:cstheme="minorHAnsi"/>
                <w:color w:val="000000" w:themeColor="text1"/>
                <w:sz w:val="20"/>
                <w:szCs w:val="20"/>
              </w:rPr>
              <w:t>ershor</w:t>
            </w:r>
            <w:proofErr w:type="spellEnd"/>
            <w:r>
              <w:rPr>
                <w:rFonts w:ascii="StobiSerif Regular" w:hAnsi="StobiSerif Regular" w:cstheme="minorHAnsi"/>
                <w:color w:val="000000" w:themeColor="text1"/>
                <w:sz w:val="20"/>
                <w:szCs w:val="20"/>
                <w:lang w:val="sq-AL"/>
              </w:rPr>
              <w:t xml:space="preserve"> </w:t>
            </w:r>
            <w:r w:rsidR="005F5F01" w:rsidRPr="00C46B00">
              <w:rPr>
                <w:rFonts w:ascii="StobiSerif Regular" w:hAnsi="StobiSerif Regular" w:cstheme="minorHAnsi"/>
                <w:color w:val="000000" w:themeColor="text1"/>
                <w:sz w:val="20"/>
                <w:szCs w:val="20"/>
              </w:rPr>
              <w:t>2023</w:t>
            </w:r>
          </w:p>
        </w:tc>
      </w:tr>
      <w:tr w:rsidR="005F5F01" w:rsidRPr="007E490C" w14:paraId="3A6AF87E" w14:textId="77777777" w:rsidTr="00251870">
        <w:trPr>
          <w:trHeight w:val="1403"/>
        </w:trPr>
        <w:tc>
          <w:tcPr>
            <w:tcW w:w="374"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308F2FF" w14:textId="77777777" w:rsidR="005F5F01" w:rsidRPr="00071BD2" w:rsidRDefault="005F5F01"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3.5</w:t>
            </w:r>
            <w:r w:rsidRPr="0049761F">
              <w:rPr>
                <w:rFonts w:ascii="StobiSerif Regular" w:hAnsi="StobiSerif Regular" w:cstheme="minorHAnsi"/>
                <w:color w:val="000000" w:themeColor="text1"/>
                <w:sz w:val="20"/>
                <w:szCs w:val="20"/>
              </w:rPr>
              <w:t>.2</w:t>
            </w:r>
          </w:p>
        </w:tc>
        <w:tc>
          <w:tcPr>
            <w:tcW w:w="1269" w:type="pct"/>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95F1454" w14:textId="3696D022" w:rsidR="005F5F01" w:rsidRPr="000874B6" w:rsidRDefault="00116949" w:rsidP="00116949">
            <w:pPr>
              <w:rPr>
                <w:rFonts w:ascii="StobiSerif Regular" w:hAnsi="StobiSerif Regular" w:cstheme="minorHAnsi"/>
                <w:iCs/>
                <w:color w:val="000000" w:themeColor="text1"/>
                <w:sz w:val="20"/>
                <w:szCs w:val="20"/>
              </w:rPr>
            </w:pPr>
            <w:r>
              <w:rPr>
                <w:rFonts w:ascii="StobiSerif Regular" w:hAnsi="StobiSerif Regular" w:cstheme="minorHAnsi"/>
                <w:iCs/>
                <w:color w:val="000000" w:themeColor="text1"/>
                <w:sz w:val="20"/>
                <w:szCs w:val="20"/>
                <w:lang w:val="sq-AL"/>
              </w:rPr>
              <w:t>Është vendosur rrjet lokal i ndërmjetësuesve mobilë për promovim dhe ndërmjetësim në qasjen në Portalin</w:t>
            </w:r>
            <w:r w:rsidR="005F5F01" w:rsidRPr="00071BD2">
              <w:rPr>
                <w:rFonts w:ascii="StobiSerif Regular" w:hAnsi="StobiSerif Regular" w:cstheme="minorHAnsi"/>
                <w:iCs/>
                <w:color w:val="000000" w:themeColor="text1"/>
                <w:sz w:val="20"/>
                <w:szCs w:val="20"/>
              </w:rPr>
              <w:t xml:space="preserve"> </w:t>
            </w:r>
            <w:hyperlink r:id="rId98" w:history="1">
              <w:r w:rsidR="005F5F01" w:rsidRPr="007E490C">
                <w:rPr>
                  <w:rStyle w:val="Hyperlink"/>
                  <w:rFonts w:ascii="StobiSerif Regular" w:hAnsi="StobiSerif Regular" w:cstheme="minorHAnsi"/>
                  <w:iCs/>
                  <w:sz w:val="20"/>
                  <w:szCs w:val="20"/>
                </w:rPr>
                <w:t>uslugi.gov.mk</w:t>
              </w:r>
            </w:hyperlink>
          </w:p>
        </w:tc>
        <w:tc>
          <w:tcPr>
            <w:tcW w:w="1043"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F9B9F5F" w14:textId="1867C239" w:rsidR="005F5F01" w:rsidRPr="00071BD2" w:rsidRDefault="005F5F01" w:rsidP="00251870">
            <w:pPr>
              <w:jc w:val="left"/>
              <w:rPr>
                <w:rFonts w:ascii="StobiSerif Regular" w:hAnsi="StobiSerif Regular" w:cstheme="minorHAnsi"/>
                <w:iCs/>
                <w:color w:val="000000" w:themeColor="text1"/>
                <w:sz w:val="20"/>
                <w:szCs w:val="20"/>
              </w:rPr>
            </w:pPr>
            <w:r w:rsidRPr="00071BD2">
              <w:rPr>
                <w:rFonts w:ascii="StobiSerif Regular" w:hAnsi="StobiSerif Regular" w:cstheme="minorHAnsi"/>
                <w:iCs/>
                <w:color w:val="000000" w:themeColor="text1"/>
                <w:sz w:val="20"/>
                <w:szCs w:val="20"/>
              </w:rPr>
              <w:t xml:space="preserve">- </w:t>
            </w:r>
            <w:r w:rsidR="00116949">
              <w:rPr>
                <w:rFonts w:ascii="StobiSerif Regular" w:hAnsi="StobiSerif Regular" w:cstheme="minorHAnsi"/>
                <w:iCs/>
                <w:color w:val="000000" w:themeColor="text1"/>
                <w:sz w:val="20"/>
                <w:szCs w:val="20"/>
                <w:lang w:val="sq-AL"/>
              </w:rPr>
              <w:t>numri i ndërmjetësuesve mobilë për përdorim të e-shërbimeve nëpër komuna</w:t>
            </w:r>
          </w:p>
          <w:p w14:paraId="403DFCF1" w14:textId="77777777" w:rsidR="005F5F01" w:rsidRPr="00071BD2" w:rsidRDefault="005F5F01" w:rsidP="00251870">
            <w:pPr>
              <w:jc w:val="left"/>
              <w:rPr>
                <w:rFonts w:ascii="StobiSerif Regular" w:hAnsi="StobiSerif Regular" w:cstheme="minorHAnsi"/>
                <w:iCs/>
                <w:color w:val="000000" w:themeColor="text1"/>
                <w:sz w:val="20"/>
                <w:szCs w:val="20"/>
              </w:rPr>
            </w:pPr>
          </w:p>
          <w:p w14:paraId="251D8617" w14:textId="427CF02E" w:rsidR="005F5F01" w:rsidRPr="000874B6" w:rsidRDefault="005F5F01" w:rsidP="00116949">
            <w:pPr>
              <w:jc w:val="left"/>
              <w:rPr>
                <w:rFonts w:ascii="StobiSerif Regular" w:hAnsi="StobiSerif Regular" w:cstheme="minorHAnsi"/>
                <w:iCs/>
                <w:color w:val="000000" w:themeColor="text1"/>
                <w:sz w:val="20"/>
                <w:szCs w:val="20"/>
              </w:rPr>
            </w:pPr>
            <w:r w:rsidRPr="00071BD2">
              <w:rPr>
                <w:rFonts w:ascii="StobiSerif Regular" w:hAnsi="StobiSerif Regular" w:cstheme="minorHAnsi"/>
                <w:iCs/>
                <w:color w:val="000000" w:themeColor="text1"/>
                <w:sz w:val="20"/>
                <w:szCs w:val="20"/>
              </w:rPr>
              <w:t xml:space="preserve">- </w:t>
            </w:r>
            <w:r w:rsidR="00116949">
              <w:rPr>
                <w:rFonts w:ascii="StobiSerif Regular" w:hAnsi="StobiSerif Regular" w:cstheme="minorHAnsi"/>
                <w:iCs/>
                <w:color w:val="000000" w:themeColor="text1"/>
                <w:sz w:val="20"/>
                <w:szCs w:val="20"/>
                <w:lang w:val="sq-AL"/>
              </w:rPr>
              <w:t>Numri i e-shërbimeve të marra përmes Portalit</w:t>
            </w:r>
            <w:r w:rsidRPr="00071BD2">
              <w:rPr>
                <w:rFonts w:ascii="StobiSerif Regular" w:hAnsi="StobiSerif Regular" w:cstheme="minorHAnsi"/>
                <w:iCs/>
                <w:color w:val="000000" w:themeColor="text1"/>
                <w:sz w:val="20"/>
                <w:szCs w:val="20"/>
              </w:rPr>
              <w:t xml:space="preserve"> </w:t>
            </w:r>
            <w:hyperlink r:id="rId99" w:history="1">
              <w:r w:rsidRPr="007E490C">
                <w:rPr>
                  <w:rStyle w:val="Hyperlink"/>
                  <w:rFonts w:ascii="StobiSerif Regular" w:hAnsi="StobiSerif Regular" w:cstheme="minorHAnsi"/>
                  <w:iCs/>
                  <w:sz w:val="20"/>
                  <w:szCs w:val="20"/>
                </w:rPr>
                <w:t>uslugi.gov.mk</w:t>
              </w:r>
            </w:hyperlink>
          </w:p>
        </w:tc>
        <w:tc>
          <w:tcPr>
            <w:tcW w:w="671" w:type="pct"/>
            <w:tcBorders>
              <w:top w:val="single" w:sz="8" w:space="0" w:color="auto"/>
              <w:left w:val="single" w:sz="4" w:space="0" w:color="auto"/>
              <w:bottom w:val="single" w:sz="8" w:space="0" w:color="auto"/>
              <w:right w:val="single" w:sz="8" w:space="0" w:color="000000"/>
            </w:tcBorders>
            <w:shd w:val="clear" w:color="auto" w:fill="auto"/>
            <w:vAlign w:val="center"/>
          </w:tcPr>
          <w:p w14:paraId="78ADE057" w14:textId="7564DBA9" w:rsidR="005F5F01" w:rsidRPr="00071BD2" w:rsidRDefault="00116949" w:rsidP="00116949">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lastRenderedPageBreak/>
              <w:t>Koalicioni rural, MSHIA</w:t>
            </w:r>
          </w:p>
        </w:tc>
        <w:tc>
          <w:tcPr>
            <w:tcW w:w="821" w:type="pct"/>
            <w:tcBorders>
              <w:top w:val="single" w:sz="4" w:space="0" w:color="auto"/>
              <w:left w:val="nil"/>
              <w:bottom w:val="single" w:sz="4" w:space="0" w:color="auto"/>
              <w:right w:val="single" w:sz="8" w:space="0" w:color="auto"/>
            </w:tcBorders>
            <w:shd w:val="clear" w:color="auto" w:fill="auto"/>
            <w:vAlign w:val="center"/>
          </w:tcPr>
          <w:p w14:paraId="41846E74" w14:textId="491D9F75" w:rsidR="005F5F01" w:rsidRPr="00071BD2"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tetor</w:t>
            </w:r>
            <w:proofErr w:type="spellEnd"/>
            <w:r w:rsidR="00B735E0" w:rsidRPr="00071BD2">
              <w:rPr>
                <w:rFonts w:ascii="StobiSerif Regular" w:hAnsi="StobiSerif Regular" w:cstheme="minorHAnsi"/>
                <w:color w:val="000000" w:themeColor="text1"/>
                <w:sz w:val="20"/>
                <w:szCs w:val="20"/>
              </w:rPr>
              <w:t xml:space="preserve"> </w:t>
            </w:r>
            <w:r w:rsidR="005F5F01" w:rsidRPr="00071BD2">
              <w:rPr>
                <w:rFonts w:ascii="StobiSerif Regular" w:hAnsi="StobiSerif Regular" w:cstheme="minorHAnsi"/>
                <w:color w:val="000000" w:themeColor="text1"/>
                <w:sz w:val="20"/>
                <w:szCs w:val="20"/>
              </w:rPr>
              <w:t>2021</w:t>
            </w:r>
          </w:p>
        </w:tc>
        <w:tc>
          <w:tcPr>
            <w:tcW w:w="822" w:type="pct"/>
            <w:tcBorders>
              <w:top w:val="single" w:sz="4" w:space="0" w:color="auto"/>
              <w:left w:val="nil"/>
              <w:bottom w:val="single" w:sz="4" w:space="0" w:color="auto"/>
              <w:right w:val="single" w:sz="8" w:space="0" w:color="auto"/>
            </w:tcBorders>
            <w:shd w:val="clear" w:color="auto" w:fill="auto"/>
            <w:vAlign w:val="center"/>
          </w:tcPr>
          <w:p w14:paraId="108E33EE" w14:textId="7E1B599F" w:rsidR="005F5F01" w:rsidRPr="00071BD2" w:rsidRDefault="00CC15EF"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qershor</w:t>
            </w:r>
            <w:r w:rsidR="005F5F01" w:rsidRPr="00071BD2">
              <w:rPr>
                <w:rFonts w:ascii="StobiSerif Regular" w:hAnsi="StobiSerif Regular" w:cstheme="minorHAnsi"/>
                <w:color w:val="000000" w:themeColor="text1"/>
                <w:sz w:val="20"/>
                <w:szCs w:val="20"/>
              </w:rPr>
              <w:t>2023</w:t>
            </w:r>
          </w:p>
        </w:tc>
      </w:tr>
      <w:tr w:rsidR="005F5F01" w:rsidRPr="007E490C" w14:paraId="48A9254D" w14:textId="77777777" w:rsidTr="00251870">
        <w:trPr>
          <w:trHeight w:val="1403"/>
        </w:trPr>
        <w:tc>
          <w:tcPr>
            <w:tcW w:w="374"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4CBDB1B" w14:textId="77777777" w:rsidR="005F5F01" w:rsidRPr="00071BD2" w:rsidRDefault="005F5F01"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3.5</w:t>
            </w:r>
            <w:r w:rsidRPr="0049761F">
              <w:rPr>
                <w:rFonts w:ascii="StobiSerif Regular" w:hAnsi="StobiSerif Regular" w:cstheme="minorHAnsi"/>
                <w:color w:val="000000" w:themeColor="text1"/>
                <w:sz w:val="20"/>
                <w:szCs w:val="20"/>
              </w:rPr>
              <w:t>.3</w:t>
            </w:r>
          </w:p>
        </w:tc>
        <w:tc>
          <w:tcPr>
            <w:tcW w:w="1269" w:type="pct"/>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BA172C7" w14:textId="20DC59AC" w:rsidR="005F5F01" w:rsidRPr="00071BD2" w:rsidRDefault="00116949" w:rsidP="00251870">
            <w:pPr>
              <w:pStyle w:val="CommentText"/>
              <w:rPr>
                <w:rFonts w:ascii="StobiSerif Regular" w:hAnsi="StobiSerif Regular" w:cstheme="minorHAnsi"/>
              </w:rPr>
            </w:pPr>
            <w:r>
              <w:rPr>
                <w:rFonts w:ascii="StobiSerif Regular" w:hAnsi="StobiSerif Regular" w:cstheme="minorHAnsi"/>
                <w:lang w:val="sq-AL"/>
              </w:rPr>
              <w:t>Është përpiluar</w:t>
            </w:r>
            <w:r w:rsidR="005F5F01" w:rsidRPr="00071BD2">
              <w:rPr>
                <w:rFonts w:ascii="StobiSerif Regular" w:hAnsi="StobiSerif Regular" w:cstheme="minorHAnsi"/>
              </w:rPr>
              <w:t xml:space="preserve"> „А</w:t>
            </w:r>
            <w:r>
              <w:rPr>
                <w:rFonts w:ascii="StobiSerif Regular" w:hAnsi="StobiSerif Regular" w:cstheme="minorHAnsi"/>
                <w:lang w:val="sq-AL"/>
              </w:rPr>
              <w:t>nalizë dhe përshkrim i shërbimeve në sektorin bujqësi, pylltari dhe ekonomi të ujërave me prioritizim të shërbimeve, si dhe evidentim i të dhënave</w:t>
            </w:r>
            <w:r>
              <w:rPr>
                <w:rFonts w:ascii="StobiSerif Regular" w:hAnsi="StobiSerif Regular" w:cstheme="minorHAnsi"/>
              </w:rPr>
              <w:t xml:space="preserve">“ </w:t>
            </w:r>
            <w:proofErr w:type="spellStart"/>
            <w:r>
              <w:rPr>
                <w:rFonts w:ascii="StobiSerif Regular" w:hAnsi="StobiSerif Regular" w:cstheme="minorHAnsi"/>
              </w:rPr>
              <w:t>dhe</w:t>
            </w:r>
            <w:proofErr w:type="spellEnd"/>
            <w:r>
              <w:rPr>
                <w:rFonts w:ascii="StobiSerif Regular" w:hAnsi="StobiSerif Regular" w:cstheme="minorHAnsi"/>
              </w:rPr>
              <w:t xml:space="preserve"> </w:t>
            </w:r>
            <w:proofErr w:type="spellStart"/>
            <w:r>
              <w:rPr>
                <w:rFonts w:ascii="StobiSerif Regular" w:hAnsi="StobiSerif Regular" w:cstheme="minorHAnsi"/>
              </w:rPr>
              <w:t>evidentim</w:t>
            </w:r>
            <w:proofErr w:type="spellEnd"/>
            <w:r>
              <w:rPr>
                <w:rFonts w:ascii="StobiSerif Regular" w:hAnsi="StobiSerif Regular" w:cstheme="minorHAnsi"/>
              </w:rPr>
              <w:t xml:space="preserve"> </w:t>
            </w:r>
            <w:proofErr w:type="spellStart"/>
            <w:r>
              <w:rPr>
                <w:rFonts w:ascii="StobiSerif Regular" w:hAnsi="StobiSerif Regular" w:cstheme="minorHAnsi"/>
              </w:rPr>
              <w:t>dhe</w:t>
            </w:r>
            <w:proofErr w:type="spellEnd"/>
            <w:r>
              <w:rPr>
                <w:rFonts w:ascii="StobiSerif Regular" w:hAnsi="StobiSerif Regular" w:cstheme="minorHAnsi"/>
              </w:rPr>
              <w:t xml:space="preserve"> </w:t>
            </w:r>
            <w:proofErr w:type="spellStart"/>
            <w:r>
              <w:rPr>
                <w:rFonts w:ascii="StobiSerif Regular" w:hAnsi="StobiSerif Regular" w:cstheme="minorHAnsi"/>
              </w:rPr>
              <w:t>verifikim</w:t>
            </w:r>
            <w:proofErr w:type="spellEnd"/>
            <w:r>
              <w:rPr>
                <w:rFonts w:ascii="StobiSerif Regular" w:hAnsi="StobiSerif Regular" w:cstheme="minorHAnsi"/>
              </w:rPr>
              <w:t xml:space="preserve"> i </w:t>
            </w:r>
            <w:proofErr w:type="spellStart"/>
            <w:r>
              <w:rPr>
                <w:rFonts w:ascii="StobiSerif Regular" w:hAnsi="StobiSerif Regular" w:cstheme="minorHAnsi"/>
              </w:rPr>
              <w:t>shërbimeve</w:t>
            </w:r>
            <w:proofErr w:type="spellEnd"/>
            <w:r>
              <w:rPr>
                <w:rFonts w:ascii="StobiSerif Regular" w:hAnsi="StobiSerif Regular" w:cstheme="minorHAnsi"/>
              </w:rPr>
              <w:t xml:space="preserve"> </w:t>
            </w:r>
            <w:proofErr w:type="spellStart"/>
            <w:r>
              <w:rPr>
                <w:rFonts w:ascii="StobiSerif Regular" w:hAnsi="StobiSerif Regular" w:cstheme="minorHAnsi"/>
              </w:rPr>
              <w:t>të</w:t>
            </w:r>
            <w:proofErr w:type="spellEnd"/>
            <w:r>
              <w:rPr>
                <w:rFonts w:ascii="StobiSerif Regular" w:hAnsi="StobiSerif Regular" w:cstheme="minorHAnsi"/>
              </w:rPr>
              <w:t xml:space="preserve"> </w:t>
            </w:r>
            <w:proofErr w:type="spellStart"/>
            <w:r>
              <w:rPr>
                <w:rFonts w:ascii="StobiSerif Regular" w:hAnsi="StobiSerif Regular" w:cstheme="minorHAnsi"/>
              </w:rPr>
              <w:t>identifikuara</w:t>
            </w:r>
            <w:proofErr w:type="spellEnd"/>
            <w:r>
              <w:rPr>
                <w:rFonts w:ascii="StobiSerif Regular" w:hAnsi="StobiSerif Regular" w:cstheme="minorHAnsi"/>
              </w:rPr>
              <w:t xml:space="preserve"> </w:t>
            </w:r>
            <w:proofErr w:type="spellStart"/>
            <w:r>
              <w:rPr>
                <w:rFonts w:ascii="StobiSerif Regular" w:hAnsi="StobiSerif Regular" w:cstheme="minorHAnsi"/>
              </w:rPr>
              <w:t>në</w:t>
            </w:r>
            <w:proofErr w:type="spellEnd"/>
            <w:r>
              <w:rPr>
                <w:rFonts w:ascii="StobiSerif Regular" w:hAnsi="StobiSerif Regular" w:cstheme="minorHAnsi"/>
              </w:rPr>
              <w:t xml:space="preserve"> </w:t>
            </w:r>
            <w:proofErr w:type="spellStart"/>
            <w:r>
              <w:rPr>
                <w:rFonts w:ascii="StobiSerif Regular" w:hAnsi="StobiSerif Regular" w:cstheme="minorHAnsi"/>
              </w:rPr>
              <w:t>Katalogun</w:t>
            </w:r>
            <w:proofErr w:type="spellEnd"/>
            <w:r>
              <w:rPr>
                <w:rFonts w:ascii="StobiSerif Regular" w:hAnsi="StobiSerif Regular" w:cstheme="minorHAnsi"/>
                <w:lang w:val="sq-AL"/>
              </w:rPr>
              <w:t xml:space="preserve"> e shërbimeve</w:t>
            </w:r>
            <w:r>
              <w:rPr>
                <w:rFonts w:ascii="StobiSerif Regular" w:hAnsi="StobiSerif Regular" w:cstheme="minorHAnsi"/>
              </w:rPr>
              <w:t xml:space="preserve"> (</w:t>
            </w:r>
            <w:proofErr w:type="spellStart"/>
            <w:r>
              <w:rPr>
                <w:rFonts w:ascii="StobiSerif Regular" w:hAnsi="StobiSerif Regular" w:cstheme="minorHAnsi"/>
              </w:rPr>
              <w:t>në</w:t>
            </w:r>
            <w:proofErr w:type="spellEnd"/>
            <w:r>
              <w:rPr>
                <w:rFonts w:ascii="StobiSerif Regular" w:hAnsi="StobiSerif Regular" w:cstheme="minorHAnsi"/>
              </w:rPr>
              <w:t xml:space="preserve"> </w:t>
            </w:r>
            <w:proofErr w:type="spellStart"/>
            <w:r>
              <w:rPr>
                <w:rFonts w:ascii="StobiSerif Regular" w:hAnsi="StobiSerif Regular" w:cstheme="minorHAnsi"/>
              </w:rPr>
              <w:t>pajtim</w:t>
            </w:r>
            <w:proofErr w:type="spellEnd"/>
            <w:r>
              <w:rPr>
                <w:rFonts w:ascii="StobiSerif Regular" w:hAnsi="StobiSerif Regular" w:cstheme="minorHAnsi"/>
              </w:rPr>
              <w:t xml:space="preserve"> </w:t>
            </w:r>
            <w:proofErr w:type="spellStart"/>
            <w:r>
              <w:rPr>
                <w:rFonts w:ascii="StobiSerif Regular" w:hAnsi="StobiSerif Regular" w:cstheme="minorHAnsi"/>
              </w:rPr>
              <w:t>me</w:t>
            </w:r>
            <w:proofErr w:type="spellEnd"/>
            <w:r>
              <w:rPr>
                <w:rFonts w:ascii="StobiSerif Regular" w:hAnsi="StobiSerif Regular" w:cstheme="minorHAnsi"/>
              </w:rPr>
              <w:t xml:space="preserve"> </w:t>
            </w:r>
            <w:proofErr w:type="spellStart"/>
            <w:r>
              <w:rPr>
                <w:rFonts w:ascii="StobiSerif Regular" w:hAnsi="StobiSerif Regular" w:cstheme="minorHAnsi"/>
              </w:rPr>
              <w:t>Ligjin</w:t>
            </w:r>
            <w:proofErr w:type="spellEnd"/>
            <w:r>
              <w:rPr>
                <w:rFonts w:ascii="StobiSerif Regular" w:hAnsi="StobiSerif Regular" w:cstheme="minorHAnsi"/>
              </w:rPr>
              <w:t xml:space="preserve"> </w:t>
            </w:r>
            <w:proofErr w:type="spellStart"/>
            <w:r>
              <w:rPr>
                <w:rFonts w:ascii="StobiSerif Regular" w:hAnsi="StobiSerif Regular" w:cstheme="minorHAnsi"/>
              </w:rPr>
              <w:t>për</w:t>
            </w:r>
            <w:proofErr w:type="spellEnd"/>
            <w:r>
              <w:rPr>
                <w:rFonts w:ascii="StobiSerif Regular" w:hAnsi="StobiSerif Regular" w:cstheme="minorHAnsi"/>
                <w:lang w:val="sq-AL"/>
              </w:rPr>
              <w:t xml:space="preserve"> menaxhim elektronik të shërbimeve elektronike</w:t>
            </w:r>
            <w:r w:rsidR="005F5F01" w:rsidRPr="00071BD2">
              <w:rPr>
                <w:rFonts w:ascii="StobiSerif Regular" w:hAnsi="StobiSerif Regular" w:cstheme="minorHAnsi"/>
              </w:rPr>
              <w:t>)</w:t>
            </w:r>
          </w:p>
          <w:p w14:paraId="4BBCF936" w14:textId="77777777" w:rsidR="005F5F01" w:rsidRPr="00C46B00" w:rsidRDefault="005F5F01" w:rsidP="00251870">
            <w:pPr>
              <w:rPr>
                <w:rFonts w:ascii="StobiSerif Regular" w:hAnsi="StobiSerif Regular" w:cstheme="minorHAnsi"/>
                <w:color w:val="000000" w:themeColor="text1"/>
                <w:sz w:val="20"/>
                <w:szCs w:val="20"/>
              </w:rPr>
            </w:pPr>
          </w:p>
        </w:tc>
        <w:tc>
          <w:tcPr>
            <w:tcW w:w="1043"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BB159F2" w14:textId="3828DB23" w:rsidR="005F5F01" w:rsidRPr="00C46B00" w:rsidRDefault="005F5F01" w:rsidP="00251870">
            <w:pPr>
              <w:jc w:val="left"/>
              <w:rPr>
                <w:rFonts w:ascii="StobiSerif Regular" w:hAnsi="StobiSerif Regular" w:cstheme="minorHAnsi"/>
                <w:color w:val="000000" w:themeColor="text1"/>
                <w:sz w:val="20"/>
                <w:szCs w:val="20"/>
              </w:rPr>
            </w:pPr>
            <w:r w:rsidRPr="00C46B00">
              <w:rPr>
                <w:rFonts w:ascii="StobiSerif Regular" w:hAnsi="StobiSerif Regular" w:cstheme="minorHAnsi"/>
                <w:color w:val="000000" w:themeColor="text1"/>
                <w:sz w:val="20"/>
                <w:szCs w:val="20"/>
              </w:rPr>
              <w:t xml:space="preserve">- </w:t>
            </w:r>
            <w:r w:rsidR="00116949">
              <w:rPr>
                <w:rFonts w:ascii="StobiSerif Regular" w:hAnsi="StobiSerif Regular" w:cstheme="minorHAnsi"/>
                <w:color w:val="000000" w:themeColor="text1"/>
                <w:sz w:val="20"/>
                <w:szCs w:val="20"/>
                <w:lang w:val="sq-AL"/>
              </w:rPr>
              <w:t>Numri i shërbimeve të reja të përfshira në Katalogun nga ana e MBPEU</w:t>
            </w:r>
          </w:p>
          <w:p w14:paraId="4DD45DC6" w14:textId="77777777" w:rsidR="005F5F01" w:rsidRPr="00363A6E" w:rsidRDefault="005F5F01" w:rsidP="00251870">
            <w:pPr>
              <w:jc w:val="left"/>
              <w:rPr>
                <w:rFonts w:ascii="StobiSerif Regular" w:hAnsi="StobiSerif Regular" w:cstheme="minorHAnsi"/>
                <w:color w:val="000000" w:themeColor="text1"/>
                <w:sz w:val="20"/>
                <w:szCs w:val="20"/>
              </w:rPr>
            </w:pPr>
          </w:p>
          <w:p w14:paraId="671E4BFF" w14:textId="1BB4F210" w:rsidR="005F5F01" w:rsidRPr="000874B6" w:rsidRDefault="005F5F01" w:rsidP="00251870">
            <w:pPr>
              <w:jc w:val="left"/>
              <w:rPr>
                <w:rStyle w:val="Hyperlink"/>
                <w:rFonts w:ascii="StobiSerif Regular" w:hAnsi="StobiSerif Regular" w:cstheme="minorHAnsi"/>
                <w:sz w:val="20"/>
                <w:szCs w:val="20"/>
              </w:rPr>
            </w:pPr>
            <w:r w:rsidRPr="00363A6E">
              <w:rPr>
                <w:rFonts w:ascii="StobiSerif Regular" w:hAnsi="StobiSerif Regular" w:cstheme="minorHAnsi"/>
                <w:color w:val="000000" w:themeColor="text1"/>
                <w:sz w:val="20"/>
                <w:szCs w:val="20"/>
              </w:rPr>
              <w:t xml:space="preserve">- </w:t>
            </w:r>
            <w:r w:rsidR="00116949">
              <w:rPr>
                <w:rFonts w:ascii="StobiSerif Regular" w:hAnsi="StobiSerif Regular" w:cstheme="minorHAnsi"/>
                <w:color w:val="000000" w:themeColor="text1"/>
                <w:sz w:val="20"/>
                <w:szCs w:val="20"/>
                <w:lang w:val="sq-AL"/>
              </w:rPr>
              <w:t>Numri i informacioneve të publikuara për shërbime nga MBPEU në Portalin</w:t>
            </w:r>
            <w:r w:rsidRPr="00363A6E">
              <w:rPr>
                <w:rFonts w:ascii="StobiSerif Regular" w:hAnsi="StobiSerif Regular" w:cstheme="minorHAnsi"/>
                <w:color w:val="000000" w:themeColor="text1"/>
                <w:sz w:val="20"/>
                <w:szCs w:val="20"/>
              </w:rPr>
              <w:t xml:space="preserve"> </w:t>
            </w:r>
            <w:hyperlink r:id="rId100" w:history="1">
              <w:r w:rsidRPr="007E490C">
                <w:rPr>
                  <w:rStyle w:val="Hyperlink"/>
                  <w:rFonts w:ascii="StobiSerif Regular" w:hAnsi="StobiSerif Regular" w:cstheme="minorHAnsi"/>
                  <w:sz w:val="20"/>
                  <w:szCs w:val="20"/>
                </w:rPr>
                <w:t>uslugi.gov.mk</w:t>
              </w:r>
            </w:hyperlink>
          </w:p>
          <w:p w14:paraId="10565207" w14:textId="77777777" w:rsidR="005F5F01" w:rsidRPr="00071BD2" w:rsidRDefault="005F5F01" w:rsidP="00251870">
            <w:pPr>
              <w:jc w:val="left"/>
              <w:rPr>
                <w:rFonts w:ascii="StobiSerif Regular" w:hAnsi="StobiSerif Regular" w:cstheme="minorHAnsi"/>
                <w:color w:val="000000" w:themeColor="text1"/>
                <w:sz w:val="20"/>
                <w:szCs w:val="20"/>
              </w:rPr>
            </w:pPr>
          </w:p>
          <w:p w14:paraId="5A958898" w14:textId="0C531859" w:rsidR="005F5F01" w:rsidRPr="000874B6" w:rsidRDefault="005F5F01" w:rsidP="00251870">
            <w:pPr>
              <w:jc w:val="left"/>
              <w:rPr>
                <w:rStyle w:val="Hyperlink"/>
                <w:rFonts w:ascii="StobiSerif Regular" w:hAnsi="StobiSerif Regular" w:cstheme="minorHAnsi"/>
                <w:sz w:val="20"/>
                <w:szCs w:val="20"/>
              </w:rPr>
            </w:pPr>
            <w:r w:rsidRPr="00071BD2">
              <w:rPr>
                <w:rFonts w:ascii="StobiSerif Regular" w:hAnsi="StobiSerif Regular" w:cstheme="minorHAnsi"/>
                <w:color w:val="000000" w:themeColor="text1"/>
                <w:sz w:val="20"/>
                <w:szCs w:val="20"/>
              </w:rPr>
              <w:t xml:space="preserve">- </w:t>
            </w:r>
            <w:r w:rsidR="00116949">
              <w:rPr>
                <w:rFonts w:ascii="StobiSerif Regular" w:hAnsi="StobiSerif Regular" w:cstheme="minorHAnsi"/>
                <w:color w:val="000000" w:themeColor="text1"/>
                <w:sz w:val="20"/>
                <w:szCs w:val="20"/>
                <w:lang w:val="sq-AL"/>
              </w:rPr>
              <w:t>Numri i e-shërbimeve të reja të disponueshme në Portalin</w:t>
            </w:r>
            <w:r w:rsidRPr="00071BD2">
              <w:rPr>
                <w:rFonts w:ascii="StobiSerif Regular" w:hAnsi="StobiSerif Regular" w:cstheme="minorHAnsi"/>
                <w:color w:val="000000" w:themeColor="text1"/>
                <w:sz w:val="20"/>
                <w:szCs w:val="20"/>
              </w:rPr>
              <w:t xml:space="preserve"> </w:t>
            </w:r>
            <w:hyperlink r:id="rId101" w:history="1">
              <w:r w:rsidRPr="007E490C">
                <w:rPr>
                  <w:rStyle w:val="Hyperlink"/>
                  <w:rFonts w:ascii="StobiSerif Regular" w:hAnsi="StobiSerif Regular" w:cstheme="minorHAnsi"/>
                  <w:sz w:val="20"/>
                  <w:szCs w:val="20"/>
                </w:rPr>
                <w:t>uslugi.gov.mk</w:t>
              </w:r>
            </w:hyperlink>
          </w:p>
          <w:p w14:paraId="35A615F2" w14:textId="77777777" w:rsidR="005F5F01" w:rsidRPr="00071BD2" w:rsidRDefault="005F5F01" w:rsidP="00251870">
            <w:pPr>
              <w:jc w:val="left"/>
              <w:rPr>
                <w:rStyle w:val="Hyperlink"/>
                <w:rFonts w:ascii="StobiSerif Regular" w:hAnsi="StobiSerif Regular"/>
                <w:sz w:val="20"/>
                <w:szCs w:val="20"/>
              </w:rPr>
            </w:pPr>
          </w:p>
          <w:p w14:paraId="7C2203C4" w14:textId="792F8682" w:rsidR="005F5F01" w:rsidRPr="00071BD2" w:rsidRDefault="005F5F01" w:rsidP="00251870">
            <w:pPr>
              <w:jc w:val="left"/>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 </w:t>
            </w:r>
            <w:r w:rsidR="00116949">
              <w:rPr>
                <w:rFonts w:ascii="StobiSerif Regular" w:hAnsi="StobiSerif Regular" w:cstheme="minorHAnsi"/>
                <w:color w:val="000000" w:themeColor="text1"/>
                <w:sz w:val="20"/>
                <w:szCs w:val="20"/>
                <w:lang w:val="sq-AL"/>
              </w:rPr>
              <w:t>Numri i shërbimeve të digjitalizuara në sektorin bujqësi dhe zhvillim rural</w:t>
            </w:r>
            <w:r w:rsidR="00116949">
              <w:rPr>
                <w:rFonts w:ascii="StobiSerif Regular" w:hAnsi="StobiSerif Regular" w:cstheme="minorHAnsi"/>
                <w:color w:val="000000" w:themeColor="text1"/>
                <w:sz w:val="20"/>
                <w:szCs w:val="20"/>
              </w:rPr>
              <w:t xml:space="preserve"> (</w:t>
            </w:r>
            <w:proofErr w:type="spellStart"/>
            <w:r w:rsidR="00116949">
              <w:rPr>
                <w:rFonts w:ascii="StobiSerif Regular" w:hAnsi="StobiSerif Regular" w:cstheme="minorHAnsi"/>
                <w:color w:val="000000" w:themeColor="text1"/>
                <w:sz w:val="20"/>
                <w:szCs w:val="20"/>
              </w:rPr>
              <w:t>objektivi</w:t>
            </w:r>
            <w:proofErr w:type="spellEnd"/>
            <w:r w:rsidRPr="00071BD2">
              <w:rPr>
                <w:rFonts w:ascii="StobiSerif Regular" w:hAnsi="StobiSerif Regular" w:cstheme="minorHAnsi"/>
                <w:color w:val="000000" w:themeColor="text1"/>
                <w:sz w:val="20"/>
                <w:szCs w:val="20"/>
              </w:rPr>
              <w:t xml:space="preserve"> 10)</w:t>
            </w:r>
          </w:p>
        </w:tc>
        <w:tc>
          <w:tcPr>
            <w:tcW w:w="671" w:type="pct"/>
            <w:tcBorders>
              <w:top w:val="single" w:sz="8" w:space="0" w:color="auto"/>
              <w:left w:val="single" w:sz="4" w:space="0" w:color="auto"/>
              <w:bottom w:val="single" w:sz="8" w:space="0" w:color="auto"/>
              <w:right w:val="single" w:sz="8" w:space="0" w:color="000000"/>
            </w:tcBorders>
            <w:shd w:val="clear" w:color="auto" w:fill="auto"/>
            <w:vAlign w:val="center"/>
          </w:tcPr>
          <w:p w14:paraId="3FF77069" w14:textId="62593646" w:rsidR="005F5F01" w:rsidRPr="00C46B00" w:rsidRDefault="00116949" w:rsidP="00116949">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MSHIA, MBPEU, Koalicioni rural, grupet nënsektoriale të përhershme dhe partnerët tjerë socio-ekonomik të MBPEU</w:t>
            </w:r>
          </w:p>
        </w:tc>
        <w:tc>
          <w:tcPr>
            <w:tcW w:w="821" w:type="pct"/>
            <w:tcBorders>
              <w:top w:val="single" w:sz="4" w:space="0" w:color="auto"/>
              <w:left w:val="nil"/>
              <w:bottom w:val="single" w:sz="4" w:space="0" w:color="auto"/>
              <w:right w:val="single" w:sz="8" w:space="0" w:color="auto"/>
            </w:tcBorders>
            <w:shd w:val="clear" w:color="auto" w:fill="auto"/>
            <w:vAlign w:val="center"/>
          </w:tcPr>
          <w:p w14:paraId="12A04FE1" w14:textId="5EB659C1" w:rsidR="005F5F01" w:rsidRPr="00363A6E"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tetor</w:t>
            </w:r>
            <w:proofErr w:type="spellEnd"/>
            <w:r w:rsidR="00B735E0" w:rsidRPr="00363A6E">
              <w:rPr>
                <w:rFonts w:ascii="StobiSerif Regular" w:hAnsi="StobiSerif Regular" w:cstheme="minorHAnsi"/>
                <w:color w:val="000000" w:themeColor="text1"/>
                <w:sz w:val="20"/>
                <w:szCs w:val="20"/>
              </w:rPr>
              <w:t xml:space="preserve"> </w:t>
            </w:r>
            <w:r w:rsidR="005F5F01" w:rsidRPr="00363A6E">
              <w:rPr>
                <w:rFonts w:ascii="StobiSerif Regular" w:hAnsi="StobiSerif Regular" w:cstheme="minorHAnsi"/>
                <w:color w:val="000000" w:themeColor="text1"/>
                <w:sz w:val="20"/>
                <w:szCs w:val="20"/>
              </w:rPr>
              <w:t>2021</w:t>
            </w:r>
          </w:p>
        </w:tc>
        <w:tc>
          <w:tcPr>
            <w:tcW w:w="822" w:type="pct"/>
            <w:tcBorders>
              <w:top w:val="single" w:sz="4" w:space="0" w:color="auto"/>
              <w:left w:val="nil"/>
              <w:bottom w:val="single" w:sz="4" w:space="0" w:color="auto"/>
              <w:right w:val="single" w:sz="8" w:space="0" w:color="auto"/>
            </w:tcBorders>
            <w:shd w:val="clear" w:color="auto" w:fill="auto"/>
            <w:vAlign w:val="center"/>
          </w:tcPr>
          <w:p w14:paraId="2B251526" w14:textId="07355E62" w:rsidR="005F5F01" w:rsidRPr="00363A6E" w:rsidRDefault="00CC15EF"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qershor</w:t>
            </w:r>
            <w:r w:rsidR="005F5F01" w:rsidRPr="00363A6E">
              <w:rPr>
                <w:rFonts w:ascii="StobiSerif Regular" w:hAnsi="StobiSerif Regular" w:cstheme="minorHAnsi"/>
                <w:color w:val="000000" w:themeColor="text1"/>
                <w:sz w:val="20"/>
                <w:szCs w:val="20"/>
              </w:rPr>
              <w:t>2023</w:t>
            </w:r>
          </w:p>
        </w:tc>
      </w:tr>
      <w:tr w:rsidR="005F5F01" w:rsidRPr="007E490C" w14:paraId="04EDD2A8" w14:textId="77777777" w:rsidTr="00251870">
        <w:trPr>
          <w:trHeight w:val="1403"/>
        </w:trPr>
        <w:tc>
          <w:tcPr>
            <w:tcW w:w="374"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C08D44A" w14:textId="77777777" w:rsidR="005F5F01" w:rsidRPr="00071BD2" w:rsidRDefault="005F5F01"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3.5</w:t>
            </w:r>
            <w:r w:rsidRPr="0049761F">
              <w:rPr>
                <w:rFonts w:ascii="StobiSerif Regular" w:hAnsi="StobiSerif Regular" w:cstheme="minorHAnsi"/>
                <w:color w:val="000000" w:themeColor="text1"/>
                <w:sz w:val="20"/>
                <w:szCs w:val="20"/>
              </w:rPr>
              <w:t>.4</w:t>
            </w:r>
          </w:p>
        </w:tc>
        <w:tc>
          <w:tcPr>
            <w:tcW w:w="1269" w:type="pct"/>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9C4E224" w14:textId="3E8EB52F" w:rsidR="005F5F01" w:rsidRPr="00071BD2" w:rsidRDefault="00116949" w:rsidP="00116949">
            <w:pPr>
              <w:rPr>
                <w:rFonts w:ascii="StobiSerif Regular" w:hAnsi="StobiSerif Regular" w:cstheme="minorHAnsi"/>
                <w:i/>
                <w:color w:val="000000" w:themeColor="text1"/>
                <w:sz w:val="20"/>
                <w:szCs w:val="20"/>
              </w:rPr>
            </w:pPr>
            <w:r>
              <w:rPr>
                <w:rFonts w:ascii="StobiSerif Regular" w:hAnsi="StobiSerif Regular" w:cstheme="minorHAnsi"/>
                <w:iCs/>
                <w:color w:val="000000" w:themeColor="text1"/>
                <w:sz w:val="20"/>
                <w:szCs w:val="20"/>
                <w:lang w:val="sq-AL"/>
              </w:rPr>
              <w:t>Është zhvilluar kurikulë për edukim të qytetarëve për aftësi elementare digjitale i destinuar për mjedise rurale dhe të margjinalzuara (njohuri elementare kompjuterike- zoom, internet etj) dhe zbatim i trajnimeve.</w:t>
            </w:r>
          </w:p>
        </w:tc>
        <w:tc>
          <w:tcPr>
            <w:tcW w:w="1043"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1244EF4" w14:textId="545CBDA6" w:rsidR="005F5F01" w:rsidRPr="00C46B00" w:rsidRDefault="005F5F01" w:rsidP="00251870">
            <w:pPr>
              <w:jc w:val="left"/>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 </w:t>
            </w:r>
            <w:r w:rsidR="00116949">
              <w:rPr>
                <w:rFonts w:ascii="StobiSerif Regular" w:hAnsi="StobiSerif Regular" w:cstheme="minorHAnsi"/>
                <w:color w:val="000000" w:themeColor="text1"/>
                <w:sz w:val="20"/>
                <w:szCs w:val="20"/>
                <w:lang w:val="sq-AL"/>
              </w:rPr>
              <w:t>Numri i trajnimeve të zbatuara në zona rurale në nivel vjetor</w:t>
            </w:r>
          </w:p>
          <w:p w14:paraId="58F5B23E" w14:textId="6F2533DF" w:rsidR="005F5F01" w:rsidRPr="00C46B00" w:rsidRDefault="005F5F01" w:rsidP="00251870">
            <w:pPr>
              <w:jc w:val="left"/>
              <w:rPr>
                <w:rFonts w:ascii="StobiSerif Regular" w:hAnsi="StobiSerif Regular" w:cstheme="minorHAnsi"/>
                <w:color w:val="000000" w:themeColor="text1"/>
                <w:sz w:val="20"/>
                <w:szCs w:val="20"/>
              </w:rPr>
            </w:pPr>
            <w:r w:rsidRPr="00C46B00">
              <w:rPr>
                <w:rFonts w:ascii="StobiSerif Regular" w:hAnsi="StobiSerif Regular" w:cstheme="minorHAnsi"/>
                <w:color w:val="000000" w:themeColor="text1"/>
                <w:sz w:val="20"/>
                <w:szCs w:val="20"/>
              </w:rPr>
              <w:t xml:space="preserve">- </w:t>
            </w:r>
            <w:r w:rsidR="00116949">
              <w:rPr>
                <w:rFonts w:ascii="StobiSerif Regular" w:hAnsi="StobiSerif Regular" w:cstheme="minorHAnsi"/>
                <w:color w:val="000000" w:themeColor="text1"/>
                <w:sz w:val="20"/>
                <w:szCs w:val="20"/>
                <w:lang w:val="sq-AL"/>
              </w:rPr>
              <w:t>Numri i qytetarëve të trajnuar në zona rurale dhe të margjinalizuara</w:t>
            </w:r>
          </w:p>
          <w:p w14:paraId="64C3D8ED" w14:textId="4844A2DB" w:rsidR="005F5F01" w:rsidRPr="00363A6E" w:rsidRDefault="005F5F01" w:rsidP="00116949">
            <w:pPr>
              <w:jc w:val="left"/>
              <w:rPr>
                <w:rFonts w:ascii="StobiSerif Regular" w:hAnsi="StobiSerif Regular" w:cstheme="minorHAnsi"/>
                <w:color w:val="000000" w:themeColor="text1"/>
                <w:sz w:val="20"/>
                <w:szCs w:val="20"/>
              </w:rPr>
            </w:pPr>
            <w:r w:rsidRPr="00363A6E">
              <w:rPr>
                <w:rFonts w:ascii="StobiSerif Regular" w:hAnsi="StobiSerif Regular" w:cstheme="minorHAnsi"/>
                <w:color w:val="000000" w:themeColor="text1"/>
                <w:sz w:val="20"/>
                <w:szCs w:val="20"/>
              </w:rPr>
              <w:t>-</w:t>
            </w:r>
            <w:r w:rsidR="00116949">
              <w:rPr>
                <w:rFonts w:ascii="StobiSerif Regular" w:hAnsi="StobiSerif Regular" w:cstheme="minorHAnsi"/>
                <w:color w:val="000000" w:themeColor="text1"/>
                <w:sz w:val="20"/>
                <w:szCs w:val="20"/>
                <w:lang w:val="sq-AL"/>
              </w:rPr>
              <w:t>Numri i ndërmarrjes së materialeve për trajnim</w:t>
            </w:r>
          </w:p>
        </w:tc>
        <w:tc>
          <w:tcPr>
            <w:tcW w:w="671" w:type="pct"/>
            <w:tcBorders>
              <w:top w:val="single" w:sz="8" w:space="0" w:color="auto"/>
              <w:left w:val="single" w:sz="4" w:space="0" w:color="auto"/>
              <w:bottom w:val="single" w:sz="8" w:space="0" w:color="auto"/>
              <w:right w:val="single" w:sz="8" w:space="0" w:color="000000"/>
            </w:tcBorders>
            <w:shd w:val="clear" w:color="auto" w:fill="auto"/>
            <w:vAlign w:val="center"/>
          </w:tcPr>
          <w:p w14:paraId="4865E539" w14:textId="41FFB34F" w:rsidR="005F5F01" w:rsidRPr="00116949" w:rsidRDefault="00116949" w:rsidP="00116949">
            <w:pPr>
              <w:rPr>
                <w:rFonts w:ascii="StobiSerif Regular" w:hAnsi="StobiSerif Regular" w:cstheme="minorHAnsi"/>
                <w:color w:val="000000" w:themeColor="text1"/>
                <w:sz w:val="20"/>
                <w:szCs w:val="20"/>
                <w:lang w:val="sq-AL"/>
              </w:rPr>
            </w:pPr>
            <w:r>
              <w:rPr>
                <w:rFonts w:ascii="StobiSerif Regular" w:hAnsi="StobiSerif Regular" w:cstheme="minorHAnsi"/>
                <w:color w:val="000000" w:themeColor="text1"/>
                <w:sz w:val="20"/>
                <w:szCs w:val="20"/>
                <w:lang w:val="sq-AL"/>
              </w:rPr>
              <w:t>Koalicioni rural, MSHIA dhe MBPEU</w:t>
            </w:r>
          </w:p>
        </w:tc>
        <w:tc>
          <w:tcPr>
            <w:tcW w:w="821" w:type="pct"/>
            <w:tcBorders>
              <w:top w:val="single" w:sz="4" w:space="0" w:color="auto"/>
              <w:left w:val="nil"/>
              <w:bottom w:val="single" w:sz="4" w:space="0" w:color="auto"/>
              <w:right w:val="single" w:sz="8" w:space="0" w:color="auto"/>
            </w:tcBorders>
            <w:shd w:val="clear" w:color="auto" w:fill="auto"/>
            <w:vAlign w:val="center"/>
          </w:tcPr>
          <w:p w14:paraId="08178F7B" w14:textId="0FE47B2C" w:rsidR="005F5F01" w:rsidRPr="005C3FE2" w:rsidRDefault="00CC15EF" w:rsidP="007C4ACD">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tetor</w:t>
            </w:r>
            <w:proofErr w:type="spellEnd"/>
            <w:r w:rsidR="00B735E0" w:rsidRPr="005C3FE2">
              <w:rPr>
                <w:rFonts w:ascii="StobiSerif Regular" w:hAnsi="StobiSerif Regular" w:cstheme="minorHAnsi"/>
                <w:color w:val="000000" w:themeColor="text1"/>
                <w:sz w:val="20"/>
                <w:szCs w:val="20"/>
              </w:rPr>
              <w:t xml:space="preserve"> </w:t>
            </w:r>
            <w:r w:rsidR="005F5F01" w:rsidRPr="005C3FE2">
              <w:rPr>
                <w:rFonts w:ascii="StobiSerif Regular" w:hAnsi="StobiSerif Regular" w:cstheme="minorHAnsi"/>
                <w:color w:val="000000" w:themeColor="text1"/>
                <w:sz w:val="20"/>
                <w:szCs w:val="20"/>
              </w:rPr>
              <w:t>2021</w:t>
            </w:r>
          </w:p>
        </w:tc>
        <w:tc>
          <w:tcPr>
            <w:tcW w:w="822" w:type="pct"/>
            <w:tcBorders>
              <w:top w:val="single" w:sz="4" w:space="0" w:color="auto"/>
              <w:left w:val="nil"/>
              <w:bottom w:val="single" w:sz="4" w:space="0" w:color="auto"/>
              <w:right w:val="single" w:sz="8" w:space="0" w:color="auto"/>
            </w:tcBorders>
            <w:shd w:val="clear" w:color="auto" w:fill="auto"/>
            <w:vAlign w:val="center"/>
          </w:tcPr>
          <w:p w14:paraId="0AE81803" w14:textId="3834FC97" w:rsidR="005F5F01" w:rsidRPr="005C3FE2" w:rsidRDefault="005F5F01" w:rsidP="00251870">
            <w:pPr>
              <w:rPr>
                <w:rFonts w:ascii="StobiSerif Regular" w:hAnsi="StobiSerif Regular" w:cstheme="minorHAnsi"/>
                <w:color w:val="000000" w:themeColor="text1"/>
                <w:sz w:val="20"/>
                <w:szCs w:val="20"/>
              </w:rPr>
            </w:pPr>
            <w:r w:rsidRPr="005C3FE2">
              <w:rPr>
                <w:rFonts w:ascii="StobiSerif Regular" w:hAnsi="StobiSerif Regular" w:cstheme="minorHAnsi"/>
                <w:color w:val="000000" w:themeColor="text1"/>
                <w:sz w:val="20"/>
                <w:szCs w:val="20"/>
              </w:rPr>
              <w:t xml:space="preserve"> </w:t>
            </w:r>
            <w:r w:rsidR="00CC15EF">
              <w:rPr>
                <w:rFonts w:ascii="StobiSerif Regular" w:hAnsi="StobiSerif Regular" w:cstheme="minorHAnsi"/>
                <w:color w:val="000000" w:themeColor="text1"/>
                <w:sz w:val="20"/>
                <w:szCs w:val="20"/>
              </w:rPr>
              <w:t>qershor</w:t>
            </w:r>
            <w:r w:rsidRPr="005C3FE2">
              <w:rPr>
                <w:rFonts w:ascii="StobiSerif Regular" w:hAnsi="StobiSerif Regular" w:cstheme="minorHAnsi"/>
                <w:color w:val="000000" w:themeColor="text1"/>
                <w:sz w:val="20"/>
                <w:szCs w:val="20"/>
              </w:rPr>
              <w:t>2023</w:t>
            </w:r>
          </w:p>
        </w:tc>
      </w:tr>
      <w:tr w:rsidR="005F5F01" w:rsidRPr="007E490C" w14:paraId="6FCD9667" w14:textId="77777777" w:rsidTr="00251870">
        <w:trPr>
          <w:trHeight w:val="351"/>
        </w:trPr>
        <w:tc>
          <w:tcPr>
            <w:tcW w:w="164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B726E9" w14:textId="77777777" w:rsidR="005F5F01" w:rsidRPr="000874B6" w:rsidRDefault="005F5F01" w:rsidP="00251870">
            <w:pPr>
              <w:jc w:val="center"/>
              <w:rPr>
                <w:rFonts w:ascii="StobiSerif Regular" w:hAnsi="StobiSerif Regular" w:cstheme="minorHAnsi"/>
                <w:color w:val="000000" w:themeColor="text1"/>
                <w:sz w:val="20"/>
                <w:szCs w:val="20"/>
              </w:rPr>
            </w:pPr>
          </w:p>
          <w:p w14:paraId="375C951B"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3358" w:type="pct"/>
            <w:gridSpan w:val="4"/>
            <w:tcBorders>
              <w:top w:val="single" w:sz="4" w:space="0" w:color="auto"/>
              <w:left w:val="nil"/>
              <w:bottom w:val="single" w:sz="4" w:space="0" w:color="auto"/>
              <w:right w:val="single" w:sz="4" w:space="0" w:color="auto"/>
            </w:tcBorders>
            <w:shd w:val="clear" w:color="auto" w:fill="auto"/>
            <w:vAlign w:val="center"/>
            <w:hideMark/>
          </w:tcPr>
          <w:p w14:paraId="75D10C30" w14:textId="67FD5939" w:rsidR="005F5F01" w:rsidRPr="00071BD2" w:rsidRDefault="00CC15EF" w:rsidP="00251870">
            <w:pPr>
              <w:jc w:val="right"/>
              <w:rPr>
                <w:rFonts w:ascii="StobiSerif Regular" w:hAnsi="StobiSerif Regular" w:cstheme="minorHAnsi"/>
                <w:b/>
                <w:bCs/>
                <w:color w:val="000000" w:themeColor="text1"/>
                <w:sz w:val="20"/>
                <w:szCs w:val="20"/>
              </w:rPr>
            </w:pPr>
            <w:proofErr w:type="spellStart"/>
            <w:r>
              <w:rPr>
                <w:rFonts w:ascii="StobiSerif Regular" w:hAnsi="StobiSerif Regular" w:cstheme="minorHAnsi"/>
                <w:b/>
                <w:bCs/>
                <w:color w:val="000000" w:themeColor="text1"/>
                <w:sz w:val="20"/>
                <w:szCs w:val="20"/>
              </w:rPr>
              <w:t>Zotim</w:t>
            </w:r>
            <w:proofErr w:type="spellEnd"/>
            <w:r>
              <w:rPr>
                <w:rFonts w:ascii="StobiSerif Regular" w:hAnsi="StobiSerif Regular" w:cstheme="minorHAnsi"/>
                <w:b/>
                <w:bCs/>
                <w:color w:val="000000" w:themeColor="text1"/>
                <w:sz w:val="20"/>
                <w:szCs w:val="20"/>
              </w:rPr>
              <w:t xml:space="preserve"> i </w:t>
            </w:r>
            <w:proofErr w:type="spellStart"/>
            <w:r>
              <w:rPr>
                <w:rFonts w:ascii="StobiSerif Regular" w:hAnsi="StobiSerif Regular" w:cstheme="minorHAnsi"/>
                <w:b/>
                <w:bCs/>
                <w:color w:val="000000" w:themeColor="text1"/>
                <w:sz w:val="20"/>
                <w:szCs w:val="20"/>
              </w:rPr>
              <w:t>ri</w:t>
            </w:r>
            <w:proofErr w:type="spellEnd"/>
          </w:p>
        </w:tc>
      </w:tr>
      <w:tr w:rsidR="005F5F01" w:rsidRPr="007E490C" w14:paraId="776AC5A6" w14:textId="77777777" w:rsidTr="00251870">
        <w:trPr>
          <w:trHeight w:val="600"/>
        </w:trPr>
        <w:tc>
          <w:tcPr>
            <w:tcW w:w="1642" w:type="pct"/>
            <w:gridSpan w:val="3"/>
            <w:tcBorders>
              <w:top w:val="nil"/>
              <w:left w:val="single" w:sz="8" w:space="0" w:color="auto"/>
              <w:bottom w:val="single" w:sz="8" w:space="0" w:color="auto"/>
              <w:right w:val="single" w:sz="8" w:space="0" w:color="000000"/>
            </w:tcBorders>
            <w:shd w:val="clear" w:color="000000" w:fill="D9D9D9"/>
            <w:vAlign w:val="center"/>
            <w:hideMark/>
          </w:tcPr>
          <w:p w14:paraId="3D0FEF1F" w14:textId="4F780196" w:rsidR="005F5F01" w:rsidRPr="000874B6"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Institucion</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udhëheqës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zbatim</w:t>
            </w:r>
            <w:proofErr w:type="spellEnd"/>
          </w:p>
        </w:tc>
        <w:tc>
          <w:tcPr>
            <w:tcW w:w="3358" w:type="pct"/>
            <w:gridSpan w:val="4"/>
            <w:tcBorders>
              <w:top w:val="nil"/>
              <w:left w:val="nil"/>
              <w:bottom w:val="single" w:sz="8" w:space="0" w:color="auto"/>
              <w:right w:val="single" w:sz="8" w:space="0" w:color="000000"/>
            </w:tcBorders>
            <w:shd w:val="clear" w:color="auto" w:fill="auto"/>
            <w:vAlign w:val="center"/>
            <w:hideMark/>
          </w:tcPr>
          <w:p w14:paraId="27553BEC" w14:textId="66E62029" w:rsidR="005F5F01" w:rsidRPr="00116949" w:rsidRDefault="00116949" w:rsidP="00251870">
            <w:pPr>
              <w:jc w:val="center"/>
              <w:rPr>
                <w:rFonts w:ascii="StobiSerif Regular" w:hAnsi="StobiSerif Regular" w:cstheme="minorHAnsi"/>
                <w:b/>
                <w:bCs/>
                <w:iCs/>
                <w:color w:val="000000" w:themeColor="text1"/>
                <w:sz w:val="20"/>
                <w:szCs w:val="20"/>
                <w:lang w:val="sq-AL"/>
              </w:rPr>
            </w:pPr>
            <w:r>
              <w:rPr>
                <w:rFonts w:ascii="StobiSerif Regular" w:hAnsi="StobiSerif Regular" w:cstheme="minorHAnsi"/>
                <w:b/>
                <w:bCs/>
                <w:iCs/>
                <w:color w:val="000000" w:themeColor="text1"/>
                <w:sz w:val="20"/>
                <w:szCs w:val="20"/>
                <w:lang w:val="sq-AL"/>
              </w:rPr>
              <w:t>MSHIA</w:t>
            </w:r>
          </w:p>
          <w:p w14:paraId="0BE8A767" w14:textId="77777777" w:rsidR="005F5F01" w:rsidRPr="00071BD2" w:rsidRDefault="005F5F01" w:rsidP="00251870">
            <w:pPr>
              <w:rPr>
                <w:rFonts w:ascii="StobiSerif Regular" w:hAnsi="StobiSerif Regular" w:cstheme="minorHAnsi"/>
                <w:i/>
                <w:color w:val="000000" w:themeColor="text1"/>
                <w:sz w:val="20"/>
                <w:szCs w:val="20"/>
              </w:rPr>
            </w:pPr>
          </w:p>
        </w:tc>
      </w:tr>
      <w:tr w:rsidR="005F5F01" w:rsidRPr="007E490C" w14:paraId="6560FF10" w14:textId="77777777" w:rsidTr="00251870">
        <w:trPr>
          <w:trHeight w:val="506"/>
        </w:trPr>
        <w:tc>
          <w:tcPr>
            <w:tcW w:w="1642"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562D6A17" w14:textId="57ABBA87" w:rsidR="005F5F01" w:rsidRPr="000874B6"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Emri</w:t>
            </w:r>
            <w:proofErr w:type="spellEnd"/>
            <w:r>
              <w:rPr>
                <w:rFonts w:ascii="StobiSerif Regular" w:hAnsi="StobiSerif Regular" w:cstheme="minorHAnsi"/>
                <w:color w:val="000000" w:themeColor="text1"/>
                <w:sz w:val="20"/>
                <w:szCs w:val="20"/>
              </w:rPr>
              <w:t xml:space="preserve"> i </w:t>
            </w:r>
            <w:proofErr w:type="spellStart"/>
            <w:r>
              <w:rPr>
                <w:rFonts w:ascii="StobiSerif Regular" w:hAnsi="StobiSerif Regular" w:cstheme="minorHAnsi"/>
                <w:color w:val="000000" w:themeColor="text1"/>
                <w:sz w:val="20"/>
                <w:szCs w:val="20"/>
              </w:rPr>
              <w:t>personit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përgjegjës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zbatim</w:t>
            </w:r>
            <w:proofErr w:type="spellEnd"/>
          </w:p>
        </w:tc>
        <w:tc>
          <w:tcPr>
            <w:tcW w:w="3358" w:type="pct"/>
            <w:gridSpan w:val="4"/>
            <w:tcBorders>
              <w:top w:val="single" w:sz="8" w:space="0" w:color="auto"/>
              <w:left w:val="nil"/>
              <w:bottom w:val="single" w:sz="8" w:space="0" w:color="auto"/>
              <w:right w:val="single" w:sz="8" w:space="0" w:color="000000"/>
            </w:tcBorders>
            <w:shd w:val="clear" w:color="auto" w:fill="auto"/>
            <w:vAlign w:val="center"/>
            <w:hideMark/>
          </w:tcPr>
          <w:p w14:paraId="274BC6B4" w14:textId="347E14C2" w:rsidR="005F5F01" w:rsidRPr="00116949" w:rsidRDefault="00116949" w:rsidP="00251870">
            <w:pPr>
              <w:rPr>
                <w:rFonts w:ascii="StobiSerif Regular" w:hAnsi="StobiSerif Regular" w:cstheme="minorHAnsi"/>
                <w:color w:val="000000" w:themeColor="text1"/>
                <w:sz w:val="20"/>
                <w:szCs w:val="20"/>
                <w:lang w:val="sq-AL"/>
              </w:rPr>
            </w:pPr>
            <w:r>
              <w:rPr>
                <w:rFonts w:ascii="StobiSerif Regular" w:hAnsi="StobiSerif Regular" w:cstheme="minorHAnsi"/>
                <w:color w:val="000000" w:themeColor="text1"/>
                <w:sz w:val="20"/>
                <w:szCs w:val="20"/>
                <w:lang w:val="sq-AL"/>
              </w:rPr>
              <w:t>Rozalinda Stojova</w:t>
            </w:r>
          </w:p>
          <w:p w14:paraId="2112B2C5" w14:textId="5A562CC0" w:rsidR="005F5F01" w:rsidRPr="00071BD2" w:rsidRDefault="00116949" w:rsidP="00116949">
            <w:pPr>
              <w:rPr>
                <w:rFonts w:ascii="StobiSerif Regular" w:hAnsi="StobiSerif Regular" w:cstheme="minorHAnsi"/>
                <w:color w:val="000000" w:themeColor="text1"/>
                <w:sz w:val="20"/>
                <w:szCs w:val="20"/>
                <w:highlight w:val="yellow"/>
              </w:rPr>
            </w:pPr>
            <w:r>
              <w:rPr>
                <w:rFonts w:ascii="StobiSerif Regular" w:hAnsi="StobiSerif Regular" w:cstheme="minorHAnsi"/>
                <w:color w:val="000000" w:themeColor="text1"/>
                <w:sz w:val="20"/>
                <w:szCs w:val="20"/>
                <w:lang w:val="sq-AL"/>
              </w:rPr>
              <w:t>Nadica Josifovski</w:t>
            </w:r>
          </w:p>
        </w:tc>
      </w:tr>
      <w:tr w:rsidR="005F5F01" w:rsidRPr="007E490C" w14:paraId="7DA1BBAE" w14:textId="77777777" w:rsidTr="00251870">
        <w:trPr>
          <w:trHeight w:val="320"/>
        </w:trPr>
        <w:tc>
          <w:tcPr>
            <w:tcW w:w="1642" w:type="pct"/>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525FE4D" w14:textId="4EA6A18F" w:rsidR="005F5F01" w:rsidRPr="000874B6"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Funksioni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Departamenti</w:t>
            </w:r>
            <w:proofErr w:type="spellEnd"/>
          </w:p>
        </w:tc>
        <w:tc>
          <w:tcPr>
            <w:tcW w:w="3358" w:type="pct"/>
            <w:gridSpan w:val="4"/>
            <w:tcBorders>
              <w:top w:val="single" w:sz="8" w:space="0" w:color="auto"/>
              <w:left w:val="nil"/>
              <w:bottom w:val="single" w:sz="8" w:space="0" w:color="auto"/>
              <w:right w:val="single" w:sz="8" w:space="0" w:color="000000"/>
            </w:tcBorders>
            <w:shd w:val="clear" w:color="auto" w:fill="F2F2F2" w:themeFill="background1" w:themeFillShade="F2"/>
            <w:vAlign w:val="center"/>
            <w:hideMark/>
          </w:tcPr>
          <w:p w14:paraId="2D99A29F" w14:textId="07B61E90" w:rsidR="005F5F01" w:rsidRPr="00071BD2" w:rsidRDefault="00116949"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Udhëheqës sektori</w:t>
            </w:r>
          </w:p>
          <w:p w14:paraId="7A006EA5" w14:textId="5058FDBB" w:rsidR="005F5F01" w:rsidRPr="00071BD2" w:rsidRDefault="00116949" w:rsidP="00116949">
            <w:pPr>
              <w:rPr>
                <w:rFonts w:ascii="StobiSerif Regular" w:hAnsi="StobiSerif Regular" w:cstheme="minorHAnsi"/>
                <w:color w:val="000000" w:themeColor="text1"/>
                <w:sz w:val="20"/>
                <w:szCs w:val="20"/>
                <w:highlight w:val="yellow"/>
              </w:rPr>
            </w:pPr>
            <w:r>
              <w:rPr>
                <w:rFonts w:ascii="StobiSerif Regular" w:hAnsi="StobiSerif Regular" w:cstheme="minorHAnsi"/>
                <w:color w:val="000000" w:themeColor="text1"/>
                <w:sz w:val="20"/>
                <w:szCs w:val="20"/>
                <w:lang w:val="sq-AL"/>
              </w:rPr>
              <w:t>Këshilltar shtetëror</w:t>
            </w:r>
          </w:p>
        </w:tc>
      </w:tr>
      <w:tr w:rsidR="005F5F01" w:rsidRPr="007E490C" w14:paraId="3CA848D3" w14:textId="77777777" w:rsidTr="00251870">
        <w:trPr>
          <w:trHeight w:val="320"/>
        </w:trPr>
        <w:tc>
          <w:tcPr>
            <w:tcW w:w="1642" w:type="pct"/>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40A9F946" w14:textId="77777777" w:rsidR="005F5F01" w:rsidRPr="000874B6" w:rsidRDefault="005F5F01" w:rsidP="00251870">
            <w:pPr>
              <w:rPr>
                <w:rFonts w:ascii="StobiSerif Regular" w:hAnsi="StobiSerif Regular" w:cstheme="minorHAnsi"/>
                <w:color w:val="000000" w:themeColor="text1"/>
                <w:sz w:val="20"/>
                <w:szCs w:val="20"/>
              </w:rPr>
            </w:pPr>
            <w:proofErr w:type="spellStart"/>
            <w:r w:rsidRPr="000874B6">
              <w:rPr>
                <w:rFonts w:ascii="StobiSerif Regular" w:hAnsi="StobiSerif Regular" w:cstheme="minorHAnsi"/>
                <w:color w:val="000000" w:themeColor="text1"/>
                <w:sz w:val="20"/>
                <w:szCs w:val="20"/>
              </w:rPr>
              <w:t>Email</w:t>
            </w:r>
            <w:proofErr w:type="spellEnd"/>
          </w:p>
        </w:tc>
        <w:tc>
          <w:tcPr>
            <w:tcW w:w="3358" w:type="pct"/>
            <w:gridSpan w:val="4"/>
            <w:tcBorders>
              <w:top w:val="single" w:sz="8" w:space="0" w:color="auto"/>
              <w:left w:val="nil"/>
              <w:bottom w:val="single" w:sz="8" w:space="0" w:color="auto"/>
              <w:right w:val="single" w:sz="8" w:space="0" w:color="000000"/>
            </w:tcBorders>
            <w:shd w:val="clear" w:color="auto" w:fill="F2F2F2" w:themeFill="background1" w:themeFillShade="F2"/>
            <w:vAlign w:val="center"/>
            <w:hideMark/>
          </w:tcPr>
          <w:p w14:paraId="53CCBE08" w14:textId="77777777" w:rsidR="005F5F01" w:rsidRPr="000874B6" w:rsidRDefault="00C455FF" w:rsidP="00251870">
            <w:pPr>
              <w:rPr>
                <w:rFonts w:ascii="StobiSerif Regular" w:hAnsi="StobiSerif Regular" w:cstheme="minorHAnsi"/>
                <w:color w:val="000000" w:themeColor="text1"/>
                <w:sz w:val="20"/>
                <w:szCs w:val="20"/>
              </w:rPr>
            </w:pPr>
            <w:hyperlink r:id="rId102" w:history="1">
              <w:r w:rsidR="005F5F01" w:rsidRPr="007E490C">
                <w:rPr>
                  <w:rStyle w:val="Hyperlink"/>
                  <w:rFonts w:ascii="StobiSerif Regular" w:hAnsi="StobiSerif Regular" w:cstheme="minorHAnsi"/>
                  <w:sz w:val="20"/>
                  <w:szCs w:val="20"/>
                </w:rPr>
                <w:t>rozalinda.stojova@mioa.gov.mk</w:t>
              </w:r>
            </w:hyperlink>
          </w:p>
          <w:p w14:paraId="70A31D4F" w14:textId="77777777" w:rsidR="005F5F01" w:rsidRPr="000874B6" w:rsidRDefault="00C455FF" w:rsidP="00251870">
            <w:pPr>
              <w:rPr>
                <w:rFonts w:ascii="StobiSerif Regular" w:hAnsi="StobiSerif Regular" w:cstheme="minorHAnsi"/>
                <w:color w:val="000000" w:themeColor="text1"/>
                <w:sz w:val="20"/>
                <w:szCs w:val="20"/>
                <w:highlight w:val="yellow"/>
              </w:rPr>
            </w:pPr>
            <w:hyperlink r:id="rId103" w:history="1">
              <w:r w:rsidR="005F5F01" w:rsidRPr="007E490C">
                <w:rPr>
                  <w:rStyle w:val="Hyperlink"/>
                  <w:rFonts w:ascii="StobiSerif Regular" w:hAnsi="StobiSerif Regular" w:cstheme="minorHAnsi"/>
                  <w:sz w:val="20"/>
                  <w:szCs w:val="20"/>
                </w:rPr>
                <w:t>nadica.josifovski@mioa.gov.mk</w:t>
              </w:r>
            </w:hyperlink>
          </w:p>
        </w:tc>
      </w:tr>
      <w:tr w:rsidR="005F5F01" w:rsidRPr="007E490C" w14:paraId="663E7E8C" w14:textId="77777777" w:rsidTr="00251870">
        <w:trPr>
          <w:trHeight w:val="225"/>
        </w:trPr>
        <w:tc>
          <w:tcPr>
            <w:tcW w:w="1642" w:type="pct"/>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center"/>
            <w:hideMark/>
          </w:tcPr>
          <w:p w14:paraId="1EFE9A80" w14:textId="07B82784" w:rsidR="005F5F01" w:rsidRPr="000874B6"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lastRenderedPageBreak/>
              <w:t>Telefoni</w:t>
            </w:r>
            <w:proofErr w:type="spellEnd"/>
          </w:p>
        </w:tc>
        <w:tc>
          <w:tcPr>
            <w:tcW w:w="3358" w:type="pct"/>
            <w:gridSpan w:val="4"/>
            <w:tcBorders>
              <w:top w:val="single" w:sz="8" w:space="0" w:color="auto"/>
              <w:left w:val="nil"/>
              <w:bottom w:val="single" w:sz="8" w:space="0" w:color="auto"/>
              <w:right w:val="single" w:sz="8" w:space="0" w:color="000000"/>
            </w:tcBorders>
            <w:shd w:val="clear" w:color="auto" w:fill="F2F2F2" w:themeFill="background1" w:themeFillShade="F2"/>
            <w:vAlign w:val="center"/>
            <w:hideMark/>
          </w:tcPr>
          <w:p w14:paraId="2879DDCB" w14:textId="77777777" w:rsidR="005F5F01" w:rsidRPr="00071BD2" w:rsidRDefault="005F5F01" w:rsidP="00251870">
            <w:pPr>
              <w:rPr>
                <w:rFonts w:ascii="StobiSerif Regular" w:hAnsi="StobiSerif Regular" w:cstheme="minorHAnsi"/>
                <w:color w:val="000000" w:themeColor="text1"/>
                <w:sz w:val="20"/>
                <w:szCs w:val="20"/>
                <w:highlight w:val="yellow"/>
              </w:rPr>
            </w:pPr>
            <w:r w:rsidRPr="00071BD2">
              <w:rPr>
                <w:rFonts w:ascii="StobiSerif Regular" w:hAnsi="StobiSerif Regular" w:cstheme="minorHAnsi"/>
                <w:color w:val="000000" w:themeColor="text1"/>
                <w:sz w:val="20"/>
                <w:szCs w:val="20"/>
              </w:rPr>
              <w:t>/</w:t>
            </w:r>
          </w:p>
        </w:tc>
      </w:tr>
      <w:tr w:rsidR="005F5F01" w:rsidRPr="007E490C" w14:paraId="68110857" w14:textId="77777777" w:rsidTr="00EE4F6D">
        <w:trPr>
          <w:trHeight w:val="334"/>
        </w:trPr>
        <w:tc>
          <w:tcPr>
            <w:tcW w:w="735" w:type="pct"/>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0689BDD8" w14:textId="3EFFC84C" w:rsidR="005F5F01" w:rsidRPr="00071BD2"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Subjekte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tjera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përfshira</w:t>
            </w:r>
            <w:proofErr w:type="spellEnd"/>
          </w:p>
        </w:tc>
        <w:tc>
          <w:tcPr>
            <w:tcW w:w="90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6D44BA0B" w14:textId="6FA95842" w:rsidR="005F5F01" w:rsidRPr="00071BD2" w:rsidRDefault="00CC15EF" w:rsidP="00251870">
            <w:pPr>
              <w:rPr>
                <w:rFonts w:ascii="StobiSerif Regular" w:hAnsi="StobiSerif Regular" w:cstheme="minorHAnsi"/>
                <w:sz w:val="20"/>
                <w:szCs w:val="20"/>
              </w:rPr>
            </w:pPr>
            <w:proofErr w:type="spellStart"/>
            <w:r>
              <w:rPr>
                <w:rFonts w:ascii="StobiSerif Regular" w:hAnsi="StobiSerif Regular" w:cstheme="minorHAnsi"/>
                <w:color w:val="000000" w:themeColor="text1"/>
                <w:sz w:val="20"/>
                <w:szCs w:val="20"/>
              </w:rPr>
              <w:t>Ministri</w:t>
            </w:r>
            <w:proofErr w:type="spellEnd"/>
            <w:r>
              <w:rPr>
                <w:rFonts w:ascii="StobiSerif Regular" w:hAnsi="StobiSerif Regular" w:cstheme="minorHAnsi"/>
                <w:color w:val="000000" w:themeColor="text1"/>
                <w:sz w:val="20"/>
                <w:szCs w:val="20"/>
              </w:rPr>
              <w:t>/</w:t>
            </w:r>
            <w:proofErr w:type="spellStart"/>
            <w:r>
              <w:rPr>
                <w:rFonts w:ascii="StobiSerif Regular" w:hAnsi="StobiSerif Regular" w:cstheme="minorHAnsi"/>
                <w:color w:val="000000" w:themeColor="text1"/>
                <w:sz w:val="20"/>
                <w:szCs w:val="20"/>
              </w:rPr>
              <w:t>Agjencione</w:t>
            </w:r>
            <w:proofErr w:type="spellEnd"/>
          </w:p>
        </w:tc>
        <w:tc>
          <w:tcPr>
            <w:tcW w:w="3358" w:type="pct"/>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2FEE855" w14:textId="566D2D9F" w:rsidR="005F5F01" w:rsidRDefault="00116949" w:rsidP="00251870">
            <w:pPr>
              <w:jc w:val="left"/>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MBPEU</w:t>
            </w:r>
            <w:r w:rsidR="005F5F01" w:rsidRPr="00071BD2">
              <w:rPr>
                <w:rFonts w:ascii="StobiSerif Regular" w:hAnsi="StobiSerif Regular" w:cstheme="minorHAnsi"/>
                <w:color w:val="000000" w:themeColor="text1"/>
                <w:sz w:val="20"/>
                <w:szCs w:val="20"/>
              </w:rPr>
              <w:t xml:space="preserve">, </w:t>
            </w:r>
            <w:hyperlink r:id="rId104" w:history="1"/>
            <w:r w:rsidR="00572CE4" w:rsidRPr="008A052E">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Aleksandar Musalevski</w:t>
            </w:r>
            <w:r w:rsidR="00572CE4">
              <w:rPr>
                <w:rFonts w:ascii="StobiSerif Regular" w:hAnsi="StobiSerif Regular" w:cstheme="minorHAnsi"/>
                <w:color w:val="000000" w:themeColor="text1"/>
                <w:sz w:val="20"/>
                <w:szCs w:val="20"/>
              </w:rPr>
              <w:t xml:space="preserve">, </w:t>
            </w:r>
            <w:r w:rsidR="00572CE4" w:rsidRPr="008A052E">
              <w:rPr>
                <w:rFonts w:ascii="StobiSerif Regular" w:hAnsi="StobiSerif Regular" w:cstheme="minorHAnsi"/>
                <w:color w:val="000000" w:themeColor="text1"/>
                <w:sz w:val="20"/>
                <w:szCs w:val="20"/>
              </w:rPr>
              <w:t xml:space="preserve"> </w:t>
            </w:r>
            <w:hyperlink r:id="rId105" w:history="1">
              <w:r w:rsidR="00572CE4" w:rsidRPr="008A052E">
                <w:rPr>
                  <w:rStyle w:val="Hyperlink"/>
                  <w:rFonts w:ascii="StobiSerif Regular" w:hAnsi="StobiSerif Regular" w:cstheme="minorHAnsi"/>
                  <w:sz w:val="20"/>
                  <w:szCs w:val="20"/>
                </w:rPr>
                <w:t>a.musalevski@mzsv.gov.mk</w:t>
              </w:r>
            </w:hyperlink>
            <w:r w:rsidR="00572CE4" w:rsidRPr="00116949">
              <w:rPr>
                <w:rFonts w:ascii="StobiSerif Regular" w:hAnsi="StobiSerif Regular" w:cstheme="minorHAnsi"/>
                <w:color w:val="000000" w:themeColor="text1"/>
                <w:sz w:val="20"/>
                <w:szCs w:val="20"/>
              </w:rPr>
              <w:t xml:space="preserve"> </w:t>
            </w:r>
          </w:p>
          <w:p w14:paraId="00A22924" w14:textId="01D4ED68" w:rsidR="00572CE4" w:rsidRPr="00116949" w:rsidRDefault="00116949" w:rsidP="00116949">
            <w:pPr>
              <w:jc w:val="left"/>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MNPEU</w:t>
            </w:r>
            <w:r w:rsidR="00572CE4" w:rsidRPr="00071BD2">
              <w:rPr>
                <w:rFonts w:ascii="StobiSerif Regular" w:hAnsi="StobiSerif Regular" w:cstheme="minorHAnsi"/>
                <w:color w:val="000000" w:themeColor="text1"/>
                <w:sz w:val="20"/>
                <w:szCs w:val="20"/>
              </w:rPr>
              <w:t>,</w:t>
            </w:r>
            <w:r>
              <w:rPr>
                <w:rFonts w:ascii="StobiSerif Regular" w:hAnsi="StobiSerif Regular" w:cstheme="minorHAnsi"/>
                <w:color w:val="000000" w:themeColor="text1"/>
                <w:sz w:val="20"/>
                <w:szCs w:val="20"/>
                <w:lang w:val="sq-AL"/>
              </w:rPr>
              <w:t>Femi Isen</w:t>
            </w:r>
            <w:r w:rsidR="00572CE4">
              <w:rPr>
                <w:rFonts w:ascii="StobiSerif Regular" w:hAnsi="StobiSerif Regular" w:cstheme="minorHAnsi"/>
                <w:color w:val="000000" w:themeColor="text1"/>
                <w:sz w:val="20"/>
                <w:szCs w:val="20"/>
              </w:rPr>
              <w:t xml:space="preserve">, </w:t>
            </w:r>
            <w:r w:rsidR="00572CE4" w:rsidRPr="00116949">
              <w:rPr>
                <w:rFonts w:ascii="StobiSerif Regular" w:hAnsi="StobiSerif Regular" w:cstheme="minorHAnsi"/>
                <w:color w:val="000000" w:themeColor="text1"/>
                <w:sz w:val="20"/>
                <w:szCs w:val="20"/>
              </w:rPr>
              <w:t>femi.isen@mzsv.gov.mk</w:t>
            </w:r>
          </w:p>
        </w:tc>
      </w:tr>
      <w:tr w:rsidR="005F5F01" w:rsidRPr="007E490C" w14:paraId="578B9FC6" w14:textId="77777777" w:rsidTr="00251870">
        <w:trPr>
          <w:trHeight w:val="509"/>
        </w:trPr>
        <w:tc>
          <w:tcPr>
            <w:tcW w:w="735" w:type="pct"/>
            <w:gridSpan w:val="2"/>
            <w:vMerge/>
            <w:tcBorders>
              <w:top w:val="nil"/>
              <w:left w:val="single" w:sz="8" w:space="0" w:color="auto"/>
              <w:bottom w:val="single" w:sz="8" w:space="0" w:color="000000"/>
              <w:right w:val="single" w:sz="8" w:space="0" w:color="auto"/>
            </w:tcBorders>
            <w:vAlign w:val="center"/>
            <w:hideMark/>
          </w:tcPr>
          <w:p w14:paraId="7079EFA2" w14:textId="77777777" w:rsidR="005F5F01" w:rsidRPr="007E490C" w:rsidRDefault="005F5F01" w:rsidP="00251870">
            <w:pPr>
              <w:rPr>
                <w:rFonts w:ascii="StobiSerif Regular" w:hAnsi="StobiSerif Regular" w:cstheme="minorHAnsi"/>
                <w:color w:val="000000" w:themeColor="text1"/>
                <w:sz w:val="20"/>
                <w:szCs w:val="20"/>
              </w:rPr>
            </w:pPr>
          </w:p>
        </w:tc>
        <w:tc>
          <w:tcPr>
            <w:tcW w:w="908" w:type="pct"/>
            <w:vMerge/>
            <w:tcBorders>
              <w:top w:val="nil"/>
              <w:left w:val="single" w:sz="8" w:space="0" w:color="auto"/>
              <w:bottom w:val="single" w:sz="8" w:space="0" w:color="000000"/>
              <w:right w:val="single" w:sz="8" w:space="0" w:color="auto"/>
            </w:tcBorders>
            <w:vAlign w:val="center"/>
            <w:hideMark/>
          </w:tcPr>
          <w:p w14:paraId="10EB1317" w14:textId="77777777" w:rsidR="005F5F01" w:rsidRPr="007E490C" w:rsidRDefault="005F5F01" w:rsidP="00251870">
            <w:pPr>
              <w:rPr>
                <w:rFonts w:ascii="StobiSerif Regular" w:hAnsi="StobiSerif Regular" w:cstheme="minorHAnsi"/>
                <w:color w:val="000000" w:themeColor="text1"/>
                <w:sz w:val="20"/>
                <w:szCs w:val="20"/>
              </w:rPr>
            </w:pPr>
          </w:p>
        </w:tc>
        <w:tc>
          <w:tcPr>
            <w:tcW w:w="3358" w:type="pct"/>
            <w:gridSpan w:val="4"/>
            <w:vMerge/>
            <w:tcBorders>
              <w:top w:val="single" w:sz="8" w:space="0" w:color="auto"/>
              <w:left w:val="single" w:sz="8" w:space="0" w:color="auto"/>
              <w:bottom w:val="single" w:sz="8" w:space="0" w:color="000000"/>
              <w:right w:val="single" w:sz="8" w:space="0" w:color="000000"/>
            </w:tcBorders>
            <w:vAlign w:val="center"/>
            <w:hideMark/>
          </w:tcPr>
          <w:p w14:paraId="254808F0"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637CAB0F" w14:textId="77777777" w:rsidTr="00251870">
        <w:trPr>
          <w:trHeight w:val="509"/>
        </w:trPr>
        <w:tc>
          <w:tcPr>
            <w:tcW w:w="735" w:type="pct"/>
            <w:gridSpan w:val="2"/>
            <w:vMerge/>
            <w:tcBorders>
              <w:top w:val="nil"/>
              <w:left w:val="single" w:sz="8" w:space="0" w:color="auto"/>
              <w:bottom w:val="single" w:sz="8" w:space="0" w:color="000000"/>
              <w:right w:val="single" w:sz="8" w:space="0" w:color="auto"/>
            </w:tcBorders>
            <w:vAlign w:val="center"/>
            <w:hideMark/>
          </w:tcPr>
          <w:p w14:paraId="227D5ECD" w14:textId="77777777" w:rsidR="005F5F01" w:rsidRPr="007E490C" w:rsidRDefault="005F5F01" w:rsidP="00251870">
            <w:pPr>
              <w:rPr>
                <w:rFonts w:ascii="StobiSerif Regular" w:hAnsi="StobiSerif Regular" w:cstheme="minorHAnsi"/>
                <w:color w:val="000000" w:themeColor="text1"/>
                <w:sz w:val="20"/>
                <w:szCs w:val="20"/>
              </w:rPr>
            </w:pPr>
          </w:p>
        </w:tc>
        <w:tc>
          <w:tcPr>
            <w:tcW w:w="908" w:type="pct"/>
            <w:vMerge/>
            <w:tcBorders>
              <w:top w:val="nil"/>
              <w:left w:val="single" w:sz="8" w:space="0" w:color="auto"/>
              <w:bottom w:val="single" w:sz="8" w:space="0" w:color="000000"/>
              <w:right w:val="single" w:sz="8" w:space="0" w:color="auto"/>
            </w:tcBorders>
            <w:vAlign w:val="center"/>
            <w:hideMark/>
          </w:tcPr>
          <w:p w14:paraId="3EAA9938" w14:textId="77777777" w:rsidR="005F5F01" w:rsidRPr="007E490C" w:rsidRDefault="005F5F01" w:rsidP="00251870">
            <w:pPr>
              <w:rPr>
                <w:rFonts w:ascii="StobiSerif Regular" w:hAnsi="StobiSerif Regular" w:cstheme="minorHAnsi"/>
                <w:color w:val="000000" w:themeColor="text1"/>
                <w:sz w:val="20"/>
                <w:szCs w:val="20"/>
              </w:rPr>
            </w:pPr>
          </w:p>
        </w:tc>
        <w:tc>
          <w:tcPr>
            <w:tcW w:w="3358" w:type="pct"/>
            <w:gridSpan w:val="4"/>
            <w:vMerge/>
            <w:tcBorders>
              <w:top w:val="single" w:sz="8" w:space="0" w:color="auto"/>
              <w:left w:val="single" w:sz="8" w:space="0" w:color="auto"/>
              <w:bottom w:val="single" w:sz="8" w:space="0" w:color="000000"/>
              <w:right w:val="single" w:sz="8" w:space="0" w:color="000000"/>
            </w:tcBorders>
            <w:vAlign w:val="center"/>
            <w:hideMark/>
          </w:tcPr>
          <w:p w14:paraId="31C4BC68"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7B2C8808" w14:textId="77777777" w:rsidTr="00251870">
        <w:trPr>
          <w:trHeight w:val="509"/>
        </w:trPr>
        <w:tc>
          <w:tcPr>
            <w:tcW w:w="735" w:type="pct"/>
            <w:gridSpan w:val="2"/>
            <w:vMerge/>
            <w:tcBorders>
              <w:top w:val="nil"/>
              <w:left w:val="single" w:sz="8" w:space="0" w:color="auto"/>
              <w:bottom w:val="single" w:sz="8" w:space="0" w:color="000000"/>
              <w:right w:val="single" w:sz="8" w:space="0" w:color="auto"/>
            </w:tcBorders>
            <w:vAlign w:val="center"/>
            <w:hideMark/>
          </w:tcPr>
          <w:p w14:paraId="40BB5104" w14:textId="77777777" w:rsidR="005F5F01" w:rsidRPr="007E490C" w:rsidRDefault="005F5F01" w:rsidP="00251870">
            <w:pPr>
              <w:rPr>
                <w:rFonts w:ascii="StobiSerif Regular" w:hAnsi="StobiSerif Regular" w:cstheme="minorHAnsi"/>
                <w:color w:val="000000" w:themeColor="text1"/>
                <w:sz w:val="20"/>
                <w:szCs w:val="20"/>
              </w:rPr>
            </w:pPr>
          </w:p>
        </w:tc>
        <w:tc>
          <w:tcPr>
            <w:tcW w:w="908" w:type="pct"/>
            <w:vMerge/>
            <w:tcBorders>
              <w:top w:val="nil"/>
              <w:left w:val="single" w:sz="8" w:space="0" w:color="auto"/>
              <w:bottom w:val="single" w:sz="8" w:space="0" w:color="000000"/>
              <w:right w:val="single" w:sz="8" w:space="0" w:color="auto"/>
            </w:tcBorders>
            <w:vAlign w:val="center"/>
            <w:hideMark/>
          </w:tcPr>
          <w:p w14:paraId="6D1FD5E0" w14:textId="77777777" w:rsidR="005F5F01" w:rsidRPr="007E490C" w:rsidRDefault="005F5F01" w:rsidP="00251870">
            <w:pPr>
              <w:rPr>
                <w:rFonts w:ascii="StobiSerif Regular" w:hAnsi="StobiSerif Regular" w:cstheme="minorHAnsi"/>
                <w:color w:val="000000" w:themeColor="text1"/>
                <w:sz w:val="20"/>
                <w:szCs w:val="20"/>
              </w:rPr>
            </w:pPr>
          </w:p>
        </w:tc>
        <w:tc>
          <w:tcPr>
            <w:tcW w:w="3358" w:type="pct"/>
            <w:gridSpan w:val="4"/>
            <w:vMerge/>
            <w:tcBorders>
              <w:top w:val="single" w:sz="8" w:space="0" w:color="auto"/>
              <w:left w:val="single" w:sz="8" w:space="0" w:color="auto"/>
              <w:bottom w:val="single" w:sz="8" w:space="0" w:color="000000"/>
              <w:right w:val="single" w:sz="8" w:space="0" w:color="000000"/>
            </w:tcBorders>
            <w:vAlign w:val="center"/>
            <w:hideMark/>
          </w:tcPr>
          <w:p w14:paraId="795CE0E4"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2915FB6F" w14:textId="77777777" w:rsidTr="00251870">
        <w:trPr>
          <w:trHeight w:val="337"/>
        </w:trPr>
        <w:tc>
          <w:tcPr>
            <w:tcW w:w="735" w:type="pct"/>
            <w:gridSpan w:val="2"/>
            <w:vMerge/>
            <w:tcBorders>
              <w:top w:val="nil"/>
              <w:left w:val="single" w:sz="8" w:space="0" w:color="auto"/>
              <w:bottom w:val="single" w:sz="8" w:space="0" w:color="000000"/>
              <w:right w:val="single" w:sz="8" w:space="0" w:color="auto"/>
            </w:tcBorders>
            <w:vAlign w:val="center"/>
            <w:hideMark/>
          </w:tcPr>
          <w:p w14:paraId="766B88D3" w14:textId="77777777" w:rsidR="005F5F01" w:rsidRPr="007E490C" w:rsidRDefault="005F5F01" w:rsidP="00251870">
            <w:pPr>
              <w:rPr>
                <w:rFonts w:ascii="StobiSerif Regular" w:hAnsi="StobiSerif Regular" w:cstheme="minorHAnsi"/>
                <w:color w:val="000000" w:themeColor="text1"/>
                <w:sz w:val="20"/>
                <w:szCs w:val="20"/>
              </w:rPr>
            </w:pPr>
          </w:p>
        </w:tc>
        <w:tc>
          <w:tcPr>
            <w:tcW w:w="908" w:type="pct"/>
            <w:vMerge/>
            <w:tcBorders>
              <w:top w:val="nil"/>
              <w:left w:val="single" w:sz="8" w:space="0" w:color="auto"/>
              <w:bottom w:val="single" w:sz="8" w:space="0" w:color="000000"/>
              <w:right w:val="single" w:sz="8" w:space="0" w:color="auto"/>
            </w:tcBorders>
            <w:vAlign w:val="center"/>
            <w:hideMark/>
          </w:tcPr>
          <w:p w14:paraId="166CF27A" w14:textId="77777777" w:rsidR="005F5F01" w:rsidRPr="007E490C" w:rsidRDefault="005F5F01" w:rsidP="00251870">
            <w:pPr>
              <w:rPr>
                <w:rFonts w:ascii="StobiSerif Regular" w:hAnsi="StobiSerif Regular" w:cstheme="minorHAnsi"/>
                <w:color w:val="000000" w:themeColor="text1"/>
                <w:sz w:val="20"/>
                <w:szCs w:val="20"/>
              </w:rPr>
            </w:pPr>
          </w:p>
        </w:tc>
        <w:tc>
          <w:tcPr>
            <w:tcW w:w="3358" w:type="pct"/>
            <w:gridSpan w:val="4"/>
            <w:vMerge/>
            <w:tcBorders>
              <w:top w:val="single" w:sz="8" w:space="0" w:color="auto"/>
              <w:left w:val="single" w:sz="8" w:space="0" w:color="auto"/>
              <w:bottom w:val="single" w:sz="8" w:space="0" w:color="000000"/>
              <w:right w:val="single" w:sz="8" w:space="0" w:color="000000"/>
            </w:tcBorders>
            <w:vAlign w:val="center"/>
            <w:hideMark/>
          </w:tcPr>
          <w:p w14:paraId="6C9EF47B"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0EC45CEF" w14:textId="77777777" w:rsidTr="00251870">
        <w:trPr>
          <w:trHeight w:val="880"/>
        </w:trPr>
        <w:tc>
          <w:tcPr>
            <w:tcW w:w="735" w:type="pct"/>
            <w:gridSpan w:val="2"/>
            <w:vMerge/>
            <w:tcBorders>
              <w:top w:val="nil"/>
              <w:left w:val="single" w:sz="8" w:space="0" w:color="auto"/>
              <w:bottom w:val="single" w:sz="8" w:space="0" w:color="000000"/>
              <w:right w:val="single" w:sz="8" w:space="0" w:color="auto"/>
            </w:tcBorders>
            <w:vAlign w:val="center"/>
            <w:hideMark/>
          </w:tcPr>
          <w:p w14:paraId="4B5BA8C4" w14:textId="77777777" w:rsidR="005F5F01" w:rsidRPr="007E490C" w:rsidRDefault="005F5F01" w:rsidP="00251870">
            <w:pPr>
              <w:rPr>
                <w:rFonts w:ascii="StobiSerif Regular" w:hAnsi="StobiSerif Regular" w:cstheme="minorHAnsi"/>
                <w:color w:val="000000" w:themeColor="text1"/>
                <w:sz w:val="20"/>
                <w:szCs w:val="20"/>
              </w:rPr>
            </w:pPr>
          </w:p>
        </w:tc>
        <w:tc>
          <w:tcPr>
            <w:tcW w:w="90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6664012" w14:textId="4CF2DC4A" w:rsidR="005F5F01" w:rsidRPr="007E490C"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Organizata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shoqërisë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civile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sektori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privat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grupe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pune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multilaterale</w:t>
            </w:r>
            <w:proofErr w:type="spellEnd"/>
          </w:p>
        </w:tc>
        <w:tc>
          <w:tcPr>
            <w:tcW w:w="3358" w:type="pct"/>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BB4B659" w14:textId="6D565B2D" w:rsidR="005F5F01" w:rsidRPr="000874B6" w:rsidRDefault="00116949" w:rsidP="00116949">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Koalicioni rural, Liljana Jonoski</w:t>
            </w:r>
            <w:r w:rsidR="005F5F01" w:rsidRPr="007E490C">
              <w:rPr>
                <w:rFonts w:ascii="StobiSerif Regular" w:hAnsi="StobiSerif Regular" w:cstheme="minorHAnsi"/>
                <w:color w:val="000000" w:themeColor="text1"/>
                <w:sz w:val="20"/>
                <w:szCs w:val="20"/>
              </w:rPr>
              <w:t xml:space="preserve">, </w:t>
            </w:r>
            <w:hyperlink r:id="rId106" w:history="1">
              <w:r w:rsidR="005F5F01" w:rsidRPr="007E490C">
                <w:rPr>
                  <w:rStyle w:val="Hyperlink"/>
                  <w:rFonts w:ascii="StobiSerif Regular" w:hAnsi="StobiSerif Regular" w:cstheme="minorHAnsi"/>
                  <w:sz w:val="20"/>
                  <w:szCs w:val="20"/>
                </w:rPr>
                <w:t>liljana.jonoski@gmail.com</w:t>
              </w:r>
            </w:hyperlink>
          </w:p>
        </w:tc>
      </w:tr>
      <w:tr w:rsidR="005F5F01" w:rsidRPr="007E490C" w14:paraId="3F519050" w14:textId="77777777" w:rsidTr="00251870">
        <w:trPr>
          <w:trHeight w:val="337"/>
        </w:trPr>
        <w:tc>
          <w:tcPr>
            <w:tcW w:w="735" w:type="pct"/>
            <w:gridSpan w:val="2"/>
            <w:vMerge/>
            <w:tcBorders>
              <w:top w:val="nil"/>
              <w:left w:val="single" w:sz="8" w:space="0" w:color="auto"/>
              <w:bottom w:val="single" w:sz="8" w:space="0" w:color="000000"/>
              <w:right w:val="single" w:sz="8" w:space="0" w:color="auto"/>
            </w:tcBorders>
            <w:vAlign w:val="center"/>
            <w:hideMark/>
          </w:tcPr>
          <w:p w14:paraId="1E2E062E" w14:textId="77777777" w:rsidR="005F5F01" w:rsidRPr="007E490C" w:rsidRDefault="005F5F01" w:rsidP="00251870">
            <w:pPr>
              <w:rPr>
                <w:rFonts w:ascii="StobiSerif Regular" w:hAnsi="StobiSerif Regular" w:cstheme="minorHAnsi"/>
                <w:color w:val="000000" w:themeColor="text1"/>
              </w:rPr>
            </w:pPr>
          </w:p>
        </w:tc>
        <w:tc>
          <w:tcPr>
            <w:tcW w:w="908" w:type="pct"/>
            <w:vMerge/>
            <w:tcBorders>
              <w:top w:val="nil"/>
              <w:left w:val="single" w:sz="8" w:space="0" w:color="auto"/>
              <w:bottom w:val="single" w:sz="8" w:space="0" w:color="000000"/>
              <w:right w:val="single" w:sz="8" w:space="0" w:color="auto"/>
            </w:tcBorders>
            <w:vAlign w:val="center"/>
            <w:hideMark/>
          </w:tcPr>
          <w:p w14:paraId="66AFE5E1" w14:textId="77777777" w:rsidR="005F5F01" w:rsidRPr="007E490C" w:rsidRDefault="005F5F01" w:rsidP="00251870">
            <w:pPr>
              <w:rPr>
                <w:rFonts w:ascii="StobiSerif Regular" w:hAnsi="StobiSerif Regular" w:cstheme="minorHAnsi"/>
                <w:color w:val="000000" w:themeColor="text1"/>
              </w:rPr>
            </w:pPr>
          </w:p>
        </w:tc>
        <w:tc>
          <w:tcPr>
            <w:tcW w:w="3358" w:type="pct"/>
            <w:gridSpan w:val="4"/>
            <w:vMerge/>
            <w:tcBorders>
              <w:top w:val="single" w:sz="8" w:space="0" w:color="auto"/>
              <w:left w:val="single" w:sz="8" w:space="0" w:color="auto"/>
              <w:bottom w:val="single" w:sz="8" w:space="0" w:color="000000"/>
              <w:right w:val="single" w:sz="8" w:space="0" w:color="000000"/>
            </w:tcBorders>
            <w:vAlign w:val="center"/>
            <w:hideMark/>
          </w:tcPr>
          <w:p w14:paraId="0512DA69" w14:textId="77777777" w:rsidR="005F5F01" w:rsidRPr="007E490C" w:rsidRDefault="005F5F01" w:rsidP="00251870">
            <w:pPr>
              <w:rPr>
                <w:rFonts w:ascii="StobiSerif Regular" w:hAnsi="StobiSerif Regular" w:cstheme="minorHAnsi"/>
                <w:color w:val="000000" w:themeColor="text1"/>
              </w:rPr>
            </w:pPr>
          </w:p>
        </w:tc>
      </w:tr>
      <w:tr w:rsidR="005F5F01" w:rsidRPr="007E490C" w14:paraId="1A3DE446" w14:textId="77777777" w:rsidTr="00251870">
        <w:trPr>
          <w:trHeight w:val="509"/>
        </w:trPr>
        <w:tc>
          <w:tcPr>
            <w:tcW w:w="735" w:type="pct"/>
            <w:gridSpan w:val="2"/>
            <w:vMerge/>
            <w:tcBorders>
              <w:top w:val="nil"/>
              <w:left w:val="single" w:sz="8" w:space="0" w:color="auto"/>
              <w:bottom w:val="single" w:sz="8" w:space="0" w:color="000000"/>
              <w:right w:val="single" w:sz="8" w:space="0" w:color="auto"/>
            </w:tcBorders>
            <w:vAlign w:val="center"/>
            <w:hideMark/>
          </w:tcPr>
          <w:p w14:paraId="371A204F" w14:textId="77777777" w:rsidR="005F5F01" w:rsidRPr="007E490C" w:rsidRDefault="005F5F01" w:rsidP="00251870">
            <w:pPr>
              <w:rPr>
                <w:rFonts w:ascii="StobiSerif Regular" w:hAnsi="StobiSerif Regular" w:cstheme="minorHAnsi"/>
                <w:color w:val="000000" w:themeColor="text1"/>
              </w:rPr>
            </w:pPr>
          </w:p>
        </w:tc>
        <w:tc>
          <w:tcPr>
            <w:tcW w:w="908" w:type="pct"/>
            <w:vMerge/>
            <w:tcBorders>
              <w:top w:val="nil"/>
              <w:left w:val="single" w:sz="8" w:space="0" w:color="auto"/>
              <w:bottom w:val="single" w:sz="8" w:space="0" w:color="000000"/>
              <w:right w:val="single" w:sz="8" w:space="0" w:color="auto"/>
            </w:tcBorders>
            <w:vAlign w:val="center"/>
            <w:hideMark/>
          </w:tcPr>
          <w:p w14:paraId="005648FA" w14:textId="77777777" w:rsidR="005F5F01" w:rsidRPr="007E490C" w:rsidRDefault="005F5F01" w:rsidP="00251870">
            <w:pPr>
              <w:rPr>
                <w:rFonts w:ascii="StobiSerif Regular" w:hAnsi="StobiSerif Regular" w:cstheme="minorHAnsi"/>
                <w:color w:val="000000" w:themeColor="text1"/>
              </w:rPr>
            </w:pPr>
          </w:p>
        </w:tc>
        <w:tc>
          <w:tcPr>
            <w:tcW w:w="3358" w:type="pct"/>
            <w:gridSpan w:val="4"/>
            <w:vMerge/>
            <w:tcBorders>
              <w:top w:val="single" w:sz="8" w:space="0" w:color="auto"/>
              <w:left w:val="single" w:sz="8" w:space="0" w:color="auto"/>
              <w:bottom w:val="single" w:sz="8" w:space="0" w:color="000000"/>
              <w:right w:val="single" w:sz="8" w:space="0" w:color="000000"/>
            </w:tcBorders>
            <w:vAlign w:val="center"/>
            <w:hideMark/>
          </w:tcPr>
          <w:p w14:paraId="093A3CDF" w14:textId="77777777" w:rsidR="005F5F01" w:rsidRPr="007E490C" w:rsidRDefault="005F5F01" w:rsidP="00251870">
            <w:pPr>
              <w:rPr>
                <w:rFonts w:ascii="StobiSerif Regular" w:hAnsi="StobiSerif Regular" w:cstheme="minorHAnsi"/>
                <w:color w:val="000000" w:themeColor="text1"/>
              </w:rPr>
            </w:pPr>
          </w:p>
        </w:tc>
      </w:tr>
      <w:tr w:rsidR="005F5F01" w:rsidRPr="007E490C" w14:paraId="4CD01033" w14:textId="77777777" w:rsidTr="00251870">
        <w:trPr>
          <w:trHeight w:val="509"/>
        </w:trPr>
        <w:tc>
          <w:tcPr>
            <w:tcW w:w="735" w:type="pct"/>
            <w:gridSpan w:val="2"/>
            <w:vMerge/>
            <w:tcBorders>
              <w:top w:val="nil"/>
              <w:left w:val="single" w:sz="8" w:space="0" w:color="auto"/>
              <w:bottom w:val="single" w:sz="8" w:space="0" w:color="000000"/>
              <w:right w:val="single" w:sz="8" w:space="0" w:color="auto"/>
            </w:tcBorders>
            <w:vAlign w:val="center"/>
            <w:hideMark/>
          </w:tcPr>
          <w:p w14:paraId="536B0831" w14:textId="77777777" w:rsidR="005F5F01" w:rsidRPr="007E490C" w:rsidRDefault="005F5F01" w:rsidP="00251870">
            <w:pPr>
              <w:rPr>
                <w:rFonts w:ascii="StobiSerif Regular" w:hAnsi="StobiSerif Regular" w:cstheme="minorHAnsi"/>
                <w:color w:val="000000" w:themeColor="text1"/>
              </w:rPr>
            </w:pPr>
          </w:p>
        </w:tc>
        <w:tc>
          <w:tcPr>
            <w:tcW w:w="908" w:type="pct"/>
            <w:vMerge/>
            <w:tcBorders>
              <w:top w:val="nil"/>
              <w:left w:val="single" w:sz="8" w:space="0" w:color="auto"/>
              <w:bottom w:val="single" w:sz="8" w:space="0" w:color="000000"/>
              <w:right w:val="single" w:sz="8" w:space="0" w:color="auto"/>
            </w:tcBorders>
            <w:vAlign w:val="center"/>
            <w:hideMark/>
          </w:tcPr>
          <w:p w14:paraId="4C26284A" w14:textId="77777777" w:rsidR="005F5F01" w:rsidRPr="007E490C" w:rsidRDefault="005F5F01" w:rsidP="00251870">
            <w:pPr>
              <w:rPr>
                <w:rFonts w:ascii="StobiSerif Regular" w:hAnsi="StobiSerif Regular" w:cstheme="minorHAnsi"/>
                <w:color w:val="000000" w:themeColor="text1"/>
              </w:rPr>
            </w:pPr>
          </w:p>
        </w:tc>
        <w:tc>
          <w:tcPr>
            <w:tcW w:w="3358" w:type="pct"/>
            <w:gridSpan w:val="4"/>
            <w:vMerge/>
            <w:tcBorders>
              <w:top w:val="single" w:sz="8" w:space="0" w:color="auto"/>
              <w:left w:val="single" w:sz="8" w:space="0" w:color="auto"/>
              <w:bottom w:val="single" w:sz="8" w:space="0" w:color="000000"/>
              <w:right w:val="single" w:sz="8" w:space="0" w:color="000000"/>
            </w:tcBorders>
            <w:vAlign w:val="center"/>
            <w:hideMark/>
          </w:tcPr>
          <w:p w14:paraId="6EE47100" w14:textId="77777777" w:rsidR="005F5F01" w:rsidRPr="007E490C" w:rsidRDefault="005F5F01" w:rsidP="00251870">
            <w:pPr>
              <w:rPr>
                <w:rFonts w:ascii="StobiSerif Regular" w:hAnsi="StobiSerif Regular" w:cstheme="minorHAnsi"/>
                <w:color w:val="000000" w:themeColor="text1"/>
              </w:rPr>
            </w:pPr>
          </w:p>
        </w:tc>
      </w:tr>
      <w:tr w:rsidR="005F5F01" w:rsidRPr="007E490C" w14:paraId="386CF91D" w14:textId="77777777" w:rsidTr="00251870">
        <w:trPr>
          <w:trHeight w:val="509"/>
        </w:trPr>
        <w:tc>
          <w:tcPr>
            <w:tcW w:w="735" w:type="pct"/>
            <w:gridSpan w:val="2"/>
            <w:vMerge/>
            <w:tcBorders>
              <w:top w:val="nil"/>
              <w:left w:val="single" w:sz="8" w:space="0" w:color="auto"/>
              <w:bottom w:val="single" w:sz="8" w:space="0" w:color="000000"/>
              <w:right w:val="single" w:sz="8" w:space="0" w:color="auto"/>
            </w:tcBorders>
            <w:vAlign w:val="center"/>
            <w:hideMark/>
          </w:tcPr>
          <w:p w14:paraId="650A5076" w14:textId="77777777" w:rsidR="005F5F01" w:rsidRPr="007E490C" w:rsidRDefault="005F5F01" w:rsidP="00251870">
            <w:pPr>
              <w:rPr>
                <w:rFonts w:ascii="StobiSerif Regular" w:hAnsi="StobiSerif Regular" w:cstheme="minorHAnsi"/>
                <w:color w:val="000000" w:themeColor="text1"/>
              </w:rPr>
            </w:pPr>
          </w:p>
        </w:tc>
        <w:tc>
          <w:tcPr>
            <w:tcW w:w="908" w:type="pct"/>
            <w:vMerge/>
            <w:tcBorders>
              <w:top w:val="nil"/>
              <w:left w:val="single" w:sz="8" w:space="0" w:color="auto"/>
              <w:bottom w:val="single" w:sz="8" w:space="0" w:color="000000"/>
              <w:right w:val="single" w:sz="8" w:space="0" w:color="auto"/>
            </w:tcBorders>
            <w:vAlign w:val="center"/>
            <w:hideMark/>
          </w:tcPr>
          <w:p w14:paraId="57BDBA33" w14:textId="77777777" w:rsidR="005F5F01" w:rsidRPr="007E490C" w:rsidRDefault="005F5F01" w:rsidP="00251870">
            <w:pPr>
              <w:rPr>
                <w:rFonts w:ascii="StobiSerif Regular" w:hAnsi="StobiSerif Regular" w:cstheme="minorHAnsi"/>
                <w:color w:val="000000" w:themeColor="text1"/>
              </w:rPr>
            </w:pPr>
          </w:p>
        </w:tc>
        <w:tc>
          <w:tcPr>
            <w:tcW w:w="3358" w:type="pct"/>
            <w:gridSpan w:val="4"/>
            <w:vMerge/>
            <w:tcBorders>
              <w:top w:val="single" w:sz="8" w:space="0" w:color="auto"/>
              <w:left w:val="single" w:sz="8" w:space="0" w:color="auto"/>
              <w:bottom w:val="single" w:sz="8" w:space="0" w:color="000000"/>
              <w:right w:val="single" w:sz="8" w:space="0" w:color="000000"/>
            </w:tcBorders>
            <w:vAlign w:val="center"/>
            <w:hideMark/>
          </w:tcPr>
          <w:p w14:paraId="249D0F9E" w14:textId="77777777" w:rsidR="005F5F01" w:rsidRPr="007E490C" w:rsidRDefault="005F5F01" w:rsidP="00251870">
            <w:pPr>
              <w:rPr>
                <w:rFonts w:ascii="StobiSerif Regular" w:hAnsi="StobiSerif Regular" w:cstheme="minorHAnsi"/>
                <w:color w:val="000000" w:themeColor="text1"/>
              </w:rPr>
            </w:pPr>
          </w:p>
        </w:tc>
      </w:tr>
    </w:tbl>
    <w:p w14:paraId="4379000E" w14:textId="2F481CE1" w:rsidR="00A61A83" w:rsidRDefault="00A61A83" w:rsidP="005F5F01">
      <w:pPr>
        <w:rPr>
          <w:rFonts w:ascii="StobiSerif Regular" w:hAnsi="StobiSerif Regular" w:cstheme="minorHAnsi"/>
        </w:rPr>
      </w:pPr>
    </w:p>
    <w:p w14:paraId="7C88B854" w14:textId="77777777" w:rsidR="00EE4F6D" w:rsidRPr="00071BD2" w:rsidRDefault="00EE4F6D" w:rsidP="005F5F01">
      <w:pPr>
        <w:rPr>
          <w:rFonts w:ascii="StobiSerif Regular" w:hAnsi="StobiSerif Regular" w:cstheme="minorHAnsi"/>
        </w:rPr>
      </w:pPr>
    </w:p>
    <w:p w14:paraId="7E9C13BF" w14:textId="77777777" w:rsidR="005F5F01" w:rsidRPr="00071BD2" w:rsidRDefault="005F5F01" w:rsidP="005F5F01">
      <w:pPr>
        <w:rPr>
          <w:rFonts w:ascii="StobiSerif Regular" w:hAnsi="StobiSerif Regular" w:cstheme="minorHAnsi"/>
        </w:rPr>
      </w:pPr>
    </w:p>
    <w:tbl>
      <w:tblPr>
        <w:tblW w:w="5273" w:type="pct"/>
        <w:tblInd w:w="-436" w:type="dxa"/>
        <w:tblLayout w:type="fixed"/>
        <w:tblLook w:val="0400" w:firstRow="0" w:lastRow="0" w:firstColumn="0" w:lastColumn="0" w:noHBand="0" w:noVBand="1"/>
      </w:tblPr>
      <w:tblGrid>
        <w:gridCol w:w="709"/>
        <w:gridCol w:w="2411"/>
        <w:gridCol w:w="1843"/>
        <w:gridCol w:w="1421"/>
        <w:gridCol w:w="1560"/>
        <w:gridCol w:w="1554"/>
      </w:tblGrid>
      <w:tr w:rsidR="005F5F01" w:rsidRPr="007E490C" w14:paraId="2142C5E3" w14:textId="77777777" w:rsidTr="00251870">
        <w:trPr>
          <w:trHeight w:val="300"/>
        </w:trPr>
        <w:tc>
          <w:tcPr>
            <w:tcW w:w="5000" w:type="pct"/>
            <w:gridSpan w:val="6"/>
            <w:tcBorders>
              <w:top w:val="single" w:sz="8" w:space="0" w:color="000000"/>
              <w:left w:val="single" w:sz="8" w:space="0" w:color="000000"/>
              <w:bottom w:val="single" w:sz="8" w:space="0" w:color="000000"/>
              <w:right w:val="single" w:sz="8" w:space="0" w:color="000000"/>
            </w:tcBorders>
            <w:shd w:val="clear" w:color="auto" w:fill="FFE599" w:themeFill="accent4" w:themeFillTint="66"/>
            <w:vAlign w:val="center"/>
          </w:tcPr>
          <w:p w14:paraId="44AE86F7" w14:textId="0F220E97" w:rsidR="005F5F01" w:rsidRPr="00071BD2" w:rsidRDefault="005F5F01" w:rsidP="00251870">
            <w:pPr>
              <w:jc w:val="center"/>
              <w:rPr>
                <w:rFonts w:ascii="StobiSerif Regular" w:eastAsiaTheme="majorEastAsia" w:hAnsi="StobiSerif Regular" w:cstheme="minorHAnsi"/>
                <w:b/>
                <w:bCs/>
                <w:color w:val="4472C4" w:themeColor="accent1"/>
              </w:rPr>
            </w:pPr>
            <w:r w:rsidRPr="00071BD2">
              <w:rPr>
                <w:rFonts w:ascii="StobiSerif Regular" w:eastAsiaTheme="majorEastAsia" w:hAnsi="StobiSerif Regular" w:cstheme="minorHAnsi"/>
                <w:b/>
                <w:bCs/>
                <w:color w:val="4472C4" w:themeColor="accent1"/>
              </w:rPr>
              <w:t xml:space="preserve">3.  </w:t>
            </w:r>
            <w:r w:rsidR="00CC15EF">
              <w:rPr>
                <w:rFonts w:ascii="StobiSerif Regular" w:eastAsiaTheme="majorEastAsia" w:hAnsi="StobiSerif Regular" w:cstheme="minorHAnsi"/>
                <w:b/>
                <w:bCs/>
                <w:color w:val="4472C4" w:themeColor="accent1"/>
              </w:rPr>
              <w:t>PËRMIRËSIM I DHËNIES SË SHËRBIMEVE PUBLIKE</w:t>
            </w:r>
          </w:p>
          <w:p w14:paraId="767C7FE1" w14:textId="77777777" w:rsidR="005F5F01" w:rsidRPr="00071BD2" w:rsidRDefault="005F5F01" w:rsidP="00251870">
            <w:pPr>
              <w:jc w:val="center"/>
              <w:rPr>
                <w:rFonts w:ascii="StobiSerif Regular" w:hAnsi="StobiSerif Regular" w:cstheme="minorHAnsi"/>
                <w:b/>
                <w:color w:val="000000" w:themeColor="text1"/>
              </w:rPr>
            </w:pPr>
          </w:p>
        </w:tc>
      </w:tr>
      <w:tr w:rsidR="005F5F01" w:rsidRPr="007E490C" w14:paraId="35F3951D" w14:textId="77777777" w:rsidTr="00251870">
        <w:trPr>
          <w:trHeight w:val="300"/>
        </w:trPr>
        <w:tc>
          <w:tcPr>
            <w:tcW w:w="5000" w:type="pct"/>
            <w:gridSpan w:val="6"/>
            <w:tcBorders>
              <w:top w:val="single" w:sz="8" w:space="0" w:color="000000"/>
              <w:left w:val="single" w:sz="8" w:space="0" w:color="000000"/>
              <w:bottom w:val="single" w:sz="8" w:space="0" w:color="000000"/>
              <w:right w:val="single" w:sz="8" w:space="0" w:color="000000"/>
            </w:tcBorders>
            <w:shd w:val="clear" w:color="auto" w:fill="FFE599" w:themeFill="accent4" w:themeFillTint="66"/>
            <w:vAlign w:val="center"/>
          </w:tcPr>
          <w:p w14:paraId="19AE65B7" w14:textId="50DD8646" w:rsidR="005F5F01" w:rsidRPr="007E490C" w:rsidRDefault="005F5F01" w:rsidP="00E85DCE">
            <w:pPr>
              <w:pStyle w:val="Heading1"/>
            </w:pPr>
            <w:bookmarkStart w:id="34" w:name="_Toc66965081"/>
            <w:bookmarkStart w:id="35" w:name="_Toc77856898"/>
            <w:bookmarkStart w:id="36" w:name="_Toc100222306"/>
            <w:r w:rsidRPr="007E490C">
              <w:t xml:space="preserve">3.6. </w:t>
            </w:r>
            <w:r w:rsidR="00116949">
              <w:rPr>
                <w:lang w:val="sq-AL"/>
              </w:rPr>
              <w:t>Rritje e qasjes në format e organizuara të mbrojtjes së viktimave të tregëtisë me njerëz</w:t>
            </w:r>
            <w:bookmarkEnd w:id="34"/>
            <w:bookmarkEnd w:id="35"/>
            <w:bookmarkEnd w:id="36"/>
          </w:p>
          <w:p w14:paraId="5280E590" w14:textId="7E6AF0BB" w:rsidR="005F5F01" w:rsidRPr="000874B6" w:rsidRDefault="00CC15EF" w:rsidP="00251870">
            <w:pPr>
              <w:jc w:val="center"/>
              <w:rPr>
                <w:rStyle w:val="Heading1Char"/>
                <w:rFonts w:cstheme="minorHAnsi"/>
                <w:color w:val="000000" w:themeColor="text1"/>
              </w:rPr>
            </w:pPr>
            <w:proofErr w:type="spellStart"/>
            <w:r>
              <w:rPr>
                <w:rFonts w:ascii="StobiSerif Regular" w:hAnsi="StobiSerif Regular" w:cstheme="minorHAnsi"/>
                <w:color w:val="000000" w:themeColor="text1"/>
              </w:rPr>
              <w:t>tetor</w:t>
            </w:r>
            <w:proofErr w:type="spellEnd"/>
            <w:r w:rsidR="00B735E0" w:rsidRPr="000874B6">
              <w:rPr>
                <w:rFonts w:ascii="StobiSerif Regular" w:hAnsi="StobiSerif Regular" w:cstheme="minorHAnsi"/>
                <w:color w:val="000000" w:themeColor="text1"/>
              </w:rPr>
              <w:t xml:space="preserve"> </w:t>
            </w:r>
            <w:r w:rsidR="005F5F01" w:rsidRPr="000874B6">
              <w:rPr>
                <w:rFonts w:ascii="StobiSerif Regular" w:hAnsi="StobiSerif Regular" w:cstheme="minorHAnsi"/>
                <w:color w:val="000000" w:themeColor="text1"/>
              </w:rPr>
              <w:t>2021 –</w:t>
            </w:r>
            <w:r>
              <w:rPr>
                <w:rFonts w:ascii="StobiSerif Regular" w:hAnsi="StobiSerif Regular" w:cstheme="minorHAnsi"/>
                <w:color w:val="000000" w:themeColor="text1"/>
              </w:rPr>
              <w:t>qershor</w:t>
            </w:r>
            <w:r w:rsidR="005F5F01" w:rsidRPr="000874B6">
              <w:rPr>
                <w:rFonts w:ascii="StobiSerif Regular" w:hAnsi="StobiSerif Regular" w:cstheme="minorHAnsi"/>
                <w:color w:val="000000" w:themeColor="text1"/>
              </w:rPr>
              <w:t>2023</w:t>
            </w:r>
          </w:p>
        </w:tc>
      </w:tr>
      <w:tr w:rsidR="005F5F01" w:rsidRPr="007E490C" w14:paraId="6B9B2ACC" w14:textId="77777777" w:rsidTr="00251870">
        <w:trPr>
          <w:trHeight w:val="900"/>
        </w:trPr>
        <w:tc>
          <w:tcPr>
            <w:tcW w:w="1642" w:type="pct"/>
            <w:gridSpan w:val="2"/>
            <w:tcBorders>
              <w:top w:val="single" w:sz="4" w:space="0" w:color="000000"/>
              <w:left w:val="single" w:sz="8" w:space="0" w:color="000000"/>
              <w:bottom w:val="single" w:sz="8" w:space="0" w:color="000000"/>
              <w:right w:val="single" w:sz="8" w:space="0" w:color="000000"/>
            </w:tcBorders>
            <w:shd w:val="clear" w:color="auto" w:fill="F2F2F2"/>
            <w:vAlign w:val="center"/>
          </w:tcPr>
          <w:p w14:paraId="5CAC3E2B" w14:textId="24FF825F" w:rsidR="005F5F01" w:rsidRPr="000874B6" w:rsidRDefault="00CC15EF"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Cili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problem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publik</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adresohet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zotimin</w:t>
            </w:r>
            <w:proofErr w:type="spellEnd"/>
            <w:r>
              <w:rPr>
                <w:rFonts w:ascii="StobiSerif Regular" w:hAnsi="StobiSerif Regular" w:cstheme="minorHAnsi"/>
                <w:color w:val="000000" w:themeColor="text1"/>
                <w:sz w:val="20"/>
                <w:szCs w:val="20"/>
              </w:rPr>
              <w:t>?</w:t>
            </w:r>
          </w:p>
          <w:p w14:paraId="56D9E025" w14:textId="77777777" w:rsidR="005F5F01" w:rsidRPr="00071BD2" w:rsidRDefault="005F5F01" w:rsidP="00251870">
            <w:pPr>
              <w:rPr>
                <w:rFonts w:ascii="StobiSerif Regular" w:hAnsi="StobiSerif Regular" w:cstheme="minorHAnsi"/>
                <w:color w:val="000000" w:themeColor="text1"/>
                <w:sz w:val="20"/>
                <w:szCs w:val="20"/>
              </w:rPr>
            </w:pPr>
          </w:p>
        </w:tc>
        <w:tc>
          <w:tcPr>
            <w:tcW w:w="3358" w:type="pct"/>
            <w:gridSpan w:val="4"/>
            <w:tcBorders>
              <w:top w:val="single" w:sz="4" w:space="0" w:color="000000"/>
              <w:left w:val="nil"/>
              <w:bottom w:val="single" w:sz="8" w:space="0" w:color="000000"/>
              <w:right w:val="single" w:sz="8" w:space="0" w:color="000000"/>
            </w:tcBorders>
            <w:shd w:val="clear" w:color="auto" w:fill="auto"/>
            <w:vAlign w:val="center"/>
          </w:tcPr>
          <w:p w14:paraId="7F78D430" w14:textId="676A94AE" w:rsidR="005F5F01" w:rsidRPr="00905DD2" w:rsidRDefault="006C071B"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Në periudhën prej vitit</w:t>
            </w:r>
            <w:r>
              <w:rPr>
                <w:rFonts w:ascii="StobiSerif Regular" w:hAnsi="StobiSerif Regular" w:cstheme="minorHAnsi"/>
                <w:color w:val="000000" w:themeColor="text1"/>
                <w:sz w:val="20"/>
                <w:szCs w:val="20"/>
              </w:rPr>
              <w:t xml:space="preserve"> 2005 </w:t>
            </w:r>
            <w:r>
              <w:rPr>
                <w:rFonts w:ascii="StobiSerif Regular" w:hAnsi="StobiSerif Regular" w:cstheme="minorHAnsi"/>
                <w:color w:val="000000" w:themeColor="text1"/>
                <w:sz w:val="20"/>
                <w:szCs w:val="20"/>
                <w:lang w:val="sq-AL"/>
              </w:rPr>
              <w:t>deri në</w:t>
            </w:r>
            <w:r>
              <w:rPr>
                <w:rFonts w:ascii="StobiSerif Regular" w:hAnsi="StobiSerif Regular" w:cstheme="minorHAnsi"/>
                <w:color w:val="000000" w:themeColor="text1"/>
                <w:sz w:val="20"/>
                <w:szCs w:val="20"/>
              </w:rPr>
              <w:t xml:space="preserve"> 2019 </w:t>
            </w:r>
            <w:r>
              <w:rPr>
                <w:rFonts w:ascii="StobiSerif Regular" w:hAnsi="StobiSerif Regular" w:cstheme="minorHAnsi"/>
                <w:color w:val="000000" w:themeColor="text1"/>
                <w:sz w:val="20"/>
                <w:szCs w:val="20"/>
                <w:lang w:val="sq-AL"/>
              </w:rPr>
              <w:t>janë identifikuar 116 viktima të trafikimit me njerëz</w:t>
            </w:r>
            <w:r>
              <w:rPr>
                <w:rFonts w:ascii="StobiSerif Regular" w:hAnsi="StobiSerif Regular" w:cstheme="minorHAnsi"/>
                <w:color w:val="000000" w:themeColor="text1"/>
                <w:sz w:val="20"/>
                <w:szCs w:val="20"/>
              </w:rPr>
              <w:t xml:space="preserve"> (TNJ). Q</w:t>
            </w:r>
            <w:r>
              <w:rPr>
                <w:rFonts w:ascii="StobiSerif Regular" w:hAnsi="StobiSerif Regular" w:cstheme="minorHAnsi"/>
                <w:color w:val="000000" w:themeColor="text1"/>
                <w:sz w:val="20"/>
                <w:szCs w:val="20"/>
                <w:lang w:val="sq-AL"/>
              </w:rPr>
              <w:t>ë nga viti</w:t>
            </w:r>
            <w:r>
              <w:rPr>
                <w:rFonts w:ascii="StobiSerif Regular" w:hAnsi="StobiSerif Regular" w:cstheme="minorHAnsi"/>
                <w:color w:val="000000" w:themeColor="text1"/>
                <w:sz w:val="20"/>
                <w:szCs w:val="20"/>
              </w:rPr>
              <w:t xml:space="preserve"> 2014 e </w:t>
            </w:r>
            <w:proofErr w:type="spellStart"/>
            <w:r>
              <w:rPr>
                <w:rFonts w:ascii="StobiSerif Regular" w:hAnsi="StobiSerif Regular" w:cstheme="minorHAnsi"/>
                <w:color w:val="000000" w:themeColor="text1"/>
                <w:sz w:val="20"/>
                <w:szCs w:val="20"/>
              </w:rPr>
              <w:t>këtej</w:t>
            </w:r>
            <w:proofErr w:type="spellEnd"/>
            <w:r>
              <w:rPr>
                <w:rFonts w:ascii="StobiSerif Regular" w:hAnsi="StobiSerif Regular" w:cstheme="minorHAnsi"/>
                <w:color w:val="000000" w:themeColor="text1"/>
                <w:sz w:val="20"/>
                <w:szCs w:val="20"/>
              </w:rPr>
              <w:t xml:space="preserve">, i </w:t>
            </w:r>
            <w:proofErr w:type="spellStart"/>
            <w:r>
              <w:rPr>
                <w:rFonts w:ascii="StobiSerif Regular" w:hAnsi="StobiSerif Regular" w:cstheme="minorHAnsi"/>
                <w:color w:val="000000" w:themeColor="text1"/>
                <w:sz w:val="20"/>
                <w:szCs w:val="20"/>
              </w:rPr>
              <w:t>vogël</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është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numri</w:t>
            </w:r>
            <w:proofErr w:type="spellEnd"/>
            <w:r>
              <w:rPr>
                <w:rFonts w:ascii="StobiSerif Regular" w:hAnsi="StobiSerif Regular" w:cstheme="minorHAnsi"/>
                <w:color w:val="000000" w:themeColor="text1"/>
                <w:sz w:val="20"/>
                <w:szCs w:val="20"/>
              </w:rPr>
              <w:t xml:space="preserve"> i </w:t>
            </w:r>
            <w:proofErr w:type="spellStart"/>
            <w:r>
              <w:rPr>
                <w:rFonts w:ascii="StobiSerif Regular" w:hAnsi="StobiSerif Regular" w:cstheme="minorHAnsi"/>
                <w:color w:val="000000" w:themeColor="text1"/>
                <w:sz w:val="20"/>
                <w:szCs w:val="20"/>
              </w:rPr>
              <w:t>viktimave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identifikuara</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cila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para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gjithash</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vjen</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pasojë</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mungesës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identifikimit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aktiv</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nga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ana</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institucioneve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kompetente</w:t>
            </w:r>
            <w:proofErr w:type="spellEnd"/>
            <w:r>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Përvojat në praktikë shpesh tregojnë që identifikimi i viktimave mbetet diku mes labirinteve të institucioneve shtetërore. Në kontekst të njejtë, është vërejtur rast në vitin 201</w:t>
            </w:r>
            <w:r w:rsidR="005F5F01" w:rsidRPr="00506ACE">
              <w:rPr>
                <w:rFonts w:ascii="StobiSerif Regular" w:hAnsi="StobiSerif Regular" w:cstheme="minorHAnsi"/>
                <w:color w:val="000000" w:themeColor="text1"/>
                <w:sz w:val="20"/>
                <w:szCs w:val="20"/>
              </w:rPr>
              <w:t xml:space="preserve">9 </w:t>
            </w:r>
            <w:r>
              <w:rPr>
                <w:rFonts w:ascii="StobiSerif Regular" w:hAnsi="StobiSerif Regular" w:cstheme="minorHAnsi"/>
                <w:color w:val="000000" w:themeColor="text1"/>
                <w:sz w:val="20"/>
                <w:szCs w:val="20"/>
                <w:lang w:val="sq-AL"/>
              </w:rPr>
              <w:t>në të cilin një vajzë e mitur, vullnetarisht, me mbështetje të një miku, ka vendosur të paraqesë në një nga institucionet kompetente se është viktimë e tregëtisë me njerëz.</w:t>
            </w:r>
            <w:r w:rsidR="005F5F01" w:rsidRPr="00506ACE">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Mirëpo, nga rasti ka rezultuar që vajza e mitur veçmo ka pasur kontakte me atë institucion kompetent, ndërsa institucioni nuk e ka njohur rastin si rast i viktimës së tregëtisë me njerëz.</w:t>
            </w:r>
            <w:r w:rsidR="005F5F01" w:rsidRPr="00905DD2">
              <w:rPr>
                <w:rFonts w:ascii="StobiSerif Regular" w:hAnsi="StobiSerif Regular" w:cstheme="minorHAnsi"/>
                <w:color w:val="000000" w:themeColor="text1"/>
                <w:sz w:val="20"/>
                <w:szCs w:val="20"/>
              </w:rPr>
              <w:t xml:space="preserve"> </w:t>
            </w:r>
          </w:p>
          <w:p w14:paraId="59713317" w14:textId="18295DD2" w:rsidR="005F5F01" w:rsidRPr="00905DD2" w:rsidRDefault="006C071B"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 xml:space="preserve">Përshtypje e përgjithshme është se përmbajtja dhe formati i të dhënave të prezantuara në raportet vjetore për tregëti me njerëz, nuk korespondojnë me nevojën për përcaktim të progresit që e bën shteti në këtë drejtim. Si shtesë, mungon qasja analitike e gjendjeve të prezantuara, si dhe evaluimi i të arriturave kundrejt qëllimeve të vendosura përmes të cilave do të matet </w:t>
            </w:r>
            <w:r>
              <w:rPr>
                <w:rFonts w:ascii="StobiSerif Regular" w:hAnsi="StobiSerif Regular" w:cstheme="minorHAnsi"/>
                <w:color w:val="000000" w:themeColor="text1"/>
                <w:sz w:val="20"/>
                <w:szCs w:val="20"/>
                <w:lang w:val="sq-AL"/>
              </w:rPr>
              <w:lastRenderedPageBreak/>
              <w:t>progresi në të ardhmen.</w:t>
            </w:r>
            <w:r>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Ky ndikimi mbi paraqitjen e përshtypjes negaitve mbi përparimin e shtetit nga ana e trupave ndërkombëtare dhe qytetarëve por nga ana tjetër edhe vështirësi në vendimmarje dhe zbatim të ndryshimeve të harmonizuara me standardet ndërkombëtare.</w:t>
            </w:r>
          </w:p>
          <w:p w14:paraId="66C1EAB8" w14:textId="47A43453" w:rsidR="005F5F01" w:rsidRPr="008202D6" w:rsidRDefault="006C071B"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Në Ministrinë e drejtësisë ekziston program përmes të cilit duhet të sigurohet pagesë e kompenzimit për fëmijët- viktimë e tregëtisë me njerëz nëse ajo nuk mund të sigurohet nga kryerësi.</w:t>
            </w:r>
          </w:p>
          <w:p w14:paraId="38568E3A" w14:textId="73C25532" w:rsidR="005F5F01" w:rsidRPr="00E47A1C" w:rsidRDefault="006C071B" w:rsidP="006C071B">
            <w:pPr>
              <w:rPr>
                <w:rFonts w:ascii="StobiSerif Regular" w:hAnsi="StobiSerif Regular" w:cstheme="minorHAnsi"/>
                <w:i/>
                <w:color w:val="000000" w:themeColor="text1"/>
                <w:sz w:val="20"/>
                <w:szCs w:val="20"/>
              </w:rPr>
            </w:pPr>
            <w:r>
              <w:rPr>
                <w:rFonts w:ascii="StobiSerif Regular" w:hAnsi="StobiSerif Regular" w:cstheme="minorHAnsi"/>
                <w:color w:val="000000" w:themeColor="text1"/>
                <w:sz w:val="20"/>
                <w:szCs w:val="20"/>
                <w:lang w:val="sq-AL"/>
              </w:rPr>
              <w:t>Viktimat pas lënies së strehimores më shpesh ballafaqohen me papunësi, problem me vendbanimin edhepse në programin për riintegrim të viktimave të TNJ punësimi, vendbanmi, vazhdimi i shkollimit janë renditur si elemente kryesore në procesin e tyre të riintegrimit</w:t>
            </w:r>
            <w:r>
              <w:rPr>
                <w:rFonts w:ascii="StobiSerif Regular" w:hAnsi="StobiSerif Regular" w:cstheme="minorHAnsi"/>
                <w:color w:val="000000" w:themeColor="text1"/>
                <w:sz w:val="20"/>
                <w:szCs w:val="20"/>
              </w:rPr>
              <w:t>. N</w:t>
            </w:r>
            <w:r>
              <w:rPr>
                <w:rFonts w:ascii="StobiSerif Regular" w:hAnsi="StobiSerif Regular" w:cstheme="minorHAnsi"/>
                <w:color w:val="000000" w:themeColor="text1"/>
                <w:sz w:val="20"/>
                <w:szCs w:val="20"/>
                <w:lang w:val="sq-AL"/>
              </w:rPr>
              <w:t>ë vendin tonë nuk ekzistojnë programe të veçanta dhe masa me të cilat viktimat do të mund të jenë të përfshirë në procesin e punës në drejtim të përforcimit ekonomik</w:t>
            </w:r>
            <w:r>
              <w:rPr>
                <w:rFonts w:ascii="StobiSerif Regular" w:hAnsi="StobiSerif Regular" w:cstheme="minorHAnsi"/>
                <w:color w:val="000000" w:themeColor="text1"/>
                <w:sz w:val="20"/>
                <w:szCs w:val="20"/>
              </w:rPr>
              <w:t>. V</w:t>
            </w:r>
            <w:r>
              <w:rPr>
                <w:rFonts w:ascii="StobiSerif Regular" w:hAnsi="StobiSerif Regular" w:cstheme="minorHAnsi"/>
                <w:color w:val="000000" w:themeColor="text1"/>
                <w:sz w:val="20"/>
                <w:szCs w:val="20"/>
                <w:lang w:val="sq-AL"/>
              </w:rPr>
              <w:t>iktimat e tregëtisë me njerëz nuk i shfrytëzojnë masat aktive për punësim të siguruara nga shteti përmes Agjencionit për punësim për arsye sepse APRMV nuk ka sistem të veçantë me të cilin do garantohet mbrojtja e të dhënave personale dhe statusi i personave-viktima</w:t>
            </w:r>
            <w:r w:rsidR="005F5F01" w:rsidRPr="00153797">
              <w:rPr>
                <w:rFonts w:ascii="StobiSerif Regular" w:hAnsi="StobiSerif Regular" w:cstheme="minorHAnsi"/>
                <w:color w:val="000000" w:themeColor="text1"/>
                <w:sz w:val="20"/>
                <w:szCs w:val="20"/>
              </w:rPr>
              <w:t>.</w:t>
            </w:r>
          </w:p>
        </w:tc>
      </w:tr>
      <w:tr w:rsidR="005F5F01" w:rsidRPr="007E490C" w14:paraId="1733772F" w14:textId="77777777" w:rsidTr="00251870">
        <w:trPr>
          <w:trHeight w:val="320"/>
        </w:trPr>
        <w:tc>
          <w:tcPr>
            <w:tcW w:w="1642" w:type="pct"/>
            <w:gridSpan w:val="2"/>
            <w:tcBorders>
              <w:top w:val="single" w:sz="8" w:space="0" w:color="000000"/>
              <w:left w:val="single" w:sz="8" w:space="0" w:color="000000"/>
              <w:bottom w:val="single" w:sz="8" w:space="0" w:color="000000"/>
              <w:right w:val="single" w:sz="8" w:space="0" w:color="000000"/>
            </w:tcBorders>
            <w:shd w:val="clear" w:color="auto" w:fill="F2F2F2"/>
            <w:vAlign w:val="center"/>
          </w:tcPr>
          <w:p w14:paraId="3AC5CB3F" w14:textId="66838EE9" w:rsidR="005F5F01" w:rsidRPr="000874B6"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lastRenderedPageBreak/>
              <w:t>Qëllimi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kryesor</w:t>
            </w:r>
            <w:proofErr w:type="spellEnd"/>
            <w:r>
              <w:rPr>
                <w:rFonts w:ascii="StobiSerif Regular" w:hAnsi="StobiSerif Regular" w:cstheme="minorHAnsi"/>
                <w:color w:val="000000" w:themeColor="text1"/>
                <w:sz w:val="20"/>
                <w:szCs w:val="20"/>
              </w:rPr>
              <w:t xml:space="preserve"> i </w:t>
            </w:r>
            <w:proofErr w:type="spellStart"/>
            <w:r>
              <w:rPr>
                <w:rFonts w:ascii="StobiSerif Regular" w:hAnsi="StobiSerif Regular" w:cstheme="minorHAnsi"/>
                <w:color w:val="000000" w:themeColor="text1"/>
                <w:sz w:val="20"/>
                <w:szCs w:val="20"/>
              </w:rPr>
              <w:t>zotimit</w:t>
            </w:r>
            <w:proofErr w:type="spellEnd"/>
          </w:p>
        </w:tc>
        <w:tc>
          <w:tcPr>
            <w:tcW w:w="3358" w:type="pct"/>
            <w:gridSpan w:val="4"/>
            <w:tcBorders>
              <w:top w:val="single" w:sz="8" w:space="0" w:color="000000"/>
              <w:left w:val="nil"/>
              <w:bottom w:val="single" w:sz="8" w:space="0" w:color="000000"/>
              <w:right w:val="single" w:sz="8" w:space="0" w:color="000000"/>
            </w:tcBorders>
            <w:shd w:val="clear" w:color="auto" w:fill="auto"/>
            <w:vAlign w:val="center"/>
          </w:tcPr>
          <w:p w14:paraId="51130288" w14:textId="147BD00A" w:rsidR="005F5F01" w:rsidRPr="00071BD2" w:rsidRDefault="00085EA1"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Qëllimi kryesor i këtij zotimi është përforcim i luftës kundër tregëtisë me njerëz në Republikën e Maqedonsisë së Veriut si dhe ofrimi i mbrojtjes efikase të viktimave</w:t>
            </w:r>
            <w:r w:rsidR="005F5F01" w:rsidRPr="00071BD2">
              <w:rPr>
                <w:rFonts w:ascii="StobiSerif Regular" w:hAnsi="StobiSerif Regular" w:cstheme="minorHAnsi"/>
                <w:color w:val="000000" w:themeColor="text1"/>
                <w:sz w:val="20"/>
                <w:szCs w:val="20"/>
              </w:rPr>
              <w:t xml:space="preserve">. </w:t>
            </w:r>
          </w:p>
          <w:p w14:paraId="615502A8" w14:textId="2EB91875" w:rsidR="005F5F01" w:rsidRPr="00071BD2" w:rsidRDefault="00085EA1"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Si rezultate specifike që priten nga ky zotim janë</w:t>
            </w:r>
            <w:r w:rsidR="005F5F01" w:rsidRPr="00071BD2">
              <w:rPr>
                <w:rFonts w:ascii="StobiSerif Regular" w:hAnsi="StobiSerif Regular" w:cstheme="minorHAnsi"/>
                <w:color w:val="000000" w:themeColor="text1"/>
                <w:sz w:val="20"/>
                <w:szCs w:val="20"/>
              </w:rPr>
              <w:t>:</w:t>
            </w:r>
          </w:p>
          <w:p w14:paraId="1553CC6A" w14:textId="434C47F4" w:rsidR="005F5F01" w:rsidRPr="00071BD2" w:rsidRDefault="00085EA1" w:rsidP="005F5F01">
            <w:pPr>
              <w:numPr>
                <w:ilvl w:val="0"/>
                <w:numId w:val="8"/>
              </w:numPr>
              <w:pBdr>
                <w:top w:val="nil"/>
                <w:left w:val="nil"/>
                <w:bottom w:val="nil"/>
                <w:right w:val="nil"/>
                <w:between w:val="nil"/>
              </w:pBdr>
              <w:suppressAutoHyphens w:val="0"/>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Numër i rritur i viktimave të identifikuara të tregëtisë me njerëz dhe shërbime të ofruara</w:t>
            </w:r>
            <w:r w:rsidR="005F5F01" w:rsidRPr="00071BD2">
              <w:rPr>
                <w:rFonts w:ascii="StobiSerif Regular" w:hAnsi="StobiSerif Regular" w:cstheme="minorHAnsi"/>
                <w:color w:val="000000" w:themeColor="text1"/>
                <w:sz w:val="20"/>
                <w:szCs w:val="20"/>
              </w:rPr>
              <w:t xml:space="preserve"> </w:t>
            </w:r>
          </w:p>
          <w:p w14:paraId="4AD5A8C4" w14:textId="20E13E59" w:rsidR="005F5F01" w:rsidRPr="00905DD2" w:rsidRDefault="00085EA1" w:rsidP="005F5F01">
            <w:pPr>
              <w:numPr>
                <w:ilvl w:val="0"/>
                <w:numId w:val="8"/>
              </w:numPr>
              <w:pBdr>
                <w:top w:val="nil"/>
                <w:left w:val="nil"/>
                <w:bottom w:val="nil"/>
                <w:right w:val="nil"/>
                <w:between w:val="nil"/>
              </w:pBdr>
              <w:suppressAutoHyphens w:val="0"/>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Transparencë dhe llogaridhënie e zmadhuar e institucioneve që punojnë në çështjen e tregëtisë me njerëz</w:t>
            </w:r>
            <w:r w:rsidR="005F5F01" w:rsidRPr="00506ACE">
              <w:rPr>
                <w:rFonts w:ascii="StobiSerif Regular" w:hAnsi="StobiSerif Regular" w:cstheme="minorHAnsi"/>
                <w:color w:val="000000" w:themeColor="text1"/>
                <w:sz w:val="20"/>
                <w:szCs w:val="20"/>
              </w:rPr>
              <w:t xml:space="preserve"> </w:t>
            </w:r>
          </w:p>
          <w:p w14:paraId="01B85221" w14:textId="7369F039" w:rsidR="005F5F01" w:rsidRPr="00905DD2" w:rsidRDefault="00085EA1" w:rsidP="00085EA1">
            <w:pPr>
              <w:numPr>
                <w:ilvl w:val="0"/>
                <w:numId w:val="8"/>
              </w:numPr>
              <w:pBdr>
                <w:top w:val="nil"/>
                <w:left w:val="nil"/>
                <w:bottom w:val="nil"/>
                <w:right w:val="nil"/>
                <w:between w:val="nil"/>
              </w:pBdr>
              <w:suppressAutoHyphens w:val="0"/>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Informim më i madh dhe qasje për viktimat e tregëtisë me njerëz në shërbimet shëndetësore, punësim dhe drejtësi</w:t>
            </w:r>
            <w:r w:rsidR="005F5F01" w:rsidRPr="00905DD2">
              <w:rPr>
                <w:rFonts w:ascii="StobiSerif Regular" w:hAnsi="StobiSerif Regular" w:cstheme="minorHAnsi"/>
                <w:color w:val="000000" w:themeColor="text1"/>
                <w:sz w:val="20"/>
                <w:szCs w:val="20"/>
              </w:rPr>
              <w:t xml:space="preserve"> </w:t>
            </w:r>
          </w:p>
        </w:tc>
      </w:tr>
      <w:tr w:rsidR="005F5F01" w:rsidRPr="007E490C" w14:paraId="7C122B01" w14:textId="77777777" w:rsidTr="00251870">
        <w:trPr>
          <w:trHeight w:val="900"/>
        </w:trPr>
        <w:tc>
          <w:tcPr>
            <w:tcW w:w="1642" w:type="pct"/>
            <w:gridSpan w:val="2"/>
            <w:tcBorders>
              <w:top w:val="single" w:sz="8" w:space="0" w:color="000000"/>
              <w:left w:val="single" w:sz="8" w:space="0" w:color="000000"/>
              <w:bottom w:val="single" w:sz="8" w:space="0" w:color="000000"/>
              <w:right w:val="single" w:sz="8" w:space="0" w:color="000000"/>
            </w:tcBorders>
            <w:shd w:val="clear" w:color="auto" w:fill="F2F2F2"/>
            <w:vAlign w:val="center"/>
          </w:tcPr>
          <w:p w14:paraId="2C700C96" w14:textId="2C47F65D" w:rsidR="005F5F01" w:rsidRPr="000874B6"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Si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do</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kontriboj</w:t>
            </w:r>
            <w:proofErr w:type="spellEnd"/>
          </w:p>
          <w:p w14:paraId="619F9E0C" w14:textId="56742FC9" w:rsidR="005F5F01" w:rsidRPr="00071BD2"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zotimi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p>
          <w:p w14:paraId="437F1E1B" w14:textId="177D4D44" w:rsidR="005F5F01" w:rsidRPr="00071BD2"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zgjidhje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problemit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publik</w:t>
            </w:r>
            <w:proofErr w:type="spellEnd"/>
            <w:r>
              <w:rPr>
                <w:rFonts w:ascii="StobiSerif Regular" w:hAnsi="StobiSerif Regular" w:cstheme="minorHAnsi"/>
                <w:color w:val="000000" w:themeColor="text1"/>
                <w:sz w:val="20"/>
                <w:szCs w:val="20"/>
              </w:rPr>
              <w:t>?</w:t>
            </w:r>
          </w:p>
          <w:p w14:paraId="7EB2D349" w14:textId="77777777" w:rsidR="005F5F01" w:rsidRPr="00071BD2" w:rsidRDefault="005F5F01"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проблем?</w:t>
            </w:r>
          </w:p>
        </w:tc>
        <w:tc>
          <w:tcPr>
            <w:tcW w:w="3358" w:type="pct"/>
            <w:gridSpan w:val="4"/>
            <w:tcBorders>
              <w:top w:val="single" w:sz="8" w:space="0" w:color="000000"/>
              <w:left w:val="nil"/>
              <w:bottom w:val="single" w:sz="8" w:space="0" w:color="000000"/>
              <w:right w:val="single" w:sz="8" w:space="0" w:color="000000"/>
            </w:tcBorders>
            <w:shd w:val="clear" w:color="auto" w:fill="auto"/>
            <w:vAlign w:val="center"/>
          </w:tcPr>
          <w:p w14:paraId="2D60A3C9" w14:textId="7529F2CB" w:rsidR="005F5F01" w:rsidRPr="00905DD2" w:rsidRDefault="00085EA1"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Zotimi do të kontriboj drejt zgjidhjes së problemit publik përmes vendosjes së masave efektive nga ana e institucioneve në drejtim të qasjes më të mirë në shërbime dhe informimit më të madh të viktimave të tregëtisë me njerëz. Zgjidhjet do të zbatohen përmes realizimit të më shumë aktiviteteve që do të zbatohen në partneritet me organizatat e shoqërisë civile</w:t>
            </w:r>
            <w:r>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Në këtë mënyrë, masat përfshijnë vendosjen e ekipeve që do punojnë në teren dhe do kontribojnë drejtë identifikimit të përmirësuar të viktimave të tregëtisë me njerëz.</w:t>
            </w:r>
            <w:r>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Do të vendoset bazë funksionale e të dhënave dhe do të punohet në revidimin dhe përmirësimin e sistemit ekzistues për mbledhje të të dhënave, me çka do të mundësohet ofrim i të dhënave publikisht të disponueshme përmes të cilave do mund të ndiqet progresi i shtetit në drejtim të ndalim të tregëtisë me njerëz dhe mbrojtje të viktimave.</w:t>
            </w:r>
            <w:r w:rsidR="005F5F01" w:rsidRPr="00905DD2">
              <w:rPr>
                <w:rFonts w:ascii="StobiSerif Regular" w:hAnsi="StobiSerif Regular" w:cstheme="minorHAnsi"/>
                <w:color w:val="000000" w:themeColor="text1"/>
                <w:sz w:val="20"/>
                <w:szCs w:val="20"/>
              </w:rPr>
              <w:t xml:space="preserve"> </w:t>
            </w:r>
          </w:p>
          <w:p w14:paraId="6F78310E" w14:textId="6BFCF43C" w:rsidR="005F5F01" w:rsidRPr="00905DD2" w:rsidRDefault="00085EA1"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 xml:space="preserve">Si shtesë zotimi do të kontriboj drejt rritjes së kapaciteteve të personelit mjekësor për njohje dhe veprim në rast të tregëtisë me njerëz. Viktimat e tregëtisë me njerëz dhe publiku do të informohen për ekzistimin e </w:t>
            </w:r>
            <w:r w:rsidR="00EA56F0" w:rsidRPr="00EA56F0">
              <w:rPr>
                <w:rFonts w:ascii="StobiSerif Regular" w:hAnsi="StobiSerif Regular" w:cstheme="minorHAnsi"/>
                <w:color w:val="000000" w:themeColor="text1"/>
                <w:sz w:val="20"/>
                <w:szCs w:val="20"/>
                <w:lang w:val="sq-AL"/>
              </w:rPr>
              <w:t>REP</w:t>
            </w:r>
            <w:r w:rsidR="005F5F01" w:rsidRPr="00EA56F0">
              <w:rPr>
                <w:rFonts w:ascii="StobiSerif Regular" w:hAnsi="StobiSerif Regular" w:cstheme="minorHAnsi"/>
                <w:color w:val="000000" w:themeColor="text1"/>
                <w:sz w:val="20"/>
                <w:szCs w:val="20"/>
                <w:lang w:val="sq-AL"/>
              </w:rPr>
              <w:t xml:space="preserve"> </w:t>
            </w:r>
            <w:r>
              <w:rPr>
                <w:rFonts w:ascii="StobiSerif Regular" w:hAnsi="StobiSerif Regular" w:cstheme="minorHAnsi"/>
                <w:color w:val="000000" w:themeColor="text1"/>
                <w:sz w:val="20"/>
                <w:szCs w:val="20"/>
                <w:lang w:val="sq-AL"/>
              </w:rPr>
              <w:t>qendrave dhe për disponueshmërinë e tyre për shërbim.</w:t>
            </w:r>
          </w:p>
          <w:p w14:paraId="70FEDA86" w14:textId="0DC97463" w:rsidR="005F5F01" w:rsidRPr="008202D6" w:rsidRDefault="00085EA1" w:rsidP="00085EA1">
            <w:pPr>
              <w:rPr>
                <w:rFonts w:ascii="StobiSerif Regular" w:hAnsi="StobiSerif Regular" w:cstheme="minorHAnsi"/>
                <w:i/>
                <w:color w:val="000000" w:themeColor="text1"/>
                <w:sz w:val="20"/>
                <w:szCs w:val="20"/>
              </w:rPr>
            </w:pPr>
            <w:r>
              <w:rPr>
                <w:rFonts w:ascii="StobiSerif Regular" w:hAnsi="StobiSerif Regular" w:cstheme="minorHAnsi"/>
                <w:color w:val="000000" w:themeColor="text1"/>
                <w:sz w:val="20"/>
                <w:szCs w:val="20"/>
                <w:lang w:val="sq-AL"/>
              </w:rPr>
              <w:t>Poashtu, masat do të kontribojnë për informim më të madh të viktimave dhe përfaqësuesve të tyre për të drejtën e kompenzimit të dëmit për fëmijët dhe të rriturit viktima të tregëtisë me njerëz. Do të krijohen programe dhe masa me të cilat viktimat do të mund të jenë të përfshirë në procesin e punës në drejtim të përforcimit ekonomik.</w:t>
            </w:r>
            <w:r w:rsidR="005F5F01" w:rsidRPr="00905DD2">
              <w:rPr>
                <w:rFonts w:ascii="StobiSerif Regular" w:hAnsi="StobiSerif Regular" w:cstheme="minorHAnsi"/>
                <w:color w:val="000000" w:themeColor="text1"/>
                <w:sz w:val="20"/>
                <w:szCs w:val="20"/>
              </w:rPr>
              <w:t xml:space="preserve"> </w:t>
            </w:r>
          </w:p>
        </w:tc>
      </w:tr>
      <w:tr w:rsidR="005F5F01" w:rsidRPr="007E490C" w14:paraId="5FBA5517" w14:textId="77777777" w:rsidTr="00251870">
        <w:trPr>
          <w:trHeight w:val="900"/>
        </w:trPr>
        <w:tc>
          <w:tcPr>
            <w:tcW w:w="1642" w:type="pct"/>
            <w:gridSpan w:val="2"/>
            <w:tcBorders>
              <w:top w:val="single" w:sz="8" w:space="0" w:color="000000"/>
              <w:left w:val="single" w:sz="8" w:space="0" w:color="000000"/>
              <w:bottom w:val="single" w:sz="8" w:space="0" w:color="000000"/>
              <w:right w:val="single" w:sz="8" w:space="0" w:color="000000"/>
            </w:tcBorders>
            <w:shd w:val="clear" w:color="auto" w:fill="F2F2F2"/>
            <w:vAlign w:val="center"/>
          </w:tcPr>
          <w:p w14:paraId="6008CDF5" w14:textId="1A952895" w:rsidR="005F5F01" w:rsidRPr="00071BD2"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lastRenderedPageBreak/>
              <w:t>Pse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ky</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zotim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është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relevant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vlerat</w:t>
            </w:r>
            <w:proofErr w:type="spellEnd"/>
            <w:r>
              <w:rPr>
                <w:rFonts w:ascii="StobiSerif Regular" w:hAnsi="StobiSerif Regular" w:cstheme="minorHAnsi"/>
                <w:color w:val="000000" w:themeColor="text1"/>
                <w:sz w:val="20"/>
                <w:szCs w:val="20"/>
              </w:rPr>
              <w:t xml:space="preserve"> e PHQ?</w:t>
            </w:r>
          </w:p>
          <w:p w14:paraId="4CD20EF0" w14:textId="77777777" w:rsidR="005F5F01" w:rsidRPr="00071BD2" w:rsidRDefault="005F5F01" w:rsidP="00251870">
            <w:pPr>
              <w:rPr>
                <w:rFonts w:ascii="StobiSerif Regular" w:hAnsi="StobiSerif Regular" w:cstheme="minorHAnsi"/>
                <w:color w:val="000000" w:themeColor="text1"/>
                <w:sz w:val="20"/>
                <w:szCs w:val="20"/>
              </w:rPr>
            </w:pPr>
          </w:p>
        </w:tc>
        <w:tc>
          <w:tcPr>
            <w:tcW w:w="3358" w:type="pct"/>
            <w:gridSpan w:val="4"/>
            <w:tcBorders>
              <w:top w:val="single" w:sz="8" w:space="0" w:color="000000"/>
              <w:left w:val="nil"/>
              <w:bottom w:val="single" w:sz="8" w:space="0" w:color="000000"/>
              <w:right w:val="single" w:sz="8" w:space="0" w:color="000000"/>
            </w:tcBorders>
            <w:shd w:val="clear" w:color="auto" w:fill="auto"/>
            <w:vAlign w:val="center"/>
          </w:tcPr>
          <w:p w14:paraId="3193EC59" w14:textId="2145300C" w:rsidR="005F5F01" w:rsidRPr="00071BD2" w:rsidRDefault="00085EA1" w:rsidP="00251870">
            <w:pPr>
              <w:pBdr>
                <w:top w:val="nil"/>
                <w:left w:val="nil"/>
                <w:bottom w:val="nil"/>
                <w:right w:val="nil"/>
                <w:between w:val="nil"/>
              </w:pBdr>
              <w:rPr>
                <w:rFonts w:ascii="StobiSerif Regular" w:hAnsi="StobiSerif Regular" w:cstheme="minorHAnsi"/>
                <w:b/>
                <w:color w:val="000000" w:themeColor="text1"/>
                <w:sz w:val="20"/>
                <w:szCs w:val="20"/>
              </w:rPr>
            </w:pPr>
            <w:r>
              <w:rPr>
                <w:rFonts w:ascii="StobiSerif Regular" w:hAnsi="StobiSerif Regular" w:cstheme="minorHAnsi"/>
                <w:b/>
                <w:color w:val="000000" w:themeColor="text1"/>
                <w:sz w:val="20"/>
                <w:szCs w:val="20"/>
                <w:lang w:val="sq-AL"/>
              </w:rPr>
              <w:t>ZOTIMI ËSHTË I RËNDËSISHËM PËR TRANSPARENCËN</w:t>
            </w:r>
          </w:p>
          <w:p w14:paraId="12DEE009" w14:textId="1F1188AD" w:rsidR="005F5F01" w:rsidRPr="00506ACE" w:rsidRDefault="00085EA1" w:rsidP="00251870">
            <w:pPr>
              <w:pBdr>
                <w:top w:val="nil"/>
                <w:left w:val="nil"/>
                <w:bottom w:val="nil"/>
                <w:right w:val="nil"/>
                <w:between w:val="nil"/>
              </w:pBd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Zotimi ndikon direkt në rritjen e transparencës dhe llogaridhënies nga ana e institucioneve që punojnë në çështjen e tregëtisë, veçanërisht në kontekstin e qëllimeve të zhvillimit të qëndrueshëm.</w:t>
            </w:r>
            <w:r w:rsidR="005F5F01" w:rsidRPr="00071BD2">
              <w:rPr>
                <w:rFonts w:ascii="StobiSerif Regular" w:hAnsi="StobiSerif Regular" w:cstheme="minorHAnsi"/>
                <w:color w:val="000000" w:themeColor="text1"/>
                <w:sz w:val="20"/>
                <w:szCs w:val="20"/>
              </w:rPr>
              <w:t xml:space="preserve"> </w:t>
            </w:r>
          </w:p>
          <w:p w14:paraId="0B457A9C" w14:textId="0141B1ED" w:rsidR="005F5F01" w:rsidRPr="00905DD2" w:rsidRDefault="00085EA1"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Propozim zgjidhjet janë në drejtim të qasjes në informacione më të shumta dhe të reja për publikun dhe viktimat e tregëtisë me njerëz në drejtim të shërbimeve për mbrojtje dhe drejtësi</w:t>
            </w:r>
            <w:r w:rsidR="005F5F01" w:rsidRPr="00905DD2">
              <w:rPr>
                <w:rFonts w:ascii="StobiSerif Regular" w:hAnsi="StobiSerif Regular" w:cstheme="minorHAnsi"/>
                <w:color w:val="000000" w:themeColor="text1"/>
                <w:sz w:val="20"/>
                <w:szCs w:val="20"/>
              </w:rPr>
              <w:t>.</w:t>
            </w:r>
          </w:p>
          <w:p w14:paraId="037D7523" w14:textId="3486104A" w:rsidR="005F5F01" w:rsidRPr="00905DD2" w:rsidRDefault="00085EA1"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Masa konkrete parashohin ofrimin e qasjes në informacione kualitative fillimisht për viktimat por edhe për përfaqësuesit e publikut të përgjithshëm në R.M.V nga ana e institucioneve.</w:t>
            </w:r>
          </w:p>
          <w:p w14:paraId="7F03779C" w14:textId="77777777" w:rsidR="005F5F01" w:rsidRPr="00905DD2" w:rsidRDefault="005F5F01" w:rsidP="00251870">
            <w:pPr>
              <w:rPr>
                <w:rFonts w:ascii="StobiSerif Regular" w:hAnsi="StobiSerif Regular" w:cstheme="minorHAnsi"/>
                <w:color w:val="000000" w:themeColor="text1"/>
                <w:sz w:val="20"/>
                <w:szCs w:val="20"/>
              </w:rPr>
            </w:pPr>
          </w:p>
          <w:p w14:paraId="431088D8" w14:textId="4D06AD88" w:rsidR="005F5F01" w:rsidRPr="00905DD2" w:rsidRDefault="00085EA1" w:rsidP="00251870">
            <w:pPr>
              <w:rPr>
                <w:rFonts w:ascii="StobiSerif Regular" w:hAnsi="StobiSerif Regular" w:cstheme="minorHAnsi"/>
                <w:b/>
                <w:color w:val="000000" w:themeColor="text1"/>
                <w:sz w:val="20"/>
                <w:szCs w:val="20"/>
              </w:rPr>
            </w:pPr>
            <w:r>
              <w:rPr>
                <w:rFonts w:ascii="StobiSerif Regular" w:hAnsi="StobiSerif Regular" w:cstheme="minorHAnsi"/>
                <w:b/>
                <w:color w:val="000000" w:themeColor="text1"/>
                <w:sz w:val="20"/>
                <w:szCs w:val="20"/>
                <w:lang w:val="sq-AL"/>
              </w:rPr>
              <w:t>ZOTIMI ËSHTË I RËNDËSISHËM PËR PJESËMARRJE TË SHOQËRISË CIVILE</w:t>
            </w:r>
          </w:p>
          <w:p w14:paraId="6C5E92F8" w14:textId="67B32B58" w:rsidR="005F5F01" w:rsidRPr="008202D6" w:rsidRDefault="00085EA1"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 xml:space="preserve">Propozim zgjidhjet do të mundësojnë bashkëpunim më të mirë mes organizatave të shoqërisë civile dhe institucioneve përmes </w:t>
            </w:r>
            <w:r w:rsidR="00C44FBB">
              <w:rPr>
                <w:rFonts w:ascii="StobiSerif Regular" w:hAnsi="StobiSerif Regular" w:cstheme="minorHAnsi"/>
                <w:color w:val="000000" w:themeColor="text1"/>
                <w:sz w:val="20"/>
                <w:szCs w:val="20"/>
                <w:lang w:val="sq-AL"/>
              </w:rPr>
              <w:t>shpërndarjes së informacioneve dhe veprimit në rast të tregëtisë me njerëz mes MPB, shoqatave qytetare dhe institucioneve tjera kompetente.</w:t>
            </w:r>
            <w:r w:rsidR="005F5F01" w:rsidRPr="00905DD2">
              <w:rPr>
                <w:rFonts w:ascii="StobiSerif Regular" w:hAnsi="StobiSerif Regular" w:cstheme="minorHAnsi"/>
                <w:color w:val="000000" w:themeColor="text1"/>
                <w:sz w:val="20"/>
                <w:szCs w:val="20"/>
              </w:rPr>
              <w:t xml:space="preserve"> </w:t>
            </w:r>
            <w:r w:rsidR="00C44FBB">
              <w:rPr>
                <w:rFonts w:ascii="StobiSerif Regular" w:hAnsi="StobiSerif Regular" w:cstheme="minorHAnsi"/>
                <w:color w:val="000000" w:themeColor="text1"/>
                <w:sz w:val="20"/>
                <w:szCs w:val="20"/>
                <w:lang w:val="sq-AL"/>
              </w:rPr>
              <w:t>Viktimat do  të jenë aktivisht të përfshirë në përmirësimin e masave dhe politikave të propozuar. Veçanërisht do të jenë të përfshirë në drejtim të pjesëmarrjes në krijimin e kampanjave, rritje të informimit dhe përgatitje e programeve specifike për viktimat e tregëtisë me njerëz.</w:t>
            </w:r>
            <w:r w:rsidR="005F5F01" w:rsidRPr="008202D6">
              <w:rPr>
                <w:rFonts w:ascii="StobiSerif Regular" w:hAnsi="StobiSerif Regular" w:cstheme="minorHAnsi"/>
                <w:color w:val="000000" w:themeColor="text1"/>
                <w:sz w:val="20"/>
                <w:szCs w:val="20"/>
              </w:rPr>
              <w:t>.</w:t>
            </w:r>
          </w:p>
          <w:p w14:paraId="03391F65" w14:textId="77777777" w:rsidR="005F5F01" w:rsidRPr="00153797" w:rsidRDefault="005F5F01" w:rsidP="00251870">
            <w:pPr>
              <w:rPr>
                <w:rFonts w:ascii="StobiSerif Regular" w:hAnsi="StobiSerif Regular" w:cstheme="minorHAnsi"/>
                <w:b/>
                <w:color w:val="000000" w:themeColor="text1"/>
                <w:sz w:val="20"/>
                <w:szCs w:val="20"/>
              </w:rPr>
            </w:pPr>
          </w:p>
          <w:p w14:paraId="41761D5D" w14:textId="1DE56E7C" w:rsidR="005F5F01" w:rsidRPr="00153797" w:rsidRDefault="00CC15EF" w:rsidP="00251870">
            <w:pPr>
              <w:rPr>
                <w:rFonts w:ascii="StobiSerif Regular" w:hAnsi="StobiSerif Regular" w:cstheme="minorHAnsi"/>
                <w:b/>
                <w:color w:val="000000" w:themeColor="text1"/>
                <w:sz w:val="20"/>
                <w:szCs w:val="20"/>
              </w:rPr>
            </w:pPr>
            <w:r>
              <w:rPr>
                <w:rFonts w:ascii="StobiSerif Regular" w:hAnsi="StobiSerif Regular" w:cstheme="minorHAnsi"/>
                <w:b/>
                <w:color w:val="000000" w:themeColor="text1"/>
                <w:sz w:val="20"/>
                <w:szCs w:val="20"/>
              </w:rPr>
              <w:t>ZOTIMI ËSHTË I RËNDËSISHËM PËR LLOGARIDHËNIE PUBLIKE</w:t>
            </w:r>
          </w:p>
          <w:p w14:paraId="6B51510D" w14:textId="3EA69794" w:rsidR="005F5F01" w:rsidRPr="007E490C" w:rsidRDefault="00695A77" w:rsidP="00251870">
            <w:pPr>
              <w:rPr>
                <w:rFonts w:ascii="StobiSerif Regular" w:hAnsi="StobiSerif Regular" w:cstheme="minorHAnsi"/>
                <w:b/>
                <w:color w:val="000000" w:themeColor="text1"/>
                <w:sz w:val="20"/>
                <w:szCs w:val="20"/>
              </w:rPr>
            </w:pPr>
            <w:r>
              <w:rPr>
                <w:rFonts w:ascii="StobiSerif Regular" w:hAnsi="StobiSerif Regular" w:cstheme="minorHAnsi"/>
                <w:color w:val="000000" w:themeColor="text1"/>
                <w:sz w:val="20"/>
                <w:szCs w:val="20"/>
                <w:lang w:val="sq-AL"/>
              </w:rPr>
              <w:t>Një pjesë e masave në mënyrë direkte parashohin llogaridhënie të rritur të institucioneve në drejtim të të dhënave të disponueshme për tregëtinë me njerëz</w:t>
            </w:r>
            <w:r>
              <w:rPr>
                <w:rFonts w:ascii="StobiSerif Regular" w:hAnsi="StobiSerif Regular" w:cstheme="minorHAnsi"/>
                <w:color w:val="000000" w:themeColor="text1"/>
                <w:sz w:val="20"/>
                <w:szCs w:val="20"/>
              </w:rPr>
              <w:t>. M</w:t>
            </w:r>
            <w:r>
              <w:rPr>
                <w:rFonts w:ascii="StobiSerif Regular" w:hAnsi="StobiSerif Regular" w:cstheme="minorHAnsi"/>
                <w:color w:val="000000" w:themeColor="text1"/>
                <w:sz w:val="20"/>
                <w:szCs w:val="20"/>
                <w:lang w:val="sq-AL"/>
              </w:rPr>
              <w:t>e krijimin e sistemit dhe ofrimit të të dhënave publikisht të disponueshme përmes të cilave do të mund të ndiqet progresi që shteti e bën në fushën e ndalimit të tregëtisë me njerëz dhe mbrojtje të viktimave.</w:t>
            </w:r>
            <w:r w:rsidR="005F5F01" w:rsidRPr="007E490C">
              <w:rPr>
                <w:rFonts w:ascii="StobiSerif Regular" w:hAnsi="StobiSerif Regular" w:cstheme="minorHAnsi"/>
                <w:color w:val="000000" w:themeColor="text1"/>
                <w:sz w:val="20"/>
                <w:szCs w:val="20"/>
              </w:rPr>
              <w:t xml:space="preserve"> </w:t>
            </w:r>
          </w:p>
          <w:p w14:paraId="299F4F84" w14:textId="77777777" w:rsidR="005F5F01" w:rsidRPr="007E490C" w:rsidRDefault="005F5F01" w:rsidP="00251870">
            <w:pPr>
              <w:pBdr>
                <w:top w:val="nil"/>
                <w:left w:val="nil"/>
                <w:bottom w:val="nil"/>
                <w:right w:val="nil"/>
                <w:between w:val="nil"/>
              </w:pBdr>
              <w:rPr>
                <w:rFonts w:ascii="StobiSerif Regular" w:hAnsi="StobiSerif Regular" w:cstheme="minorHAnsi"/>
                <w:color w:val="000000" w:themeColor="text1"/>
                <w:sz w:val="20"/>
                <w:szCs w:val="20"/>
              </w:rPr>
            </w:pPr>
          </w:p>
        </w:tc>
      </w:tr>
      <w:tr w:rsidR="005F5F01" w:rsidRPr="007E490C" w14:paraId="2B26B8FC" w14:textId="77777777" w:rsidTr="00251870">
        <w:trPr>
          <w:trHeight w:val="2100"/>
        </w:trPr>
        <w:tc>
          <w:tcPr>
            <w:tcW w:w="1642"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0A5F40E7" w14:textId="7EA95260" w:rsidR="005F5F01" w:rsidRPr="000874B6" w:rsidRDefault="00CC15EF" w:rsidP="00251870">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Informacione</w:t>
            </w:r>
            <w:proofErr w:type="spellEnd"/>
            <w:r>
              <w:rPr>
                <w:rFonts w:ascii="StobiSerif Regular" w:hAnsi="StobiSerif Regular" w:cstheme="minorHAnsi"/>
                <w:b/>
                <w:color w:val="000000" w:themeColor="text1"/>
                <w:sz w:val="20"/>
                <w:szCs w:val="20"/>
              </w:rPr>
              <w:t xml:space="preserve"> </w:t>
            </w:r>
            <w:proofErr w:type="spellStart"/>
            <w:r>
              <w:rPr>
                <w:rFonts w:ascii="StobiSerif Regular" w:hAnsi="StobiSerif Regular" w:cstheme="minorHAnsi"/>
                <w:b/>
                <w:color w:val="000000" w:themeColor="text1"/>
                <w:sz w:val="20"/>
                <w:szCs w:val="20"/>
              </w:rPr>
              <w:t>shtesë</w:t>
            </w:r>
            <w:proofErr w:type="spellEnd"/>
          </w:p>
        </w:tc>
        <w:tc>
          <w:tcPr>
            <w:tcW w:w="3358" w:type="pct"/>
            <w:gridSpan w:val="4"/>
            <w:tcBorders>
              <w:top w:val="single" w:sz="8" w:space="0" w:color="000000"/>
              <w:left w:val="nil"/>
              <w:bottom w:val="single" w:sz="8" w:space="0" w:color="000000"/>
              <w:right w:val="single" w:sz="8" w:space="0" w:color="000000"/>
            </w:tcBorders>
            <w:shd w:val="clear" w:color="auto" w:fill="auto"/>
            <w:vAlign w:val="center"/>
          </w:tcPr>
          <w:p w14:paraId="0349A6D4" w14:textId="1D810EC8" w:rsidR="005F5F01" w:rsidRPr="00071BD2" w:rsidRDefault="00695A77"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Këto zotime janë direkt të lidhura dhe në drejtim të njejtë me Strategjinë e re dhe Planin për veprim (PKV) për luftë kundër tregëtisë me njerëz dhe migrimi ilegal</w:t>
            </w:r>
            <w:r>
              <w:rPr>
                <w:rFonts w:ascii="StobiSerif Regular" w:hAnsi="StobiSerif Regular" w:cstheme="minorHAnsi"/>
                <w:color w:val="000000" w:themeColor="text1"/>
                <w:sz w:val="20"/>
                <w:szCs w:val="20"/>
              </w:rPr>
              <w:t xml:space="preserve"> 2021-2025. S</w:t>
            </w:r>
            <w:r>
              <w:rPr>
                <w:rFonts w:ascii="StobiSerif Regular" w:hAnsi="StobiSerif Regular" w:cstheme="minorHAnsi"/>
                <w:color w:val="000000" w:themeColor="text1"/>
                <w:sz w:val="20"/>
                <w:szCs w:val="20"/>
                <w:lang w:val="sq-AL"/>
              </w:rPr>
              <w:t>i shtesë një pjesë e zotimeve janë në pajtueshmëri me Planin për veprim për zbatim të konventës për parandalim dhe luftë kundër dhunës ndaj grave dhe dhunën familjare në RMV</w:t>
            </w:r>
            <w:r w:rsidR="005F5F01" w:rsidRPr="00071BD2">
              <w:rPr>
                <w:rFonts w:ascii="StobiSerif Regular" w:hAnsi="StobiSerif Regular" w:cstheme="minorHAnsi"/>
                <w:color w:val="000000" w:themeColor="text1"/>
                <w:sz w:val="20"/>
                <w:szCs w:val="20"/>
              </w:rPr>
              <w:t xml:space="preserve"> 2018-2023.</w:t>
            </w:r>
          </w:p>
          <w:p w14:paraId="3B91BC60" w14:textId="08894112" w:rsidR="005F5F01" w:rsidRPr="00905DD2" w:rsidRDefault="00695A77" w:rsidP="00251870">
            <w:pPr>
              <w:rPr>
                <w:rFonts w:ascii="StobiSerif Regular" w:hAnsi="StobiSerif Regular" w:cstheme="minorHAnsi"/>
                <w:color w:val="000000" w:themeColor="text1"/>
                <w:sz w:val="20"/>
                <w:szCs w:val="20"/>
              </w:rPr>
            </w:pPr>
            <w:r>
              <w:rPr>
                <w:rFonts w:ascii="StobiSerif Regular" w:hAnsi="StobiSerif Regular" w:cstheme="minorHAnsi"/>
                <w:sz w:val="20"/>
                <w:szCs w:val="20"/>
                <w:lang w:val="sq-AL"/>
              </w:rPr>
              <w:t>Lidhshmëri me qëllimet globale për zhvillim të qëndrueshëm, lidhje me Qëllimin</w:t>
            </w:r>
            <w:r>
              <w:rPr>
                <w:rFonts w:ascii="StobiSerif Regular" w:hAnsi="StobiSerif Regular" w:cstheme="minorHAnsi"/>
                <w:sz w:val="20"/>
                <w:szCs w:val="20"/>
              </w:rPr>
              <w:t xml:space="preserve"> 16 ,,</w:t>
            </w:r>
            <w:proofErr w:type="spellStart"/>
            <w:r>
              <w:rPr>
                <w:rFonts w:ascii="StobiSerif Regular" w:hAnsi="StobiSerif Regular" w:cstheme="minorHAnsi"/>
                <w:sz w:val="20"/>
                <w:szCs w:val="20"/>
              </w:rPr>
              <w:t>Paqe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drejtësi</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dhe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institucione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të</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fuqishme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Objektivi</w:t>
            </w:r>
            <w:proofErr w:type="spellEnd"/>
            <w:r w:rsidR="005F5F01" w:rsidRPr="00071BD2">
              <w:rPr>
                <w:rFonts w:ascii="StobiSerif Regular" w:hAnsi="StobiSerif Regular" w:cstheme="minorHAnsi"/>
                <w:sz w:val="20"/>
                <w:szCs w:val="20"/>
              </w:rPr>
              <w:t xml:space="preserve"> 16.3: </w:t>
            </w:r>
            <w:r>
              <w:rPr>
                <w:rFonts w:ascii="StobiSerif Regular" w:hAnsi="StobiSerif Regular" w:cstheme="minorHAnsi"/>
                <w:sz w:val="20"/>
                <w:szCs w:val="20"/>
                <w:lang w:val="sq-AL"/>
              </w:rPr>
              <w:t>Promovim i sundimit të së drejtës në nivel kombëtar dhe ndërkombëtar dhe ofrim i qasjes së njejtë në drejtësi për të gjithë</w:t>
            </w:r>
            <w:r>
              <w:rPr>
                <w:rFonts w:ascii="StobiSerif Regular" w:hAnsi="StobiSerif Regular" w:cstheme="minorHAnsi"/>
                <w:sz w:val="20"/>
                <w:szCs w:val="20"/>
              </w:rPr>
              <w:t>. M</w:t>
            </w:r>
            <w:r>
              <w:rPr>
                <w:rFonts w:ascii="StobiSerif Regular" w:hAnsi="StobiSerif Regular" w:cstheme="minorHAnsi"/>
                <w:sz w:val="20"/>
                <w:szCs w:val="20"/>
                <w:lang w:val="sq-AL"/>
              </w:rPr>
              <w:t>e masat e këtij zotimi do të përmirësohen masat e institucioneve për evidencë dhe ofrim të qasjes më të mirë në shërbime dhe informim më i madh i viktimave të tregëtisë me njerëz.</w:t>
            </w:r>
          </w:p>
          <w:p w14:paraId="21B4AB92" w14:textId="77777777" w:rsidR="005F5F01" w:rsidRPr="00905DD2" w:rsidRDefault="005F5F01" w:rsidP="00251870">
            <w:pPr>
              <w:rPr>
                <w:rFonts w:ascii="StobiSerif Regular" w:hAnsi="StobiSerif Regular" w:cstheme="minorHAnsi"/>
                <w:color w:val="000000" w:themeColor="text1"/>
                <w:sz w:val="20"/>
                <w:szCs w:val="20"/>
              </w:rPr>
            </w:pPr>
          </w:p>
        </w:tc>
      </w:tr>
      <w:tr w:rsidR="005F5F01" w:rsidRPr="007E490C" w14:paraId="620E50E1" w14:textId="77777777" w:rsidTr="00251870">
        <w:trPr>
          <w:trHeight w:val="270"/>
        </w:trPr>
        <w:tc>
          <w:tcPr>
            <w:tcW w:w="374" w:type="pct"/>
            <w:tcBorders>
              <w:top w:val="single" w:sz="8" w:space="0" w:color="000000"/>
              <w:left w:val="single" w:sz="8" w:space="0" w:color="000000"/>
              <w:bottom w:val="single" w:sz="4" w:space="0" w:color="000000"/>
              <w:right w:val="single" w:sz="4" w:space="0" w:color="000000"/>
            </w:tcBorders>
            <w:shd w:val="clear" w:color="auto" w:fill="FFE599" w:themeFill="accent4" w:themeFillTint="66"/>
            <w:vAlign w:val="center"/>
          </w:tcPr>
          <w:p w14:paraId="07937730" w14:textId="77777777" w:rsidR="005F5F01" w:rsidRPr="000874B6" w:rsidRDefault="005F5F01" w:rsidP="00251870">
            <w:pPr>
              <w:jc w:val="center"/>
              <w:rPr>
                <w:rFonts w:ascii="StobiSerif Regular" w:hAnsi="StobiSerif Regular" w:cstheme="minorHAnsi"/>
                <w:b/>
                <w:color w:val="000000" w:themeColor="text1"/>
                <w:sz w:val="20"/>
                <w:szCs w:val="20"/>
              </w:rPr>
            </w:pPr>
            <w:proofErr w:type="spellStart"/>
            <w:r w:rsidRPr="000874B6">
              <w:rPr>
                <w:rFonts w:ascii="StobiSerif Regular" w:hAnsi="StobiSerif Regular" w:cstheme="minorHAnsi"/>
                <w:b/>
                <w:color w:val="000000" w:themeColor="text1"/>
                <w:sz w:val="20"/>
                <w:szCs w:val="20"/>
              </w:rPr>
              <w:t>Бр</w:t>
            </w:r>
            <w:proofErr w:type="spellEnd"/>
          </w:p>
        </w:tc>
        <w:tc>
          <w:tcPr>
            <w:tcW w:w="1269" w:type="pct"/>
            <w:tcBorders>
              <w:top w:val="single" w:sz="8" w:space="0" w:color="000000"/>
              <w:left w:val="single" w:sz="4" w:space="0" w:color="000000"/>
              <w:bottom w:val="single" w:sz="4" w:space="0" w:color="000000"/>
              <w:right w:val="single" w:sz="4" w:space="0" w:color="000000"/>
            </w:tcBorders>
            <w:shd w:val="clear" w:color="auto" w:fill="FFE599" w:themeFill="accent4" w:themeFillTint="66"/>
            <w:vAlign w:val="center"/>
          </w:tcPr>
          <w:p w14:paraId="3F502589" w14:textId="2A346770" w:rsidR="005F5F01" w:rsidRPr="00071BD2" w:rsidRDefault="00CC15EF" w:rsidP="00251870">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Arritje</w:t>
            </w:r>
            <w:proofErr w:type="spellEnd"/>
          </w:p>
          <w:p w14:paraId="00BCBBFC" w14:textId="77777777" w:rsidR="005F5F01" w:rsidRPr="00071BD2" w:rsidRDefault="005F5F01" w:rsidP="00251870">
            <w:pPr>
              <w:jc w:val="center"/>
              <w:rPr>
                <w:rFonts w:ascii="StobiSerif Regular" w:hAnsi="StobiSerif Regular" w:cstheme="minorHAnsi"/>
                <w:b/>
                <w:color w:val="000000" w:themeColor="text1"/>
                <w:sz w:val="20"/>
                <w:szCs w:val="20"/>
              </w:rPr>
            </w:pPr>
          </w:p>
        </w:tc>
        <w:tc>
          <w:tcPr>
            <w:tcW w:w="970" w:type="pct"/>
            <w:tcBorders>
              <w:top w:val="single" w:sz="8" w:space="0" w:color="000000"/>
              <w:left w:val="single" w:sz="4" w:space="0" w:color="000000"/>
              <w:bottom w:val="single" w:sz="4" w:space="0" w:color="000000"/>
              <w:right w:val="single" w:sz="4" w:space="0" w:color="000000"/>
            </w:tcBorders>
            <w:shd w:val="clear" w:color="auto" w:fill="FFE599" w:themeFill="accent4" w:themeFillTint="66"/>
            <w:vAlign w:val="center"/>
          </w:tcPr>
          <w:p w14:paraId="63846366" w14:textId="4CD2E611" w:rsidR="005F5F01" w:rsidRPr="00071BD2" w:rsidRDefault="00CC15EF" w:rsidP="00251870">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Tregues</w:t>
            </w:r>
            <w:proofErr w:type="spellEnd"/>
          </w:p>
          <w:p w14:paraId="68E62A60"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748" w:type="pct"/>
            <w:tcBorders>
              <w:top w:val="single" w:sz="8" w:space="0" w:color="000000"/>
              <w:left w:val="single" w:sz="4" w:space="0" w:color="000000"/>
              <w:bottom w:val="single" w:sz="4" w:space="0" w:color="000000"/>
              <w:right w:val="single" w:sz="4" w:space="0" w:color="000000"/>
            </w:tcBorders>
            <w:shd w:val="clear" w:color="auto" w:fill="FFE599" w:themeFill="accent4" w:themeFillTint="66"/>
            <w:vAlign w:val="center"/>
          </w:tcPr>
          <w:p w14:paraId="24B2BED6" w14:textId="20955C17" w:rsidR="005F5F01" w:rsidRPr="00905DD2" w:rsidRDefault="00B664A4" w:rsidP="00B664A4">
            <w:pPr>
              <w:rPr>
                <w:rFonts w:ascii="StobiSerif Regular" w:hAnsi="StobiSerif Regular" w:cstheme="minorHAnsi"/>
                <w:b/>
                <w:color w:val="000000" w:themeColor="text1"/>
                <w:sz w:val="20"/>
                <w:szCs w:val="20"/>
              </w:rPr>
            </w:pPr>
            <w:r>
              <w:rPr>
                <w:rFonts w:ascii="StobiSerif Regular" w:hAnsi="StobiSerif Regular" w:cstheme="minorHAnsi"/>
                <w:b/>
                <w:color w:val="000000" w:themeColor="text1"/>
                <w:sz w:val="20"/>
                <w:szCs w:val="20"/>
                <w:lang w:val="sq-AL"/>
              </w:rPr>
              <w:t>Bartës i aktivitetit</w:t>
            </w:r>
          </w:p>
        </w:tc>
        <w:tc>
          <w:tcPr>
            <w:tcW w:w="821" w:type="pct"/>
            <w:tcBorders>
              <w:top w:val="single" w:sz="4" w:space="0" w:color="000000"/>
              <w:left w:val="single" w:sz="4" w:space="0" w:color="000000"/>
              <w:bottom w:val="single" w:sz="4" w:space="0" w:color="000000"/>
              <w:right w:val="single" w:sz="8" w:space="0" w:color="000000"/>
            </w:tcBorders>
            <w:shd w:val="clear" w:color="auto" w:fill="FFE599" w:themeFill="accent4" w:themeFillTint="66"/>
            <w:vAlign w:val="center"/>
          </w:tcPr>
          <w:p w14:paraId="784FDAF3" w14:textId="45035CE2" w:rsidR="005F5F01" w:rsidRPr="00905DD2" w:rsidRDefault="00CC15EF" w:rsidP="00251870">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Data</w:t>
            </w:r>
            <w:proofErr w:type="spellEnd"/>
            <w:r>
              <w:rPr>
                <w:rFonts w:ascii="StobiSerif Regular" w:hAnsi="StobiSerif Regular" w:cstheme="minorHAnsi"/>
                <w:b/>
                <w:color w:val="000000" w:themeColor="text1"/>
                <w:sz w:val="20"/>
                <w:szCs w:val="20"/>
              </w:rPr>
              <w:t xml:space="preserve"> e </w:t>
            </w:r>
            <w:proofErr w:type="spellStart"/>
            <w:r>
              <w:rPr>
                <w:rFonts w:ascii="StobiSerif Regular" w:hAnsi="StobiSerif Regular" w:cstheme="minorHAnsi"/>
                <w:b/>
                <w:color w:val="000000" w:themeColor="text1"/>
                <w:sz w:val="20"/>
                <w:szCs w:val="20"/>
              </w:rPr>
              <w:t>fillimit</w:t>
            </w:r>
            <w:proofErr w:type="spellEnd"/>
          </w:p>
        </w:tc>
        <w:tc>
          <w:tcPr>
            <w:tcW w:w="818" w:type="pct"/>
            <w:tcBorders>
              <w:top w:val="single" w:sz="4" w:space="0" w:color="000000"/>
              <w:left w:val="nil"/>
              <w:bottom w:val="single" w:sz="4" w:space="0" w:color="000000"/>
              <w:right w:val="single" w:sz="4" w:space="0" w:color="000000"/>
            </w:tcBorders>
            <w:shd w:val="clear" w:color="auto" w:fill="FFE599" w:themeFill="accent4" w:themeFillTint="66"/>
            <w:vAlign w:val="center"/>
          </w:tcPr>
          <w:p w14:paraId="2A8F99DC" w14:textId="350B387D" w:rsidR="005F5F01" w:rsidRPr="00905DD2" w:rsidRDefault="00CC15EF" w:rsidP="00251870">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Data</w:t>
            </w:r>
            <w:proofErr w:type="spellEnd"/>
            <w:r>
              <w:rPr>
                <w:rFonts w:ascii="StobiSerif Regular" w:hAnsi="StobiSerif Regular" w:cstheme="minorHAnsi"/>
                <w:b/>
                <w:color w:val="000000" w:themeColor="text1"/>
                <w:sz w:val="20"/>
                <w:szCs w:val="20"/>
              </w:rPr>
              <w:t xml:space="preserve"> e </w:t>
            </w:r>
            <w:proofErr w:type="spellStart"/>
            <w:r>
              <w:rPr>
                <w:rFonts w:ascii="StobiSerif Regular" w:hAnsi="StobiSerif Regular" w:cstheme="minorHAnsi"/>
                <w:b/>
                <w:color w:val="000000" w:themeColor="text1"/>
                <w:sz w:val="20"/>
                <w:szCs w:val="20"/>
              </w:rPr>
              <w:t>mbarimit</w:t>
            </w:r>
            <w:proofErr w:type="spellEnd"/>
          </w:p>
        </w:tc>
      </w:tr>
      <w:tr w:rsidR="005F5F01" w:rsidRPr="007E490C" w14:paraId="55794AAC" w14:textId="77777777" w:rsidTr="00251870">
        <w:trPr>
          <w:trHeight w:val="1051"/>
        </w:trPr>
        <w:tc>
          <w:tcPr>
            <w:tcW w:w="374" w:type="pct"/>
            <w:tcBorders>
              <w:top w:val="single" w:sz="8" w:space="0" w:color="000000"/>
              <w:left w:val="single" w:sz="8" w:space="0" w:color="000000"/>
              <w:bottom w:val="single" w:sz="8" w:space="0" w:color="000000"/>
              <w:right w:val="single" w:sz="4" w:space="0" w:color="000000"/>
            </w:tcBorders>
            <w:shd w:val="clear" w:color="auto" w:fill="FFE599" w:themeFill="accent4" w:themeFillTint="66"/>
            <w:vAlign w:val="center"/>
          </w:tcPr>
          <w:p w14:paraId="5A41BE46" w14:textId="77777777" w:rsidR="005F5F01" w:rsidRPr="00071BD2" w:rsidRDefault="005F5F01"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3.6</w:t>
            </w:r>
            <w:r w:rsidRPr="0049761F">
              <w:rPr>
                <w:rFonts w:ascii="StobiSerif Regular" w:hAnsi="StobiSerif Regular" w:cstheme="minorHAnsi"/>
                <w:color w:val="000000" w:themeColor="text1"/>
                <w:sz w:val="20"/>
                <w:szCs w:val="20"/>
              </w:rPr>
              <w:t>.1</w:t>
            </w:r>
          </w:p>
        </w:tc>
        <w:tc>
          <w:tcPr>
            <w:tcW w:w="1269"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272D6AE8" w14:textId="61188C78" w:rsidR="005F5F01" w:rsidRPr="00071BD2" w:rsidRDefault="00695A77" w:rsidP="00B664A4">
            <w:pPr>
              <w:jc w:val="left"/>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 xml:space="preserve">Janë vendosur ekipe mobile për punë në teren në zonat e Ohrit dhe Strugës, dhe në zonën e </w:t>
            </w:r>
            <w:r>
              <w:rPr>
                <w:rFonts w:ascii="StobiSerif Regular" w:hAnsi="StobiSerif Regular" w:cstheme="minorHAnsi"/>
                <w:color w:val="000000" w:themeColor="text1"/>
                <w:sz w:val="20"/>
                <w:szCs w:val="20"/>
                <w:lang w:val="sq-AL"/>
              </w:rPr>
              <w:lastRenderedPageBreak/>
              <w:t>Shtipit dhe qyteteve përreth</w:t>
            </w:r>
          </w:p>
        </w:tc>
        <w:tc>
          <w:tcPr>
            <w:tcW w:w="970"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146B1A34" w14:textId="6B37D357" w:rsidR="005F5F01" w:rsidRPr="00506ACE" w:rsidRDefault="005F5F01" w:rsidP="00B664A4">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lastRenderedPageBreak/>
              <w:t>-</w:t>
            </w:r>
            <w:r w:rsidR="00B664A4">
              <w:rPr>
                <w:rFonts w:ascii="StobiSerif Regular" w:hAnsi="StobiSerif Regular" w:cstheme="minorHAnsi"/>
                <w:color w:val="000000" w:themeColor="text1"/>
                <w:sz w:val="20"/>
                <w:szCs w:val="20"/>
                <w:lang w:val="sq-AL"/>
              </w:rPr>
              <w:t>Numri i ekipeve mobile të vendosura</w:t>
            </w:r>
          </w:p>
        </w:tc>
        <w:tc>
          <w:tcPr>
            <w:tcW w:w="748" w:type="pct"/>
            <w:tcBorders>
              <w:top w:val="single" w:sz="8" w:space="0" w:color="000000"/>
              <w:left w:val="single" w:sz="4" w:space="0" w:color="000000"/>
              <w:bottom w:val="single" w:sz="8" w:space="0" w:color="000000"/>
              <w:right w:val="single" w:sz="8" w:space="0" w:color="000000"/>
            </w:tcBorders>
            <w:shd w:val="clear" w:color="auto" w:fill="auto"/>
          </w:tcPr>
          <w:p w14:paraId="6BD90126" w14:textId="76868DDD" w:rsidR="005F5F01" w:rsidRPr="00905DD2" w:rsidRDefault="00B664A4" w:rsidP="00B664A4">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MPPS</w:t>
            </w:r>
            <w:r w:rsidR="005F5F01" w:rsidRPr="00905DD2">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Komisioni kombëtar</w:t>
            </w:r>
          </w:p>
        </w:tc>
        <w:tc>
          <w:tcPr>
            <w:tcW w:w="821" w:type="pct"/>
            <w:tcBorders>
              <w:top w:val="single" w:sz="4" w:space="0" w:color="000000"/>
              <w:left w:val="nil"/>
              <w:bottom w:val="single" w:sz="4" w:space="0" w:color="000000"/>
              <w:right w:val="single" w:sz="8" w:space="0" w:color="000000"/>
            </w:tcBorders>
            <w:shd w:val="clear" w:color="auto" w:fill="auto"/>
          </w:tcPr>
          <w:p w14:paraId="7F0DFAD9" w14:textId="58323EDA" w:rsidR="005F5F01" w:rsidRPr="00905DD2" w:rsidRDefault="00CC15EF">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tetor</w:t>
            </w:r>
            <w:proofErr w:type="spellEnd"/>
            <w:r w:rsidR="005F5F01" w:rsidRPr="00905DD2">
              <w:rPr>
                <w:rFonts w:ascii="StobiSerif Regular" w:hAnsi="StobiSerif Regular" w:cstheme="minorHAnsi"/>
                <w:color w:val="000000" w:themeColor="text1"/>
                <w:sz w:val="20"/>
                <w:szCs w:val="20"/>
              </w:rPr>
              <w:t xml:space="preserve"> 2021</w:t>
            </w:r>
          </w:p>
        </w:tc>
        <w:tc>
          <w:tcPr>
            <w:tcW w:w="818" w:type="pct"/>
            <w:tcBorders>
              <w:top w:val="single" w:sz="4" w:space="0" w:color="000000"/>
              <w:left w:val="nil"/>
              <w:bottom w:val="single" w:sz="4" w:space="0" w:color="000000"/>
              <w:right w:val="single" w:sz="8" w:space="0" w:color="000000"/>
            </w:tcBorders>
            <w:shd w:val="clear" w:color="auto" w:fill="auto"/>
          </w:tcPr>
          <w:p w14:paraId="565D5456" w14:textId="07265E71" w:rsidR="005F5F01" w:rsidRPr="00905DD2"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dhjetor</w:t>
            </w:r>
            <w:proofErr w:type="spellEnd"/>
            <w:r w:rsidR="005F5F01" w:rsidRPr="00905DD2">
              <w:rPr>
                <w:rFonts w:ascii="StobiSerif Regular" w:hAnsi="StobiSerif Regular" w:cstheme="minorHAnsi"/>
                <w:color w:val="000000" w:themeColor="text1"/>
                <w:sz w:val="20"/>
                <w:szCs w:val="20"/>
              </w:rPr>
              <w:t xml:space="preserve"> 2021</w:t>
            </w:r>
          </w:p>
        </w:tc>
      </w:tr>
      <w:tr w:rsidR="005F5F01" w:rsidRPr="007E490C" w14:paraId="20CE79D6" w14:textId="77777777" w:rsidTr="00251870">
        <w:trPr>
          <w:trHeight w:val="1403"/>
        </w:trPr>
        <w:tc>
          <w:tcPr>
            <w:tcW w:w="374" w:type="pct"/>
            <w:tcBorders>
              <w:top w:val="single" w:sz="8" w:space="0" w:color="000000"/>
              <w:left w:val="single" w:sz="8" w:space="0" w:color="000000"/>
              <w:bottom w:val="single" w:sz="8" w:space="0" w:color="000000"/>
              <w:right w:val="single" w:sz="4" w:space="0" w:color="000000"/>
            </w:tcBorders>
            <w:shd w:val="clear" w:color="auto" w:fill="FFE599" w:themeFill="accent4" w:themeFillTint="66"/>
            <w:vAlign w:val="center"/>
          </w:tcPr>
          <w:p w14:paraId="293283C0" w14:textId="77777777" w:rsidR="005F5F01" w:rsidRPr="00071BD2" w:rsidRDefault="005F5F01"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3.6</w:t>
            </w:r>
            <w:r w:rsidRPr="0049761F">
              <w:rPr>
                <w:rFonts w:ascii="StobiSerif Regular" w:hAnsi="StobiSerif Regular" w:cstheme="minorHAnsi"/>
                <w:color w:val="000000" w:themeColor="text1"/>
                <w:sz w:val="20"/>
                <w:szCs w:val="20"/>
              </w:rPr>
              <w:t>.2</w:t>
            </w:r>
          </w:p>
        </w:tc>
        <w:tc>
          <w:tcPr>
            <w:tcW w:w="1269"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11F5195F" w14:textId="375132DB" w:rsidR="005F5F01" w:rsidRPr="00071BD2" w:rsidRDefault="00B664A4"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Mbledhje sistematike e të dhënave për tregëti me njerëz përmes shfrytëzimit të mjeteve të disponueshme për monitorim dhe evaluim të gjendjeve të tregëtisë me njerëz në RMV dhe publikimin e tyre të rregullt</w:t>
            </w:r>
            <w:r w:rsidR="005F5F01" w:rsidRPr="00071BD2">
              <w:rPr>
                <w:rFonts w:ascii="StobiSerif Regular" w:hAnsi="StobiSerif Regular" w:cstheme="minorHAnsi"/>
                <w:color w:val="000000" w:themeColor="text1"/>
                <w:sz w:val="20"/>
                <w:szCs w:val="20"/>
              </w:rPr>
              <w:t>.</w:t>
            </w:r>
          </w:p>
          <w:p w14:paraId="02DB02F8" w14:textId="77777777" w:rsidR="005F5F01" w:rsidRPr="00071BD2" w:rsidRDefault="005F5F01" w:rsidP="00251870">
            <w:pPr>
              <w:rPr>
                <w:rFonts w:ascii="StobiSerif Regular" w:hAnsi="StobiSerif Regular" w:cstheme="minorHAnsi"/>
                <w:color w:val="000000" w:themeColor="text1"/>
                <w:sz w:val="20"/>
                <w:szCs w:val="20"/>
              </w:rPr>
            </w:pPr>
          </w:p>
        </w:tc>
        <w:tc>
          <w:tcPr>
            <w:tcW w:w="970"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270D9313" w14:textId="585576A5" w:rsidR="005F5F01" w:rsidRPr="00071BD2" w:rsidRDefault="005F5F01"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w:t>
            </w:r>
            <w:r w:rsidR="00B664A4">
              <w:rPr>
                <w:rFonts w:ascii="StobiSerif Regular" w:hAnsi="StobiSerif Regular" w:cstheme="minorHAnsi"/>
                <w:color w:val="000000" w:themeColor="text1"/>
                <w:sz w:val="20"/>
                <w:szCs w:val="20"/>
                <w:lang w:val="sq-AL"/>
              </w:rPr>
              <w:t>Numri i treguesve të zgjedhur të përshtatshëm për ndjekje dhe mbledhje të të dhënave</w:t>
            </w:r>
          </w:p>
          <w:p w14:paraId="4ED01579" w14:textId="77777777" w:rsidR="005F5F01" w:rsidRPr="00506ACE" w:rsidRDefault="005F5F01" w:rsidP="00251870">
            <w:pPr>
              <w:rPr>
                <w:rFonts w:ascii="StobiSerif Regular" w:hAnsi="StobiSerif Regular" w:cstheme="minorHAnsi"/>
                <w:color w:val="000000" w:themeColor="text1"/>
                <w:sz w:val="20"/>
                <w:szCs w:val="20"/>
              </w:rPr>
            </w:pPr>
          </w:p>
          <w:p w14:paraId="1FD49E12" w14:textId="6B6E4F01" w:rsidR="005F5F01" w:rsidRPr="00905DD2" w:rsidRDefault="005F5F01" w:rsidP="00251870">
            <w:pPr>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w:t>
            </w:r>
            <w:r w:rsidR="00B664A4">
              <w:rPr>
                <w:rFonts w:ascii="StobiSerif Regular" w:hAnsi="StobiSerif Regular" w:cstheme="minorHAnsi"/>
                <w:color w:val="000000" w:themeColor="text1"/>
                <w:sz w:val="20"/>
                <w:szCs w:val="20"/>
                <w:lang w:val="sq-AL"/>
              </w:rPr>
              <w:t>Vendosje e zgjidhjes funkcionale softuerike për mbledhje të të dhënave</w:t>
            </w:r>
            <w:r w:rsidR="00B664A4">
              <w:rPr>
                <w:rFonts w:ascii="StobiSerif Regular" w:hAnsi="StobiSerif Regular" w:cstheme="minorHAnsi"/>
                <w:color w:val="000000" w:themeColor="text1"/>
                <w:sz w:val="20"/>
                <w:szCs w:val="20"/>
              </w:rPr>
              <w:t xml:space="preserve"> (</w:t>
            </w:r>
            <w:proofErr w:type="spellStart"/>
            <w:r w:rsidR="00B664A4">
              <w:rPr>
                <w:rFonts w:ascii="StobiSerif Regular" w:hAnsi="StobiSerif Regular" w:cstheme="minorHAnsi"/>
                <w:color w:val="000000" w:themeColor="text1"/>
                <w:sz w:val="20"/>
                <w:szCs w:val="20"/>
              </w:rPr>
              <w:t>po</w:t>
            </w:r>
            <w:proofErr w:type="spellEnd"/>
            <w:r w:rsidR="00B664A4">
              <w:rPr>
                <w:rFonts w:ascii="StobiSerif Regular" w:hAnsi="StobiSerif Regular" w:cstheme="minorHAnsi"/>
                <w:color w:val="000000" w:themeColor="text1"/>
                <w:sz w:val="20"/>
                <w:szCs w:val="20"/>
              </w:rPr>
              <w:t>/</w:t>
            </w:r>
            <w:proofErr w:type="spellStart"/>
            <w:r w:rsidR="00B664A4">
              <w:rPr>
                <w:rFonts w:ascii="StobiSerif Regular" w:hAnsi="StobiSerif Regular" w:cstheme="minorHAnsi"/>
                <w:color w:val="000000" w:themeColor="text1"/>
                <w:sz w:val="20"/>
                <w:szCs w:val="20"/>
              </w:rPr>
              <w:t>jo</w:t>
            </w:r>
            <w:proofErr w:type="spellEnd"/>
            <w:r w:rsidRPr="00905DD2">
              <w:rPr>
                <w:rFonts w:ascii="StobiSerif Regular" w:hAnsi="StobiSerif Regular" w:cstheme="minorHAnsi"/>
                <w:color w:val="000000" w:themeColor="text1"/>
                <w:sz w:val="20"/>
                <w:szCs w:val="20"/>
              </w:rPr>
              <w:t>)</w:t>
            </w:r>
          </w:p>
          <w:p w14:paraId="3AC0ED95" w14:textId="77777777" w:rsidR="005F5F01" w:rsidRPr="00905DD2" w:rsidRDefault="005F5F01" w:rsidP="00251870">
            <w:pPr>
              <w:rPr>
                <w:rFonts w:ascii="StobiSerif Regular" w:hAnsi="StobiSerif Regular" w:cstheme="minorHAnsi"/>
                <w:color w:val="000000" w:themeColor="text1"/>
                <w:sz w:val="20"/>
                <w:szCs w:val="20"/>
              </w:rPr>
            </w:pPr>
          </w:p>
          <w:p w14:paraId="16674D31" w14:textId="564435DC" w:rsidR="005F5F01" w:rsidRPr="008202D6" w:rsidRDefault="005F5F01" w:rsidP="00B664A4">
            <w:pPr>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w:t>
            </w:r>
            <w:r w:rsidR="00B664A4">
              <w:rPr>
                <w:rFonts w:ascii="StobiSerif Regular" w:hAnsi="StobiSerif Regular" w:cstheme="minorHAnsi"/>
                <w:color w:val="000000" w:themeColor="text1"/>
                <w:sz w:val="20"/>
                <w:szCs w:val="20"/>
                <w:lang w:val="sq-AL"/>
              </w:rPr>
              <w:t>Numri i analizave të publikuara për gjendjen e tregëtisë me njerëz në RMV</w:t>
            </w:r>
          </w:p>
        </w:tc>
        <w:tc>
          <w:tcPr>
            <w:tcW w:w="748" w:type="pct"/>
            <w:tcBorders>
              <w:top w:val="single" w:sz="8" w:space="0" w:color="000000"/>
              <w:left w:val="single" w:sz="4" w:space="0" w:color="000000"/>
              <w:bottom w:val="single" w:sz="8" w:space="0" w:color="000000"/>
              <w:right w:val="single" w:sz="8" w:space="0" w:color="000000"/>
            </w:tcBorders>
            <w:shd w:val="clear" w:color="auto" w:fill="auto"/>
          </w:tcPr>
          <w:p w14:paraId="1408FF09" w14:textId="5C3D12DA" w:rsidR="005F5F01" w:rsidRPr="00153797" w:rsidRDefault="00B664A4" w:rsidP="00B664A4">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Komisioni kombëtar dhe organizatat e shoqërisë civile dhe Porta e Hapur</w:t>
            </w:r>
          </w:p>
        </w:tc>
        <w:tc>
          <w:tcPr>
            <w:tcW w:w="821" w:type="pct"/>
            <w:tcBorders>
              <w:top w:val="single" w:sz="4" w:space="0" w:color="000000"/>
              <w:left w:val="nil"/>
              <w:bottom w:val="single" w:sz="4" w:space="0" w:color="000000"/>
              <w:right w:val="single" w:sz="8" w:space="0" w:color="000000"/>
            </w:tcBorders>
            <w:shd w:val="clear" w:color="auto" w:fill="auto"/>
          </w:tcPr>
          <w:p w14:paraId="382CB285" w14:textId="58FDC25E" w:rsidR="005F5F01" w:rsidRPr="00E47A1C"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tetor</w:t>
            </w:r>
            <w:proofErr w:type="spellEnd"/>
            <w:r w:rsidR="00B735E0" w:rsidRPr="00E47A1C">
              <w:rPr>
                <w:rFonts w:ascii="StobiSerif Regular" w:hAnsi="StobiSerif Regular" w:cstheme="minorHAnsi"/>
                <w:color w:val="000000" w:themeColor="text1"/>
                <w:sz w:val="20"/>
                <w:szCs w:val="20"/>
              </w:rPr>
              <w:t xml:space="preserve"> </w:t>
            </w:r>
            <w:r w:rsidR="005F5F01" w:rsidRPr="00E47A1C">
              <w:rPr>
                <w:rFonts w:ascii="StobiSerif Regular" w:hAnsi="StobiSerif Regular" w:cstheme="minorHAnsi"/>
                <w:color w:val="000000" w:themeColor="text1"/>
                <w:sz w:val="20"/>
                <w:szCs w:val="20"/>
              </w:rPr>
              <w:t>2021</w:t>
            </w:r>
          </w:p>
        </w:tc>
        <w:tc>
          <w:tcPr>
            <w:tcW w:w="818" w:type="pct"/>
            <w:tcBorders>
              <w:top w:val="single" w:sz="4" w:space="0" w:color="000000"/>
              <w:left w:val="nil"/>
              <w:bottom w:val="single" w:sz="4" w:space="0" w:color="000000"/>
              <w:right w:val="single" w:sz="8" w:space="0" w:color="000000"/>
            </w:tcBorders>
            <w:shd w:val="clear" w:color="auto" w:fill="auto"/>
          </w:tcPr>
          <w:p w14:paraId="25C95F47" w14:textId="52F2C642" w:rsidR="005F5F01" w:rsidRPr="007E490C" w:rsidRDefault="005F5F01"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 </w:t>
            </w:r>
            <w:r w:rsidR="00CC15EF">
              <w:rPr>
                <w:rFonts w:ascii="StobiSerif Regular" w:hAnsi="StobiSerif Regular" w:cstheme="minorHAnsi"/>
                <w:color w:val="000000" w:themeColor="text1"/>
                <w:sz w:val="20"/>
                <w:szCs w:val="20"/>
              </w:rPr>
              <w:t>qershor</w:t>
            </w:r>
            <w:r w:rsidRPr="007E490C">
              <w:rPr>
                <w:rFonts w:ascii="StobiSerif Regular" w:hAnsi="StobiSerif Regular" w:cstheme="minorHAnsi"/>
                <w:color w:val="000000" w:themeColor="text1"/>
                <w:sz w:val="20"/>
                <w:szCs w:val="20"/>
              </w:rPr>
              <w:t>2023</w:t>
            </w:r>
          </w:p>
          <w:p w14:paraId="3958DACB" w14:textId="576BF89B" w:rsidR="005F5F01" w:rsidRPr="007E490C" w:rsidRDefault="005F5F01" w:rsidP="00695A77">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w:t>
            </w:r>
            <w:r w:rsidR="00695A77">
              <w:rPr>
                <w:rFonts w:ascii="StobiSerif Regular" w:hAnsi="StobiSerif Regular" w:cstheme="minorHAnsi"/>
                <w:color w:val="000000" w:themeColor="text1"/>
                <w:sz w:val="20"/>
                <w:szCs w:val="20"/>
                <w:lang w:val="sq-AL"/>
              </w:rPr>
              <w:t>aktuale</w:t>
            </w:r>
            <w:r w:rsidRPr="007E490C">
              <w:rPr>
                <w:rFonts w:ascii="StobiSerif Regular" w:hAnsi="StobiSerif Regular" w:cstheme="minorHAnsi"/>
                <w:color w:val="000000" w:themeColor="text1"/>
                <w:sz w:val="20"/>
                <w:szCs w:val="20"/>
              </w:rPr>
              <w:t>)</w:t>
            </w:r>
          </w:p>
        </w:tc>
      </w:tr>
      <w:tr w:rsidR="005F5F01" w:rsidRPr="007E490C" w14:paraId="74FBE58C" w14:textId="77777777" w:rsidTr="00251870">
        <w:trPr>
          <w:trHeight w:val="690"/>
        </w:trPr>
        <w:tc>
          <w:tcPr>
            <w:tcW w:w="374" w:type="pct"/>
            <w:tcBorders>
              <w:top w:val="single" w:sz="8" w:space="0" w:color="000000"/>
              <w:left w:val="single" w:sz="8" w:space="0" w:color="000000"/>
              <w:bottom w:val="single" w:sz="8" w:space="0" w:color="000000"/>
              <w:right w:val="single" w:sz="4" w:space="0" w:color="000000"/>
            </w:tcBorders>
            <w:shd w:val="clear" w:color="auto" w:fill="FFE599" w:themeFill="accent4" w:themeFillTint="66"/>
            <w:vAlign w:val="center"/>
          </w:tcPr>
          <w:p w14:paraId="2C24C349" w14:textId="77777777" w:rsidR="005F5F01" w:rsidRPr="00071BD2" w:rsidRDefault="005F5F01"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3.6</w:t>
            </w:r>
            <w:r w:rsidRPr="0049761F">
              <w:rPr>
                <w:rFonts w:ascii="StobiSerif Regular" w:hAnsi="StobiSerif Regular" w:cstheme="minorHAnsi"/>
                <w:color w:val="000000" w:themeColor="text1"/>
                <w:sz w:val="20"/>
                <w:szCs w:val="20"/>
              </w:rPr>
              <w:t>.3</w:t>
            </w:r>
          </w:p>
        </w:tc>
        <w:tc>
          <w:tcPr>
            <w:tcW w:w="1269"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1964985F" w14:textId="39C1A921" w:rsidR="005F5F01" w:rsidRPr="00071BD2" w:rsidRDefault="009062B1" w:rsidP="009062B1">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Vendosje e bazës së të dhënave për procedura të ngritura dhe raste të identifikuara të eksploatimit online të fëmijëve dhe publikim i rregullt i tyre.</w:t>
            </w:r>
            <w:r w:rsidR="005F5F01" w:rsidRPr="00071BD2">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Raportet me të dhënat e ndjeshme (raporte interne) do të përdoren për udhëheqje të rasteve.</w:t>
            </w:r>
            <w:r w:rsidR="005F5F01" w:rsidRPr="00071BD2">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Të dhënat do të publikohen edhe në raporte me karakter publik të cilat do të jenë në formë gjenerale në pajtim me ligjin për mbrojtje të të dhënave personale, mbrojtje të identitetit dhe privatësisë në pajtueshmëri me Konventën e Këshillit të Evropës për mbrojtje të personave gjatë përpunimit automatik të të dhënave</w:t>
            </w:r>
            <w:r w:rsidR="005F5F01" w:rsidRPr="00071BD2">
              <w:rPr>
                <w:rFonts w:ascii="StobiSerif Regular" w:hAnsi="StobiSerif Regular" w:cstheme="minorHAnsi"/>
                <w:color w:val="000000" w:themeColor="text1"/>
                <w:sz w:val="20"/>
                <w:szCs w:val="20"/>
              </w:rPr>
              <w:t xml:space="preserve"> (ETS </w:t>
            </w:r>
            <w:proofErr w:type="spellStart"/>
            <w:r w:rsidR="005F5F01" w:rsidRPr="00071BD2">
              <w:rPr>
                <w:rFonts w:ascii="StobiSerif Regular" w:hAnsi="StobiSerif Regular" w:cstheme="minorHAnsi"/>
                <w:color w:val="000000" w:themeColor="text1"/>
                <w:sz w:val="20"/>
                <w:szCs w:val="20"/>
              </w:rPr>
              <w:t>No</w:t>
            </w:r>
            <w:proofErr w:type="spellEnd"/>
            <w:r w:rsidR="005F5F01" w:rsidRPr="00071BD2">
              <w:rPr>
                <w:rFonts w:ascii="StobiSerif Regular" w:hAnsi="StobiSerif Regular" w:cstheme="minorHAnsi"/>
                <w:color w:val="000000" w:themeColor="text1"/>
                <w:sz w:val="20"/>
                <w:szCs w:val="20"/>
              </w:rPr>
              <w:t>. 108)</w:t>
            </w:r>
            <w:r w:rsidR="005F5F01" w:rsidRPr="00071BD2">
              <w:rPr>
                <w:rFonts w:ascii="StobiSerif Regular" w:hAnsi="StobiSerif Regular" w:cstheme="minorHAnsi"/>
                <w:color w:val="000000" w:themeColor="text1"/>
              </w:rPr>
              <w:t>.</w:t>
            </w:r>
          </w:p>
        </w:tc>
        <w:tc>
          <w:tcPr>
            <w:tcW w:w="970"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4336279D" w14:textId="30DEF8B8" w:rsidR="005F5F01" w:rsidRPr="00905DD2" w:rsidRDefault="005F5F01"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w:t>
            </w:r>
            <w:r w:rsidR="009062B1">
              <w:rPr>
                <w:rFonts w:ascii="StobiSerif Regular" w:hAnsi="StobiSerif Regular" w:cstheme="minorHAnsi"/>
                <w:color w:val="000000" w:themeColor="text1"/>
                <w:sz w:val="20"/>
                <w:szCs w:val="20"/>
                <w:lang w:val="sq-AL"/>
              </w:rPr>
              <w:t>Vendosje e bazës funksionale të të dhënave</w:t>
            </w:r>
            <w:r w:rsidR="009062B1">
              <w:rPr>
                <w:rFonts w:ascii="StobiSerif Regular" w:hAnsi="StobiSerif Regular" w:cstheme="minorHAnsi"/>
                <w:color w:val="000000" w:themeColor="text1"/>
                <w:sz w:val="20"/>
                <w:szCs w:val="20"/>
              </w:rPr>
              <w:t xml:space="preserve"> (</w:t>
            </w:r>
            <w:r w:rsidR="009062B1">
              <w:rPr>
                <w:rFonts w:ascii="StobiSerif Regular" w:hAnsi="StobiSerif Regular" w:cstheme="minorHAnsi"/>
                <w:color w:val="000000" w:themeColor="text1"/>
                <w:sz w:val="20"/>
                <w:szCs w:val="20"/>
                <w:lang w:val="sq-AL"/>
              </w:rPr>
              <w:t>po</w:t>
            </w:r>
            <w:r w:rsidR="009062B1">
              <w:rPr>
                <w:rFonts w:ascii="StobiSerif Regular" w:hAnsi="StobiSerif Regular" w:cstheme="minorHAnsi"/>
                <w:color w:val="000000" w:themeColor="text1"/>
                <w:sz w:val="20"/>
                <w:szCs w:val="20"/>
              </w:rPr>
              <w:t>/</w:t>
            </w:r>
            <w:proofErr w:type="spellStart"/>
            <w:r w:rsidR="009062B1">
              <w:rPr>
                <w:rFonts w:ascii="StobiSerif Regular" w:hAnsi="StobiSerif Regular" w:cstheme="minorHAnsi"/>
                <w:color w:val="000000" w:themeColor="text1"/>
                <w:sz w:val="20"/>
                <w:szCs w:val="20"/>
              </w:rPr>
              <w:t>jo</w:t>
            </w:r>
            <w:proofErr w:type="spellEnd"/>
            <w:r w:rsidRPr="00506ACE">
              <w:rPr>
                <w:rFonts w:ascii="StobiSerif Regular" w:hAnsi="StobiSerif Regular" w:cstheme="minorHAnsi"/>
                <w:color w:val="000000" w:themeColor="text1"/>
                <w:sz w:val="20"/>
                <w:szCs w:val="20"/>
              </w:rPr>
              <w:t>)</w:t>
            </w:r>
          </w:p>
          <w:p w14:paraId="0F9A873B" w14:textId="77777777" w:rsidR="005F5F01" w:rsidRPr="00905DD2" w:rsidRDefault="005F5F01" w:rsidP="00251870">
            <w:pPr>
              <w:rPr>
                <w:rFonts w:ascii="StobiSerif Regular" w:hAnsi="StobiSerif Regular" w:cstheme="minorHAnsi"/>
                <w:color w:val="000000" w:themeColor="text1"/>
                <w:sz w:val="20"/>
                <w:szCs w:val="20"/>
              </w:rPr>
            </w:pPr>
          </w:p>
          <w:p w14:paraId="42911B4A" w14:textId="1AF3C706" w:rsidR="00BB769B" w:rsidRPr="00AE5D33" w:rsidRDefault="005F5F01" w:rsidP="00BB769B">
            <w:pPr>
              <w:rPr>
                <w:rFonts w:ascii="StobiSerif Regular" w:hAnsi="StobiSerif Regular" w:cstheme="minorHAnsi"/>
                <w:sz w:val="20"/>
                <w:szCs w:val="20"/>
                <w:lang w:val="en-US"/>
              </w:rPr>
            </w:pPr>
            <w:r w:rsidRPr="00905DD2">
              <w:rPr>
                <w:rFonts w:ascii="StobiSerif Regular" w:hAnsi="StobiSerif Regular" w:cstheme="minorHAnsi"/>
                <w:color w:val="000000" w:themeColor="text1"/>
                <w:sz w:val="20"/>
                <w:szCs w:val="20"/>
              </w:rPr>
              <w:t xml:space="preserve">- </w:t>
            </w:r>
            <w:r w:rsidR="009062B1">
              <w:rPr>
                <w:rFonts w:ascii="StobiSerif Regular" w:hAnsi="StobiSerif Regular" w:cstheme="minorHAnsi"/>
                <w:color w:val="000000" w:themeColor="text1"/>
                <w:sz w:val="20"/>
                <w:szCs w:val="20"/>
                <w:lang w:val="sq-AL"/>
              </w:rPr>
              <w:t>Numri  i raporteve të publikuara me karakter privat/publik</w:t>
            </w:r>
          </w:p>
          <w:p w14:paraId="08D6BF36" w14:textId="77777777" w:rsidR="00BB769B" w:rsidRPr="00BB769B" w:rsidRDefault="00BB769B" w:rsidP="00BB769B">
            <w:pPr>
              <w:rPr>
                <w:rFonts w:ascii="StobiSerif Regular" w:hAnsi="StobiSerif Regular" w:cstheme="minorHAnsi"/>
                <w:sz w:val="20"/>
                <w:szCs w:val="20"/>
              </w:rPr>
            </w:pPr>
          </w:p>
          <w:p w14:paraId="0692870C" w14:textId="77777777" w:rsidR="00BB769B" w:rsidRPr="00BB769B" w:rsidRDefault="00BB769B" w:rsidP="00BB769B">
            <w:pPr>
              <w:rPr>
                <w:rFonts w:ascii="StobiSerif Regular" w:hAnsi="StobiSerif Regular" w:cstheme="minorHAnsi"/>
                <w:sz w:val="20"/>
                <w:szCs w:val="20"/>
              </w:rPr>
            </w:pPr>
          </w:p>
          <w:p w14:paraId="25A049D0" w14:textId="77777777" w:rsidR="00BB769B" w:rsidRPr="00BB769B" w:rsidRDefault="00BB769B" w:rsidP="00BB769B">
            <w:pPr>
              <w:rPr>
                <w:rFonts w:ascii="StobiSerif Regular" w:hAnsi="StobiSerif Regular" w:cstheme="minorHAnsi"/>
                <w:sz w:val="20"/>
                <w:szCs w:val="20"/>
              </w:rPr>
            </w:pPr>
          </w:p>
          <w:p w14:paraId="58857AE2" w14:textId="77777777" w:rsidR="00BB769B" w:rsidRPr="00BB769B" w:rsidRDefault="00BB769B" w:rsidP="00BB769B">
            <w:pPr>
              <w:rPr>
                <w:rFonts w:ascii="StobiSerif Regular" w:hAnsi="StobiSerif Regular" w:cstheme="minorHAnsi"/>
                <w:sz w:val="20"/>
                <w:szCs w:val="20"/>
              </w:rPr>
            </w:pPr>
          </w:p>
          <w:p w14:paraId="0087C24F" w14:textId="77777777" w:rsidR="00BB769B" w:rsidRPr="00BB769B" w:rsidRDefault="00BB769B" w:rsidP="00BB769B">
            <w:pPr>
              <w:rPr>
                <w:rFonts w:ascii="StobiSerif Regular" w:hAnsi="StobiSerif Regular" w:cstheme="minorHAnsi"/>
                <w:sz w:val="20"/>
                <w:szCs w:val="20"/>
              </w:rPr>
            </w:pPr>
          </w:p>
          <w:p w14:paraId="778DA393" w14:textId="77777777" w:rsidR="00BB769B" w:rsidRPr="00BB769B" w:rsidRDefault="00BB769B" w:rsidP="00BB769B">
            <w:pPr>
              <w:rPr>
                <w:rFonts w:ascii="StobiSerif Regular" w:hAnsi="StobiSerif Regular" w:cstheme="minorHAnsi"/>
                <w:sz w:val="20"/>
                <w:szCs w:val="20"/>
              </w:rPr>
            </w:pPr>
          </w:p>
          <w:p w14:paraId="3393B32A" w14:textId="77777777" w:rsidR="00BB769B" w:rsidRPr="00BB769B" w:rsidRDefault="00BB769B" w:rsidP="00BB769B">
            <w:pPr>
              <w:rPr>
                <w:rFonts w:ascii="StobiSerif Regular" w:hAnsi="StobiSerif Regular" w:cstheme="minorHAnsi"/>
                <w:sz w:val="20"/>
                <w:szCs w:val="20"/>
              </w:rPr>
            </w:pPr>
          </w:p>
          <w:p w14:paraId="5DBBC29C" w14:textId="77777777" w:rsidR="00BB769B" w:rsidRPr="00BB769B" w:rsidRDefault="00BB769B" w:rsidP="00BB769B">
            <w:pPr>
              <w:rPr>
                <w:rFonts w:ascii="StobiSerif Regular" w:hAnsi="StobiSerif Regular" w:cstheme="minorHAnsi"/>
                <w:sz w:val="20"/>
                <w:szCs w:val="20"/>
              </w:rPr>
            </w:pPr>
          </w:p>
          <w:p w14:paraId="4D5CADD2" w14:textId="77777777" w:rsidR="00BB769B" w:rsidRPr="00BB769B" w:rsidRDefault="00BB769B" w:rsidP="00BB769B">
            <w:pPr>
              <w:rPr>
                <w:rFonts w:ascii="StobiSerif Regular" w:hAnsi="StobiSerif Regular" w:cstheme="minorHAnsi"/>
                <w:sz w:val="20"/>
                <w:szCs w:val="20"/>
              </w:rPr>
            </w:pPr>
          </w:p>
          <w:p w14:paraId="4BABF8F6" w14:textId="77777777" w:rsidR="00BB769B" w:rsidRPr="00BB769B" w:rsidRDefault="00BB769B" w:rsidP="00BB769B">
            <w:pPr>
              <w:rPr>
                <w:rFonts w:ascii="StobiSerif Regular" w:hAnsi="StobiSerif Regular" w:cstheme="minorHAnsi"/>
                <w:sz w:val="20"/>
                <w:szCs w:val="20"/>
              </w:rPr>
            </w:pPr>
          </w:p>
          <w:p w14:paraId="450A3A53" w14:textId="77777777" w:rsidR="00BB769B" w:rsidRPr="00BB769B" w:rsidRDefault="00BB769B" w:rsidP="00BB769B">
            <w:pPr>
              <w:rPr>
                <w:rFonts w:ascii="StobiSerif Regular" w:hAnsi="StobiSerif Regular" w:cstheme="minorHAnsi"/>
                <w:sz w:val="20"/>
                <w:szCs w:val="20"/>
              </w:rPr>
            </w:pPr>
          </w:p>
          <w:p w14:paraId="3A0108BE" w14:textId="77777777" w:rsidR="00BB769B" w:rsidRPr="00BB769B" w:rsidRDefault="00BB769B" w:rsidP="00BB769B">
            <w:pPr>
              <w:rPr>
                <w:rFonts w:ascii="StobiSerif Regular" w:hAnsi="StobiSerif Regular" w:cstheme="minorHAnsi"/>
                <w:sz w:val="20"/>
                <w:szCs w:val="20"/>
              </w:rPr>
            </w:pPr>
          </w:p>
          <w:p w14:paraId="5FA9D240" w14:textId="77777777" w:rsidR="00BB769B" w:rsidRPr="00BB769B" w:rsidRDefault="00BB769B" w:rsidP="00BB769B">
            <w:pPr>
              <w:rPr>
                <w:rFonts w:ascii="StobiSerif Regular" w:hAnsi="StobiSerif Regular" w:cstheme="minorHAnsi"/>
                <w:sz w:val="20"/>
                <w:szCs w:val="20"/>
              </w:rPr>
            </w:pPr>
          </w:p>
          <w:p w14:paraId="1557A2CE" w14:textId="3F9B7717" w:rsidR="00BB769B" w:rsidRDefault="00BB769B" w:rsidP="00BB769B">
            <w:pPr>
              <w:rPr>
                <w:rFonts w:ascii="StobiSerif Regular" w:hAnsi="StobiSerif Regular" w:cstheme="minorHAnsi"/>
                <w:sz w:val="20"/>
                <w:szCs w:val="20"/>
              </w:rPr>
            </w:pPr>
          </w:p>
          <w:p w14:paraId="4A347E0E" w14:textId="7B7F49E3" w:rsidR="005F5F01" w:rsidRPr="009062B1" w:rsidRDefault="00BB769B" w:rsidP="00BB769B">
            <w:pPr>
              <w:tabs>
                <w:tab w:val="left" w:pos="1302"/>
              </w:tabs>
              <w:rPr>
                <w:rFonts w:ascii="StobiSerif Regular" w:hAnsi="StobiSerif Regular" w:cstheme="minorHAnsi"/>
                <w:sz w:val="20"/>
                <w:szCs w:val="20"/>
                <w:lang w:val="sq-AL"/>
              </w:rPr>
            </w:pPr>
            <w:r>
              <w:rPr>
                <w:rFonts w:ascii="StobiSerif Regular" w:hAnsi="StobiSerif Regular" w:cstheme="minorHAnsi"/>
                <w:sz w:val="20"/>
                <w:szCs w:val="20"/>
              </w:rPr>
              <w:tab/>
            </w:r>
          </w:p>
        </w:tc>
        <w:tc>
          <w:tcPr>
            <w:tcW w:w="748" w:type="pct"/>
            <w:tcBorders>
              <w:top w:val="single" w:sz="8" w:space="0" w:color="000000"/>
              <w:left w:val="single" w:sz="4" w:space="0" w:color="000000"/>
              <w:bottom w:val="single" w:sz="8" w:space="0" w:color="000000"/>
              <w:right w:val="single" w:sz="8" w:space="0" w:color="000000"/>
            </w:tcBorders>
            <w:shd w:val="clear" w:color="auto" w:fill="auto"/>
          </w:tcPr>
          <w:p w14:paraId="5CD377B2" w14:textId="2C21F59C" w:rsidR="005F5F01" w:rsidRPr="008202D6" w:rsidRDefault="00B664A4" w:rsidP="00B664A4">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MPB, organizatat e shoqërisë civile, Porta e Hapur</w:t>
            </w:r>
          </w:p>
        </w:tc>
        <w:tc>
          <w:tcPr>
            <w:tcW w:w="821" w:type="pct"/>
            <w:tcBorders>
              <w:top w:val="single" w:sz="4" w:space="0" w:color="000000"/>
              <w:left w:val="nil"/>
              <w:bottom w:val="single" w:sz="4" w:space="0" w:color="000000"/>
              <w:right w:val="single" w:sz="8" w:space="0" w:color="000000"/>
            </w:tcBorders>
            <w:shd w:val="clear" w:color="auto" w:fill="auto"/>
          </w:tcPr>
          <w:p w14:paraId="37A3BF2E" w14:textId="699958D2" w:rsidR="005F5F01" w:rsidRPr="008202D6"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tetor</w:t>
            </w:r>
            <w:proofErr w:type="spellEnd"/>
            <w:r w:rsidR="00B735E0" w:rsidRPr="008202D6">
              <w:rPr>
                <w:rFonts w:ascii="StobiSerif Regular" w:hAnsi="StobiSerif Regular" w:cstheme="minorHAnsi"/>
                <w:color w:val="000000" w:themeColor="text1"/>
                <w:sz w:val="20"/>
                <w:szCs w:val="20"/>
              </w:rPr>
              <w:t xml:space="preserve"> </w:t>
            </w:r>
            <w:r w:rsidR="005F5F01" w:rsidRPr="008202D6">
              <w:rPr>
                <w:rFonts w:ascii="StobiSerif Regular" w:hAnsi="StobiSerif Regular" w:cstheme="minorHAnsi"/>
                <w:color w:val="000000" w:themeColor="text1"/>
                <w:sz w:val="20"/>
                <w:szCs w:val="20"/>
              </w:rPr>
              <w:t>2021</w:t>
            </w:r>
          </w:p>
        </w:tc>
        <w:tc>
          <w:tcPr>
            <w:tcW w:w="818" w:type="pct"/>
            <w:tcBorders>
              <w:top w:val="single" w:sz="4" w:space="0" w:color="000000"/>
              <w:left w:val="nil"/>
              <w:bottom w:val="single" w:sz="4" w:space="0" w:color="000000"/>
              <w:right w:val="single" w:sz="8" w:space="0" w:color="000000"/>
            </w:tcBorders>
            <w:shd w:val="clear" w:color="auto" w:fill="auto"/>
          </w:tcPr>
          <w:p w14:paraId="1FEA278C" w14:textId="2EE00AAE" w:rsidR="005F5F01" w:rsidRPr="00153797" w:rsidRDefault="009062B1"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Q</w:t>
            </w:r>
            <w:r w:rsidR="00CC15EF">
              <w:rPr>
                <w:rFonts w:ascii="StobiSerif Regular" w:hAnsi="StobiSerif Regular" w:cstheme="minorHAnsi"/>
                <w:color w:val="000000" w:themeColor="text1"/>
                <w:sz w:val="20"/>
                <w:szCs w:val="20"/>
              </w:rPr>
              <w:t>ershor</w:t>
            </w:r>
            <w:proofErr w:type="spellEnd"/>
            <w:r>
              <w:rPr>
                <w:rFonts w:ascii="StobiSerif Regular" w:hAnsi="StobiSerif Regular" w:cstheme="minorHAnsi"/>
                <w:color w:val="000000" w:themeColor="text1"/>
                <w:sz w:val="20"/>
                <w:szCs w:val="20"/>
                <w:lang w:val="sq-AL"/>
              </w:rPr>
              <w:t xml:space="preserve"> </w:t>
            </w:r>
            <w:r w:rsidR="005F5F01" w:rsidRPr="00153797">
              <w:rPr>
                <w:rFonts w:ascii="StobiSerif Regular" w:hAnsi="StobiSerif Regular" w:cstheme="minorHAnsi"/>
                <w:color w:val="000000" w:themeColor="text1"/>
                <w:sz w:val="20"/>
                <w:szCs w:val="20"/>
              </w:rPr>
              <w:t>2022</w:t>
            </w:r>
          </w:p>
        </w:tc>
      </w:tr>
      <w:tr w:rsidR="005F5F01" w:rsidRPr="007E490C" w14:paraId="6BE068EA" w14:textId="77777777" w:rsidTr="00251870">
        <w:trPr>
          <w:trHeight w:val="407"/>
        </w:trPr>
        <w:tc>
          <w:tcPr>
            <w:tcW w:w="374" w:type="pct"/>
            <w:tcBorders>
              <w:top w:val="single" w:sz="8" w:space="0" w:color="000000"/>
              <w:left w:val="single" w:sz="8" w:space="0" w:color="000000"/>
              <w:bottom w:val="single" w:sz="8" w:space="0" w:color="000000"/>
              <w:right w:val="single" w:sz="4" w:space="0" w:color="000000"/>
            </w:tcBorders>
            <w:shd w:val="clear" w:color="auto" w:fill="FFE599" w:themeFill="accent4" w:themeFillTint="66"/>
            <w:vAlign w:val="center"/>
          </w:tcPr>
          <w:p w14:paraId="7EA214D5" w14:textId="77777777" w:rsidR="005F5F01" w:rsidRPr="00071BD2" w:rsidRDefault="005F5F01"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lastRenderedPageBreak/>
              <w:t>3.6</w:t>
            </w:r>
            <w:r w:rsidRPr="0049761F">
              <w:rPr>
                <w:rFonts w:ascii="StobiSerif Regular" w:hAnsi="StobiSerif Regular" w:cstheme="minorHAnsi"/>
                <w:color w:val="000000" w:themeColor="text1"/>
                <w:sz w:val="20"/>
                <w:szCs w:val="20"/>
              </w:rPr>
              <w:t>.4</w:t>
            </w:r>
          </w:p>
        </w:tc>
        <w:tc>
          <w:tcPr>
            <w:tcW w:w="1269"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2B061BA7" w14:textId="57D32671" w:rsidR="005F5F01" w:rsidRPr="00071BD2" w:rsidRDefault="00AE5D33" w:rsidP="00251870">
            <w:pPr>
              <w:autoSpaceDE w:val="0"/>
              <w:autoSpaceDN w:val="0"/>
              <w:adjustRightInd w:val="0"/>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Realizim i të drejtës së kompenzimit të fëmijëve- viktima të tregëtisë me njerëz përmes miratimit dhe publikimit të</w:t>
            </w:r>
            <w:r w:rsidR="005F5F01" w:rsidRPr="00071BD2">
              <w:rPr>
                <w:rFonts w:ascii="StobiSerif Regular" w:hAnsi="StobiSerif Regular" w:cstheme="minorHAnsi"/>
                <w:color w:val="000000" w:themeColor="text1"/>
                <w:sz w:val="20"/>
                <w:szCs w:val="20"/>
              </w:rPr>
              <w:t>:</w:t>
            </w:r>
          </w:p>
          <w:p w14:paraId="245F9B47" w14:textId="60C217EF" w:rsidR="005F5F01" w:rsidRPr="00071BD2" w:rsidRDefault="005F5F01" w:rsidP="00251870">
            <w:pPr>
              <w:autoSpaceDE w:val="0"/>
              <w:autoSpaceDN w:val="0"/>
              <w:adjustRightInd w:val="0"/>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w:t>
            </w:r>
            <w:r w:rsidR="00AE5D33">
              <w:rPr>
                <w:rFonts w:ascii="StobiSerif Regular" w:hAnsi="StobiSerif Regular" w:cstheme="minorHAnsi"/>
                <w:color w:val="000000" w:themeColor="text1"/>
                <w:sz w:val="20"/>
                <w:szCs w:val="20"/>
                <w:lang w:val="sq-AL"/>
              </w:rPr>
              <w:t>Programit për kompnezim të fëmijëve viktima në pajtim me Ligjin për drejtësi për fëmijët dhe</w:t>
            </w:r>
          </w:p>
          <w:p w14:paraId="02D4C2D2" w14:textId="0ABFEE49" w:rsidR="005F5F01" w:rsidRPr="00905DD2" w:rsidRDefault="005F5F01" w:rsidP="00AE5D33">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w:t>
            </w:r>
            <w:r w:rsidR="00AE5D33">
              <w:rPr>
                <w:rFonts w:ascii="StobiSerif Regular" w:hAnsi="StobiSerif Regular" w:cstheme="minorHAnsi"/>
                <w:color w:val="000000" w:themeColor="text1"/>
                <w:sz w:val="20"/>
                <w:szCs w:val="20"/>
                <w:lang w:val="sq-AL"/>
              </w:rPr>
              <w:t>Informacion për zbatimin e Programit për kompensim të fëmijëve viktima</w:t>
            </w:r>
            <w:r w:rsidRPr="00905DD2">
              <w:rPr>
                <w:rFonts w:ascii="StobiSerif Regular" w:hAnsi="StobiSerif Regular" w:cstheme="minorHAnsi"/>
                <w:color w:val="000000" w:themeColor="text1"/>
                <w:sz w:val="20"/>
                <w:szCs w:val="20"/>
              </w:rPr>
              <w:t>.</w:t>
            </w:r>
          </w:p>
        </w:tc>
        <w:tc>
          <w:tcPr>
            <w:tcW w:w="970"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3742A577" w14:textId="5F87BE41" w:rsidR="005F5F01" w:rsidRPr="00905DD2" w:rsidRDefault="005F5F01" w:rsidP="00251870">
            <w:pPr>
              <w:jc w:val="left"/>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w:t>
            </w:r>
            <w:r w:rsidR="00AE5D33">
              <w:rPr>
                <w:rFonts w:ascii="StobiSerif Regular" w:hAnsi="StobiSerif Regular" w:cstheme="minorHAnsi"/>
                <w:color w:val="000000" w:themeColor="text1"/>
                <w:sz w:val="20"/>
                <w:szCs w:val="20"/>
                <w:lang w:val="sq-AL"/>
              </w:rPr>
              <w:t>Përqindje e zbatimit të Programit për kompensim të fëmijëve viktima</w:t>
            </w:r>
          </w:p>
          <w:p w14:paraId="12D2A266" w14:textId="77777777" w:rsidR="005F5F01" w:rsidRPr="00905DD2" w:rsidRDefault="005F5F01" w:rsidP="00251870">
            <w:pPr>
              <w:jc w:val="left"/>
              <w:rPr>
                <w:rFonts w:ascii="StobiSerif Regular" w:hAnsi="StobiSerif Regular" w:cstheme="minorHAnsi"/>
                <w:color w:val="000000" w:themeColor="text1"/>
                <w:sz w:val="20"/>
                <w:szCs w:val="20"/>
              </w:rPr>
            </w:pPr>
          </w:p>
          <w:p w14:paraId="0D67BE0E" w14:textId="3F52B5BB" w:rsidR="005F5F01" w:rsidRPr="00153797" w:rsidRDefault="005F5F01" w:rsidP="00EE4F6D">
            <w:pPr>
              <w:jc w:val="left"/>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 xml:space="preserve">- </w:t>
            </w:r>
            <w:r w:rsidR="00AE5D33">
              <w:rPr>
                <w:rFonts w:ascii="StobiSerif Regular" w:hAnsi="StobiSerif Regular" w:cstheme="minorHAnsi"/>
                <w:color w:val="000000" w:themeColor="text1"/>
                <w:sz w:val="20"/>
                <w:szCs w:val="20"/>
                <w:lang w:val="sq-AL"/>
              </w:rPr>
              <w:t>Numri i publikimeve publike informative për të drejtën e kompensimit dhe qasjen në Programin për kompensim në web faqet dhe rrjetet sociale të MD.</w:t>
            </w:r>
            <w:r w:rsidRPr="00905DD2">
              <w:rPr>
                <w:rFonts w:ascii="StobiSerif Regular" w:hAnsi="StobiSerif Regular" w:cstheme="minorHAnsi"/>
                <w:color w:val="000000" w:themeColor="text1"/>
                <w:sz w:val="20"/>
                <w:szCs w:val="20"/>
              </w:rPr>
              <w:t xml:space="preserve"> </w:t>
            </w:r>
          </w:p>
        </w:tc>
        <w:tc>
          <w:tcPr>
            <w:tcW w:w="748" w:type="pct"/>
            <w:tcBorders>
              <w:top w:val="single" w:sz="8" w:space="0" w:color="000000"/>
              <w:left w:val="single" w:sz="4" w:space="0" w:color="000000"/>
              <w:bottom w:val="single" w:sz="8" w:space="0" w:color="000000"/>
              <w:right w:val="single" w:sz="8" w:space="0" w:color="000000"/>
            </w:tcBorders>
            <w:shd w:val="clear" w:color="auto" w:fill="auto"/>
          </w:tcPr>
          <w:p w14:paraId="5FF2CB11" w14:textId="1773B643" w:rsidR="005F5F01" w:rsidRPr="00E47A1C" w:rsidRDefault="00AE5D33"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MD, Organizatat e shoqërisë civile, Porta e Hapur</w:t>
            </w:r>
          </w:p>
          <w:p w14:paraId="00653CEC" w14:textId="77777777" w:rsidR="005F5F01" w:rsidRPr="007E490C" w:rsidRDefault="005F5F01" w:rsidP="00251870">
            <w:pPr>
              <w:rPr>
                <w:rFonts w:ascii="StobiSerif Regular" w:hAnsi="StobiSerif Regular" w:cstheme="minorHAnsi"/>
                <w:color w:val="000000" w:themeColor="text1"/>
                <w:sz w:val="20"/>
                <w:szCs w:val="20"/>
              </w:rPr>
            </w:pPr>
          </w:p>
        </w:tc>
        <w:tc>
          <w:tcPr>
            <w:tcW w:w="821" w:type="pct"/>
            <w:tcBorders>
              <w:top w:val="single" w:sz="4" w:space="0" w:color="000000"/>
              <w:left w:val="nil"/>
              <w:bottom w:val="single" w:sz="4" w:space="0" w:color="000000"/>
              <w:right w:val="single" w:sz="8" w:space="0" w:color="000000"/>
            </w:tcBorders>
            <w:shd w:val="clear" w:color="auto" w:fill="auto"/>
          </w:tcPr>
          <w:p w14:paraId="46DED2DF" w14:textId="58D4C1B5" w:rsidR="005F5F01" w:rsidRPr="007E490C"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tetor</w:t>
            </w:r>
            <w:proofErr w:type="spellEnd"/>
            <w:r w:rsidR="00B735E0" w:rsidRPr="007E490C">
              <w:rPr>
                <w:rFonts w:ascii="StobiSerif Regular" w:hAnsi="StobiSerif Regular" w:cstheme="minorHAnsi"/>
                <w:color w:val="000000" w:themeColor="text1"/>
                <w:sz w:val="20"/>
                <w:szCs w:val="20"/>
              </w:rPr>
              <w:t xml:space="preserve">  </w:t>
            </w:r>
            <w:r w:rsidR="005F5F01" w:rsidRPr="007E490C">
              <w:rPr>
                <w:rFonts w:ascii="StobiSerif Regular" w:hAnsi="StobiSerif Regular" w:cstheme="minorHAnsi"/>
                <w:color w:val="000000" w:themeColor="text1"/>
                <w:sz w:val="20"/>
                <w:szCs w:val="20"/>
              </w:rPr>
              <w:t>2021</w:t>
            </w:r>
          </w:p>
        </w:tc>
        <w:tc>
          <w:tcPr>
            <w:tcW w:w="818" w:type="pct"/>
            <w:tcBorders>
              <w:top w:val="single" w:sz="4" w:space="0" w:color="000000"/>
              <w:left w:val="nil"/>
              <w:bottom w:val="single" w:sz="4" w:space="0" w:color="000000"/>
              <w:right w:val="single" w:sz="8" w:space="0" w:color="000000"/>
            </w:tcBorders>
            <w:shd w:val="clear" w:color="auto" w:fill="auto"/>
          </w:tcPr>
          <w:p w14:paraId="6D4C8423" w14:textId="7814A094" w:rsidR="005F5F01" w:rsidRPr="007E490C" w:rsidRDefault="00AE5D33"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korrik</w:t>
            </w:r>
            <w:r w:rsidR="005F5F01" w:rsidRPr="007E490C">
              <w:rPr>
                <w:rFonts w:ascii="StobiSerif Regular" w:hAnsi="StobiSerif Regular" w:cstheme="minorHAnsi"/>
                <w:color w:val="000000" w:themeColor="text1"/>
                <w:sz w:val="20"/>
                <w:szCs w:val="20"/>
              </w:rPr>
              <w:t xml:space="preserve"> 2022</w:t>
            </w:r>
          </w:p>
          <w:p w14:paraId="2B7613C0"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26C200E1" w14:textId="77777777" w:rsidTr="00251870">
        <w:trPr>
          <w:trHeight w:val="690"/>
        </w:trPr>
        <w:tc>
          <w:tcPr>
            <w:tcW w:w="374" w:type="pct"/>
            <w:tcBorders>
              <w:top w:val="single" w:sz="8" w:space="0" w:color="000000"/>
              <w:left w:val="single" w:sz="8" w:space="0" w:color="000000"/>
              <w:bottom w:val="single" w:sz="8" w:space="0" w:color="000000"/>
              <w:right w:val="single" w:sz="4" w:space="0" w:color="000000"/>
            </w:tcBorders>
            <w:shd w:val="clear" w:color="auto" w:fill="FFE599" w:themeFill="accent4" w:themeFillTint="66"/>
            <w:vAlign w:val="center"/>
          </w:tcPr>
          <w:p w14:paraId="1B25D3BE" w14:textId="76EE8744" w:rsidR="005F5F01" w:rsidRPr="00071BD2" w:rsidRDefault="005F5F01"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w:t>
            </w:r>
            <w:r w:rsidR="00DC27C1">
              <w:rPr>
                <w:rFonts w:ascii="StobiSerif Regular" w:hAnsi="StobiSerif Regular" w:cstheme="minorHAnsi"/>
                <w:color w:val="000000" w:themeColor="text1"/>
                <w:sz w:val="20"/>
                <w:szCs w:val="20"/>
                <w:lang w:val="en-US"/>
              </w:rPr>
              <w:t>6</w:t>
            </w:r>
            <w:r w:rsidRPr="0049761F">
              <w:rPr>
                <w:rFonts w:ascii="StobiSerif Regular" w:hAnsi="StobiSerif Regular" w:cstheme="minorHAnsi"/>
                <w:color w:val="000000" w:themeColor="text1"/>
                <w:sz w:val="20"/>
                <w:szCs w:val="20"/>
              </w:rPr>
              <w:t>.5</w:t>
            </w:r>
          </w:p>
        </w:tc>
        <w:tc>
          <w:tcPr>
            <w:tcW w:w="1269"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1538E7E2" w14:textId="69F33FA7" w:rsidR="005F5F01" w:rsidRPr="00071BD2" w:rsidRDefault="00AE5D33" w:rsidP="00AE5D33">
            <w:pPr>
              <w:autoSpaceDE w:val="0"/>
              <w:autoSpaceDN w:val="0"/>
              <w:adjustRightInd w:val="0"/>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Janë zbatuar aktivitete për ngritjen e vetëdijes dhe informimit të publikut dhe të viktimave për realizim të të drejtave të parapara me Ligjin për pagesë të kompensimit në të holla të viktimave nga veprat penale (ky aktivitet do të fillojë me zbatim pasi të miratohet ligji)</w:t>
            </w:r>
            <w:r w:rsidR="005F5F01" w:rsidRPr="00071BD2">
              <w:rPr>
                <w:rFonts w:ascii="StobiSerif Regular" w:hAnsi="StobiSerif Regular" w:cstheme="minorHAnsi"/>
                <w:color w:val="000000" w:themeColor="text1"/>
                <w:sz w:val="20"/>
                <w:szCs w:val="20"/>
              </w:rPr>
              <w:t xml:space="preserve">  </w:t>
            </w:r>
          </w:p>
        </w:tc>
        <w:tc>
          <w:tcPr>
            <w:tcW w:w="970"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432483FF" w14:textId="62D5732E" w:rsidR="005F5F01" w:rsidRPr="00071BD2" w:rsidRDefault="00AE5D33" w:rsidP="00251870">
            <w:pPr>
              <w:pStyle w:val="CommentText"/>
              <w:rPr>
                <w:rFonts w:ascii="StobiSerif Regular" w:hAnsi="StobiSerif Regular" w:cstheme="minorHAnsi"/>
                <w:color w:val="000000" w:themeColor="text1"/>
              </w:rPr>
            </w:pPr>
            <w:r>
              <w:rPr>
                <w:rFonts w:ascii="StobiSerif Regular" w:hAnsi="StobiSerif Regular" w:cstheme="minorHAnsi"/>
                <w:color w:val="000000" w:themeColor="text1"/>
                <w:lang w:val="sq-AL"/>
              </w:rPr>
              <w:t>Numri i publikimeve publike informative në rrjetet sociale dhe web platformë për të drejtën e kompensimit dhe qasjen në Komisionin për kompensim</w:t>
            </w:r>
          </w:p>
          <w:p w14:paraId="6AE89EA2" w14:textId="77777777" w:rsidR="005F5F01" w:rsidRPr="00506ACE" w:rsidRDefault="005F5F01" w:rsidP="00251870">
            <w:pPr>
              <w:pStyle w:val="CommentText"/>
              <w:keepNext/>
              <w:spacing w:before="240" w:after="60"/>
              <w:outlineLvl w:val="2"/>
              <w:rPr>
                <w:rFonts w:ascii="StobiSerif Regular" w:hAnsi="StobiSerif Regular" w:cstheme="minorHAnsi"/>
                <w:color w:val="000000" w:themeColor="text1"/>
              </w:rPr>
            </w:pPr>
          </w:p>
          <w:p w14:paraId="791A9440" w14:textId="10FB77F7" w:rsidR="005F5F01" w:rsidRPr="00905DD2" w:rsidRDefault="00AE5D33" w:rsidP="00251870">
            <w:pPr>
              <w:jc w:val="left"/>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Materiale të printuara dhe të distribuuara për të drejtën e kompensimit në të holla dhe procedurën në pajtim me Ligjin</w:t>
            </w:r>
            <w:r w:rsidR="005F5F01" w:rsidRPr="00905DD2">
              <w:rPr>
                <w:rFonts w:ascii="StobiSerif Regular" w:hAnsi="StobiSerif Regular" w:cstheme="minorHAnsi"/>
                <w:color w:val="000000" w:themeColor="text1"/>
                <w:sz w:val="20"/>
                <w:szCs w:val="20"/>
              </w:rPr>
              <w:t>.</w:t>
            </w:r>
          </w:p>
          <w:p w14:paraId="0BB64E91" w14:textId="77777777" w:rsidR="005F5F01" w:rsidRPr="00905DD2" w:rsidRDefault="005F5F01" w:rsidP="00251870">
            <w:pPr>
              <w:jc w:val="left"/>
              <w:rPr>
                <w:rFonts w:ascii="StobiSerif Regular" w:hAnsi="StobiSerif Regular" w:cstheme="minorHAnsi"/>
                <w:color w:val="000000" w:themeColor="text1"/>
                <w:sz w:val="20"/>
                <w:szCs w:val="20"/>
              </w:rPr>
            </w:pPr>
          </w:p>
        </w:tc>
        <w:tc>
          <w:tcPr>
            <w:tcW w:w="748" w:type="pct"/>
            <w:tcBorders>
              <w:top w:val="single" w:sz="8" w:space="0" w:color="000000"/>
              <w:left w:val="single" w:sz="4" w:space="0" w:color="000000"/>
              <w:bottom w:val="single" w:sz="8" w:space="0" w:color="000000"/>
              <w:right w:val="single" w:sz="8" w:space="0" w:color="000000"/>
            </w:tcBorders>
            <w:shd w:val="clear" w:color="auto" w:fill="auto"/>
          </w:tcPr>
          <w:p w14:paraId="6BF0D921" w14:textId="38D4DD86" w:rsidR="005F5F01" w:rsidRPr="00AE5D33" w:rsidRDefault="005F5F01" w:rsidP="00AE5D33">
            <w:pPr>
              <w:rPr>
                <w:rFonts w:ascii="StobiSerif Regular" w:hAnsi="StobiSerif Regular" w:cstheme="minorHAnsi"/>
                <w:color w:val="000000" w:themeColor="text1"/>
                <w:sz w:val="20"/>
                <w:szCs w:val="20"/>
                <w:lang w:val="sq-AL"/>
              </w:rPr>
            </w:pPr>
            <w:r w:rsidRPr="00905DD2">
              <w:rPr>
                <w:rFonts w:ascii="StobiSerif Regular" w:hAnsi="StobiSerif Regular" w:cstheme="minorHAnsi"/>
                <w:color w:val="000000" w:themeColor="text1"/>
                <w:sz w:val="20"/>
                <w:szCs w:val="20"/>
              </w:rPr>
              <w:t>М</w:t>
            </w:r>
            <w:r w:rsidR="00AE5D33">
              <w:rPr>
                <w:rFonts w:ascii="StobiSerif Regular" w:hAnsi="StobiSerif Regular" w:cstheme="minorHAnsi"/>
                <w:color w:val="000000" w:themeColor="text1"/>
                <w:sz w:val="20"/>
                <w:szCs w:val="20"/>
                <w:lang w:val="sq-AL"/>
              </w:rPr>
              <w:t>D</w:t>
            </w:r>
          </w:p>
        </w:tc>
        <w:tc>
          <w:tcPr>
            <w:tcW w:w="821" w:type="pct"/>
            <w:tcBorders>
              <w:top w:val="single" w:sz="4" w:space="0" w:color="000000"/>
              <w:left w:val="nil"/>
              <w:bottom w:val="single" w:sz="4" w:space="0" w:color="000000"/>
              <w:right w:val="single" w:sz="8" w:space="0" w:color="000000"/>
            </w:tcBorders>
            <w:shd w:val="clear" w:color="auto" w:fill="auto"/>
          </w:tcPr>
          <w:p w14:paraId="11C6B9A2" w14:textId="38DF8E9D" w:rsidR="005F5F01" w:rsidRPr="00905DD2"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tetor</w:t>
            </w:r>
            <w:proofErr w:type="spellEnd"/>
            <w:r w:rsidR="00B735E0" w:rsidRPr="00905DD2">
              <w:rPr>
                <w:rFonts w:ascii="StobiSerif Regular" w:hAnsi="StobiSerif Regular" w:cstheme="minorHAnsi"/>
                <w:color w:val="000000" w:themeColor="text1"/>
                <w:sz w:val="20"/>
                <w:szCs w:val="20"/>
              </w:rPr>
              <w:t xml:space="preserve"> </w:t>
            </w:r>
            <w:r w:rsidR="005F5F01" w:rsidRPr="00905DD2">
              <w:rPr>
                <w:rFonts w:ascii="StobiSerif Regular" w:hAnsi="StobiSerif Regular" w:cstheme="minorHAnsi"/>
                <w:color w:val="000000" w:themeColor="text1"/>
                <w:sz w:val="20"/>
                <w:szCs w:val="20"/>
              </w:rPr>
              <w:t>2022</w:t>
            </w:r>
          </w:p>
        </w:tc>
        <w:tc>
          <w:tcPr>
            <w:tcW w:w="818" w:type="pct"/>
            <w:tcBorders>
              <w:top w:val="single" w:sz="4" w:space="0" w:color="000000"/>
              <w:left w:val="nil"/>
              <w:bottom w:val="single" w:sz="4" w:space="0" w:color="000000"/>
              <w:right w:val="single" w:sz="8" w:space="0" w:color="000000"/>
            </w:tcBorders>
            <w:shd w:val="clear" w:color="auto" w:fill="auto"/>
          </w:tcPr>
          <w:p w14:paraId="0FCC2C09" w14:textId="1A3487FE" w:rsidR="005F5F01" w:rsidRPr="00905DD2" w:rsidRDefault="00CC15EF"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qershor</w:t>
            </w:r>
            <w:r w:rsidR="005F5F01" w:rsidRPr="00905DD2">
              <w:rPr>
                <w:rFonts w:ascii="StobiSerif Regular" w:hAnsi="StobiSerif Regular" w:cstheme="minorHAnsi"/>
                <w:color w:val="000000" w:themeColor="text1"/>
                <w:sz w:val="20"/>
                <w:szCs w:val="20"/>
              </w:rPr>
              <w:t>2023</w:t>
            </w:r>
          </w:p>
        </w:tc>
      </w:tr>
      <w:tr w:rsidR="005F5F01" w:rsidRPr="007E490C" w14:paraId="194B2803" w14:textId="77777777" w:rsidTr="00251870">
        <w:trPr>
          <w:trHeight w:val="1403"/>
        </w:trPr>
        <w:tc>
          <w:tcPr>
            <w:tcW w:w="374" w:type="pct"/>
            <w:tcBorders>
              <w:top w:val="single" w:sz="8" w:space="0" w:color="000000"/>
              <w:left w:val="single" w:sz="8" w:space="0" w:color="000000"/>
              <w:bottom w:val="single" w:sz="8" w:space="0" w:color="000000"/>
              <w:right w:val="single" w:sz="4" w:space="0" w:color="000000"/>
            </w:tcBorders>
            <w:shd w:val="clear" w:color="auto" w:fill="FFE599" w:themeFill="accent4" w:themeFillTint="66"/>
            <w:vAlign w:val="center"/>
          </w:tcPr>
          <w:p w14:paraId="7BA886A2" w14:textId="77777777" w:rsidR="005F5F01" w:rsidRPr="00071BD2" w:rsidRDefault="005F5F01"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3.6</w:t>
            </w:r>
            <w:r w:rsidRPr="0049761F">
              <w:rPr>
                <w:rFonts w:ascii="StobiSerif Regular" w:hAnsi="StobiSerif Regular" w:cstheme="minorHAnsi"/>
                <w:color w:val="000000" w:themeColor="text1"/>
                <w:sz w:val="20"/>
                <w:szCs w:val="20"/>
              </w:rPr>
              <w:t>.6</w:t>
            </w:r>
          </w:p>
        </w:tc>
        <w:tc>
          <w:tcPr>
            <w:tcW w:w="1269"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0B41FF53" w14:textId="5219BB29" w:rsidR="005F5F01" w:rsidRPr="00FD34D1" w:rsidRDefault="00AE5D33" w:rsidP="00AE5D33">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Janë zbatuar trajnime të rregullta të personelit mjekësor për përforcim të njohurive të tyre për format e paraqitura të tregëtisë me njerëz, sistemin ekzistues për aplikim dhe ndihmë dhe mbshtetje, në drejtim të identifikimit, paraqitjes dhe udhëzimit të viktimave të tregëtisë me njerëz.</w:t>
            </w:r>
            <w:r w:rsidR="005F5F01" w:rsidRPr="00AE5D33">
              <w:rPr>
                <w:rFonts w:ascii="StobiSerif Regular" w:hAnsi="StobiSerif Regular" w:cstheme="minorHAnsi"/>
                <w:color w:val="000000" w:themeColor="text1"/>
                <w:sz w:val="20"/>
                <w:szCs w:val="20"/>
              </w:rPr>
              <w:t xml:space="preserve"> </w:t>
            </w:r>
          </w:p>
        </w:tc>
        <w:tc>
          <w:tcPr>
            <w:tcW w:w="970"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7DECBA09" w14:textId="45493B9A" w:rsidR="005F5F01" w:rsidRPr="00905DD2" w:rsidRDefault="005F5F01" w:rsidP="00251870">
            <w:pPr>
              <w:jc w:val="left"/>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w:t>
            </w:r>
            <w:r w:rsidR="00AE5D33">
              <w:rPr>
                <w:rFonts w:ascii="StobiSerif Regular" w:hAnsi="StobiSerif Regular" w:cstheme="minorHAnsi"/>
                <w:color w:val="000000" w:themeColor="text1"/>
                <w:sz w:val="20"/>
                <w:szCs w:val="20"/>
                <w:lang w:val="sq-AL"/>
              </w:rPr>
              <w:t>Numri i trajnimeve të zbatuara (objektiv</w:t>
            </w:r>
            <w:r w:rsidRPr="00905DD2">
              <w:rPr>
                <w:rFonts w:ascii="StobiSerif Regular" w:hAnsi="StobiSerif Regular" w:cstheme="minorHAnsi"/>
                <w:color w:val="000000" w:themeColor="text1"/>
                <w:sz w:val="20"/>
                <w:szCs w:val="20"/>
              </w:rPr>
              <w:t xml:space="preserve">: 2 </w:t>
            </w:r>
            <w:r w:rsidR="00AE5D33">
              <w:rPr>
                <w:rFonts w:ascii="StobiSerif Regular" w:hAnsi="StobiSerif Regular" w:cstheme="minorHAnsi"/>
                <w:color w:val="000000" w:themeColor="text1"/>
                <w:sz w:val="20"/>
                <w:szCs w:val="20"/>
                <w:lang w:val="sq-AL"/>
              </w:rPr>
              <w:t>në vit</w:t>
            </w:r>
            <w:r w:rsidRPr="00905DD2">
              <w:rPr>
                <w:rFonts w:ascii="StobiSerif Regular" w:hAnsi="StobiSerif Regular" w:cstheme="minorHAnsi"/>
                <w:color w:val="000000" w:themeColor="text1"/>
                <w:sz w:val="20"/>
                <w:szCs w:val="20"/>
              </w:rPr>
              <w:t>)</w:t>
            </w:r>
          </w:p>
          <w:p w14:paraId="7DA9F5E2" w14:textId="77777777" w:rsidR="005F5F01" w:rsidRPr="00905DD2" w:rsidRDefault="005F5F01" w:rsidP="00251870">
            <w:pPr>
              <w:jc w:val="left"/>
              <w:rPr>
                <w:rFonts w:ascii="StobiSerif Regular" w:hAnsi="StobiSerif Regular" w:cstheme="minorHAnsi"/>
                <w:color w:val="000000" w:themeColor="text1"/>
                <w:sz w:val="20"/>
                <w:szCs w:val="20"/>
              </w:rPr>
            </w:pPr>
          </w:p>
          <w:p w14:paraId="7C4AE0CD" w14:textId="0251F90A" w:rsidR="005F5F01" w:rsidRPr="00905DD2" w:rsidRDefault="005F5F01" w:rsidP="00AE5D33">
            <w:pPr>
              <w:jc w:val="left"/>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w:t>
            </w:r>
            <w:r w:rsidR="00AE5D33">
              <w:rPr>
                <w:rFonts w:ascii="StobiSerif Regular" w:hAnsi="StobiSerif Regular" w:cstheme="minorHAnsi"/>
                <w:color w:val="000000" w:themeColor="text1"/>
                <w:sz w:val="20"/>
                <w:szCs w:val="20"/>
                <w:lang w:val="sq-AL"/>
              </w:rPr>
              <w:t>Numri i pjesëmarrësve në trajnime</w:t>
            </w:r>
            <w:r w:rsidRPr="00905DD2">
              <w:rPr>
                <w:rFonts w:ascii="StobiSerif Regular" w:hAnsi="StobiSerif Regular" w:cstheme="minorHAnsi"/>
                <w:color w:val="000000" w:themeColor="text1"/>
                <w:sz w:val="20"/>
                <w:szCs w:val="20"/>
              </w:rPr>
              <w:t xml:space="preserve"> </w:t>
            </w:r>
          </w:p>
        </w:tc>
        <w:tc>
          <w:tcPr>
            <w:tcW w:w="748" w:type="pct"/>
            <w:tcBorders>
              <w:top w:val="single" w:sz="8" w:space="0" w:color="000000"/>
              <w:left w:val="single" w:sz="4" w:space="0" w:color="000000"/>
              <w:bottom w:val="single" w:sz="8" w:space="0" w:color="000000"/>
              <w:right w:val="single" w:sz="8" w:space="0" w:color="000000"/>
            </w:tcBorders>
            <w:shd w:val="clear" w:color="auto" w:fill="auto"/>
          </w:tcPr>
          <w:p w14:paraId="722F9CDF" w14:textId="661BE304" w:rsidR="005F5F01" w:rsidRPr="00153797" w:rsidRDefault="005F5F01" w:rsidP="00AE5D33">
            <w:pPr>
              <w:rPr>
                <w:rFonts w:ascii="StobiSerif Regular" w:hAnsi="StobiSerif Regular" w:cstheme="minorHAnsi"/>
                <w:color w:val="000000" w:themeColor="text1"/>
                <w:sz w:val="20"/>
                <w:szCs w:val="20"/>
              </w:rPr>
            </w:pPr>
            <w:r w:rsidRPr="008202D6">
              <w:rPr>
                <w:rFonts w:ascii="StobiSerif Regular" w:hAnsi="StobiSerif Regular" w:cstheme="minorHAnsi"/>
                <w:color w:val="000000" w:themeColor="text1"/>
                <w:sz w:val="20"/>
                <w:szCs w:val="20"/>
              </w:rPr>
              <w:t>М</w:t>
            </w:r>
            <w:r w:rsidR="00AE5D33">
              <w:rPr>
                <w:rFonts w:ascii="StobiSerif Regular" w:hAnsi="StobiSerif Regular" w:cstheme="minorHAnsi"/>
                <w:color w:val="000000" w:themeColor="text1"/>
                <w:sz w:val="20"/>
                <w:szCs w:val="20"/>
                <w:lang w:val="sq-AL"/>
              </w:rPr>
              <w:t>SH, Organizatat e shoqërisë civile dhe Porta e hapur</w:t>
            </w:r>
          </w:p>
        </w:tc>
        <w:tc>
          <w:tcPr>
            <w:tcW w:w="821" w:type="pct"/>
            <w:tcBorders>
              <w:top w:val="single" w:sz="4" w:space="0" w:color="000000"/>
              <w:left w:val="nil"/>
              <w:bottom w:val="single" w:sz="4" w:space="0" w:color="000000"/>
              <w:right w:val="single" w:sz="8" w:space="0" w:color="000000"/>
            </w:tcBorders>
            <w:shd w:val="clear" w:color="auto" w:fill="auto"/>
          </w:tcPr>
          <w:p w14:paraId="27A215F1" w14:textId="03AE394B" w:rsidR="005F5F01" w:rsidRPr="00153797"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tetor</w:t>
            </w:r>
            <w:proofErr w:type="spellEnd"/>
            <w:r w:rsidR="00B735E0" w:rsidRPr="00153797">
              <w:rPr>
                <w:rFonts w:ascii="StobiSerif Regular" w:hAnsi="StobiSerif Regular" w:cstheme="minorHAnsi"/>
                <w:color w:val="000000" w:themeColor="text1"/>
                <w:sz w:val="20"/>
                <w:szCs w:val="20"/>
              </w:rPr>
              <w:t xml:space="preserve"> </w:t>
            </w:r>
            <w:r w:rsidR="005F5F01" w:rsidRPr="00153797">
              <w:rPr>
                <w:rFonts w:ascii="StobiSerif Regular" w:hAnsi="StobiSerif Regular" w:cstheme="minorHAnsi"/>
                <w:color w:val="000000" w:themeColor="text1"/>
                <w:sz w:val="20"/>
                <w:szCs w:val="20"/>
              </w:rPr>
              <w:t>2021</w:t>
            </w:r>
          </w:p>
        </w:tc>
        <w:tc>
          <w:tcPr>
            <w:tcW w:w="818" w:type="pct"/>
            <w:tcBorders>
              <w:top w:val="single" w:sz="4" w:space="0" w:color="000000"/>
              <w:left w:val="nil"/>
              <w:bottom w:val="single" w:sz="4" w:space="0" w:color="000000"/>
              <w:right w:val="single" w:sz="8" w:space="0" w:color="000000"/>
            </w:tcBorders>
            <w:shd w:val="clear" w:color="auto" w:fill="auto"/>
          </w:tcPr>
          <w:p w14:paraId="10308D01" w14:textId="1D43E195" w:rsidR="005F5F01" w:rsidRPr="00E47A1C" w:rsidRDefault="005F5F01" w:rsidP="00251870">
            <w:pPr>
              <w:rPr>
                <w:rFonts w:ascii="StobiSerif Regular" w:hAnsi="StobiSerif Regular" w:cstheme="minorHAnsi"/>
                <w:color w:val="000000" w:themeColor="text1"/>
                <w:sz w:val="20"/>
                <w:szCs w:val="20"/>
              </w:rPr>
            </w:pPr>
            <w:r w:rsidRPr="00E47A1C">
              <w:rPr>
                <w:rFonts w:ascii="StobiSerif Regular" w:hAnsi="StobiSerif Regular" w:cstheme="minorHAnsi"/>
                <w:color w:val="000000" w:themeColor="text1"/>
                <w:sz w:val="20"/>
                <w:szCs w:val="20"/>
              </w:rPr>
              <w:t xml:space="preserve"> </w:t>
            </w:r>
            <w:r w:rsidR="00CC15EF">
              <w:rPr>
                <w:rFonts w:ascii="StobiSerif Regular" w:hAnsi="StobiSerif Regular" w:cstheme="minorHAnsi"/>
                <w:color w:val="000000" w:themeColor="text1"/>
                <w:sz w:val="20"/>
                <w:szCs w:val="20"/>
              </w:rPr>
              <w:t>qershor</w:t>
            </w:r>
            <w:r w:rsidRPr="00E47A1C">
              <w:rPr>
                <w:rFonts w:ascii="StobiSerif Regular" w:hAnsi="StobiSerif Regular" w:cstheme="minorHAnsi"/>
                <w:color w:val="000000" w:themeColor="text1"/>
                <w:sz w:val="20"/>
                <w:szCs w:val="20"/>
              </w:rPr>
              <w:t>2023</w:t>
            </w:r>
          </w:p>
          <w:p w14:paraId="319E19A9" w14:textId="7668856C" w:rsidR="005F5F01" w:rsidRPr="007E490C" w:rsidRDefault="005F5F01" w:rsidP="00AE5D33">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w:t>
            </w:r>
            <w:r w:rsidR="00AE5D33">
              <w:rPr>
                <w:rFonts w:ascii="StobiSerif Regular" w:hAnsi="StobiSerif Regular" w:cstheme="minorHAnsi"/>
                <w:color w:val="000000" w:themeColor="text1"/>
                <w:sz w:val="20"/>
                <w:szCs w:val="20"/>
                <w:lang w:val="sq-AL"/>
              </w:rPr>
              <w:t>aktuale</w:t>
            </w:r>
            <w:r w:rsidRPr="007E490C">
              <w:rPr>
                <w:rFonts w:ascii="StobiSerif Regular" w:hAnsi="StobiSerif Regular" w:cstheme="minorHAnsi"/>
                <w:color w:val="000000" w:themeColor="text1"/>
                <w:sz w:val="20"/>
                <w:szCs w:val="20"/>
              </w:rPr>
              <w:t>)</w:t>
            </w:r>
          </w:p>
        </w:tc>
      </w:tr>
      <w:tr w:rsidR="00AE5D33" w:rsidRPr="007E490C" w14:paraId="5E566D5D" w14:textId="77777777" w:rsidTr="00251870">
        <w:trPr>
          <w:trHeight w:val="1403"/>
        </w:trPr>
        <w:tc>
          <w:tcPr>
            <w:tcW w:w="374" w:type="pct"/>
            <w:tcBorders>
              <w:top w:val="single" w:sz="8" w:space="0" w:color="000000"/>
              <w:left w:val="single" w:sz="8" w:space="0" w:color="000000"/>
              <w:bottom w:val="single" w:sz="8" w:space="0" w:color="000000"/>
              <w:right w:val="single" w:sz="4" w:space="0" w:color="000000"/>
            </w:tcBorders>
            <w:shd w:val="clear" w:color="auto" w:fill="FFE599" w:themeFill="accent4" w:themeFillTint="66"/>
            <w:vAlign w:val="center"/>
          </w:tcPr>
          <w:p w14:paraId="734AB6BB" w14:textId="77777777" w:rsidR="00AE5D33" w:rsidRPr="00071BD2" w:rsidRDefault="00AE5D33" w:rsidP="00AE5D33">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lastRenderedPageBreak/>
              <w:t>3.6</w:t>
            </w:r>
            <w:r w:rsidRPr="0049761F">
              <w:rPr>
                <w:rFonts w:ascii="StobiSerif Regular" w:hAnsi="StobiSerif Regular" w:cstheme="minorHAnsi"/>
                <w:color w:val="000000" w:themeColor="text1"/>
                <w:sz w:val="20"/>
                <w:szCs w:val="20"/>
              </w:rPr>
              <w:t>.7</w:t>
            </w:r>
          </w:p>
        </w:tc>
        <w:tc>
          <w:tcPr>
            <w:tcW w:w="1269"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14511441" w14:textId="3EFC3ED6" w:rsidR="00AE5D33" w:rsidRPr="00AE5D33" w:rsidRDefault="00AE5D33" w:rsidP="00AE5D33">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 xml:space="preserve">Janë zbatuar fushata informative për inkurajim të grave dhe vajzave të kërkojnë ndihmë dhe mbështetje në rast të dhunës seksuale, përmes njohjes së publikut me punën dhe shërbimet që i ofrojnë </w:t>
            </w:r>
            <w:r w:rsidR="00EA56F0" w:rsidRPr="00EA56F0">
              <w:rPr>
                <w:rFonts w:ascii="StobiSerif Regular" w:hAnsi="StobiSerif Regular" w:cstheme="minorHAnsi"/>
                <w:color w:val="000000" w:themeColor="text1"/>
                <w:sz w:val="20"/>
                <w:szCs w:val="20"/>
                <w:lang w:val="sq-AL"/>
              </w:rPr>
              <w:t>REP</w:t>
            </w:r>
            <w:r w:rsidR="00EA56F0">
              <w:rPr>
                <w:rFonts w:ascii="StobiSerif Regular" w:hAnsi="StobiSerif Regular" w:cstheme="minorHAnsi"/>
                <w:color w:val="000000" w:themeColor="text1"/>
                <w:sz w:val="20"/>
                <w:szCs w:val="20"/>
                <w:lang w:val="sq-AL"/>
              </w:rPr>
              <w:t xml:space="preserve"> </w:t>
            </w:r>
            <w:r>
              <w:rPr>
                <w:rFonts w:ascii="StobiSerif Regular" w:hAnsi="StobiSerif Regular" w:cstheme="minorHAnsi"/>
                <w:color w:val="000000" w:themeColor="text1"/>
                <w:sz w:val="20"/>
                <w:szCs w:val="20"/>
                <w:lang w:val="sq-AL"/>
              </w:rPr>
              <w:t>Qendrat</w:t>
            </w:r>
            <w:r w:rsidRPr="00071BD2">
              <w:rPr>
                <w:rFonts w:ascii="StobiSerif Regular" w:hAnsi="StobiSerif Regular" w:cstheme="minorHAnsi"/>
                <w:color w:val="000000" w:themeColor="text1"/>
                <w:sz w:val="20"/>
                <w:szCs w:val="20"/>
              </w:rPr>
              <w:t>.</w:t>
            </w:r>
            <w:r w:rsidRPr="00AE5D33">
              <w:rPr>
                <w:rFonts w:ascii="StobiSerif Regular" w:hAnsi="StobiSerif Regular" w:cstheme="minorHAnsi"/>
                <w:color w:val="000000" w:themeColor="text1"/>
                <w:sz w:val="20"/>
                <w:szCs w:val="20"/>
              </w:rPr>
              <w:t xml:space="preserve"> </w:t>
            </w:r>
          </w:p>
        </w:tc>
        <w:tc>
          <w:tcPr>
            <w:tcW w:w="970"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0582BFE2" w14:textId="328DC1D8" w:rsidR="00AE5D33" w:rsidRPr="00905DD2" w:rsidRDefault="00AE5D33" w:rsidP="00AE5D33">
            <w:pPr>
              <w:jc w:val="left"/>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w:t>
            </w:r>
            <w:r>
              <w:rPr>
                <w:rFonts w:ascii="StobiSerif Regular" w:hAnsi="StobiSerif Regular" w:cstheme="minorHAnsi"/>
                <w:color w:val="000000" w:themeColor="text1"/>
                <w:sz w:val="20"/>
                <w:szCs w:val="20"/>
                <w:lang w:val="sq-AL"/>
              </w:rPr>
              <w:t>Numri i fushatave të zbatuara</w:t>
            </w:r>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objektiv</w:t>
            </w:r>
            <w:proofErr w:type="spellEnd"/>
            <w:r w:rsidRPr="00905DD2">
              <w:rPr>
                <w:rFonts w:ascii="StobiSerif Regular" w:hAnsi="StobiSerif Regular" w:cstheme="minorHAnsi"/>
                <w:color w:val="000000" w:themeColor="text1"/>
                <w:sz w:val="20"/>
                <w:szCs w:val="20"/>
              </w:rPr>
              <w:t xml:space="preserve">: 1 </w:t>
            </w:r>
            <w:r>
              <w:rPr>
                <w:rFonts w:ascii="StobiSerif Regular" w:hAnsi="StobiSerif Regular" w:cstheme="minorHAnsi"/>
                <w:color w:val="000000" w:themeColor="text1"/>
                <w:sz w:val="20"/>
                <w:szCs w:val="20"/>
                <w:lang w:val="sq-AL"/>
              </w:rPr>
              <w:t>në vit</w:t>
            </w:r>
            <w:r w:rsidRPr="00905DD2">
              <w:rPr>
                <w:rFonts w:ascii="StobiSerif Regular" w:hAnsi="StobiSerif Regular" w:cstheme="minorHAnsi"/>
                <w:color w:val="000000" w:themeColor="text1"/>
                <w:sz w:val="20"/>
                <w:szCs w:val="20"/>
              </w:rPr>
              <w:t>)</w:t>
            </w:r>
          </w:p>
          <w:p w14:paraId="0407F269" w14:textId="77777777" w:rsidR="00AE5D33" w:rsidRPr="00905DD2" w:rsidRDefault="00AE5D33" w:rsidP="00AE5D33">
            <w:pPr>
              <w:jc w:val="left"/>
              <w:rPr>
                <w:rFonts w:ascii="StobiSerif Regular" w:hAnsi="StobiSerif Regular" w:cstheme="minorHAnsi"/>
                <w:color w:val="000000" w:themeColor="text1"/>
                <w:sz w:val="20"/>
                <w:szCs w:val="20"/>
              </w:rPr>
            </w:pPr>
          </w:p>
          <w:p w14:paraId="3FEB4730" w14:textId="2945049C" w:rsidR="00AE5D33" w:rsidRPr="00905DD2" w:rsidRDefault="00AE5D33" w:rsidP="00AE5D33">
            <w:pPr>
              <w:jc w:val="left"/>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w:t>
            </w:r>
            <w:r>
              <w:rPr>
                <w:rFonts w:ascii="StobiSerif Regular" w:hAnsi="StobiSerif Regular" w:cstheme="minorHAnsi"/>
                <w:color w:val="000000" w:themeColor="text1"/>
                <w:sz w:val="20"/>
                <w:szCs w:val="20"/>
                <w:lang w:val="sq-AL"/>
              </w:rPr>
              <w:t>Numri i publikimeve në media</w:t>
            </w:r>
          </w:p>
          <w:p w14:paraId="4016DA3F" w14:textId="77777777" w:rsidR="00AE5D33" w:rsidRPr="00905DD2" w:rsidRDefault="00AE5D33" w:rsidP="00AE5D33">
            <w:pPr>
              <w:rPr>
                <w:rFonts w:ascii="StobiSerif Regular" w:hAnsi="StobiSerif Regular" w:cstheme="minorHAnsi"/>
                <w:color w:val="000000" w:themeColor="text1"/>
                <w:sz w:val="20"/>
                <w:szCs w:val="20"/>
              </w:rPr>
            </w:pPr>
          </w:p>
        </w:tc>
        <w:tc>
          <w:tcPr>
            <w:tcW w:w="748" w:type="pct"/>
            <w:tcBorders>
              <w:top w:val="single" w:sz="8" w:space="0" w:color="000000"/>
              <w:left w:val="single" w:sz="4" w:space="0" w:color="000000"/>
              <w:bottom w:val="single" w:sz="8" w:space="0" w:color="000000"/>
              <w:right w:val="single" w:sz="8" w:space="0" w:color="000000"/>
            </w:tcBorders>
            <w:shd w:val="clear" w:color="auto" w:fill="auto"/>
          </w:tcPr>
          <w:p w14:paraId="1A8221D4" w14:textId="446A1766" w:rsidR="00AE5D33" w:rsidRPr="008202D6" w:rsidRDefault="00AE5D33" w:rsidP="00AE5D33">
            <w:pPr>
              <w:rPr>
                <w:rFonts w:ascii="StobiSerif Regular" w:hAnsi="StobiSerif Regular" w:cstheme="minorHAnsi"/>
                <w:color w:val="000000" w:themeColor="text1"/>
                <w:sz w:val="20"/>
                <w:szCs w:val="20"/>
              </w:rPr>
            </w:pPr>
            <w:r w:rsidRPr="008202D6">
              <w:rPr>
                <w:rFonts w:ascii="StobiSerif Regular" w:hAnsi="StobiSerif Regular" w:cstheme="minorHAnsi"/>
                <w:color w:val="000000" w:themeColor="text1"/>
                <w:sz w:val="20"/>
                <w:szCs w:val="20"/>
              </w:rPr>
              <w:t>М</w:t>
            </w:r>
            <w:r>
              <w:rPr>
                <w:rFonts w:ascii="StobiSerif Regular" w:hAnsi="StobiSerif Regular" w:cstheme="minorHAnsi"/>
                <w:color w:val="000000" w:themeColor="text1"/>
                <w:sz w:val="20"/>
                <w:szCs w:val="20"/>
                <w:lang w:val="sq-AL"/>
              </w:rPr>
              <w:t>SH, Organizatat e shoqërisë civile dhe Porta e hapur</w:t>
            </w:r>
          </w:p>
        </w:tc>
        <w:tc>
          <w:tcPr>
            <w:tcW w:w="821" w:type="pct"/>
            <w:tcBorders>
              <w:top w:val="single" w:sz="4" w:space="0" w:color="000000"/>
              <w:left w:val="nil"/>
              <w:bottom w:val="single" w:sz="4" w:space="0" w:color="000000"/>
              <w:right w:val="single" w:sz="8" w:space="0" w:color="000000"/>
            </w:tcBorders>
            <w:shd w:val="clear" w:color="auto" w:fill="auto"/>
          </w:tcPr>
          <w:p w14:paraId="0D587DBD" w14:textId="08BF99E3" w:rsidR="00AE5D33" w:rsidRPr="00153797" w:rsidRDefault="00AE5D33" w:rsidP="00AE5D33">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tetor</w:t>
            </w:r>
            <w:proofErr w:type="spellEnd"/>
            <w:r>
              <w:rPr>
                <w:rFonts w:ascii="StobiSerif Regular" w:hAnsi="StobiSerif Regular" w:cstheme="minorHAnsi"/>
                <w:color w:val="000000" w:themeColor="text1"/>
                <w:sz w:val="20"/>
                <w:szCs w:val="20"/>
              </w:rPr>
              <w:t xml:space="preserve"> </w:t>
            </w:r>
            <w:r w:rsidRPr="00153797">
              <w:rPr>
                <w:rFonts w:ascii="StobiSerif Regular" w:hAnsi="StobiSerif Regular" w:cstheme="minorHAnsi"/>
                <w:color w:val="000000" w:themeColor="text1"/>
                <w:sz w:val="20"/>
                <w:szCs w:val="20"/>
              </w:rPr>
              <w:t>2021</w:t>
            </w:r>
          </w:p>
        </w:tc>
        <w:tc>
          <w:tcPr>
            <w:tcW w:w="818" w:type="pct"/>
            <w:tcBorders>
              <w:top w:val="single" w:sz="4" w:space="0" w:color="000000"/>
              <w:left w:val="nil"/>
              <w:bottom w:val="single" w:sz="4" w:space="0" w:color="000000"/>
              <w:right w:val="single" w:sz="8" w:space="0" w:color="000000"/>
            </w:tcBorders>
            <w:shd w:val="clear" w:color="auto" w:fill="auto"/>
          </w:tcPr>
          <w:p w14:paraId="16DC6639" w14:textId="239D59F6" w:rsidR="00AE5D33" w:rsidRPr="00153797" w:rsidRDefault="00AE5D33" w:rsidP="00AE5D33">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qershor</w:t>
            </w:r>
            <w:r w:rsidRPr="00153797">
              <w:rPr>
                <w:rFonts w:ascii="StobiSerif Regular" w:hAnsi="StobiSerif Regular" w:cstheme="minorHAnsi"/>
                <w:color w:val="000000" w:themeColor="text1"/>
                <w:sz w:val="20"/>
                <w:szCs w:val="20"/>
              </w:rPr>
              <w:t>2023</w:t>
            </w:r>
          </w:p>
          <w:p w14:paraId="204A52C7" w14:textId="1970B2BE" w:rsidR="00AE5D33" w:rsidRPr="00E47A1C" w:rsidRDefault="00AE5D33" w:rsidP="00AE5D33">
            <w:pPr>
              <w:rPr>
                <w:rFonts w:ascii="StobiSerif Regular" w:hAnsi="StobiSerif Regular" w:cstheme="minorHAnsi"/>
                <w:color w:val="000000" w:themeColor="text1"/>
                <w:sz w:val="20"/>
                <w:szCs w:val="20"/>
              </w:rPr>
            </w:pPr>
            <w:r w:rsidRPr="00E47A1C">
              <w:rPr>
                <w:rFonts w:ascii="StobiSerif Regular" w:hAnsi="StobiSerif Regular" w:cstheme="minorHAnsi"/>
                <w:color w:val="000000" w:themeColor="text1"/>
                <w:sz w:val="20"/>
                <w:szCs w:val="20"/>
              </w:rPr>
              <w:t>(</w:t>
            </w:r>
            <w:r>
              <w:rPr>
                <w:rFonts w:ascii="StobiSerif Regular" w:hAnsi="StobiSerif Regular" w:cstheme="minorHAnsi"/>
                <w:color w:val="000000" w:themeColor="text1"/>
                <w:sz w:val="20"/>
                <w:szCs w:val="20"/>
                <w:lang w:val="sq-AL"/>
              </w:rPr>
              <w:t>aktuale</w:t>
            </w:r>
            <w:r w:rsidRPr="00E47A1C">
              <w:rPr>
                <w:rFonts w:ascii="StobiSerif Regular" w:hAnsi="StobiSerif Regular" w:cstheme="minorHAnsi"/>
                <w:color w:val="000000" w:themeColor="text1"/>
                <w:sz w:val="20"/>
                <w:szCs w:val="20"/>
              </w:rPr>
              <w:t>)</w:t>
            </w:r>
          </w:p>
        </w:tc>
      </w:tr>
      <w:tr w:rsidR="00AE5D33" w:rsidRPr="007E490C" w14:paraId="1CE25E4F" w14:textId="77777777" w:rsidTr="00AE5D33">
        <w:trPr>
          <w:trHeight w:val="406"/>
        </w:trPr>
        <w:tc>
          <w:tcPr>
            <w:tcW w:w="373" w:type="pct"/>
            <w:tcBorders>
              <w:top w:val="single" w:sz="8" w:space="0" w:color="000000"/>
              <w:left w:val="single" w:sz="8" w:space="0" w:color="000000"/>
              <w:bottom w:val="single" w:sz="8" w:space="0" w:color="000000"/>
              <w:right w:val="single" w:sz="4" w:space="0" w:color="000000"/>
            </w:tcBorders>
            <w:shd w:val="clear" w:color="auto" w:fill="FFE599" w:themeFill="accent4" w:themeFillTint="66"/>
            <w:vAlign w:val="center"/>
          </w:tcPr>
          <w:p w14:paraId="34AE7728" w14:textId="77777777" w:rsidR="00AE5D33" w:rsidRPr="000874B6" w:rsidRDefault="00AE5D33" w:rsidP="00AE5D33">
            <w:pPr>
              <w:jc w:val="center"/>
              <w:rPr>
                <w:rFonts w:ascii="StobiSerif Regular" w:hAnsi="StobiSerif Regular" w:cstheme="minorHAnsi"/>
                <w:color w:val="000000" w:themeColor="text1"/>
                <w:sz w:val="20"/>
                <w:szCs w:val="20"/>
              </w:rPr>
            </w:pPr>
          </w:p>
        </w:tc>
        <w:tc>
          <w:tcPr>
            <w:tcW w:w="1269"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241E025D" w14:textId="3EA28F58" w:rsidR="00AE5D33" w:rsidRPr="00071BD2" w:rsidRDefault="00AE5D33" w:rsidP="00AE5D33">
            <w:pPr>
              <w:rPr>
                <w:rFonts w:ascii="StobiSerif Regular" w:hAnsi="StobiSerif Regular" w:cstheme="minorHAnsi"/>
                <w:sz w:val="20"/>
                <w:szCs w:val="20"/>
              </w:rPr>
            </w:pPr>
            <w:r>
              <w:rPr>
                <w:rFonts w:ascii="StobiSerif Regular" w:hAnsi="StobiSerif Regular" w:cstheme="minorHAnsi"/>
                <w:color w:val="000000" w:themeColor="text1"/>
                <w:sz w:val="20"/>
                <w:szCs w:val="20"/>
                <w:lang w:val="sq-AL"/>
              </w:rPr>
              <w:t>Vendosje e standardeve minimale për mundësim të kujdesit mjekësor për viktimat e tregëtisë me njerëz</w:t>
            </w:r>
            <w:r w:rsidRPr="00071BD2">
              <w:rPr>
                <w:rFonts w:ascii="StobiSerif Regular" w:hAnsi="StobiSerif Regular" w:cstheme="minorHAnsi"/>
                <w:bCs/>
                <w:sz w:val="20"/>
                <w:szCs w:val="20"/>
              </w:rPr>
              <w:t>.</w:t>
            </w:r>
          </w:p>
        </w:tc>
        <w:tc>
          <w:tcPr>
            <w:tcW w:w="970"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2E4D728B" w14:textId="44F8B82C" w:rsidR="00AE5D33" w:rsidRPr="00071BD2" w:rsidRDefault="00AE5D33" w:rsidP="00AE5D33">
            <w:pPr>
              <w:jc w:val="left"/>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Është përpilual analizë komparative</w:t>
            </w:r>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po</w:t>
            </w:r>
            <w:proofErr w:type="spellEnd"/>
            <w:r>
              <w:rPr>
                <w:rFonts w:ascii="StobiSerif Regular" w:hAnsi="StobiSerif Regular" w:cstheme="minorHAnsi"/>
                <w:color w:val="000000" w:themeColor="text1"/>
                <w:sz w:val="20"/>
                <w:szCs w:val="20"/>
              </w:rPr>
              <w:t>/</w:t>
            </w:r>
            <w:proofErr w:type="spellStart"/>
            <w:r>
              <w:rPr>
                <w:rFonts w:ascii="StobiSerif Regular" w:hAnsi="StobiSerif Regular" w:cstheme="minorHAnsi"/>
                <w:color w:val="000000" w:themeColor="text1"/>
                <w:sz w:val="20"/>
                <w:szCs w:val="20"/>
              </w:rPr>
              <w:t>jo</w:t>
            </w:r>
            <w:proofErr w:type="spellEnd"/>
            <w:r w:rsidRPr="00071BD2">
              <w:rPr>
                <w:rFonts w:ascii="StobiSerif Regular" w:hAnsi="StobiSerif Regular" w:cstheme="minorHAnsi"/>
                <w:color w:val="000000" w:themeColor="text1"/>
                <w:sz w:val="20"/>
                <w:szCs w:val="20"/>
              </w:rPr>
              <w:t>)</w:t>
            </w:r>
          </w:p>
          <w:p w14:paraId="6C300048" w14:textId="77777777" w:rsidR="00AE5D33" w:rsidRPr="00071BD2" w:rsidRDefault="00AE5D33" w:rsidP="00AE5D33">
            <w:pPr>
              <w:jc w:val="left"/>
              <w:rPr>
                <w:rFonts w:ascii="StobiSerif Regular" w:hAnsi="StobiSerif Regular" w:cstheme="minorHAnsi"/>
                <w:color w:val="000000" w:themeColor="text1"/>
                <w:sz w:val="20"/>
                <w:szCs w:val="20"/>
              </w:rPr>
            </w:pPr>
          </w:p>
          <w:p w14:paraId="0887B66E" w14:textId="713C7187" w:rsidR="00AE5D33" w:rsidRPr="00506ACE" w:rsidRDefault="00AE5D33" w:rsidP="00AE5D33">
            <w:pPr>
              <w:jc w:val="left"/>
              <w:rPr>
                <w:rFonts w:ascii="StobiSerif Regular" w:hAnsi="StobiSerif Regular" w:cstheme="minorHAnsi"/>
                <w:color w:val="000000" w:themeColor="text1"/>
                <w:sz w:val="20"/>
                <w:szCs w:val="20"/>
              </w:rPr>
            </w:pPr>
            <w:r w:rsidRPr="00506ACE">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Është zbatuar vizitë studimore (po/jo)</w:t>
            </w:r>
          </w:p>
          <w:p w14:paraId="596E5F91" w14:textId="77777777" w:rsidR="00AE5D33" w:rsidRPr="00905DD2" w:rsidRDefault="00AE5D33" w:rsidP="00AE5D33">
            <w:pPr>
              <w:jc w:val="left"/>
              <w:rPr>
                <w:rFonts w:ascii="StobiSerif Regular" w:hAnsi="StobiSerif Regular" w:cstheme="minorHAnsi"/>
                <w:color w:val="000000" w:themeColor="text1"/>
                <w:sz w:val="20"/>
                <w:szCs w:val="20"/>
              </w:rPr>
            </w:pPr>
          </w:p>
          <w:p w14:paraId="7A55340F" w14:textId="77A1B343" w:rsidR="00AE5D33" w:rsidRPr="00905DD2" w:rsidRDefault="00AE5D33" w:rsidP="00AE5D33">
            <w:pPr>
              <w:jc w:val="left"/>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Standarde të përgatitura (po/jo)</w:t>
            </w:r>
            <w:r w:rsidRPr="00905DD2">
              <w:rPr>
                <w:rFonts w:ascii="StobiSerif Regular" w:hAnsi="StobiSerif Regular" w:cstheme="minorHAnsi"/>
                <w:color w:val="000000" w:themeColor="text1"/>
                <w:sz w:val="20"/>
                <w:szCs w:val="20"/>
              </w:rPr>
              <w:t xml:space="preserve"> </w:t>
            </w:r>
          </w:p>
          <w:p w14:paraId="31BB235A" w14:textId="77777777" w:rsidR="00AE5D33" w:rsidRPr="00905DD2" w:rsidRDefault="00AE5D33" w:rsidP="00AE5D33">
            <w:pPr>
              <w:jc w:val="left"/>
              <w:rPr>
                <w:rFonts w:ascii="StobiSerif Regular" w:hAnsi="StobiSerif Regular" w:cstheme="minorHAnsi"/>
                <w:color w:val="000000" w:themeColor="text1"/>
                <w:sz w:val="20"/>
                <w:szCs w:val="20"/>
              </w:rPr>
            </w:pPr>
          </w:p>
          <w:p w14:paraId="73480FEE" w14:textId="55737670" w:rsidR="00AE5D33" w:rsidRPr="00905DD2" w:rsidRDefault="00AE5D33" w:rsidP="00AE5D33">
            <w:pPr>
              <w:jc w:val="left"/>
              <w:rPr>
                <w:rFonts w:ascii="StobiSerif Regular" w:hAnsi="StobiSerif Regular" w:cstheme="minorHAnsi"/>
                <w:color w:val="000000" w:themeColor="text1"/>
              </w:rPr>
            </w:pPr>
            <w:r w:rsidRPr="00905DD2">
              <w:rPr>
                <w:rFonts w:ascii="StobiSerif Regular" w:hAnsi="StobiSerif Regular" w:cstheme="minorHAnsi"/>
                <w:color w:val="000000" w:themeColor="text1"/>
                <w:sz w:val="20"/>
                <w:szCs w:val="20"/>
              </w:rPr>
              <w:t>-</w:t>
            </w:r>
            <w:r>
              <w:rPr>
                <w:rFonts w:ascii="StobiSerif Regular" w:hAnsi="StobiSerif Regular" w:cstheme="minorHAnsi"/>
                <w:color w:val="000000" w:themeColor="text1"/>
                <w:sz w:val="20"/>
                <w:szCs w:val="20"/>
                <w:lang w:val="sq-AL"/>
              </w:rPr>
              <w:t>Numri i takimeve të zbatuara për përgatitje të standardeve</w:t>
            </w:r>
          </w:p>
        </w:tc>
        <w:tc>
          <w:tcPr>
            <w:tcW w:w="748" w:type="pct"/>
            <w:tcBorders>
              <w:top w:val="single" w:sz="8" w:space="0" w:color="000000"/>
              <w:left w:val="single" w:sz="4" w:space="0" w:color="000000"/>
              <w:bottom w:val="single" w:sz="8" w:space="0" w:color="000000"/>
              <w:right w:val="single" w:sz="8" w:space="0" w:color="000000"/>
            </w:tcBorders>
            <w:shd w:val="clear" w:color="auto" w:fill="auto"/>
          </w:tcPr>
          <w:p w14:paraId="2E980E4E" w14:textId="753749DB" w:rsidR="00AE5D33" w:rsidRPr="00153797" w:rsidRDefault="00AE5D33" w:rsidP="00AE5D33">
            <w:pPr>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М</w:t>
            </w:r>
            <w:r>
              <w:rPr>
                <w:rFonts w:ascii="StobiSerif Regular" w:hAnsi="StobiSerif Regular" w:cstheme="minorHAnsi"/>
                <w:color w:val="000000" w:themeColor="text1"/>
                <w:sz w:val="20"/>
                <w:szCs w:val="20"/>
                <w:lang w:val="sq-AL"/>
              </w:rPr>
              <w:t>SH</w:t>
            </w:r>
            <w:r w:rsidRPr="00905DD2">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Mekanizëm kombëtar për udhëzim (MKU</w:t>
            </w:r>
            <w:r w:rsidRPr="008202D6">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organizatat e shoqërisë civile dhe Porta e hapur</w:t>
            </w:r>
          </w:p>
          <w:p w14:paraId="1A698F18" w14:textId="77777777" w:rsidR="00AE5D33" w:rsidRPr="00153797" w:rsidRDefault="00AE5D33" w:rsidP="00AE5D33">
            <w:pPr>
              <w:rPr>
                <w:rFonts w:ascii="StobiSerif Regular" w:hAnsi="StobiSerif Regular" w:cstheme="minorHAnsi"/>
                <w:sz w:val="20"/>
                <w:szCs w:val="20"/>
              </w:rPr>
            </w:pPr>
          </w:p>
        </w:tc>
        <w:tc>
          <w:tcPr>
            <w:tcW w:w="821" w:type="pct"/>
            <w:tcBorders>
              <w:top w:val="single" w:sz="4" w:space="0" w:color="000000"/>
              <w:left w:val="nil"/>
              <w:bottom w:val="single" w:sz="4" w:space="0" w:color="000000"/>
              <w:right w:val="single" w:sz="8" w:space="0" w:color="000000"/>
            </w:tcBorders>
            <w:shd w:val="clear" w:color="auto" w:fill="auto"/>
          </w:tcPr>
          <w:p w14:paraId="5EA34D81" w14:textId="6333512B" w:rsidR="00AE5D33" w:rsidRPr="00E47A1C" w:rsidRDefault="00AE5D33" w:rsidP="00AE5D33">
            <w:pPr>
              <w:rPr>
                <w:rFonts w:ascii="StobiSerif Regular" w:hAnsi="StobiSerif Regular" w:cstheme="minorHAnsi"/>
                <w:sz w:val="20"/>
                <w:szCs w:val="20"/>
              </w:rPr>
            </w:pPr>
            <w:proofErr w:type="spellStart"/>
            <w:r>
              <w:rPr>
                <w:rFonts w:ascii="StobiSerif Regular" w:hAnsi="StobiSerif Regular" w:cstheme="minorHAnsi"/>
                <w:color w:val="000000" w:themeColor="text1"/>
                <w:sz w:val="20"/>
                <w:szCs w:val="20"/>
              </w:rPr>
              <w:t>tetor</w:t>
            </w:r>
            <w:proofErr w:type="spellEnd"/>
            <w:r w:rsidRPr="00E47A1C">
              <w:rPr>
                <w:rFonts w:ascii="StobiSerif Regular" w:hAnsi="StobiSerif Regular" w:cstheme="minorHAnsi"/>
                <w:color w:val="000000" w:themeColor="text1"/>
                <w:sz w:val="20"/>
                <w:szCs w:val="20"/>
              </w:rPr>
              <w:t xml:space="preserve"> 2021</w:t>
            </w:r>
          </w:p>
        </w:tc>
        <w:tc>
          <w:tcPr>
            <w:tcW w:w="818" w:type="pct"/>
            <w:tcBorders>
              <w:top w:val="single" w:sz="4" w:space="0" w:color="000000"/>
              <w:left w:val="nil"/>
              <w:bottom w:val="single" w:sz="4" w:space="0" w:color="000000"/>
              <w:right w:val="single" w:sz="8" w:space="0" w:color="000000"/>
            </w:tcBorders>
            <w:shd w:val="clear" w:color="auto" w:fill="auto"/>
          </w:tcPr>
          <w:p w14:paraId="39E13A23" w14:textId="6224463D" w:rsidR="00AE5D33" w:rsidRPr="007E490C" w:rsidRDefault="00AE5D33" w:rsidP="00AE5D33">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qershor</w:t>
            </w:r>
            <w:r w:rsidRPr="007E490C">
              <w:rPr>
                <w:rFonts w:ascii="StobiSerif Regular" w:hAnsi="StobiSerif Regular" w:cstheme="minorHAnsi"/>
                <w:color w:val="000000" w:themeColor="text1"/>
                <w:sz w:val="20"/>
                <w:szCs w:val="20"/>
              </w:rPr>
              <w:t>2023</w:t>
            </w:r>
          </w:p>
          <w:p w14:paraId="10801640" w14:textId="77777777" w:rsidR="00AE5D33" w:rsidRPr="007E490C" w:rsidRDefault="00AE5D33" w:rsidP="00AE5D33">
            <w:pPr>
              <w:rPr>
                <w:rFonts w:ascii="StobiSerif Regular" w:hAnsi="StobiSerif Regular" w:cstheme="minorHAnsi"/>
                <w:sz w:val="20"/>
                <w:szCs w:val="20"/>
              </w:rPr>
            </w:pPr>
            <w:r w:rsidRPr="007E490C">
              <w:rPr>
                <w:rFonts w:ascii="StobiSerif Regular" w:hAnsi="StobiSerif Regular" w:cstheme="minorHAnsi"/>
                <w:color w:val="000000" w:themeColor="text1"/>
                <w:sz w:val="20"/>
                <w:szCs w:val="20"/>
              </w:rPr>
              <w:t>(тековно)</w:t>
            </w:r>
          </w:p>
        </w:tc>
      </w:tr>
      <w:tr w:rsidR="00AE5D33" w:rsidRPr="007E490C" w14:paraId="108E506B" w14:textId="77777777" w:rsidTr="00AE5D33">
        <w:trPr>
          <w:trHeight w:val="406"/>
        </w:trPr>
        <w:tc>
          <w:tcPr>
            <w:tcW w:w="373" w:type="pct"/>
            <w:tcBorders>
              <w:top w:val="single" w:sz="8" w:space="0" w:color="000000"/>
              <w:left w:val="single" w:sz="8" w:space="0" w:color="000000"/>
              <w:bottom w:val="single" w:sz="8" w:space="0" w:color="000000"/>
              <w:right w:val="single" w:sz="4" w:space="0" w:color="000000"/>
            </w:tcBorders>
            <w:shd w:val="clear" w:color="auto" w:fill="FFE599" w:themeFill="accent4" w:themeFillTint="66"/>
            <w:vAlign w:val="center"/>
          </w:tcPr>
          <w:p w14:paraId="3348B3FF" w14:textId="77777777" w:rsidR="00AE5D33" w:rsidRPr="00071BD2" w:rsidRDefault="00AE5D33" w:rsidP="00AE5D33">
            <w:pPr>
              <w:jc w:val="center"/>
              <w:rPr>
                <w:rFonts w:ascii="StobiSerif Regular" w:hAnsi="StobiSerif Regular" w:cstheme="minorHAnsi"/>
                <w:sz w:val="20"/>
                <w:szCs w:val="20"/>
              </w:rPr>
            </w:pPr>
            <w:r w:rsidRPr="000874B6">
              <w:rPr>
                <w:rFonts w:ascii="StobiSerif Regular" w:hAnsi="StobiSerif Regular" w:cstheme="minorHAnsi"/>
                <w:color w:val="000000" w:themeColor="text1"/>
                <w:sz w:val="20"/>
                <w:szCs w:val="20"/>
              </w:rPr>
              <w:t>3.6.8</w:t>
            </w:r>
          </w:p>
        </w:tc>
        <w:tc>
          <w:tcPr>
            <w:tcW w:w="1269"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072E196D" w14:textId="7CB52B6A" w:rsidR="00AE5D33" w:rsidRPr="00071BD2" w:rsidRDefault="00AE5D33" w:rsidP="00AE5D33">
            <w:pPr>
              <w:rPr>
                <w:rFonts w:ascii="StobiSerif Regular" w:hAnsi="StobiSerif Regular" w:cstheme="minorHAnsi"/>
                <w:sz w:val="20"/>
                <w:szCs w:val="20"/>
              </w:rPr>
            </w:pPr>
            <w:r>
              <w:rPr>
                <w:rFonts w:ascii="StobiSerif Regular" w:hAnsi="StobiSerif Regular" w:cstheme="minorHAnsi"/>
                <w:sz w:val="20"/>
                <w:szCs w:val="20"/>
                <w:lang w:val="sq-AL"/>
              </w:rPr>
              <w:t>Janë vendosur programe për rikualifikim dhe ndërtim të aftësive për të rriturit dhe fëmijët potencial dhe/ose viktima të TNJ me qëllim përgatitje e tyre më e madhe për punësim, përforcim riintegrim.</w:t>
            </w:r>
          </w:p>
        </w:tc>
        <w:tc>
          <w:tcPr>
            <w:tcW w:w="970"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0E9231A2" w14:textId="041E022A" w:rsidR="00AE5D33" w:rsidRPr="00506ACE" w:rsidRDefault="00AE5D33" w:rsidP="00AE5D33">
            <w:pPr>
              <w:pStyle w:val="CommentText"/>
              <w:jc w:val="left"/>
              <w:rPr>
                <w:rFonts w:ascii="StobiSerif Regular" w:hAnsi="StobiSerif Regular" w:cstheme="minorHAnsi"/>
              </w:rPr>
            </w:pPr>
            <w:r>
              <w:rPr>
                <w:rFonts w:ascii="StobiSerif Regular" w:hAnsi="StobiSerif Regular" w:cstheme="minorHAnsi"/>
                <w:lang w:val="sq-AL"/>
              </w:rPr>
              <w:t>Numri i pjesëmarrësve në trajnimet për rikualifikim dhe arritje të aftësive për viktimat dhe/ose  potenciale të TNJ.</w:t>
            </w:r>
            <w:r w:rsidRPr="00071BD2">
              <w:rPr>
                <w:rFonts w:ascii="StobiSerif Regular" w:hAnsi="StobiSerif Regular" w:cstheme="minorHAnsi"/>
              </w:rPr>
              <w:t xml:space="preserve"> </w:t>
            </w:r>
          </w:p>
          <w:p w14:paraId="1986CED3" w14:textId="77777777" w:rsidR="00AE5D33" w:rsidRPr="00905DD2" w:rsidRDefault="00AE5D33" w:rsidP="00AE5D33">
            <w:pPr>
              <w:rPr>
                <w:rFonts w:ascii="StobiSerif Regular" w:hAnsi="StobiSerif Regular" w:cstheme="minorHAnsi"/>
                <w:sz w:val="20"/>
                <w:szCs w:val="20"/>
              </w:rPr>
            </w:pPr>
          </w:p>
        </w:tc>
        <w:tc>
          <w:tcPr>
            <w:tcW w:w="748" w:type="pct"/>
            <w:tcBorders>
              <w:top w:val="single" w:sz="8" w:space="0" w:color="000000"/>
              <w:left w:val="single" w:sz="4" w:space="0" w:color="000000"/>
              <w:bottom w:val="single" w:sz="8" w:space="0" w:color="000000"/>
              <w:right w:val="single" w:sz="8" w:space="0" w:color="000000"/>
            </w:tcBorders>
            <w:shd w:val="clear" w:color="auto" w:fill="auto"/>
          </w:tcPr>
          <w:p w14:paraId="63B92641" w14:textId="3468A2C5" w:rsidR="00AE5D33" w:rsidRPr="00905DD2" w:rsidRDefault="00AE5D33" w:rsidP="00AE5D33">
            <w:pPr>
              <w:rPr>
                <w:rFonts w:ascii="StobiSerif Regular" w:hAnsi="StobiSerif Regular" w:cstheme="minorHAnsi"/>
                <w:sz w:val="20"/>
                <w:szCs w:val="20"/>
              </w:rPr>
            </w:pPr>
            <w:r w:rsidRPr="00905DD2">
              <w:rPr>
                <w:rFonts w:ascii="StobiSerif Regular" w:hAnsi="StobiSerif Regular" w:cstheme="minorHAnsi"/>
                <w:sz w:val="20"/>
                <w:szCs w:val="20"/>
              </w:rPr>
              <w:t xml:space="preserve"> </w:t>
            </w:r>
            <w:r>
              <w:rPr>
                <w:rFonts w:ascii="StobiSerif Regular" w:hAnsi="StobiSerif Regular" w:cstheme="minorHAnsi"/>
                <w:sz w:val="20"/>
                <w:szCs w:val="20"/>
                <w:lang w:val="sq-AL"/>
              </w:rPr>
              <w:t>MPPS, Komunat/ komisionet lokale për luftë kundër TNJ, organizatat e shoqërisë civile dhe Porta e hapur</w:t>
            </w:r>
          </w:p>
        </w:tc>
        <w:tc>
          <w:tcPr>
            <w:tcW w:w="821" w:type="pct"/>
            <w:tcBorders>
              <w:top w:val="single" w:sz="4" w:space="0" w:color="000000"/>
              <w:left w:val="nil"/>
              <w:bottom w:val="single" w:sz="4" w:space="0" w:color="000000"/>
              <w:right w:val="single" w:sz="8" w:space="0" w:color="000000"/>
            </w:tcBorders>
            <w:shd w:val="clear" w:color="auto" w:fill="auto"/>
          </w:tcPr>
          <w:p w14:paraId="50FD6EE4" w14:textId="08B29AFC" w:rsidR="00AE5D33" w:rsidRPr="00905DD2" w:rsidRDefault="00AE5D33" w:rsidP="00AE5D33">
            <w:pPr>
              <w:rPr>
                <w:rFonts w:ascii="StobiSerif Regular" w:hAnsi="StobiSerif Regular" w:cstheme="minorHAnsi"/>
                <w:sz w:val="20"/>
                <w:szCs w:val="20"/>
              </w:rPr>
            </w:pPr>
            <w:proofErr w:type="spellStart"/>
            <w:r>
              <w:rPr>
                <w:rFonts w:ascii="StobiSerif Regular" w:hAnsi="StobiSerif Regular" w:cstheme="minorHAnsi"/>
                <w:sz w:val="20"/>
                <w:szCs w:val="20"/>
              </w:rPr>
              <w:t>tetor</w:t>
            </w:r>
            <w:proofErr w:type="spellEnd"/>
            <w:r w:rsidRPr="00905DD2">
              <w:rPr>
                <w:rFonts w:ascii="StobiSerif Regular" w:hAnsi="StobiSerif Regular" w:cstheme="minorHAnsi"/>
                <w:sz w:val="20"/>
                <w:szCs w:val="20"/>
              </w:rPr>
              <w:t xml:space="preserve"> 2021</w:t>
            </w:r>
          </w:p>
        </w:tc>
        <w:tc>
          <w:tcPr>
            <w:tcW w:w="818" w:type="pct"/>
            <w:tcBorders>
              <w:top w:val="single" w:sz="4" w:space="0" w:color="000000"/>
              <w:left w:val="nil"/>
              <w:bottom w:val="single" w:sz="4" w:space="0" w:color="000000"/>
              <w:right w:val="single" w:sz="8" w:space="0" w:color="000000"/>
            </w:tcBorders>
            <w:shd w:val="clear" w:color="auto" w:fill="auto"/>
          </w:tcPr>
          <w:p w14:paraId="25941485" w14:textId="499BA2FE" w:rsidR="00AE5D33" w:rsidRPr="00905DD2" w:rsidRDefault="00AE5D33" w:rsidP="00AE5D33">
            <w:pPr>
              <w:rPr>
                <w:rFonts w:ascii="StobiSerif Regular" w:hAnsi="StobiSerif Regular" w:cstheme="minorHAnsi"/>
                <w:sz w:val="20"/>
                <w:szCs w:val="20"/>
              </w:rPr>
            </w:pPr>
            <w:r>
              <w:rPr>
                <w:rFonts w:ascii="StobiSerif Regular" w:hAnsi="StobiSerif Regular" w:cstheme="minorHAnsi"/>
                <w:sz w:val="20"/>
                <w:szCs w:val="20"/>
              </w:rPr>
              <w:t>qershor</w:t>
            </w:r>
            <w:r w:rsidRPr="00905DD2">
              <w:rPr>
                <w:rFonts w:ascii="StobiSerif Regular" w:hAnsi="StobiSerif Regular" w:cstheme="minorHAnsi"/>
                <w:sz w:val="20"/>
                <w:szCs w:val="20"/>
              </w:rPr>
              <w:t>2023</w:t>
            </w:r>
          </w:p>
          <w:p w14:paraId="3CE3F72D" w14:textId="1972A85A" w:rsidR="00AE5D33" w:rsidRPr="00905DD2" w:rsidRDefault="00AE5D33" w:rsidP="00AE5D33">
            <w:pPr>
              <w:rPr>
                <w:rFonts w:ascii="StobiSerif Regular" w:hAnsi="StobiSerif Regular" w:cstheme="minorHAnsi"/>
                <w:sz w:val="20"/>
                <w:szCs w:val="20"/>
              </w:rPr>
            </w:pPr>
            <w:r w:rsidRPr="00905DD2">
              <w:rPr>
                <w:rFonts w:ascii="StobiSerif Regular" w:hAnsi="StobiSerif Regular" w:cstheme="minorHAnsi"/>
                <w:sz w:val="20"/>
                <w:szCs w:val="20"/>
              </w:rPr>
              <w:t>(</w:t>
            </w:r>
            <w:r>
              <w:rPr>
                <w:rFonts w:ascii="StobiSerif Regular" w:hAnsi="StobiSerif Regular" w:cstheme="minorHAnsi"/>
                <w:sz w:val="20"/>
                <w:szCs w:val="20"/>
                <w:lang w:val="sq-AL"/>
              </w:rPr>
              <w:t>aktuale</w:t>
            </w:r>
            <w:r w:rsidRPr="00905DD2">
              <w:rPr>
                <w:rFonts w:ascii="StobiSerif Regular" w:hAnsi="StobiSerif Regular" w:cstheme="minorHAnsi"/>
                <w:sz w:val="20"/>
                <w:szCs w:val="20"/>
              </w:rPr>
              <w:t>)</w:t>
            </w:r>
          </w:p>
        </w:tc>
      </w:tr>
      <w:tr w:rsidR="00AE5D33" w:rsidRPr="007E490C" w14:paraId="7A116CC5" w14:textId="77777777" w:rsidTr="00251870">
        <w:trPr>
          <w:trHeight w:val="122"/>
        </w:trPr>
        <w:tc>
          <w:tcPr>
            <w:tcW w:w="16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AFCEE5" w14:textId="77777777" w:rsidR="00AE5D33" w:rsidRPr="000874B6" w:rsidRDefault="00AE5D33" w:rsidP="00AE5D33">
            <w:pPr>
              <w:jc w:val="center"/>
              <w:rPr>
                <w:rFonts w:ascii="StobiSerif Regular" w:hAnsi="StobiSerif Regular" w:cstheme="minorHAnsi"/>
                <w:color w:val="000000" w:themeColor="text1"/>
                <w:sz w:val="20"/>
                <w:szCs w:val="20"/>
              </w:rPr>
            </w:pPr>
          </w:p>
          <w:p w14:paraId="79A0FF9B" w14:textId="77777777" w:rsidR="00AE5D33" w:rsidRPr="00071BD2" w:rsidRDefault="00AE5D33" w:rsidP="00AE5D33">
            <w:pPr>
              <w:jc w:val="center"/>
              <w:rPr>
                <w:rFonts w:ascii="StobiSerif Regular" w:hAnsi="StobiSerif Regular" w:cstheme="minorHAnsi"/>
                <w:color w:val="000000" w:themeColor="text1"/>
                <w:sz w:val="20"/>
                <w:szCs w:val="20"/>
              </w:rPr>
            </w:pPr>
          </w:p>
        </w:tc>
        <w:tc>
          <w:tcPr>
            <w:tcW w:w="3358" w:type="pct"/>
            <w:gridSpan w:val="4"/>
            <w:tcBorders>
              <w:top w:val="single" w:sz="4" w:space="0" w:color="000000"/>
              <w:left w:val="nil"/>
              <w:bottom w:val="single" w:sz="4" w:space="0" w:color="000000"/>
              <w:right w:val="single" w:sz="4" w:space="0" w:color="000000"/>
            </w:tcBorders>
            <w:shd w:val="clear" w:color="auto" w:fill="auto"/>
            <w:vAlign w:val="center"/>
          </w:tcPr>
          <w:p w14:paraId="307AC409" w14:textId="3ACB8E94" w:rsidR="00AE5D33" w:rsidRPr="00071BD2" w:rsidRDefault="00AE5D33" w:rsidP="00AE5D33">
            <w:pPr>
              <w:jc w:val="right"/>
              <w:rPr>
                <w:rFonts w:ascii="StobiSerif Regular" w:hAnsi="StobiSerif Regular" w:cstheme="minorHAnsi"/>
                <w:b/>
                <w:bCs/>
                <w:iCs/>
                <w:color w:val="000000" w:themeColor="text1"/>
                <w:sz w:val="20"/>
                <w:szCs w:val="20"/>
              </w:rPr>
            </w:pPr>
            <w:proofErr w:type="spellStart"/>
            <w:r>
              <w:rPr>
                <w:rFonts w:ascii="StobiSerif Regular" w:hAnsi="StobiSerif Regular" w:cstheme="minorHAnsi"/>
                <w:b/>
                <w:bCs/>
                <w:iCs/>
                <w:color w:val="000000" w:themeColor="text1"/>
                <w:sz w:val="20"/>
                <w:szCs w:val="20"/>
              </w:rPr>
              <w:t>Zotim</w:t>
            </w:r>
            <w:proofErr w:type="spellEnd"/>
            <w:r>
              <w:rPr>
                <w:rFonts w:ascii="StobiSerif Regular" w:hAnsi="StobiSerif Regular" w:cstheme="minorHAnsi"/>
                <w:b/>
                <w:bCs/>
                <w:iCs/>
                <w:color w:val="000000" w:themeColor="text1"/>
                <w:sz w:val="20"/>
                <w:szCs w:val="20"/>
              </w:rPr>
              <w:t xml:space="preserve"> i </w:t>
            </w:r>
            <w:proofErr w:type="spellStart"/>
            <w:r>
              <w:rPr>
                <w:rFonts w:ascii="StobiSerif Regular" w:hAnsi="StobiSerif Regular" w:cstheme="minorHAnsi"/>
                <w:b/>
                <w:bCs/>
                <w:iCs/>
                <w:color w:val="000000" w:themeColor="text1"/>
                <w:sz w:val="20"/>
                <w:szCs w:val="20"/>
              </w:rPr>
              <w:t>ri</w:t>
            </w:r>
            <w:proofErr w:type="spellEnd"/>
          </w:p>
          <w:p w14:paraId="70BF684E" w14:textId="77777777" w:rsidR="00AE5D33" w:rsidRPr="00071BD2" w:rsidRDefault="00AE5D33" w:rsidP="00AE5D33">
            <w:pPr>
              <w:jc w:val="center"/>
              <w:rPr>
                <w:rFonts w:ascii="StobiSerif Regular" w:hAnsi="StobiSerif Regular" w:cstheme="minorHAnsi"/>
                <w:color w:val="000000" w:themeColor="text1"/>
                <w:sz w:val="20"/>
                <w:szCs w:val="20"/>
              </w:rPr>
            </w:pPr>
          </w:p>
        </w:tc>
      </w:tr>
      <w:tr w:rsidR="00AE5D33" w:rsidRPr="007E490C" w14:paraId="7CDD72A7" w14:textId="77777777" w:rsidTr="00251870">
        <w:trPr>
          <w:trHeight w:val="600"/>
        </w:trPr>
        <w:tc>
          <w:tcPr>
            <w:tcW w:w="1642" w:type="pct"/>
            <w:gridSpan w:val="2"/>
            <w:tcBorders>
              <w:top w:val="nil"/>
              <w:left w:val="single" w:sz="8" w:space="0" w:color="000000"/>
              <w:bottom w:val="single" w:sz="8" w:space="0" w:color="000000"/>
              <w:right w:val="single" w:sz="8" w:space="0" w:color="000000"/>
            </w:tcBorders>
            <w:shd w:val="clear" w:color="auto" w:fill="D9D9D9"/>
            <w:vAlign w:val="center"/>
          </w:tcPr>
          <w:p w14:paraId="0986CC43" w14:textId="711AEA08" w:rsidR="00AE5D33" w:rsidRPr="000874B6" w:rsidRDefault="00AE5D33" w:rsidP="00AE5D33">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Institucion</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udhëheqës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zbatim</w:t>
            </w:r>
            <w:proofErr w:type="spellEnd"/>
          </w:p>
          <w:p w14:paraId="1356E236" w14:textId="77777777" w:rsidR="00AE5D33" w:rsidRPr="00071BD2" w:rsidRDefault="00AE5D33" w:rsidP="00AE5D33">
            <w:pPr>
              <w:jc w:val="center"/>
              <w:rPr>
                <w:rFonts w:ascii="StobiSerif Regular" w:hAnsi="StobiSerif Regular" w:cstheme="minorHAnsi"/>
                <w:color w:val="000000" w:themeColor="text1"/>
                <w:sz w:val="20"/>
                <w:szCs w:val="20"/>
              </w:rPr>
            </w:pPr>
          </w:p>
        </w:tc>
        <w:tc>
          <w:tcPr>
            <w:tcW w:w="3358" w:type="pct"/>
            <w:gridSpan w:val="4"/>
            <w:tcBorders>
              <w:top w:val="nil"/>
              <w:left w:val="nil"/>
              <w:bottom w:val="single" w:sz="8" w:space="0" w:color="000000"/>
              <w:right w:val="single" w:sz="8" w:space="0" w:color="000000"/>
            </w:tcBorders>
            <w:shd w:val="clear" w:color="auto" w:fill="auto"/>
            <w:vAlign w:val="center"/>
          </w:tcPr>
          <w:p w14:paraId="0730EA1E" w14:textId="4226EFFA" w:rsidR="00AE5D33" w:rsidRPr="00AE5D33" w:rsidRDefault="00AE5D33" w:rsidP="00AE5D33">
            <w:pPr>
              <w:rPr>
                <w:rFonts w:ascii="StobiSerif Regular" w:hAnsi="StobiSerif Regular" w:cstheme="minorHAnsi"/>
                <w:color w:val="000000" w:themeColor="text1"/>
                <w:sz w:val="20"/>
                <w:szCs w:val="20"/>
                <w:lang w:val="sq-AL"/>
              </w:rPr>
            </w:pPr>
            <w:r>
              <w:rPr>
                <w:rFonts w:ascii="StobiSerif Regular" w:hAnsi="StobiSerif Regular" w:cstheme="minorHAnsi"/>
                <w:b/>
                <w:bCs/>
                <w:color w:val="000000" w:themeColor="text1"/>
                <w:sz w:val="20"/>
                <w:szCs w:val="20"/>
                <w:lang w:val="sq-AL"/>
              </w:rPr>
              <w:t>MPPS</w:t>
            </w:r>
          </w:p>
          <w:p w14:paraId="7A9232B9" w14:textId="77777777" w:rsidR="00AE5D33" w:rsidRPr="00071BD2" w:rsidRDefault="00AE5D33" w:rsidP="00AE5D33">
            <w:pPr>
              <w:rPr>
                <w:rFonts w:ascii="StobiSerif Regular" w:hAnsi="StobiSerif Regular" w:cstheme="minorHAnsi"/>
                <w:color w:val="000000" w:themeColor="text1"/>
                <w:sz w:val="20"/>
                <w:szCs w:val="20"/>
              </w:rPr>
            </w:pPr>
          </w:p>
          <w:p w14:paraId="55B0DB64" w14:textId="48133C7F" w:rsidR="00AE5D33" w:rsidRPr="00AE5D33" w:rsidRDefault="00AE5D33" w:rsidP="00AE5D33">
            <w:pPr>
              <w:rPr>
                <w:rFonts w:ascii="StobiSerif Regular" w:hAnsi="StobiSerif Regular" w:cstheme="minorHAnsi"/>
                <w:b/>
                <w:bCs/>
                <w:iCs/>
                <w:color w:val="000000" w:themeColor="text1"/>
                <w:sz w:val="20"/>
                <w:szCs w:val="20"/>
                <w:lang w:val="sq-AL"/>
              </w:rPr>
            </w:pPr>
            <w:r>
              <w:rPr>
                <w:rFonts w:ascii="StobiSerif Regular" w:hAnsi="StobiSerif Regular" w:cstheme="minorHAnsi"/>
                <w:b/>
                <w:bCs/>
                <w:iCs/>
                <w:color w:val="000000" w:themeColor="text1"/>
                <w:sz w:val="20"/>
                <w:szCs w:val="20"/>
                <w:lang w:val="sq-AL"/>
              </w:rPr>
              <w:t>MPB</w:t>
            </w:r>
          </w:p>
        </w:tc>
      </w:tr>
      <w:tr w:rsidR="00AE5D33" w:rsidRPr="007E490C" w14:paraId="2957DD74" w14:textId="77777777" w:rsidTr="00251870">
        <w:trPr>
          <w:trHeight w:val="900"/>
        </w:trPr>
        <w:tc>
          <w:tcPr>
            <w:tcW w:w="1642"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56845D03" w14:textId="4257E906" w:rsidR="00AE5D33" w:rsidRPr="000874B6" w:rsidRDefault="00AE5D33" w:rsidP="00AE5D33">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Emri</w:t>
            </w:r>
            <w:proofErr w:type="spellEnd"/>
            <w:r>
              <w:rPr>
                <w:rFonts w:ascii="StobiSerif Regular" w:hAnsi="StobiSerif Regular" w:cstheme="minorHAnsi"/>
                <w:color w:val="000000" w:themeColor="text1"/>
                <w:sz w:val="20"/>
                <w:szCs w:val="20"/>
              </w:rPr>
              <w:t xml:space="preserve"> i </w:t>
            </w:r>
            <w:proofErr w:type="spellStart"/>
            <w:r>
              <w:rPr>
                <w:rFonts w:ascii="StobiSerif Regular" w:hAnsi="StobiSerif Regular" w:cstheme="minorHAnsi"/>
                <w:color w:val="000000" w:themeColor="text1"/>
                <w:sz w:val="20"/>
                <w:szCs w:val="20"/>
              </w:rPr>
              <w:t>personit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përgjegjës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zbatim</w:t>
            </w:r>
            <w:proofErr w:type="spellEnd"/>
          </w:p>
          <w:p w14:paraId="2EF12F1B" w14:textId="77777777" w:rsidR="00AE5D33" w:rsidRPr="00071BD2" w:rsidRDefault="00AE5D33" w:rsidP="00AE5D33">
            <w:pPr>
              <w:rPr>
                <w:rFonts w:ascii="StobiSerif Regular" w:hAnsi="StobiSerif Regular" w:cstheme="minorHAnsi"/>
                <w:color w:val="000000" w:themeColor="text1"/>
                <w:sz w:val="20"/>
                <w:szCs w:val="20"/>
              </w:rPr>
            </w:pPr>
          </w:p>
        </w:tc>
        <w:tc>
          <w:tcPr>
            <w:tcW w:w="3358" w:type="pct"/>
            <w:gridSpan w:val="4"/>
            <w:tcBorders>
              <w:top w:val="single" w:sz="8" w:space="0" w:color="000000"/>
              <w:left w:val="nil"/>
              <w:bottom w:val="single" w:sz="8" w:space="0" w:color="000000"/>
              <w:right w:val="single" w:sz="8" w:space="0" w:color="000000"/>
            </w:tcBorders>
            <w:shd w:val="clear" w:color="auto" w:fill="auto"/>
            <w:vAlign w:val="center"/>
          </w:tcPr>
          <w:p w14:paraId="75A8F1AD" w14:textId="1A681D71" w:rsidR="00AE5D33" w:rsidRPr="00AE5D33" w:rsidRDefault="00AE5D33" w:rsidP="00AE5D33">
            <w:pPr>
              <w:rPr>
                <w:rFonts w:ascii="StobiSerif Regular" w:hAnsi="StobiSerif Regular" w:cstheme="minorHAnsi"/>
                <w:color w:val="000000" w:themeColor="text1"/>
                <w:sz w:val="20"/>
                <w:szCs w:val="20"/>
                <w:lang w:val="sq-AL"/>
              </w:rPr>
            </w:pPr>
            <w:r w:rsidRPr="00071BD2">
              <w:rPr>
                <w:rFonts w:ascii="StobiSerif Regular" w:hAnsi="StobiSerif Regular" w:cstheme="minorHAnsi"/>
                <w:color w:val="000000" w:themeColor="text1"/>
                <w:sz w:val="20"/>
                <w:szCs w:val="20"/>
              </w:rPr>
              <w:t xml:space="preserve">Е. </w:t>
            </w:r>
            <w:r>
              <w:rPr>
                <w:rFonts w:ascii="StobiSerif Regular" w:hAnsi="StobiSerif Regular" w:cstheme="minorHAnsi"/>
                <w:color w:val="000000" w:themeColor="text1"/>
                <w:sz w:val="20"/>
                <w:szCs w:val="20"/>
                <w:lang w:val="sq-AL"/>
              </w:rPr>
              <w:t>Grozdanova</w:t>
            </w:r>
          </w:p>
          <w:p w14:paraId="6D4C7600" w14:textId="7CCA7395" w:rsidR="00AE5D33" w:rsidRPr="00071BD2" w:rsidRDefault="00AE5D33" w:rsidP="00AE5D33">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Susana Novakovska</w:t>
            </w:r>
          </w:p>
        </w:tc>
      </w:tr>
      <w:tr w:rsidR="00AE5D33" w:rsidRPr="007E490C" w14:paraId="748CBCAF" w14:textId="77777777" w:rsidTr="00251870">
        <w:trPr>
          <w:trHeight w:val="320"/>
        </w:trPr>
        <w:tc>
          <w:tcPr>
            <w:tcW w:w="1642"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2AD783EF" w14:textId="722507B0" w:rsidR="00AE5D33" w:rsidRPr="000874B6" w:rsidRDefault="00AE5D33" w:rsidP="00AE5D33">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Funksioni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Departamenti</w:t>
            </w:r>
            <w:proofErr w:type="spellEnd"/>
          </w:p>
          <w:p w14:paraId="28ED24AB" w14:textId="77777777" w:rsidR="00AE5D33" w:rsidRPr="00071BD2" w:rsidRDefault="00AE5D33" w:rsidP="00AE5D33">
            <w:pPr>
              <w:rPr>
                <w:rFonts w:ascii="StobiSerif Regular" w:hAnsi="StobiSerif Regular" w:cstheme="minorHAnsi"/>
                <w:color w:val="000000" w:themeColor="text1"/>
                <w:sz w:val="20"/>
                <w:szCs w:val="20"/>
              </w:rPr>
            </w:pPr>
          </w:p>
        </w:tc>
        <w:tc>
          <w:tcPr>
            <w:tcW w:w="3358" w:type="pct"/>
            <w:gridSpan w:val="4"/>
            <w:tcBorders>
              <w:top w:val="single" w:sz="8" w:space="0" w:color="000000"/>
              <w:left w:val="nil"/>
              <w:bottom w:val="single" w:sz="8" w:space="0" w:color="000000"/>
              <w:right w:val="single" w:sz="8" w:space="0" w:color="000000"/>
            </w:tcBorders>
            <w:shd w:val="clear" w:color="auto" w:fill="auto"/>
            <w:vAlign w:val="center"/>
          </w:tcPr>
          <w:p w14:paraId="2CA47A7B" w14:textId="77777777" w:rsidR="00AE5D33" w:rsidRPr="00071BD2" w:rsidRDefault="00AE5D33" w:rsidP="00AE5D33">
            <w:pPr>
              <w:rPr>
                <w:rFonts w:ascii="StobiSerif Regular" w:hAnsi="StobiSerif Regular" w:cstheme="minorHAnsi"/>
                <w:color w:val="000000" w:themeColor="text1"/>
                <w:sz w:val="20"/>
                <w:szCs w:val="20"/>
              </w:rPr>
            </w:pPr>
          </w:p>
          <w:p w14:paraId="3CFB89AA" w14:textId="26990B0A" w:rsidR="00AE5D33" w:rsidRPr="00071BD2" w:rsidRDefault="00AE5D33" w:rsidP="00AE5D33">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Nëpunës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shtetëror</w:t>
            </w:r>
            <w:proofErr w:type="spellEnd"/>
            <w:r w:rsidRPr="00071BD2">
              <w:rPr>
                <w:rFonts w:ascii="StobiSerif Regular" w:hAnsi="StobiSerif Regular" w:cstheme="minorHAnsi"/>
                <w:color w:val="000000" w:themeColor="text1"/>
                <w:sz w:val="20"/>
                <w:szCs w:val="20"/>
              </w:rPr>
              <w:t>,</w:t>
            </w:r>
          </w:p>
          <w:p w14:paraId="18DD1574" w14:textId="037E7EE6" w:rsidR="00AE5D33" w:rsidRPr="00071BD2" w:rsidRDefault="00AE5D33" w:rsidP="00AE5D33">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Mekanizmi kombëtar për udhëzim të viktimave të TNj</w:t>
            </w:r>
          </w:p>
        </w:tc>
      </w:tr>
      <w:tr w:rsidR="00AE5D33" w:rsidRPr="007E490C" w14:paraId="42CE48A5" w14:textId="77777777" w:rsidTr="00251870">
        <w:trPr>
          <w:trHeight w:val="320"/>
        </w:trPr>
        <w:tc>
          <w:tcPr>
            <w:tcW w:w="1642"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562F7298" w14:textId="77777777" w:rsidR="00AE5D33" w:rsidRPr="000874B6" w:rsidRDefault="00AE5D33" w:rsidP="00AE5D33">
            <w:pPr>
              <w:rPr>
                <w:rFonts w:ascii="StobiSerif Regular" w:hAnsi="StobiSerif Regular" w:cstheme="minorHAnsi"/>
                <w:color w:val="000000" w:themeColor="text1"/>
                <w:sz w:val="20"/>
                <w:szCs w:val="20"/>
              </w:rPr>
            </w:pPr>
            <w:proofErr w:type="spellStart"/>
            <w:r w:rsidRPr="000874B6">
              <w:rPr>
                <w:rFonts w:ascii="StobiSerif Regular" w:hAnsi="StobiSerif Regular" w:cstheme="minorHAnsi"/>
                <w:color w:val="000000" w:themeColor="text1"/>
                <w:sz w:val="20"/>
                <w:szCs w:val="20"/>
              </w:rPr>
              <w:t>Email</w:t>
            </w:r>
            <w:proofErr w:type="spellEnd"/>
          </w:p>
        </w:tc>
        <w:tc>
          <w:tcPr>
            <w:tcW w:w="3358" w:type="pct"/>
            <w:gridSpan w:val="4"/>
            <w:tcBorders>
              <w:top w:val="single" w:sz="8" w:space="0" w:color="000000"/>
              <w:left w:val="nil"/>
              <w:bottom w:val="single" w:sz="8" w:space="0" w:color="000000"/>
              <w:right w:val="single" w:sz="8" w:space="0" w:color="000000"/>
            </w:tcBorders>
            <w:shd w:val="clear" w:color="auto" w:fill="auto"/>
            <w:vAlign w:val="center"/>
          </w:tcPr>
          <w:p w14:paraId="754C1625" w14:textId="77777777" w:rsidR="00AE5D33" w:rsidRPr="000874B6" w:rsidRDefault="00C455FF" w:rsidP="00AE5D33">
            <w:pPr>
              <w:rPr>
                <w:rStyle w:val="Hyperlink"/>
                <w:rFonts w:ascii="StobiSerif Regular" w:hAnsi="StobiSerif Regular" w:cstheme="minorHAnsi"/>
                <w:sz w:val="20"/>
                <w:szCs w:val="20"/>
              </w:rPr>
            </w:pPr>
            <w:hyperlink r:id="rId107" w:history="1">
              <w:r w:rsidR="00AE5D33" w:rsidRPr="007E490C">
                <w:rPr>
                  <w:rStyle w:val="Hyperlink"/>
                  <w:rFonts w:ascii="StobiSerif Regular" w:hAnsi="StobiSerif Regular" w:cstheme="minorHAnsi"/>
                  <w:sz w:val="20"/>
                  <w:szCs w:val="20"/>
                </w:rPr>
                <w:t>EGrozdanova@mtsp.gov.mk</w:t>
              </w:r>
            </w:hyperlink>
          </w:p>
          <w:p w14:paraId="02FA7CFC" w14:textId="77777777" w:rsidR="00AE5D33" w:rsidRPr="00071BD2" w:rsidRDefault="00AE5D33" w:rsidP="00AE5D33">
            <w:pPr>
              <w:rPr>
                <w:rStyle w:val="Hyperlink"/>
                <w:rFonts w:ascii="StobiSerif Regular" w:hAnsi="StobiSerif Regular"/>
              </w:rPr>
            </w:pPr>
          </w:p>
          <w:p w14:paraId="5E99869E" w14:textId="77777777" w:rsidR="00AE5D33" w:rsidRPr="000874B6" w:rsidRDefault="00C455FF" w:rsidP="00AE5D33">
            <w:pPr>
              <w:rPr>
                <w:rFonts w:ascii="StobiSerif Regular" w:hAnsi="StobiSerif Regular" w:cstheme="minorHAnsi"/>
                <w:color w:val="000000" w:themeColor="text1"/>
                <w:sz w:val="20"/>
                <w:szCs w:val="20"/>
              </w:rPr>
            </w:pPr>
            <w:hyperlink r:id="rId108" w:history="1">
              <w:r w:rsidR="00AE5D33" w:rsidRPr="007E490C">
                <w:rPr>
                  <w:rStyle w:val="Hyperlink"/>
                  <w:rFonts w:ascii="StobiSerif Regular" w:hAnsi="StobiSerif Regular" w:cstheme="minorHAnsi"/>
                  <w:sz w:val="20"/>
                  <w:szCs w:val="20"/>
                </w:rPr>
                <w:t>Susana_Novakoska@moi.gov.mk</w:t>
              </w:r>
            </w:hyperlink>
          </w:p>
        </w:tc>
      </w:tr>
      <w:tr w:rsidR="00AE5D33" w:rsidRPr="007E490C" w14:paraId="0FB90ED2" w14:textId="77777777" w:rsidTr="00251870">
        <w:trPr>
          <w:trHeight w:val="320"/>
        </w:trPr>
        <w:tc>
          <w:tcPr>
            <w:tcW w:w="1642"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7EC5CC56" w14:textId="6490A703" w:rsidR="00AE5D33" w:rsidRPr="000874B6" w:rsidRDefault="00AE5D33" w:rsidP="00AE5D33">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lastRenderedPageBreak/>
              <w:t>Telefoni</w:t>
            </w:r>
            <w:proofErr w:type="spellEnd"/>
          </w:p>
        </w:tc>
        <w:tc>
          <w:tcPr>
            <w:tcW w:w="3358" w:type="pct"/>
            <w:gridSpan w:val="4"/>
            <w:tcBorders>
              <w:top w:val="single" w:sz="8" w:space="0" w:color="000000"/>
              <w:left w:val="nil"/>
              <w:bottom w:val="single" w:sz="8" w:space="0" w:color="000000"/>
              <w:right w:val="single" w:sz="8" w:space="0" w:color="000000"/>
            </w:tcBorders>
            <w:shd w:val="clear" w:color="auto" w:fill="auto"/>
            <w:vAlign w:val="center"/>
          </w:tcPr>
          <w:p w14:paraId="053CFCC0" w14:textId="77777777" w:rsidR="00AE5D33" w:rsidRPr="00071BD2" w:rsidRDefault="00AE5D33" w:rsidP="00AE5D33">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w:t>
            </w:r>
          </w:p>
        </w:tc>
      </w:tr>
      <w:tr w:rsidR="00AE5D33" w:rsidRPr="007E490C" w14:paraId="4FF9B7CE" w14:textId="77777777" w:rsidTr="00251870">
        <w:trPr>
          <w:trHeight w:val="450"/>
        </w:trPr>
        <w:tc>
          <w:tcPr>
            <w:tcW w:w="1642" w:type="pct"/>
            <w:gridSpan w:val="2"/>
            <w:vMerge w:val="restart"/>
            <w:tcBorders>
              <w:top w:val="nil"/>
              <w:left w:val="single" w:sz="8" w:space="0" w:color="000000"/>
              <w:bottom w:val="single" w:sz="8" w:space="0" w:color="000000"/>
              <w:right w:val="single" w:sz="8" w:space="0" w:color="000000"/>
            </w:tcBorders>
            <w:shd w:val="clear" w:color="auto" w:fill="D9D9D9"/>
            <w:vAlign w:val="center"/>
          </w:tcPr>
          <w:p w14:paraId="497A4330" w14:textId="0F6DF5DC" w:rsidR="00AE5D33" w:rsidRPr="000874B6" w:rsidRDefault="00AE5D33" w:rsidP="00AE5D33">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Subjekte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tjera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përfshira</w:t>
            </w:r>
            <w:proofErr w:type="spellEnd"/>
          </w:p>
        </w:tc>
        <w:tc>
          <w:tcPr>
            <w:tcW w:w="970" w:type="pct"/>
            <w:vMerge w:val="restart"/>
            <w:tcBorders>
              <w:top w:val="nil"/>
              <w:left w:val="single" w:sz="8" w:space="0" w:color="000000"/>
              <w:bottom w:val="single" w:sz="8" w:space="0" w:color="000000"/>
              <w:right w:val="single" w:sz="8" w:space="0" w:color="000000"/>
            </w:tcBorders>
            <w:shd w:val="clear" w:color="auto" w:fill="D9D9D9"/>
            <w:vAlign w:val="center"/>
          </w:tcPr>
          <w:p w14:paraId="5DD5BFB0" w14:textId="327DFEA2" w:rsidR="00AE5D33" w:rsidRPr="00071BD2" w:rsidRDefault="00AE5D33" w:rsidP="00AE5D33">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Ministri</w:t>
            </w:r>
            <w:proofErr w:type="spellEnd"/>
            <w:r>
              <w:rPr>
                <w:rFonts w:ascii="StobiSerif Regular" w:hAnsi="StobiSerif Regular" w:cstheme="minorHAnsi"/>
                <w:color w:val="000000" w:themeColor="text1"/>
                <w:sz w:val="20"/>
                <w:szCs w:val="20"/>
              </w:rPr>
              <w:t>/</w:t>
            </w:r>
            <w:proofErr w:type="spellStart"/>
            <w:r>
              <w:rPr>
                <w:rFonts w:ascii="StobiSerif Regular" w:hAnsi="StobiSerif Regular" w:cstheme="minorHAnsi"/>
                <w:color w:val="000000" w:themeColor="text1"/>
                <w:sz w:val="20"/>
                <w:szCs w:val="20"/>
              </w:rPr>
              <w:t>Agjencione</w:t>
            </w:r>
            <w:proofErr w:type="spellEnd"/>
          </w:p>
        </w:tc>
        <w:tc>
          <w:tcPr>
            <w:tcW w:w="2387" w:type="pct"/>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C279847" w14:textId="77777777" w:rsidR="00AE5D33" w:rsidRPr="00071BD2" w:rsidRDefault="00AE5D33" w:rsidP="00AE5D33">
            <w:pPr>
              <w:rPr>
                <w:rFonts w:ascii="StobiSerif Regular" w:hAnsi="StobiSerif Regular" w:cstheme="minorHAnsi"/>
                <w:color w:val="000000" w:themeColor="text1"/>
                <w:sz w:val="20"/>
                <w:szCs w:val="20"/>
              </w:rPr>
            </w:pPr>
          </w:p>
          <w:p w14:paraId="4609D7B9" w14:textId="5AB6BD99" w:rsidR="00AE5D33" w:rsidRPr="000874B6" w:rsidRDefault="00AE5D33" w:rsidP="00AE5D33">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М</w:t>
            </w:r>
            <w:r>
              <w:rPr>
                <w:rFonts w:ascii="StobiSerif Regular" w:hAnsi="StobiSerif Regular" w:cstheme="minorHAnsi"/>
                <w:color w:val="000000" w:themeColor="text1"/>
                <w:sz w:val="20"/>
                <w:szCs w:val="20"/>
                <w:lang w:val="sq-AL"/>
              </w:rPr>
              <w:t>D</w:t>
            </w:r>
            <w:r w:rsidRPr="00071BD2">
              <w:rPr>
                <w:rFonts w:ascii="StobiSerif Regular" w:hAnsi="StobiSerif Regular" w:cstheme="minorHAnsi"/>
                <w:color w:val="000000" w:themeColor="text1"/>
                <w:sz w:val="20"/>
                <w:szCs w:val="20"/>
              </w:rPr>
              <w:t xml:space="preserve">, </w:t>
            </w:r>
            <w:hyperlink r:id="rId109" w:history="1">
              <w:r w:rsidRPr="007E490C">
                <w:rPr>
                  <w:rStyle w:val="Hyperlink"/>
                  <w:rFonts w:ascii="StobiSerif Regular" w:hAnsi="StobiSerif Regular" w:cstheme="minorHAnsi"/>
                  <w:sz w:val="20"/>
                  <w:szCs w:val="20"/>
                </w:rPr>
                <w:t>TKikerekova@mjustice.gov.mk</w:t>
              </w:r>
            </w:hyperlink>
          </w:p>
          <w:p w14:paraId="02A5BED6" w14:textId="0D476419" w:rsidR="00AE5D33" w:rsidRPr="000874B6" w:rsidRDefault="00AE5D33" w:rsidP="00AE5D33">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М</w:t>
            </w:r>
            <w:r>
              <w:rPr>
                <w:rFonts w:ascii="StobiSerif Regular" w:hAnsi="StobiSerif Regular" w:cstheme="minorHAnsi"/>
                <w:color w:val="000000" w:themeColor="text1"/>
                <w:sz w:val="20"/>
                <w:szCs w:val="20"/>
                <w:lang w:val="sq-AL"/>
              </w:rPr>
              <w:t>SH</w:t>
            </w:r>
            <w:r w:rsidRPr="000874B6">
              <w:rPr>
                <w:rFonts w:ascii="StobiSerif Regular" w:hAnsi="StobiSerif Regular" w:cstheme="minorHAnsi"/>
                <w:color w:val="000000" w:themeColor="text1"/>
                <w:sz w:val="20"/>
                <w:szCs w:val="20"/>
              </w:rPr>
              <w:t xml:space="preserve"> , </w:t>
            </w:r>
            <w:hyperlink r:id="rId110" w:history="1">
              <w:r w:rsidRPr="007E490C">
                <w:rPr>
                  <w:rStyle w:val="Hyperlink"/>
                  <w:rFonts w:ascii="StobiSerif Regular" w:hAnsi="StobiSerif Regular" w:cstheme="minorHAnsi"/>
                  <w:sz w:val="20"/>
                  <w:szCs w:val="20"/>
                </w:rPr>
                <w:t>biljana.babushkovska@zdravstvo.gov.mk</w:t>
              </w:r>
            </w:hyperlink>
          </w:p>
          <w:p w14:paraId="2B96B710" w14:textId="389DF281" w:rsidR="00AE5D33" w:rsidRPr="00071BD2" w:rsidRDefault="00AE5D33" w:rsidP="00AE5D33">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Komunat/ Komisionet lokale për luftë kundër tregëtisë me njerëz</w:t>
            </w:r>
          </w:p>
        </w:tc>
      </w:tr>
      <w:tr w:rsidR="00AE5D33" w:rsidRPr="007E490C" w14:paraId="2E531844" w14:textId="77777777" w:rsidTr="00251870">
        <w:trPr>
          <w:trHeight w:val="450"/>
        </w:trPr>
        <w:tc>
          <w:tcPr>
            <w:tcW w:w="1642" w:type="pct"/>
            <w:gridSpan w:val="2"/>
            <w:vMerge/>
            <w:tcBorders>
              <w:top w:val="nil"/>
              <w:left w:val="single" w:sz="8" w:space="0" w:color="000000"/>
              <w:bottom w:val="single" w:sz="8" w:space="0" w:color="000000"/>
              <w:right w:val="single" w:sz="8" w:space="0" w:color="000000"/>
            </w:tcBorders>
            <w:shd w:val="clear" w:color="auto" w:fill="D9D9D9"/>
            <w:vAlign w:val="center"/>
          </w:tcPr>
          <w:p w14:paraId="3A0D4642" w14:textId="77777777" w:rsidR="00AE5D33" w:rsidRPr="007E490C" w:rsidRDefault="00AE5D33" w:rsidP="00AE5D33">
            <w:pPr>
              <w:widowControl w:val="0"/>
              <w:pBdr>
                <w:top w:val="nil"/>
                <w:left w:val="nil"/>
                <w:bottom w:val="nil"/>
                <w:right w:val="nil"/>
                <w:between w:val="nil"/>
              </w:pBdr>
              <w:rPr>
                <w:rFonts w:ascii="StobiSerif Regular" w:hAnsi="StobiSerif Regular" w:cstheme="minorHAnsi"/>
                <w:i/>
                <w:color w:val="000000" w:themeColor="text1"/>
                <w:sz w:val="20"/>
                <w:szCs w:val="20"/>
              </w:rPr>
            </w:pPr>
          </w:p>
        </w:tc>
        <w:tc>
          <w:tcPr>
            <w:tcW w:w="970" w:type="pct"/>
            <w:vMerge/>
            <w:tcBorders>
              <w:top w:val="nil"/>
              <w:left w:val="single" w:sz="8" w:space="0" w:color="000000"/>
              <w:bottom w:val="single" w:sz="8" w:space="0" w:color="000000"/>
              <w:right w:val="single" w:sz="8" w:space="0" w:color="000000"/>
            </w:tcBorders>
            <w:shd w:val="clear" w:color="auto" w:fill="D9D9D9"/>
            <w:vAlign w:val="center"/>
          </w:tcPr>
          <w:p w14:paraId="2A4D2573" w14:textId="77777777" w:rsidR="00AE5D33" w:rsidRPr="007E490C" w:rsidRDefault="00AE5D33" w:rsidP="00AE5D33">
            <w:pPr>
              <w:widowControl w:val="0"/>
              <w:pBdr>
                <w:top w:val="nil"/>
                <w:left w:val="nil"/>
                <w:bottom w:val="nil"/>
                <w:right w:val="nil"/>
                <w:between w:val="nil"/>
              </w:pBdr>
              <w:rPr>
                <w:rFonts w:ascii="StobiSerif Regular" w:hAnsi="StobiSerif Regular" w:cstheme="minorHAnsi"/>
                <w:i/>
                <w:color w:val="000000" w:themeColor="text1"/>
                <w:sz w:val="20"/>
                <w:szCs w:val="20"/>
              </w:rPr>
            </w:pPr>
          </w:p>
        </w:tc>
        <w:tc>
          <w:tcPr>
            <w:tcW w:w="2387" w:type="pct"/>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14:paraId="6CA26D97" w14:textId="77777777" w:rsidR="00AE5D33" w:rsidRPr="007E490C" w:rsidRDefault="00AE5D33" w:rsidP="00AE5D33">
            <w:pPr>
              <w:widowControl w:val="0"/>
              <w:pBdr>
                <w:top w:val="nil"/>
                <w:left w:val="nil"/>
                <w:bottom w:val="nil"/>
                <w:right w:val="nil"/>
                <w:between w:val="nil"/>
              </w:pBdr>
              <w:rPr>
                <w:rFonts w:ascii="StobiSerif Regular" w:hAnsi="StobiSerif Regular" w:cstheme="minorHAnsi"/>
                <w:i/>
                <w:color w:val="000000" w:themeColor="text1"/>
                <w:sz w:val="20"/>
                <w:szCs w:val="20"/>
              </w:rPr>
            </w:pPr>
          </w:p>
        </w:tc>
      </w:tr>
      <w:tr w:rsidR="00AE5D33" w:rsidRPr="007E490C" w14:paraId="72A75299" w14:textId="77777777" w:rsidTr="00251870">
        <w:trPr>
          <w:trHeight w:val="450"/>
        </w:trPr>
        <w:tc>
          <w:tcPr>
            <w:tcW w:w="1642" w:type="pct"/>
            <w:gridSpan w:val="2"/>
            <w:vMerge/>
            <w:tcBorders>
              <w:top w:val="nil"/>
              <w:left w:val="single" w:sz="8" w:space="0" w:color="000000"/>
              <w:bottom w:val="single" w:sz="8" w:space="0" w:color="000000"/>
              <w:right w:val="single" w:sz="8" w:space="0" w:color="000000"/>
            </w:tcBorders>
            <w:shd w:val="clear" w:color="auto" w:fill="D9D9D9"/>
            <w:vAlign w:val="center"/>
          </w:tcPr>
          <w:p w14:paraId="44D6BD72" w14:textId="77777777" w:rsidR="00AE5D33" w:rsidRPr="007E490C" w:rsidRDefault="00AE5D33" w:rsidP="00AE5D33">
            <w:pPr>
              <w:widowControl w:val="0"/>
              <w:pBdr>
                <w:top w:val="nil"/>
                <w:left w:val="nil"/>
                <w:bottom w:val="nil"/>
                <w:right w:val="nil"/>
                <w:between w:val="nil"/>
              </w:pBdr>
              <w:rPr>
                <w:rFonts w:ascii="StobiSerif Regular" w:hAnsi="StobiSerif Regular" w:cstheme="minorHAnsi"/>
                <w:i/>
                <w:color w:val="000000" w:themeColor="text1"/>
                <w:sz w:val="20"/>
                <w:szCs w:val="20"/>
              </w:rPr>
            </w:pPr>
          </w:p>
        </w:tc>
        <w:tc>
          <w:tcPr>
            <w:tcW w:w="970" w:type="pct"/>
            <w:vMerge/>
            <w:tcBorders>
              <w:top w:val="nil"/>
              <w:left w:val="single" w:sz="8" w:space="0" w:color="000000"/>
              <w:bottom w:val="single" w:sz="8" w:space="0" w:color="000000"/>
              <w:right w:val="single" w:sz="8" w:space="0" w:color="000000"/>
            </w:tcBorders>
            <w:shd w:val="clear" w:color="auto" w:fill="D9D9D9"/>
            <w:vAlign w:val="center"/>
          </w:tcPr>
          <w:p w14:paraId="7D2EA8F5" w14:textId="77777777" w:rsidR="00AE5D33" w:rsidRPr="007E490C" w:rsidRDefault="00AE5D33" w:rsidP="00AE5D33">
            <w:pPr>
              <w:widowControl w:val="0"/>
              <w:pBdr>
                <w:top w:val="nil"/>
                <w:left w:val="nil"/>
                <w:bottom w:val="nil"/>
                <w:right w:val="nil"/>
                <w:between w:val="nil"/>
              </w:pBdr>
              <w:rPr>
                <w:rFonts w:ascii="StobiSerif Regular" w:hAnsi="StobiSerif Regular" w:cstheme="minorHAnsi"/>
                <w:i/>
                <w:color w:val="000000" w:themeColor="text1"/>
                <w:sz w:val="20"/>
                <w:szCs w:val="20"/>
              </w:rPr>
            </w:pPr>
          </w:p>
        </w:tc>
        <w:tc>
          <w:tcPr>
            <w:tcW w:w="2387" w:type="pct"/>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14:paraId="0214CA73" w14:textId="77777777" w:rsidR="00AE5D33" w:rsidRPr="007E490C" w:rsidRDefault="00AE5D33" w:rsidP="00AE5D33">
            <w:pPr>
              <w:widowControl w:val="0"/>
              <w:pBdr>
                <w:top w:val="nil"/>
                <w:left w:val="nil"/>
                <w:bottom w:val="nil"/>
                <w:right w:val="nil"/>
                <w:between w:val="nil"/>
              </w:pBdr>
              <w:rPr>
                <w:rFonts w:ascii="StobiSerif Regular" w:hAnsi="StobiSerif Regular" w:cstheme="minorHAnsi"/>
                <w:i/>
                <w:color w:val="000000" w:themeColor="text1"/>
                <w:sz w:val="20"/>
                <w:szCs w:val="20"/>
              </w:rPr>
            </w:pPr>
          </w:p>
        </w:tc>
      </w:tr>
      <w:tr w:rsidR="00AE5D33" w:rsidRPr="007E490C" w14:paraId="114556BC" w14:textId="77777777" w:rsidTr="00251870">
        <w:trPr>
          <w:trHeight w:val="450"/>
        </w:trPr>
        <w:tc>
          <w:tcPr>
            <w:tcW w:w="1642" w:type="pct"/>
            <w:gridSpan w:val="2"/>
            <w:vMerge/>
            <w:tcBorders>
              <w:top w:val="nil"/>
              <w:left w:val="single" w:sz="8" w:space="0" w:color="000000"/>
              <w:bottom w:val="single" w:sz="8" w:space="0" w:color="000000"/>
              <w:right w:val="single" w:sz="8" w:space="0" w:color="000000"/>
            </w:tcBorders>
            <w:shd w:val="clear" w:color="auto" w:fill="D9D9D9"/>
            <w:vAlign w:val="center"/>
          </w:tcPr>
          <w:p w14:paraId="1818B9F6" w14:textId="77777777" w:rsidR="00AE5D33" w:rsidRPr="007E490C" w:rsidRDefault="00AE5D33" w:rsidP="00AE5D33">
            <w:pPr>
              <w:widowControl w:val="0"/>
              <w:pBdr>
                <w:top w:val="nil"/>
                <w:left w:val="nil"/>
                <w:bottom w:val="nil"/>
                <w:right w:val="nil"/>
                <w:between w:val="nil"/>
              </w:pBdr>
              <w:rPr>
                <w:rFonts w:ascii="StobiSerif Regular" w:hAnsi="StobiSerif Regular" w:cstheme="minorHAnsi"/>
                <w:i/>
                <w:color w:val="000000" w:themeColor="text1"/>
                <w:sz w:val="20"/>
                <w:szCs w:val="20"/>
              </w:rPr>
            </w:pPr>
          </w:p>
        </w:tc>
        <w:tc>
          <w:tcPr>
            <w:tcW w:w="970" w:type="pct"/>
            <w:vMerge/>
            <w:tcBorders>
              <w:top w:val="nil"/>
              <w:left w:val="single" w:sz="8" w:space="0" w:color="000000"/>
              <w:bottom w:val="single" w:sz="8" w:space="0" w:color="000000"/>
              <w:right w:val="single" w:sz="8" w:space="0" w:color="000000"/>
            </w:tcBorders>
            <w:shd w:val="clear" w:color="auto" w:fill="D9D9D9"/>
            <w:vAlign w:val="center"/>
          </w:tcPr>
          <w:p w14:paraId="07A2DF06" w14:textId="77777777" w:rsidR="00AE5D33" w:rsidRPr="007E490C" w:rsidRDefault="00AE5D33" w:rsidP="00AE5D33">
            <w:pPr>
              <w:widowControl w:val="0"/>
              <w:pBdr>
                <w:top w:val="nil"/>
                <w:left w:val="nil"/>
                <w:bottom w:val="nil"/>
                <w:right w:val="nil"/>
                <w:between w:val="nil"/>
              </w:pBdr>
              <w:rPr>
                <w:rFonts w:ascii="StobiSerif Regular" w:hAnsi="StobiSerif Regular" w:cstheme="minorHAnsi"/>
                <w:i/>
                <w:color w:val="000000" w:themeColor="text1"/>
                <w:sz w:val="20"/>
                <w:szCs w:val="20"/>
              </w:rPr>
            </w:pPr>
          </w:p>
        </w:tc>
        <w:tc>
          <w:tcPr>
            <w:tcW w:w="2387" w:type="pct"/>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14:paraId="0E5295B1" w14:textId="77777777" w:rsidR="00AE5D33" w:rsidRPr="007E490C" w:rsidRDefault="00AE5D33" w:rsidP="00AE5D33">
            <w:pPr>
              <w:widowControl w:val="0"/>
              <w:pBdr>
                <w:top w:val="nil"/>
                <w:left w:val="nil"/>
                <w:bottom w:val="nil"/>
                <w:right w:val="nil"/>
                <w:between w:val="nil"/>
              </w:pBdr>
              <w:rPr>
                <w:rFonts w:ascii="StobiSerif Regular" w:hAnsi="StobiSerif Regular" w:cstheme="minorHAnsi"/>
                <w:i/>
                <w:color w:val="000000" w:themeColor="text1"/>
                <w:sz w:val="20"/>
                <w:szCs w:val="20"/>
              </w:rPr>
            </w:pPr>
          </w:p>
        </w:tc>
      </w:tr>
      <w:tr w:rsidR="00AE5D33" w:rsidRPr="007E490C" w14:paraId="1FEC0E64" w14:textId="77777777" w:rsidTr="00251870">
        <w:trPr>
          <w:trHeight w:val="334"/>
        </w:trPr>
        <w:tc>
          <w:tcPr>
            <w:tcW w:w="1642" w:type="pct"/>
            <w:gridSpan w:val="2"/>
            <w:vMerge/>
            <w:tcBorders>
              <w:top w:val="nil"/>
              <w:left w:val="single" w:sz="8" w:space="0" w:color="000000"/>
              <w:bottom w:val="single" w:sz="8" w:space="0" w:color="000000"/>
              <w:right w:val="single" w:sz="8" w:space="0" w:color="000000"/>
            </w:tcBorders>
            <w:shd w:val="clear" w:color="auto" w:fill="D9D9D9"/>
            <w:vAlign w:val="center"/>
          </w:tcPr>
          <w:p w14:paraId="2C1D1CF3" w14:textId="77777777" w:rsidR="00AE5D33" w:rsidRPr="007E490C" w:rsidRDefault="00AE5D33" w:rsidP="00AE5D33">
            <w:pPr>
              <w:widowControl w:val="0"/>
              <w:pBdr>
                <w:top w:val="nil"/>
                <w:left w:val="nil"/>
                <w:bottom w:val="nil"/>
                <w:right w:val="nil"/>
                <w:between w:val="nil"/>
              </w:pBdr>
              <w:rPr>
                <w:rFonts w:ascii="StobiSerif Regular" w:hAnsi="StobiSerif Regular" w:cstheme="minorHAnsi"/>
                <w:i/>
                <w:color w:val="000000" w:themeColor="text1"/>
                <w:sz w:val="20"/>
                <w:szCs w:val="20"/>
              </w:rPr>
            </w:pPr>
          </w:p>
        </w:tc>
        <w:tc>
          <w:tcPr>
            <w:tcW w:w="970" w:type="pct"/>
            <w:vMerge/>
            <w:tcBorders>
              <w:top w:val="nil"/>
              <w:left w:val="single" w:sz="8" w:space="0" w:color="000000"/>
              <w:bottom w:val="single" w:sz="8" w:space="0" w:color="000000"/>
              <w:right w:val="single" w:sz="8" w:space="0" w:color="000000"/>
            </w:tcBorders>
            <w:shd w:val="clear" w:color="auto" w:fill="D9D9D9"/>
            <w:vAlign w:val="center"/>
          </w:tcPr>
          <w:p w14:paraId="73EC6805" w14:textId="77777777" w:rsidR="00AE5D33" w:rsidRPr="007E490C" w:rsidRDefault="00AE5D33" w:rsidP="00AE5D33">
            <w:pPr>
              <w:widowControl w:val="0"/>
              <w:pBdr>
                <w:top w:val="nil"/>
                <w:left w:val="nil"/>
                <w:bottom w:val="nil"/>
                <w:right w:val="nil"/>
                <w:between w:val="nil"/>
              </w:pBdr>
              <w:rPr>
                <w:rFonts w:ascii="StobiSerif Regular" w:hAnsi="StobiSerif Regular" w:cstheme="minorHAnsi"/>
                <w:i/>
                <w:color w:val="000000" w:themeColor="text1"/>
                <w:sz w:val="20"/>
                <w:szCs w:val="20"/>
              </w:rPr>
            </w:pPr>
          </w:p>
        </w:tc>
        <w:tc>
          <w:tcPr>
            <w:tcW w:w="2387" w:type="pct"/>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14:paraId="4F5F8E89" w14:textId="77777777" w:rsidR="00AE5D33" w:rsidRPr="007E490C" w:rsidRDefault="00AE5D33" w:rsidP="00AE5D33">
            <w:pPr>
              <w:widowControl w:val="0"/>
              <w:pBdr>
                <w:top w:val="nil"/>
                <w:left w:val="nil"/>
                <w:bottom w:val="nil"/>
                <w:right w:val="nil"/>
                <w:between w:val="nil"/>
              </w:pBdr>
              <w:rPr>
                <w:rFonts w:ascii="StobiSerif Regular" w:hAnsi="StobiSerif Regular" w:cstheme="minorHAnsi"/>
                <w:i/>
                <w:color w:val="000000" w:themeColor="text1"/>
                <w:sz w:val="20"/>
                <w:szCs w:val="20"/>
              </w:rPr>
            </w:pPr>
          </w:p>
        </w:tc>
      </w:tr>
      <w:tr w:rsidR="00AE5D33" w:rsidRPr="007E490C" w14:paraId="161E33FD" w14:textId="77777777" w:rsidTr="00251870">
        <w:trPr>
          <w:trHeight w:val="880"/>
        </w:trPr>
        <w:tc>
          <w:tcPr>
            <w:tcW w:w="1642" w:type="pct"/>
            <w:gridSpan w:val="2"/>
            <w:vMerge/>
            <w:tcBorders>
              <w:top w:val="nil"/>
              <w:left w:val="single" w:sz="8" w:space="0" w:color="000000"/>
              <w:bottom w:val="single" w:sz="8" w:space="0" w:color="000000"/>
              <w:right w:val="single" w:sz="8" w:space="0" w:color="000000"/>
            </w:tcBorders>
            <w:shd w:val="clear" w:color="auto" w:fill="D9D9D9"/>
            <w:vAlign w:val="center"/>
          </w:tcPr>
          <w:p w14:paraId="3DF0C607" w14:textId="77777777" w:rsidR="00AE5D33" w:rsidRPr="007E490C" w:rsidRDefault="00AE5D33" w:rsidP="00AE5D33">
            <w:pPr>
              <w:widowControl w:val="0"/>
              <w:pBdr>
                <w:top w:val="nil"/>
                <w:left w:val="nil"/>
                <w:bottom w:val="nil"/>
                <w:right w:val="nil"/>
                <w:between w:val="nil"/>
              </w:pBdr>
              <w:rPr>
                <w:rFonts w:ascii="StobiSerif Regular" w:hAnsi="StobiSerif Regular" w:cstheme="minorHAnsi"/>
                <w:i/>
                <w:color w:val="000000" w:themeColor="text1"/>
                <w:sz w:val="20"/>
                <w:szCs w:val="20"/>
              </w:rPr>
            </w:pPr>
          </w:p>
        </w:tc>
        <w:tc>
          <w:tcPr>
            <w:tcW w:w="970" w:type="pct"/>
            <w:vMerge w:val="restart"/>
            <w:tcBorders>
              <w:top w:val="nil"/>
              <w:left w:val="single" w:sz="8" w:space="0" w:color="000000"/>
              <w:bottom w:val="single" w:sz="8" w:space="0" w:color="000000"/>
              <w:right w:val="single" w:sz="8" w:space="0" w:color="000000"/>
            </w:tcBorders>
            <w:shd w:val="clear" w:color="auto" w:fill="D9D9D9"/>
            <w:vAlign w:val="center"/>
          </w:tcPr>
          <w:p w14:paraId="58E9E11E" w14:textId="50201146" w:rsidR="00AE5D33" w:rsidRPr="007E490C" w:rsidRDefault="00AE5D33" w:rsidP="00AE5D33">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Organizata të shoqërisë civile, sektori privat, grupe pune dhe multilaterale</w:t>
            </w:r>
          </w:p>
        </w:tc>
        <w:tc>
          <w:tcPr>
            <w:tcW w:w="2387" w:type="pct"/>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F6E2F4A" w14:textId="74D1E011" w:rsidR="00AE5D33" w:rsidRPr="000874B6" w:rsidRDefault="00AE5D33" w:rsidP="00AE5D33">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Porta e Hapur</w:t>
            </w:r>
            <w:r>
              <w:rPr>
                <w:rFonts w:ascii="StobiSerif Regular" w:hAnsi="StobiSerif Regular" w:cstheme="minorHAnsi"/>
                <w:color w:val="000000" w:themeColor="text1"/>
                <w:sz w:val="20"/>
                <w:szCs w:val="20"/>
              </w:rPr>
              <w:t>,</w:t>
            </w:r>
            <w:r w:rsidR="00EA56F0">
              <w:rPr>
                <w:rFonts w:ascii="StobiSerif Regular" w:hAnsi="StobiSerif Regular" w:cstheme="minorHAnsi"/>
                <w:color w:val="000000" w:themeColor="text1"/>
                <w:sz w:val="20"/>
                <w:szCs w:val="20"/>
                <w:lang w:val="en-US"/>
              </w:rPr>
              <w:t xml:space="preserve"> </w:t>
            </w:r>
            <w:r>
              <w:rPr>
                <w:rFonts w:ascii="StobiSerif Regular" w:hAnsi="StobiSerif Regular" w:cstheme="minorHAnsi"/>
                <w:color w:val="000000" w:themeColor="text1"/>
                <w:sz w:val="20"/>
                <w:szCs w:val="20"/>
              </w:rPr>
              <w:t xml:space="preserve">Marija </w:t>
            </w:r>
            <w:proofErr w:type="spellStart"/>
            <w:r>
              <w:rPr>
                <w:rFonts w:ascii="StobiSerif Regular" w:hAnsi="StobiSerif Regular" w:cstheme="minorHAnsi"/>
                <w:color w:val="000000" w:themeColor="text1"/>
                <w:sz w:val="20"/>
                <w:szCs w:val="20"/>
              </w:rPr>
              <w:t>Todorovska</w:t>
            </w:r>
            <w:proofErr w:type="spellEnd"/>
            <w:r w:rsidRPr="007E490C">
              <w:rPr>
                <w:rFonts w:ascii="StobiSerif Regular" w:hAnsi="StobiSerif Regular" w:cstheme="minorHAnsi"/>
                <w:color w:val="000000" w:themeColor="text1"/>
                <w:sz w:val="20"/>
                <w:szCs w:val="20"/>
              </w:rPr>
              <w:t xml:space="preserve"> </w:t>
            </w:r>
            <w:hyperlink r:id="rId111" w:history="1">
              <w:r w:rsidRPr="007E490C">
                <w:rPr>
                  <w:rStyle w:val="Hyperlink"/>
                  <w:rFonts w:ascii="StobiSerif Regular" w:hAnsi="StobiSerif Regular" w:cstheme="minorHAnsi"/>
                  <w:sz w:val="20"/>
                  <w:szCs w:val="20"/>
                </w:rPr>
                <w:t>mtodorovska@lastrada.org.mk</w:t>
              </w:r>
            </w:hyperlink>
          </w:p>
          <w:p w14:paraId="6118F93B" w14:textId="06C491BB" w:rsidR="00AE5D33" w:rsidRPr="000874B6" w:rsidRDefault="00AE5D33" w:rsidP="00AE5D33">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Maja Varoshlija</w:t>
            </w:r>
            <w:r w:rsidRPr="000874B6">
              <w:rPr>
                <w:rFonts w:ascii="StobiSerif Regular" w:hAnsi="StobiSerif Regular" w:cstheme="minorHAnsi"/>
                <w:color w:val="000000" w:themeColor="text1"/>
                <w:sz w:val="20"/>
                <w:szCs w:val="20"/>
              </w:rPr>
              <w:t xml:space="preserve">, </w:t>
            </w:r>
            <w:hyperlink r:id="rId112" w:history="1">
              <w:r w:rsidRPr="007E490C">
                <w:rPr>
                  <w:rStyle w:val="Hyperlink"/>
                  <w:rFonts w:ascii="StobiSerif Regular" w:hAnsi="StobiSerif Regular" w:cstheme="minorHAnsi"/>
                  <w:sz w:val="20"/>
                  <w:szCs w:val="20"/>
                </w:rPr>
                <w:t>mvaroslija@lastrada.org.mk</w:t>
              </w:r>
            </w:hyperlink>
          </w:p>
        </w:tc>
      </w:tr>
      <w:tr w:rsidR="00AE5D33" w:rsidRPr="007E490C" w14:paraId="0911AC60" w14:textId="77777777" w:rsidTr="00251870">
        <w:trPr>
          <w:trHeight w:val="450"/>
        </w:trPr>
        <w:tc>
          <w:tcPr>
            <w:tcW w:w="1642" w:type="pct"/>
            <w:gridSpan w:val="2"/>
            <w:vMerge/>
            <w:tcBorders>
              <w:top w:val="nil"/>
              <w:left w:val="single" w:sz="8" w:space="0" w:color="000000"/>
              <w:bottom w:val="single" w:sz="8" w:space="0" w:color="000000"/>
              <w:right w:val="single" w:sz="8" w:space="0" w:color="000000"/>
            </w:tcBorders>
            <w:shd w:val="clear" w:color="auto" w:fill="D9D9D9"/>
            <w:vAlign w:val="center"/>
          </w:tcPr>
          <w:p w14:paraId="1FBD2570" w14:textId="77777777" w:rsidR="00AE5D33" w:rsidRPr="007E490C" w:rsidRDefault="00AE5D33" w:rsidP="00AE5D33">
            <w:pPr>
              <w:widowControl w:val="0"/>
              <w:pBdr>
                <w:top w:val="nil"/>
                <w:left w:val="nil"/>
                <w:bottom w:val="nil"/>
                <w:right w:val="nil"/>
                <w:between w:val="nil"/>
              </w:pBdr>
              <w:rPr>
                <w:rFonts w:ascii="StobiSerif Regular" w:hAnsi="StobiSerif Regular" w:cstheme="minorHAnsi"/>
                <w:i/>
                <w:color w:val="000000" w:themeColor="text1"/>
              </w:rPr>
            </w:pPr>
          </w:p>
        </w:tc>
        <w:tc>
          <w:tcPr>
            <w:tcW w:w="970" w:type="pct"/>
            <w:vMerge/>
            <w:tcBorders>
              <w:top w:val="nil"/>
              <w:left w:val="single" w:sz="8" w:space="0" w:color="000000"/>
              <w:bottom w:val="single" w:sz="8" w:space="0" w:color="000000"/>
              <w:right w:val="single" w:sz="8" w:space="0" w:color="000000"/>
            </w:tcBorders>
            <w:shd w:val="clear" w:color="auto" w:fill="D9D9D9"/>
            <w:vAlign w:val="center"/>
          </w:tcPr>
          <w:p w14:paraId="3651F9D4" w14:textId="77777777" w:rsidR="00AE5D33" w:rsidRPr="007E490C" w:rsidRDefault="00AE5D33" w:rsidP="00AE5D33">
            <w:pPr>
              <w:widowControl w:val="0"/>
              <w:pBdr>
                <w:top w:val="nil"/>
                <w:left w:val="nil"/>
                <w:bottom w:val="nil"/>
                <w:right w:val="nil"/>
                <w:between w:val="nil"/>
              </w:pBdr>
              <w:rPr>
                <w:rFonts w:ascii="StobiSerif Regular" w:hAnsi="StobiSerif Regular" w:cstheme="minorHAnsi"/>
                <w:i/>
                <w:color w:val="000000" w:themeColor="text1"/>
              </w:rPr>
            </w:pPr>
          </w:p>
        </w:tc>
        <w:tc>
          <w:tcPr>
            <w:tcW w:w="2387" w:type="pct"/>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14:paraId="01EA0014" w14:textId="77777777" w:rsidR="00AE5D33" w:rsidRPr="007E490C" w:rsidRDefault="00AE5D33" w:rsidP="00AE5D33">
            <w:pPr>
              <w:widowControl w:val="0"/>
              <w:pBdr>
                <w:top w:val="nil"/>
                <w:left w:val="nil"/>
                <w:bottom w:val="nil"/>
                <w:right w:val="nil"/>
                <w:between w:val="nil"/>
              </w:pBdr>
              <w:rPr>
                <w:rFonts w:ascii="StobiSerif Regular" w:hAnsi="StobiSerif Regular" w:cstheme="minorHAnsi"/>
                <w:i/>
                <w:color w:val="000000" w:themeColor="text1"/>
              </w:rPr>
            </w:pPr>
          </w:p>
        </w:tc>
      </w:tr>
      <w:tr w:rsidR="00AE5D33" w:rsidRPr="007E490C" w14:paraId="2AB25ABC" w14:textId="77777777" w:rsidTr="00251870">
        <w:trPr>
          <w:trHeight w:val="450"/>
        </w:trPr>
        <w:tc>
          <w:tcPr>
            <w:tcW w:w="1642" w:type="pct"/>
            <w:gridSpan w:val="2"/>
            <w:vMerge/>
            <w:tcBorders>
              <w:top w:val="nil"/>
              <w:left w:val="single" w:sz="8" w:space="0" w:color="000000"/>
              <w:bottom w:val="single" w:sz="8" w:space="0" w:color="000000"/>
              <w:right w:val="single" w:sz="8" w:space="0" w:color="000000"/>
            </w:tcBorders>
            <w:shd w:val="clear" w:color="auto" w:fill="D9D9D9"/>
            <w:vAlign w:val="center"/>
          </w:tcPr>
          <w:p w14:paraId="060E9FB2" w14:textId="77777777" w:rsidR="00AE5D33" w:rsidRPr="007E490C" w:rsidRDefault="00AE5D33" w:rsidP="00AE5D33">
            <w:pPr>
              <w:widowControl w:val="0"/>
              <w:pBdr>
                <w:top w:val="nil"/>
                <w:left w:val="nil"/>
                <w:bottom w:val="nil"/>
                <w:right w:val="nil"/>
                <w:between w:val="nil"/>
              </w:pBdr>
              <w:rPr>
                <w:rFonts w:ascii="StobiSerif Regular" w:hAnsi="StobiSerif Regular" w:cstheme="minorHAnsi"/>
                <w:i/>
                <w:color w:val="000000" w:themeColor="text1"/>
              </w:rPr>
            </w:pPr>
          </w:p>
        </w:tc>
        <w:tc>
          <w:tcPr>
            <w:tcW w:w="970" w:type="pct"/>
            <w:vMerge/>
            <w:tcBorders>
              <w:top w:val="nil"/>
              <w:left w:val="single" w:sz="8" w:space="0" w:color="000000"/>
              <w:bottom w:val="single" w:sz="8" w:space="0" w:color="000000"/>
              <w:right w:val="single" w:sz="8" w:space="0" w:color="000000"/>
            </w:tcBorders>
            <w:shd w:val="clear" w:color="auto" w:fill="D9D9D9"/>
            <w:vAlign w:val="center"/>
          </w:tcPr>
          <w:p w14:paraId="7A111856" w14:textId="77777777" w:rsidR="00AE5D33" w:rsidRPr="007E490C" w:rsidRDefault="00AE5D33" w:rsidP="00AE5D33">
            <w:pPr>
              <w:widowControl w:val="0"/>
              <w:pBdr>
                <w:top w:val="nil"/>
                <w:left w:val="nil"/>
                <w:bottom w:val="nil"/>
                <w:right w:val="nil"/>
                <w:between w:val="nil"/>
              </w:pBdr>
              <w:rPr>
                <w:rFonts w:ascii="StobiSerif Regular" w:hAnsi="StobiSerif Regular" w:cstheme="minorHAnsi"/>
                <w:i/>
                <w:color w:val="000000" w:themeColor="text1"/>
              </w:rPr>
            </w:pPr>
          </w:p>
        </w:tc>
        <w:tc>
          <w:tcPr>
            <w:tcW w:w="2387" w:type="pct"/>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14:paraId="7CDFA463" w14:textId="77777777" w:rsidR="00AE5D33" w:rsidRPr="007E490C" w:rsidRDefault="00AE5D33" w:rsidP="00AE5D33">
            <w:pPr>
              <w:widowControl w:val="0"/>
              <w:pBdr>
                <w:top w:val="nil"/>
                <w:left w:val="nil"/>
                <w:bottom w:val="nil"/>
                <w:right w:val="nil"/>
                <w:between w:val="nil"/>
              </w:pBdr>
              <w:rPr>
                <w:rFonts w:ascii="StobiSerif Regular" w:hAnsi="StobiSerif Regular" w:cstheme="minorHAnsi"/>
                <w:i/>
                <w:color w:val="000000" w:themeColor="text1"/>
              </w:rPr>
            </w:pPr>
          </w:p>
        </w:tc>
      </w:tr>
      <w:tr w:rsidR="00AE5D33" w:rsidRPr="007E490C" w14:paraId="55734AFE" w14:textId="77777777" w:rsidTr="00251870">
        <w:trPr>
          <w:trHeight w:val="450"/>
        </w:trPr>
        <w:tc>
          <w:tcPr>
            <w:tcW w:w="1642" w:type="pct"/>
            <w:gridSpan w:val="2"/>
            <w:vMerge/>
            <w:tcBorders>
              <w:top w:val="nil"/>
              <w:left w:val="single" w:sz="8" w:space="0" w:color="000000"/>
              <w:bottom w:val="single" w:sz="8" w:space="0" w:color="000000"/>
              <w:right w:val="single" w:sz="8" w:space="0" w:color="000000"/>
            </w:tcBorders>
            <w:shd w:val="clear" w:color="auto" w:fill="D9D9D9"/>
            <w:vAlign w:val="center"/>
          </w:tcPr>
          <w:p w14:paraId="174FA003" w14:textId="77777777" w:rsidR="00AE5D33" w:rsidRPr="007E490C" w:rsidRDefault="00AE5D33" w:rsidP="00AE5D33">
            <w:pPr>
              <w:widowControl w:val="0"/>
              <w:pBdr>
                <w:top w:val="nil"/>
                <w:left w:val="nil"/>
                <w:bottom w:val="nil"/>
                <w:right w:val="nil"/>
                <w:between w:val="nil"/>
              </w:pBdr>
              <w:rPr>
                <w:rFonts w:ascii="StobiSerif Regular" w:hAnsi="StobiSerif Regular" w:cstheme="minorHAnsi"/>
                <w:i/>
                <w:color w:val="000000" w:themeColor="text1"/>
              </w:rPr>
            </w:pPr>
          </w:p>
        </w:tc>
        <w:tc>
          <w:tcPr>
            <w:tcW w:w="970" w:type="pct"/>
            <w:vMerge/>
            <w:tcBorders>
              <w:top w:val="nil"/>
              <w:left w:val="single" w:sz="8" w:space="0" w:color="000000"/>
              <w:bottom w:val="single" w:sz="8" w:space="0" w:color="000000"/>
              <w:right w:val="single" w:sz="8" w:space="0" w:color="000000"/>
            </w:tcBorders>
            <w:shd w:val="clear" w:color="auto" w:fill="D9D9D9"/>
            <w:vAlign w:val="center"/>
          </w:tcPr>
          <w:p w14:paraId="64BA5207" w14:textId="77777777" w:rsidR="00AE5D33" w:rsidRPr="007E490C" w:rsidRDefault="00AE5D33" w:rsidP="00AE5D33">
            <w:pPr>
              <w:widowControl w:val="0"/>
              <w:pBdr>
                <w:top w:val="nil"/>
                <w:left w:val="nil"/>
                <w:bottom w:val="nil"/>
                <w:right w:val="nil"/>
                <w:between w:val="nil"/>
              </w:pBdr>
              <w:rPr>
                <w:rFonts w:ascii="StobiSerif Regular" w:hAnsi="StobiSerif Regular" w:cstheme="minorHAnsi"/>
                <w:i/>
                <w:color w:val="000000" w:themeColor="text1"/>
              </w:rPr>
            </w:pPr>
          </w:p>
        </w:tc>
        <w:tc>
          <w:tcPr>
            <w:tcW w:w="2387" w:type="pct"/>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14:paraId="5AE9C68F" w14:textId="77777777" w:rsidR="00AE5D33" w:rsidRPr="007E490C" w:rsidRDefault="00AE5D33" w:rsidP="00AE5D33">
            <w:pPr>
              <w:widowControl w:val="0"/>
              <w:pBdr>
                <w:top w:val="nil"/>
                <w:left w:val="nil"/>
                <w:bottom w:val="nil"/>
                <w:right w:val="nil"/>
                <w:between w:val="nil"/>
              </w:pBdr>
              <w:rPr>
                <w:rFonts w:ascii="StobiSerif Regular" w:hAnsi="StobiSerif Regular" w:cstheme="minorHAnsi"/>
                <w:i/>
                <w:color w:val="000000" w:themeColor="text1"/>
              </w:rPr>
            </w:pPr>
          </w:p>
        </w:tc>
      </w:tr>
      <w:tr w:rsidR="00AE5D33" w:rsidRPr="007E490C" w14:paraId="2015941D" w14:textId="77777777" w:rsidTr="00251870">
        <w:trPr>
          <w:trHeight w:val="337"/>
        </w:trPr>
        <w:tc>
          <w:tcPr>
            <w:tcW w:w="1642" w:type="pct"/>
            <w:gridSpan w:val="2"/>
            <w:vMerge/>
            <w:tcBorders>
              <w:top w:val="nil"/>
              <w:left w:val="single" w:sz="8" w:space="0" w:color="000000"/>
              <w:bottom w:val="single" w:sz="8" w:space="0" w:color="000000"/>
              <w:right w:val="single" w:sz="8" w:space="0" w:color="000000"/>
            </w:tcBorders>
            <w:shd w:val="clear" w:color="auto" w:fill="D9D9D9"/>
            <w:vAlign w:val="center"/>
          </w:tcPr>
          <w:p w14:paraId="4310D375" w14:textId="77777777" w:rsidR="00AE5D33" w:rsidRPr="007E490C" w:rsidRDefault="00AE5D33" w:rsidP="00AE5D33">
            <w:pPr>
              <w:widowControl w:val="0"/>
              <w:pBdr>
                <w:top w:val="nil"/>
                <w:left w:val="nil"/>
                <w:bottom w:val="nil"/>
                <w:right w:val="nil"/>
                <w:between w:val="nil"/>
              </w:pBdr>
              <w:rPr>
                <w:rFonts w:ascii="StobiSerif Regular" w:hAnsi="StobiSerif Regular" w:cstheme="minorHAnsi"/>
                <w:i/>
                <w:color w:val="000000" w:themeColor="text1"/>
              </w:rPr>
            </w:pPr>
          </w:p>
        </w:tc>
        <w:tc>
          <w:tcPr>
            <w:tcW w:w="970" w:type="pct"/>
            <w:vMerge/>
            <w:tcBorders>
              <w:top w:val="nil"/>
              <w:left w:val="single" w:sz="8" w:space="0" w:color="000000"/>
              <w:bottom w:val="single" w:sz="8" w:space="0" w:color="000000"/>
              <w:right w:val="single" w:sz="8" w:space="0" w:color="000000"/>
            </w:tcBorders>
            <w:shd w:val="clear" w:color="auto" w:fill="D9D9D9"/>
            <w:vAlign w:val="center"/>
          </w:tcPr>
          <w:p w14:paraId="778CF988" w14:textId="77777777" w:rsidR="00AE5D33" w:rsidRPr="007E490C" w:rsidRDefault="00AE5D33" w:rsidP="00AE5D33">
            <w:pPr>
              <w:widowControl w:val="0"/>
              <w:pBdr>
                <w:top w:val="nil"/>
                <w:left w:val="nil"/>
                <w:bottom w:val="nil"/>
                <w:right w:val="nil"/>
                <w:between w:val="nil"/>
              </w:pBdr>
              <w:rPr>
                <w:rFonts w:ascii="StobiSerif Regular" w:hAnsi="StobiSerif Regular" w:cstheme="minorHAnsi"/>
                <w:i/>
                <w:color w:val="000000" w:themeColor="text1"/>
              </w:rPr>
            </w:pPr>
          </w:p>
        </w:tc>
        <w:tc>
          <w:tcPr>
            <w:tcW w:w="2387" w:type="pct"/>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14:paraId="764DC1ED" w14:textId="77777777" w:rsidR="00AE5D33" w:rsidRPr="007E490C" w:rsidRDefault="00AE5D33" w:rsidP="00AE5D33">
            <w:pPr>
              <w:widowControl w:val="0"/>
              <w:pBdr>
                <w:top w:val="nil"/>
                <w:left w:val="nil"/>
                <w:bottom w:val="nil"/>
                <w:right w:val="nil"/>
                <w:between w:val="nil"/>
              </w:pBdr>
              <w:rPr>
                <w:rFonts w:ascii="StobiSerif Regular" w:hAnsi="StobiSerif Regular" w:cstheme="minorHAnsi"/>
                <w:i/>
                <w:color w:val="000000" w:themeColor="text1"/>
              </w:rPr>
            </w:pPr>
          </w:p>
        </w:tc>
      </w:tr>
    </w:tbl>
    <w:p w14:paraId="76DFEF7A" w14:textId="77777777" w:rsidR="005F5F01" w:rsidRPr="000874B6" w:rsidRDefault="005F5F01" w:rsidP="005F5F01">
      <w:pPr>
        <w:rPr>
          <w:rFonts w:ascii="StobiSerif Regular" w:hAnsi="StobiSerif Regular" w:cstheme="minorHAnsi"/>
        </w:rPr>
      </w:pPr>
    </w:p>
    <w:p w14:paraId="07F31E73" w14:textId="77777777" w:rsidR="005F5F01" w:rsidRPr="00071BD2" w:rsidRDefault="005F5F01" w:rsidP="005F5F01">
      <w:pPr>
        <w:rPr>
          <w:rFonts w:ascii="StobiSerif Regular" w:hAnsi="StobiSerif Regular" w:cstheme="minorHAnsi"/>
        </w:rPr>
      </w:pPr>
    </w:p>
    <w:p w14:paraId="14E3D076" w14:textId="77777777" w:rsidR="005F5F01" w:rsidRPr="00071BD2" w:rsidRDefault="005F5F01" w:rsidP="005F5F01">
      <w:pPr>
        <w:rPr>
          <w:rFonts w:ascii="StobiSerif Regular" w:hAnsi="StobiSerif Regular" w:cstheme="minorHAnsi"/>
        </w:rPr>
      </w:pPr>
    </w:p>
    <w:p w14:paraId="02C0F891" w14:textId="77777777" w:rsidR="005F5F01" w:rsidRPr="00071BD2" w:rsidRDefault="005F5F01" w:rsidP="005F5F01">
      <w:pPr>
        <w:rPr>
          <w:rFonts w:ascii="StobiSerif Regular" w:hAnsi="StobiSerif Regular" w:cstheme="minorHAnsi"/>
        </w:rPr>
      </w:pPr>
    </w:p>
    <w:tbl>
      <w:tblPr>
        <w:tblW w:w="5273" w:type="pct"/>
        <w:tblInd w:w="-436" w:type="dxa"/>
        <w:tblLayout w:type="fixed"/>
        <w:tblLook w:val="04A0" w:firstRow="1" w:lastRow="0" w:firstColumn="1" w:lastColumn="0" w:noHBand="0" w:noVBand="1"/>
      </w:tblPr>
      <w:tblGrid>
        <w:gridCol w:w="710"/>
        <w:gridCol w:w="2409"/>
        <w:gridCol w:w="1845"/>
        <w:gridCol w:w="1419"/>
        <w:gridCol w:w="1561"/>
        <w:gridCol w:w="1554"/>
      </w:tblGrid>
      <w:tr w:rsidR="005F5F01" w:rsidRPr="007E490C" w14:paraId="3ABA20E5" w14:textId="77777777" w:rsidTr="00251870">
        <w:trPr>
          <w:trHeight w:val="300"/>
        </w:trPr>
        <w:tc>
          <w:tcPr>
            <w:tcW w:w="5000" w:type="pct"/>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400C80E8" w14:textId="30DE297F" w:rsidR="005F5F01" w:rsidRPr="00071BD2" w:rsidRDefault="005F5F01" w:rsidP="00251870">
            <w:pPr>
              <w:jc w:val="center"/>
              <w:rPr>
                <w:rFonts w:ascii="StobiSerif Regular" w:hAnsi="StobiSerif Regular" w:cstheme="minorHAnsi"/>
                <w:color w:val="000000" w:themeColor="text1"/>
              </w:rPr>
            </w:pPr>
            <w:r w:rsidRPr="00071BD2">
              <w:rPr>
                <w:rFonts w:ascii="StobiSerif Regular" w:eastAsiaTheme="majorEastAsia" w:hAnsi="StobiSerif Regular" w:cstheme="minorHAnsi"/>
                <w:b/>
                <w:bCs/>
                <w:color w:val="4472C4" w:themeColor="accent1"/>
              </w:rPr>
              <w:t xml:space="preserve">3.  </w:t>
            </w:r>
            <w:r w:rsidR="00CC15EF">
              <w:rPr>
                <w:rFonts w:ascii="StobiSerif Regular" w:eastAsiaTheme="majorEastAsia" w:hAnsi="StobiSerif Regular" w:cstheme="minorHAnsi"/>
                <w:b/>
                <w:bCs/>
                <w:color w:val="4472C4" w:themeColor="accent1"/>
              </w:rPr>
              <w:t>PËRMIRËSIM I DHËNIES SË SHËRBIMEVE PUBLIKE</w:t>
            </w:r>
          </w:p>
        </w:tc>
      </w:tr>
      <w:tr w:rsidR="005F5F01" w:rsidRPr="007E490C" w14:paraId="635D9E24" w14:textId="77777777" w:rsidTr="00251870">
        <w:trPr>
          <w:trHeight w:val="300"/>
        </w:trPr>
        <w:tc>
          <w:tcPr>
            <w:tcW w:w="5000" w:type="pct"/>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tcPr>
          <w:p w14:paraId="118CCF28" w14:textId="2DED540F" w:rsidR="005F5F01" w:rsidRPr="007E490C" w:rsidRDefault="005F5F01" w:rsidP="00E85DCE">
            <w:pPr>
              <w:pStyle w:val="Heading1"/>
            </w:pPr>
            <w:bookmarkStart w:id="37" w:name="_Toc66965082"/>
            <w:bookmarkStart w:id="38" w:name="_Toc77856899"/>
            <w:bookmarkStart w:id="39" w:name="_Toc100222307"/>
            <w:r w:rsidRPr="007E490C">
              <w:t xml:space="preserve">3.7. </w:t>
            </w:r>
            <w:r w:rsidR="00305392">
              <w:rPr>
                <w:lang w:val="sq-AL"/>
              </w:rPr>
              <w:t>Përmirësim i mekanizmave për mbrojtje të viktimave të shqetësimit në vend të punës</w:t>
            </w:r>
            <w:bookmarkEnd w:id="37"/>
            <w:bookmarkEnd w:id="38"/>
            <w:bookmarkEnd w:id="39"/>
          </w:p>
          <w:p w14:paraId="61F3DC77" w14:textId="1689BF74" w:rsidR="005F5F01" w:rsidRPr="00071BD2" w:rsidRDefault="00CC15EF" w:rsidP="0041579F">
            <w:pPr>
              <w:jc w:val="center"/>
              <w:rPr>
                <w:rStyle w:val="Heading1Char"/>
                <w:rFonts w:cstheme="minorHAnsi"/>
                <w:color w:val="000000" w:themeColor="text1"/>
              </w:rPr>
            </w:pPr>
            <w:proofErr w:type="spellStart"/>
            <w:r>
              <w:rPr>
                <w:rFonts w:ascii="StobiSerif Regular" w:hAnsi="StobiSerif Regular" w:cstheme="minorHAnsi"/>
                <w:color w:val="000000" w:themeColor="text1"/>
              </w:rPr>
              <w:t>tetor</w:t>
            </w:r>
            <w:proofErr w:type="spellEnd"/>
            <w:r w:rsidR="005F5F01" w:rsidRPr="0049761F">
              <w:rPr>
                <w:rFonts w:ascii="StobiSerif Regular" w:hAnsi="StobiSerif Regular" w:cstheme="minorHAnsi"/>
                <w:color w:val="000000" w:themeColor="text1"/>
              </w:rPr>
              <w:t xml:space="preserve"> 2021 </w:t>
            </w:r>
            <w:r w:rsidR="005F5F01" w:rsidRPr="00071BD2">
              <w:rPr>
                <w:rFonts w:ascii="StobiSerif Regular" w:hAnsi="StobiSerif Regular" w:cstheme="minorHAnsi"/>
                <w:color w:val="000000" w:themeColor="text1"/>
              </w:rPr>
              <w:t xml:space="preserve">- </w:t>
            </w:r>
            <w:r>
              <w:rPr>
                <w:rFonts w:ascii="StobiSerif Regular" w:hAnsi="StobiSerif Regular" w:cstheme="minorHAnsi"/>
                <w:color w:val="000000" w:themeColor="text1"/>
              </w:rPr>
              <w:t>qershor</w:t>
            </w:r>
            <w:r w:rsidR="005F5F01" w:rsidRPr="00071BD2">
              <w:rPr>
                <w:rFonts w:ascii="StobiSerif Regular" w:hAnsi="StobiSerif Regular" w:cstheme="minorHAnsi"/>
                <w:color w:val="000000" w:themeColor="text1"/>
              </w:rPr>
              <w:t xml:space="preserve">2023 </w:t>
            </w:r>
          </w:p>
        </w:tc>
      </w:tr>
      <w:tr w:rsidR="005F5F01" w:rsidRPr="007E490C" w14:paraId="1426A486" w14:textId="77777777" w:rsidTr="00251870">
        <w:trPr>
          <w:trHeight w:val="900"/>
        </w:trPr>
        <w:tc>
          <w:tcPr>
            <w:tcW w:w="1642" w:type="pct"/>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988ADE9" w14:textId="24DDF49D" w:rsidR="005F5F01" w:rsidRPr="00071BD2" w:rsidRDefault="00CC15EF"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Cili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problem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publik</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adresohet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zotimin</w:t>
            </w:r>
            <w:proofErr w:type="spellEnd"/>
            <w:r>
              <w:rPr>
                <w:rFonts w:ascii="StobiSerif Regular" w:hAnsi="StobiSerif Regular" w:cstheme="minorHAnsi"/>
                <w:color w:val="000000" w:themeColor="text1"/>
                <w:sz w:val="20"/>
                <w:szCs w:val="20"/>
              </w:rPr>
              <w:t>?</w:t>
            </w:r>
          </w:p>
          <w:p w14:paraId="2B848D87" w14:textId="77777777" w:rsidR="005F5F01" w:rsidRPr="00071BD2" w:rsidRDefault="005F5F01" w:rsidP="00251870">
            <w:pPr>
              <w:rPr>
                <w:rFonts w:ascii="StobiSerif Regular" w:hAnsi="StobiSerif Regular" w:cstheme="minorHAnsi"/>
                <w:i/>
                <w:color w:val="000000" w:themeColor="text1"/>
                <w:sz w:val="20"/>
                <w:szCs w:val="20"/>
              </w:rPr>
            </w:pPr>
          </w:p>
        </w:tc>
        <w:tc>
          <w:tcPr>
            <w:tcW w:w="3358" w:type="pct"/>
            <w:gridSpan w:val="4"/>
            <w:tcBorders>
              <w:top w:val="single" w:sz="4" w:space="0" w:color="auto"/>
              <w:left w:val="nil"/>
              <w:bottom w:val="single" w:sz="8" w:space="0" w:color="auto"/>
              <w:right w:val="single" w:sz="8" w:space="0" w:color="000000"/>
            </w:tcBorders>
            <w:shd w:val="clear" w:color="auto" w:fill="auto"/>
            <w:vAlign w:val="center"/>
            <w:hideMark/>
          </w:tcPr>
          <w:p w14:paraId="17362B45" w14:textId="7779BA8D" w:rsidR="005F5F01" w:rsidRPr="007E490C" w:rsidRDefault="00305392" w:rsidP="00637223">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 xml:space="preserve">Në RMV mungon statistika për numrin e viktimave të mobingut. Sidoqoftë sipas hulumtimeve të </w:t>
            </w:r>
            <w:r w:rsidR="00637223">
              <w:rPr>
                <w:rFonts w:ascii="StobiSerif Regular" w:hAnsi="StobiSerif Regular" w:cstheme="minorHAnsi"/>
                <w:color w:val="000000" w:themeColor="text1"/>
                <w:sz w:val="20"/>
                <w:szCs w:val="20"/>
                <w:lang w:val="sq-AL"/>
              </w:rPr>
              <w:t>ONP mbi 4% e të punësuarve janë subjekt i dhunës psiqike, 2% të keqpërdorimit seksual dhe 8% të frikësimit dhe keqtrajtimit.</w:t>
            </w:r>
            <w:r w:rsidR="005F5F01" w:rsidRPr="00071BD2">
              <w:rPr>
                <w:rFonts w:ascii="StobiSerif Regular" w:hAnsi="StobiSerif Regular" w:cstheme="minorHAnsi"/>
                <w:color w:val="000000" w:themeColor="text1"/>
                <w:sz w:val="20"/>
                <w:szCs w:val="20"/>
              </w:rPr>
              <w:t xml:space="preserve"> </w:t>
            </w:r>
            <w:r w:rsidR="00637223">
              <w:rPr>
                <w:rFonts w:ascii="StobiSerif Regular" w:hAnsi="StobiSerif Regular" w:cstheme="minorHAnsi"/>
                <w:color w:val="000000" w:themeColor="text1"/>
                <w:sz w:val="20"/>
                <w:szCs w:val="20"/>
                <w:lang w:val="sq-AL"/>
              </w:rPr>
              <w:t>Nëse meret parasysh kjo statistikë, në RMV nga numri i përgjithshëm i të punësuarve llogaritet se ka</w:t>
            </w:r>
            <w:r w:rsidR="00637223">
              <w:rPr>
                <w:rFonts w:ascii="StobiSerif Regular" w:hAnsi="StobiSerif Regular" w:cstheme="minorHAnsi"/>
                <w:color w:val="000000" w:themeColor="text1"/>
                <w:sz w:val="20"/>
                <w:szCs w:val="20"/>
              </w:rPr>
              <w:t xml:space="preserve"> 111.936 </w:t>
            </w:r>
            <w:proofErr w:type="spellStart"/>
            <w:r w:rsidR="00637223">
              <w:rPr>
                <w:rFonts w:ascii="StobiSerif Regular" w:hAnsi="StobiSerif Regular" w:cstheme="minorHAnsi"/>
                <w:color w:val="000000" w:themeColor="text1"/>
                <w:sz w:val="20"/>
                <w:szCs w:val="20"/>
              </w:rPr>
              <w:t>viktima</w:t>
            </w:r>
            <w:proofErr w:type="spellEnd"/>
            <w:r w:rsidR="00637223">
              <w:rPr>
                <w:rFonts w:ascii="StobiSerif Regular" w:hAnsi="StobiSerif Regular" w:cstheme="minorHAnsi"/>
                <w:color w:val="000000" w:themeColor="text1"/>
                <w:sz w:val="20"/>
                <w:szCs w:val="20"/>
              </w:rPr>
              <w:t xml:space="preserve"> </w:t>
            </w:r>
            <w:proofErr w:type="spellStart"/>
            <w:r w:rsidR="00637223">
              <w:rPr>
                <w:rFonts w:ascii="StobiSerif Regular" w:hAnsi="StobiSerif Regular" w:cstheme="minorHAnsi"/>
                <w:color w:val="000000" w:themeColor="text1"/>
                <w:sz w:val="20"/>
                <w:szCs w:val="20"/>
              </w:rPr>
              <w:t>të</w:t>
            </w:r>
            <w:proofErr w:type="spellEnd"/>
            <w:r w:rsidR="00637223">
              <w:rPr>
                <w:rFonts w:ascii="StobiSerif Regular" w:hAnsi="StobiSerif Regular" w:cstheme="minorHAnsi"/>
                <w:color w:val="000000" w:themeColor="text1"/>
                <w:sz w:val="20"/>
                <w:szCs w:val="20"/>
              </w:rPr>
              <w:t xml:space="preserve"> </w:t>
            </w:r>
            <w:proofErr w:type="spellStart"/>
            <w:r w:rsidR="00637223">
              <w:rPr>
                <w:rFonts w:ascii="StobiSerif Regular" w:hAnsi="StobiSerif Regular" w:cstheme="minorHAnsi"/>
                <w:color w:val="000000" w:themeColor="text1"/>
                <w:sz w:val="20"/>
                <w:szCs w:val="20"/>
              </w:rPr>
              <w:t>mobingut</w:t>
            </w:r>
            <w:proofErr w:type="spellEnd"/>
            <w:r w:rsidR="00637223">
              <w:rPr>
                <w:rFonts w:ascii="StobiSerif Regular" w:hAnsi="StobiSerif Regular" w:cstheme="minorHAnsi"/>
                <w:color w:val="000000" w:themeColor="text1"/>
                <w:sz w:val="20"/>
                <w:szCs w:val="20"/>
              </w:rPr>
              <w:t>. Q</w:t>
            </w:r>
            <w:r w:rsidR="00637223">
              <w:rPr>
                <w:rFonts w:ascii="StobiSerif Regular" w:hAnsi="StobiSerif Regular" w:cstheme="minorHAnsi"/>
                <w:color w:val="000000" w:themeColor="text1"/>
                <w:sz w:val="20"/>
                <w:szCs w:val="20"/>
                <w:lang w:val="sq-AL"/>
              </w:rPr>
              <w:t>ë nga viti</w:t>
            </w:r>
            <w:r w:rsidR="005F5F01" w:rsidRPr="00071BD2">
              <w:rPr>
                <w:rFonts w:ascii="StobiSerif Regular" w:hAnsi="StobiSerif Regular" w:cstheme="minorHAnsi"/>
                <w:color w:val="000000" w:themeColor="text1"/>
                <w:sz w:val="20"/>
                <w:szCs w:val="20"/>
              </w:rPr>
              <w:t xml:space="preserve"> 2013 </w:t>
            </w:r>
            <w:r w:rsidR="00637223">
              <w:rPr>
                <w:rFonts w:ascii="StobiSerif Regular" w:hAnsi="StobiSerif Regular" w:cstheme="minorHAnsi"/>
                <w:color w:val="000000" w:themeColor="text1"/>
                <w:sz w:val="20"/>
                <w:szCs w:val="20"/>
                <w:lang w:val="sq-AL"/>
              </w:rPr>
              <w:t>kur është miratuar ligji për mbrojtje nga shqetësimi në vend të punës, ka vetëm dy raste të inicuara dhe të zgjidhura me sukses dhe njëri është në vijim. Sipas të dhënave nga SOS linja për paraqitje të shqetësimit në vend të punës për vetëm dy muaj në vitin</w:t>
            </w:r>
            <w:r w:rsidR="005F5F01" w:rsidRPr="00E47A1C">
              <w:rPr>
                <w:rFonts w:ascii="StobiSerif Regular" w:hAnsi="StobiSerif Regular" w:cstheme="minorHAnsi"/>
                <w:color w:val="000000" w:themeColor="text1"/>
                <w:sz w:val="20"/>
                <w:szCs w:val="20"/>
              </w:rPr>
              <w:t xml:space="preserve"> 2020 </w:t>
            </w:r>
            <w:r w:rsidR="00637223">
              <w:rPr>
                <w:rFonts w:ascii="StobiSerif Regular" w:hAnsi="StobiSerif Regular" w:cstheme="minorHAnsi"/>
                <w:color w:val="000000" w:themeColor="text1"/>
                <w:sz w:val="20"/>
                <w:szCs w:val="20"/>
                <w:lang w:val="sq-AL"/>
              </w:rPr>
              <w:t>janë evidentuar</w:t>
            </w:r>
            <w:r w:rsidR="00637223">
              <w:rPr>
                <w:rFonts w:ascii="StobiSerif Regular" w:hAnsi="StobiSerif Regular" w:cstheme="minorHAnsi"/>
                <w:color w:val="000000" w:themeColor="text1"/>
                <w:sz w:val="20"/>
                <w:szCs w:val="20"/>
              </w:rPr>
              <w:t xml:space="preserve"> 65 </w:t>
            </w:r>
            <w:r w:rsidR="00637223">
              <w:rPr>
                <w:rFonts w:ascii="StobiSerif Regular" w:hAnsi="StobiSerif Regular" w:cstheme="minorHAnsi"/>
                <w:color w:val="000000" w:themeColor="text1"/>
                <w:sz w:val="20"/>
                <w:szCs w:val="20"/>
                <w:lang w:val="sq-AL"/>
              </w:rPr>
              <w:t>thirrje për ndihmë dhe mbështetje, në të cilat më shumë se gjysma janë gra. Gjendja e tillë është rezultat i mosinformimit të mjaftueshëm të të punësuarve në lidhje me këtë dukuri, duke përfshirë edhe mekanizmat për mbrojtje.</w:t>
            </w:r>
            <w:r w:rsidR="005F5F01" w:rsidRPr="00E47A1C">
              <w:rPr>
                <w:rFonts w:ascii="StobiSerif Regular" w:hAnsi="StobiSerif Regular" w:cstheme="minorHAnsi"/>
                <w:color w:val="000000" w:themeColor="text1"/>
                <w:sz w:val="20"/>
                <w:szCs w:val="20"/>
              </w:rPr>
              <w:t xml:space="preserve"> </w:t>
            </w:r>
            <w:r w:rsidR="00637223">
              <w:rPr>
                <w:rFonts w:ascii="StobiSerif Regular" w:hAnsi="StobiSerif Regular" w:cstheme="minorHAnsi"/>
                <w:color w:val="000000" w:themeColor="text1"/>
                <w:sz w:val="20"/>
                <w:szCs w:val="20"/>
                <w:lang w:val="sq-AL"/>
              </w:rPr>
              <w:t>Ndërmjetësuesit në këta procedura të emëruar tek çdo punëdhënës janë jo mjaftueshëm të edukuar për ato se cili është vendi dhe roli i tyre në sistemin e mbrojtjes së të punësuarit.</w:t>
            </w:r>
            <w:r w:rsidR="005F5F01" w:rsidRPr="00E47A1C">
              <w:rPr>
                <w:rFonts w:ascii="StobiSerif Regular" w:hAnsi="StobiSerif Regular" w:cstheme="minorHAnsi"/>
                <w:color w:val="000000" w:themeColor="text1"/>
                <w:sz w:val="20"/>
                <w:szCs w:val="20"/>
              </w:rPr>
              <w:t xml:space="preserve"> </w:t>
            </w:r>
            <w:r w:rsidR="00637223">
              <w:rPr>
                <w:rFonts w:ascii="StobiSerif Regular" w:hAnsi="StobiSerif Regular" w:cstheme="minorHAnsi"/>
                <w:color w:val="000000" w:themeColor="text1"/>
                <w:sz w:val="20"/>
                <w:szCs w:val="20"/>
                <w:lang w:val="sq-AL"/>
              </w:rPr>
              <w:t xml:space="preserve">Moszbatimi i plotë i marrëveshjeve ndërkombëtare për mbrojtje në lidhje me këto çështje, përkatësisht mosratifikimi i Konventës 190 dhe rekomandimit 206 të ONP, dhe moszbatimi i proceseve konsultuese </w:t>
            </w:r>
            <w:r w:rsidR="00637223">
              <w:rPr>
                <w:rFonts w:ascii="StobiSerif Regular" w:hAnsi="StobiSerif Regular" w:cstheme="minorHAnsi"/>
                <w:color w:val="000000" w:themeColor="text1"/>
                <w:sz w:val="20"/>
                <w:szCs w:val="20"/>
                <w:lang w:val="sq-AL"/>
              </w:rPr>
              <w:lastRenderedPageBreak/>
              <w:t>me të gjitha palët e prekura gjatë përgatitjes së zgjidhjeve ligjore me këtë dukuri në shtet.</w:t>
            </w:r>
            <w:r w:rsidR="005F5F01" w:rsidRPr="00E47A1C">
              <w:rPr>
                <w:rFonts w:ascii="StobiSerif Regular" w:hAnsi="StobiSerif Regular" w:cstheme="minorHAnsi"/>
                <w:color w:val="000000" w:themeColor="text1"/>
                <w:sz w:val="20"/>
                <w:szCs w:val="20"/>
              </w:rPr>
              <w:t xml:space="preserve"> </w:t>
            </w:r>
          </w:p>
        </w:tc>
      </w:tr>
      <w:tr w:rsidR="005F5F01" w:rsidRPr="007E490C" w14:paraId="53FB25BB" w14:textId="77777777" w:rsidTr="00251870">
        <w:trPr>
          <w:trHeight w:val="320"/>
        </w:trPr>
        <w:tc>
          <w:tcPr>
            <w:tcW w:w="1642" w:type="pct"/>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298273D6" w14:textId="225E90F6" w:rsidR="005F5F01" w:rsidRPr="000874B6"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lastRenderedPageBreak/>
              <w:t>Qëllimi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kryesor</w:t>
            </w:r>
            <w:proofErr w:type="spellEnd"/>
            <w:r>
              <w:rPr>
                <w:rFonts w:ascii="StobiSerif Regular" w:hAnsi="StobiSerif Regular" w:cstheme="minorHAnsi"/>
                <w:color w:val="000000" w:themeColor="text1"/>
                <w:sz w:val="20"/>
                <w:szCs w:val="20"/>
              </w:rPr>
              <w:t xml:space="preserve"> i </w:t>
            </w:r>
            <w:proofErr w:type="spellStart"/>
            <w:r>
              <w:rPr>
                <w:rFonts w:ascii="StobiSerif Regular" w:hAnsi="StobiSerif Regular" w:cstheme="minorHAnsi"/>
                <w:color w:val="000000" w:themeColor="text1"/>
                <w:sz w:val="20"/>
                <w:szCs w:val="20"/>
              </w:rPr>
              <w:t>zotimit</w:t>
            </w:r>
            <w:proofErr w:type="spellEnd"/>
          </w:p>
        </w:tc>
        <w:tc>
          <w:tcPr>
            <w:tcW w:w="3358" w:type="pct"/>
            <w:gridSpan w:val="4"/>
            <w:tcBorders>
              <w:top w:val="single" w:sz="8" w:space="0" w:color="auto"/>
              <w:left w:val="nil"/>
              <w:bottom w:val="single" w:sz="8" w:space="0" w:color="auto"/>
              <w:right w:val="single" w:sz="8" w:space="0" w:color="000000"/>
            </w:tcBorders>
            <w:shd w:val="clear" w:color="auto" w:fill="auto"/>
            <w:vAlign w:val="center"/>
            <w:hideMark/>
          </w:tcPr>
          <w:p w14:paraId="0CA29357" w14:textId="458ED97F" w:rsidR="005F5F01" w:rsidRPr="00071BD2" w:rsidRDefault="00637223" w:rsidP="00637223">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Qëllimi kryesor i zotimit është të përmirësohet mekanizmi tashmë i vendosur për mbrojtje nga shqetësimi në vend të punës.</w:t>
            </w:r>
            <w:r w:rsidR="005F5F01" w:rsidRPr="00071BD2">
              <w:rPr>
                <w:rFonts w:ascii="StobiSerif Regular" w:hAnsi="StobiSerif Regular" w:cstheme="minorHAnsi"/>
                <w:color w:val="000000" w:themeColor="text1"/>
                <w:sz w:val="20"/>
                <w:szCs w:val="20"/>
              </w:rPr>
              <w:t xml:space="preserve"> </w:t>
            </w:r>
          </w:p>
        </w:tc>
      </w:tr>
      <w:tr w:rsidR="005F5F01" w:rsidRPr="007E490C" w14:paraId="57E8F579" w14:textId="77777777" w:rsidTr="00C82BB0">
        <w:trPr>
          <w:trHeight w:val="548"/>
        </w:trPr>
        <w:tc>
          <w:tcPr>
            <w:tcW w:w="1642" w:type="pct"/>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64E34874" w14:textId="5C38BDC7" w:rsidR="005F5F01" w:rsidRPr="000874B6"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Si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do</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kontriboj</w:t>
            </w:r>
            <w:proofErr w:type="spellEnd"/>
          </w:p>
          <w:p w14:paraId="7E5F7BF4" w14:textId="1690C58D" w:rsidR="005F5F01" w:rsidRPr="00071BD2"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zotimi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p>
          <w:p w14:paraId="30233C79" w14:textId="34D5CCF2" w:rsidR="005F5F01" w:rsidRPr="00071BD2"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zgjidhje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problemit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publik</w:t>
            </w:r>
            <w:proofErr w:type="spellEnd"/>
            <w:r>
              <w:rPr>
                <w:rFonts w:ascii="StobiSerif Regular" w:hAnsi="StobiSerif Regular" w:cstheme="minorHAnsi"/>
                <w:color w:val="000000" w:themeColor="text1"/>
                <w:sz w:val="20"/>
                <w:szCs w:val="20"/>
              </w:rPr>
              <w:t>?</w:t>
            </w:r>
          </w:p>
          <w:p w14:paraId="52D3B91C" w14:textId="77777777" w:rsidR="005F5F01" w:rsidRPr="00071BD2" w:rsidRDefault="005F5F01"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проблем?</w:t>
            </w:r>
          </w:p>
        </w:tc>
        <w:tc>
          <w:tcPr>
            <w:tcW w:w="3358" w:type="pct"/>
            <w:gridSpan w:val="4"/>
            <w:tcBorders>
              <w:top w:val="single" w:sz="8" w:space="0" w:color="auto"/>
              <w:left w:val="nil"/>
              <w:bottom w:val="single" w:sz="8" w:space="0" w:color="auto"/>
              <w:right w:val="single" w:sz="8" w:space="0" w:color="000000"/>
            </w:tcBorders>
            <w:shd w:val="clear" w:color="auto" w:fill="auto"/>
            <w:vAlign w:val="center"/>
            <w:hideMark/>
          </w:tcPr>
          <w:p w14:paraId="1F714822" w14:textId="0AB2BEAB" w:rsidR="005F5F01" w:rsidRPr="007E490C" w:rsidRDefault="00637223" w:rsidP="00637223">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Përmes zbatimit të këtij zotimi do të mundësohet informim i të punësuarve për të drejtat e tyre për mbrojtje nga shqetësimi në vend të punës që rrjedhin nga ligji mbi marrëdhëniet e punës për çka deri më tani nuk është vendosur sistem, edukim i personave të pavarur të zgjedhur si ndërmjetësues në procedurat për zgjidhje të rasteve të identifikuara të mobingut për çka deri më tani nuk është vendosur sistem, ratifikim i Konventës 190 dhe rekomandimit 209 të Organizatës Ndërkombëtare të Punës e cila deri më tani nuk është ratifikuar, vendosje e sistemit elektronik dhe publik për paraqitje dhe ndjekje të statusit dhe zbatimit të procedurave të inicuara për shqetësim në vend të punls, dhe vendosje dhe funksionim</w:t>
            </w:r>
            <w:r w:rsidR="005F5F01" w:rsidRPr="00071BD2">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i grupit të punës nga praktikues për inicim të ndryshimeve të ligjit për mbrojtje nga shqetësimi në vend të punës.</w:t>
            </w:r>
          </w:p>
        </w:tc>
      </w:tr>
      <w:tr w:rsidR="005F5F01" w:rsidRPr="007E490C" w14:paraId="389B9B59" w14:textId="77777777" w:rsidTr="00251870">
        <w:trPr>
          <w:trHeight w:val="900"/>
        </w:trPr>
        <w:tc>
          <w:tcPr>
            <w:tcW w:w="1642" w:type="pct"/>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1F1E1AD8" w14:textId="7FC85C43" w:rsidR="005F5F01" w:rsidRPr="00071BD2"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Pse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ky</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zotim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është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relevant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vlerat</w:t>
            </w:r>
            <w:proofErr w:type="spellEnd"/>
            <w:r>
              <w:rPr>
                <w:rFonts w:ascii="StobiSerif Regular" w:hAnsi="StobiSerif Regular" w:cstheme="minorHAnsi"/>
                <w:color w:val="000000" w:themeColor="text1"/>
                <w:sz w:val="20"/>
                <w:szCs w:val="20"/>
              </w:rPr>
              <w:t xml:space="preserve"> e PHQ?</w:t>
            </w:r>
          </w:p>
          <w:p w14:paraId="60F89BEB" w14:textId="77777777" w:rsidR="005F5F01" w:rsidRPr="00071BD2" w:rsidRDefault="005F5F01" w:rsidP="00251870">
            <w:pPr>
              <w:rPr>
                <w:rFonts w:ascii="StobiSerif Regular" w:hAnsi="StobiSerif Regular" w:cstheme="minorHAnsi"/>
                <w:color w:val="000000" w:themeColor="text1"/>
                <w:sz w:val="20"/>
                <w:szCs w:val="20"/>
              </w:rPr>
            </w:pPr>
          </w:p>
        </w:tc>
        <w:tc>
          <w:tcPr>
            <w:tcW w:w="3358" w:type="pct"/>
            <w:gridSpan w:val="4"/>
            <w:tcBorders>
              <w:top w:val="single" w:sz="8" w:space="0" w:color="auto"/>
              <w:left w:val="nil"/>
              <w:bottom w:val="single" w:sz="8" w:space="0" w:color="auto"/>
              <w:right w:val="single" w:sz="8" w:space="0" w:color="000000"/>
            </w:tcBorders>
            <w:shd w:val="clear" w:color="auto" w:fill="auto"/>
            <w:vAlign w:val="center"/>
          </w:tcPr>
          <w:p w14:paraId="3C828334" w14:textId="652623A5" w:rsidR="005F5F01" w:rsidRPr="00071BD2" w:rsidRDefault="00637223" w:rsidP="00251870">
            <w:pPr>
              <w:rPr>
                <w:rFonts w:ascii="StobiSerif Regular" w:hAnsi="StobiSerif Regular" w:cstheme="minorHAnsi"/>
                <w:color w:val="000000" w:themeColor="text1"/>
                <w:sz w:val="20"/>
                <w:szCs w:val="20"/>
              </w:rPr>
            </w:pPr>
            <w:r>
              <w:rPr>
                <w:rFonts w:ascii="StobiSerif Regular" w:hAnsi="StobiSerif Regular" w:cstheme="minorHAnsi"/>
                <w:b/>
                <w:color w:val="000000" w:themeColor="text1"/>
                <w:sz w:val="20"/>
                <w:szCs w:val="20"/>
                <w:lang w:val="sq-AL"/>
              </w:rPr>
              <w:t>ZOTIMI ËSHTË I RËNDËSISHËM PËR TRANSPARENCËN</w:t>
            </w:r>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dhe</w:t>
            </w:r>
            <w:proofErr w:type="spellEnd"/>
            <w:r w:rsidR="008633FD">
              <w:rPr>
                <w:rFonts w:ascii="StobiSerif Regular" w:hAnsi="StobiSerif Regular" w:cstheme="minorHAnsi"/>
                <w:color w:val="000000" w:themeColor="text1"/>
                <w:sz w:val="20"/>
                <w:szCs w:val="20"/>
              </w:rPr>
              <w:t xml:space="preserve"> i </w:t>
            </w:r>
            <w:proofErr w:type="spellStart"/>
            <w:r w:rsidR="008633FD">
              <w:rPr>
                <w:rFonts w:ascii="StobiSerif Regular" w:hAnsi="StobiSerif Regular" w:cstheme="minorHAnsi"/>
                <w:color w:val="000000" w:themeColor="text1"/>
                <w:sz w:val="20"/>
                <w:szCs w:val="20"/>
              </w:rPr>
              <w:t>njejti</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mundëson</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qasje</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në</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informacione</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më</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të</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shumta</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dhe</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të</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reja</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përmirëson</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kualitetin</w:t>
            </w:r>
            <w:proofErr w:type="spellEnd"/>
            <w:r w:rsidR="008633FD">
              <w:rPr>
                <w:rFonts w:ascii="StobiSerif Regular" w:hAnsi="StobiSerif Regular" w:cstheme="minorHAnsi"/>
                <w:color w:val="000000" w:themeColor="text1"/>
                <w:sz w:val="20"/>
                <w:szCs w:val="20"/>
              </w:rPr>
              <w:t xml:space="preserve"> e </w:t>
            </w:r>
            <w:proofErr w:type="spellStart"/>
            <w:r w:rsidR="008633FD">
              <w:rPr>
                <w:rFonts w:ascii="StobiSerif Regular" w:hAnsi="StobiSerif Regular" w:cstheme="minorHAnsi"/>
                <w:color w:val="000000" w:themeColor="text1"/>
                <w:sz w:val="20"/>
                <w:szCs w:val="20"/>
              </w:rPr>
              <w:t>informacioneve</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dhe</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përmirëson</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qasjen</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në</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informacione</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nga</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publiku</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ose</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mundëson</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të</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drejtën</w:t>
            </w:r>
            <w:proofErr w:type="spellEnd"/>
            <w:r w:rsidR="008633FD">
              <w:rPr>
                <w:rFonts w:ascii="StobiSerif Regular" w:hAnsi="StobiSerif Regular" w:cstheme="minorHAnsi"/>
                <w:color w:val="000000" w:themeColor="text1"/>
                <w:sz w:val="20"/>
                <w:szCs w:val="20"/>
              </w:rPr>
              <w:t xml:space="preserve"> </w:t>
            </w:r>
            <w:r w:rsidR="008633FD">
              <w:rPr>
                <w:rFonts w:ascii="StobiSerif Regular" w:hAnsi="StobiSerif Regular" w:cstheme="minorHAnsi"/>
                <w:color w:val="000000" w:themeColor="text1"/>
                <w:sz w:val="20"/>
                <w:szCs w:val="20"/>
                <w:lang w:val="sq-AL"/>
              </w:rPr>
              <w:t>mbi</w:t>
            </w:r>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informacione</w:t>
            </w:r>
            <w:proofErr w:type="spellEnd"/>
            <w:r w:rsidR="008633FD">
              <w:rPr>
                <w:rFonts w:ascii="StobiSerif Regular" w:hAnsi="StobiSerif Regular" w:cstheme="minorHAnsi"/>
                <w:color w:val="000000" w:themeColor="text1"/>
                <w:sz w:val="20"/>
                <w:szCs w:val="20"/>
              </w:rPr>
              <w:t xml:space="preserve">. </w:t>
            </w:r>
            <w:r w:rsidR="005F5F01" w:rsidRPr="00071BD2">
              <w:rPr>
                <w:rFonts w:ascii="StobiSerif Regular" w:hAnsi="StobiSerif Regular" w:cstheme="minorHAnsi"/>
                <w:color w:val="000000" w:themeColor="text1"/>
                <w:sz w:val="20"/>
                <w:szCs w:val="20"/>
              </w:rPr>
              <w:t xml:space="preserve"> </w:t>
            </w:r>
          </w:p>
          <w:p w14:paraId="75F02CE4" w14:textId="0791DC2C" w:rsidR="005F5F01" w:rsidRPr="00E47A1C" w:rsidRDefault="00CC15EF" w:rsidP="00251870">
            <w:pPr>
              <w:rPr>
                <w:rFonts w:ascii="StobiSerif Regular" w:hAnsi="StobiSerif Regular" w:cstheme="minorHAnsi"/>
                <w:color w:val="000000" w:themeColor="text1"/>
                <w:sz w:val="20"/>
                <w:szCs w:val="20"/>
              </w:rPr>
            </w:pPr>
            <w:r>
              <w:rPr>
                <w:rFonts w:ascii="StobiSerif Regular" w:hAnsi="StobiSerif Regular" w:cstheme="minorHAnsi"/>
                <w:b/>
                <w:color w:val="000000" w:themeColor="text1"/>
                <w:sz w:val="20"/>
                <w:szCs w:val="20"/>
              </w:rPr>
              <w:t>ZOTIMI ËSHTË I RËNDËSISHËM PËR PJESËMARRJEN E SHOQËRISË CIVILE</w:t>
            </w:r>
            <w:r w:rsidR="008633FD">
              <w:rPr>
                <w:rFonts w:ascii="StobiSerif Regular" w:hAnsi="StobiSerif Regular" w:cstheme="minorHAnsi"/>
                <w:b/>
                <w:color w:val="000000" w:themeColor="text1"/>
                <w:sz w:val="20"/>
                <w:szCs w:val="20"/>
                <w:lang w:val="sq-AL"/>
              </w:rPr>
              <w:t xml:space="preserve"> </w:t>
            </w:r>
            <w:r w:rsidR="008633FD">
              <w:rPr>
                <w:rFonts w:ascii="StobiSerif Regular" w:hAnsi="StobiSerif Regular" w:cstheme="minorHAnsi"/>
                <w:color w:val="000000" w:themeColor="text1"/>
                <w:sz w:val="20"/>
                <w:szCs w:val="20"/>
                <w:lang w:val="sq-AL"/>
              </w:rPr>
              <w:t>dhe i njejti krijon mundësi dhe kushte për pjesëmarrje publike dhe ndikim në krijimin e vendimeve, dhe i rrit mundësitë e përfshirjes së organizatave të shoqërisë civile</w:t>
            </w:r>
            <w:r w:rsidR="005F5F01" w:rsidRPr="00E47A1C">
              <w:rPr>
                <w:rFonts w:ascii="StobiSerif Regular" w:hAnsi="StobiSerif Regular" w:cstheme="minorHAnsi"/>
                <w:color w:val="000000" w:themeColor="text1"/>
                <w:sz w:val="20"/>
                <w:szCs w:val="20"/>
              </w:rPr>
              <w:t xml:space="preserve">. </w:t>
            </w:r>
          </w:p>
          <w:p w14:paraId="19F72037" w14:textId="5091E676" w:rsidR="005F5F01" w:rsidRPr="00E47A1C" w:rsidRDefault="00CC15EF" w:rsidP="008633FD">
            <w:pPr>
              <w:rPr>
                <w:rFonts w:ascii="StobiSerif Regular" w:hAnsi="StobiSerif Regular" w:cstheme="minorHAnsi"/>
                <w:color w:val="000000" w:themeColor="text1"/>
                <w:sz w:val="20"/>
                <w:szCs w:val="20"/>
              </w:rPr>
            </w:pPr>
            <w:r>
              <w:rPr>
                <w:rFonts w:ascii="StobiSerif Regular" w:hAnsi="StobiSerif Regular" w:cstheme="minorHAnsi"/>
                <w:b/>
                <w:color w:val="000000" w:themeColor="text1"/>
                <w:sz w:val="20"/>
                <w:szCs w:val="20"/>
              </w:rPr>
              <w:t>ZOTIMI ËSHTË I RËNDËSISHËM PËR LLOGARIDHËNIE PUBLIKE</w:t>
            </w:r>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dhe</w:t>
            </w:r>
            <w:proofErr w:type="spellEnd"/>
            <w:r w:rsidR="008633FD">
              <w:rPr>
                <w:rFonts w:ascii="StobiSerif Regular" w:hAnsi="StobiSerif Regular" w:cstheme="minorHAnsi"/>
                <w:color w:val="000000" w:themeColor="text1"/>
                <w:sz w:val="20"/>
                <w:szCs w:val="20"/>
              </w:rPr>
              <w:t xml:space="preserve"> i </w:t>
            </w:r>
            <w:proofErr w:type="spellStart"/>
            <w:r w:rsidR="008633FD">
              <w:rPr>
                <w:rFonts w:ascii="StobiSerif Regular" w:hAnsi="StobiSerif Regular" w:cstheme="minorHAnsi"/>
                <w:color w:val="000000" w:themeColor="text1"/>
                <w:sz w:val="20"/>
                <w:szCs w:val="20"/>
              </w:rPr>
              <w:t>njejti</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mundëson</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vendosjen</w:t>
            </w:r>
            <w:proofErr w:type="spellEnd"/>
            <w:r w:rsidR="008633FD">
              <w:rPr>
                <w:rFonts w:ascii="StobiSerif Regular" w:hAnsi="StobiSerif Regular" w:cstheme="minorHAnsi"/>
                <w:color w:val="000000" w:themeColor="text1"/>
                <w:sz w:val="20"/>
                <w:szCs w:val="20"/>
              </w:rPr>
              <w:t xml:space="preserve"> e </w:t>
            </w:r>
            <w:proofErr w:type="spellStart"/>
            <w:r w:rsidR="008633FD">
              <w:rPr>
                <w:rFonts w:ascii="StobiSerif Regular" w:hAnsi="StobiSerif Regular" w:cstheme="minorHAnsi"/>
                <w:color w:val="000000" w:themeColor="text1"/>
                <w:sz w:val="20"/>
                <w:szCs w:val="20"/>
              </w:rPr>
              <w:t>mekanizmave</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që</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do</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të</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kontribojnë</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për</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përmirësim</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të</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përgjegjësisë</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së</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funksionerëve</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publikë</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në</w:t>
            </w:r>
            <w:proofErr w:type="spellEnd"/>
            <w:r w:rsidR="008633FD">
              <w:rPr>
                <w:rFonts w:ascii="StobiSerif Regular" w:hAnsi="StobiSerif Regular" w:cstheme="minorHAnsi"/>
                <w:color w:val="000000" w:themeColor="text1"/>
                <w:sz w:val="20"/>
                <w:szCs w:val="20"/>
              </w:rPr>
              <w:t xml:space="preserve"> </w:t>
            </w:r>
            <w:proofErr w:type="spellStart"/>
            <w:r w:rsidR="008633FD">
              <w:rPr>
                <w:rFonts w:ascii="StobiSerif Regular" w:hAnsi="StobiSerif Regular" w:cstheme="minorHAnsi"/>
                <w:color w:val="000000" w:themeColor="text1"/>
                <w:sz w:val="20"/>
                <w:szCs w:val="20"/>
              </w:rPr>
              <w:t>punën</w:t>
            </w:r>
            <w:proofErr w:type="spellEnd"/>
            <w:r w:rsidR="008633FD">
              <w:rPr>
                <w:rFonts w:ascii="StobiSerif Regular" w:hAnsi="StobiSerif Regular" w:cstheme="minorHAnsi"/>
                <w:color w:val="000000" w:themeColor="text1"/>
                <w:sz w:val="20"/>
                <w:szCs w:val="20"/>
              </w:rPr>
              <w:t xml:space="preserve"> e </w:t>
            </w:r>
            <w:proofErr w:type="spellStart"/>
            <w:r w:rsidR="008633FD">
              <w:rPr>
                <w:rFonts w:ascii="StobiSerif Regular" w:hAnsi="StobiSerif Regular" w:cstheme="minorHAnsi"/>
                <w:color w:val="000000" w:themeColor="text1"/>
                <w:sz w:val="20"/>
                <w:szCs w:val="20"/>
              </w:rPr>
              <w:t>tyre</w:t>
            </w:r>
            <w:proofErr w:type="spellEnd"/>
            <w:r w:rsidR="008633FD">
              <w:rPr>
                <w:rFonts w:ascii="StobiSerif Regular" w:hAnsi="StobiSerif Regular" w:cstheme="minorHAnsi"/>
                <w:color w:val="000000" w:themeColor="text1"/>
                <w:sz w:val="20"/>
                <w:szCs w:val="20"/>
              </w:rPr>
              <w:t>.</w:t>
            </w:r>
          </w:p>
        </w:tc>
      </w:tr>
      <w:tr w:rsidR="005F5F01" w:rsidRPr="007E490C" w14:paraId="3AEB2EED" w14:textId="77777777" w:rsidTr="00C82BB0">
        <w:trPr>
          <w:trHeight w:val="690"/>
        </w:trPr>
        <w:tc>
          <w:tcPr>
            <w:tcW w:w="1642" w:type="pct"/>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4A3761B" w14:textId="265893A4" w:rsidR="005F5F01" w:rsidRPr="000874B6"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Informacione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shtesë</w:t>
            </w:r>
            <w:proofErr w:type="spellEnd"/>
          </w:p>
        </w:tc>
        <w:tc>
          <w:tcPr>
            <w:tcW w:w="3358" w:type="pct"/>
            <w:gridSpan w:val="4"/>
            <w:tcBorders>
              <w:top w:val="single" w:sz="8" w:space="0" w:color="auto"/>
              <w:left w:val="nil"/>
              <w:bottom w:val="single" w:sz="8" w:space="0" w:color="auto"/>
              <w:right w:val="single" w:sz="8" w:space="0" w:color="000000"/>
            </w:tcBorders>
            <w:shd w:val="clear" w:color="auto" w:fill="auto"/>
            <w:vAlign w:val="center"/>
            <w:hideMark/>
          </w:tcPr>
          <w:p w14:paraId="4DF6BC4E" w14:textId="66FDF22A" w:rsidR="005F5F01" w:rsidRPr="007E490C" w:rsidRDefault="008633FD" w:rsidP="00251870">
            <w:pPr>
              <w:rPr>
                <w:rFonts w:ascii="StobiSerif Regular" w:hAnsi="StobiSerif Regular" w:cstheme="minorHAnsi"/>
                <w:color w:val="000000" w:themeColor="text1"/>
                <w:sz w:val="20"/>
                <w:szCs w:val="20"/>
              </w:rPr>
            </w:pPr>
            <w:r>
              <w:rPr>
                <w:rFonts w:ascii="StobiSerif Regular" w:hAnsi="StobiSerif Regular" w:cstheme="minorHAnsi"/>
                <w:b/>
                <w:color w:val="000000" w:themeColor="text1"/>
                <w:sz w:val="20"/>
                <w:szCs w:val="20"/>
                <w:lang w:val="sq-AL"/>
              </w:rPr>
              <w:t xml:space="preserve">Ky zotim në vete përmban aktivitete që do të kontribojnë drejt realizimit të qëllimeve të vendosura dhe veprimeve të Qeverisë së RMV pas dorëzimit të rishikimit vullnetar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zbatim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QZHQ</w:t>
            </w:r>
            <w:r>
              <w:rPr>
                <w:rFonts w:ascii="StobiSerif Regular" w:hAnsi="StobiSerif Regular" w:cstheme="minorHAnsi"/>
                <w:color w:val="000000" w:themeColor="text1"/>
                <w:sz w:val="20"/>
                <w:szCs w:val="20"/>
                <w:lang w:val="sq-AL"/>
              </w:rPr>
              <w:t xml:space="preserve"> të forumit të lartë politik në vitin </w:t>
            </w:r>
            <w:r w:rsidR="005F5F01" w:rsidRPr="00071BD2">
              <w:rPr>
                <w:rFonts w:ascii="StobiSerif Regular" w:hAnsi="StobiSerif Regular" w:cstheme="minorHAnsi"/>
                <w:color w:val="000000" w:themeColor="text1"/>
                <w:sz w:val="20"/>
                <w:szCs w:val="20"/>
              </w:rPr>
              <w:t xml:space="preserve">2020. </w:t>
            </w:r>
            <w:r>
              <w:rPr>
                <w:rFonts w:ascii="StobiSerif Regular" w:hAnsi="StobiSerif Regular" w:cstheme="minorHAnsi"/>
                <w:color w:val="000000" w:themeColor="text1"/>
                <w:sz w:val="20"/>
                <w:szCs w:val="20"/>
                <w:lang w:val="sq-AL"/>
              </w:rPr>
              <w:t xml:space="preserve">Përkatësisht, drejt </w:t>
            </w:r>
            <w:r w:rsidR="005F5F01" w:rsidRPr="00071BD2">
              <w:rPr>
                <w:rFonts w:ascii="StobiSerif Regular" w:hAnsi="StobiSerif Regular" w:cstheme="minorHAnsi"/>
                <w:color w:val="000000" w:themeColor="text1"/>
                <w:sz w:val="20"/>
                <w:szCs w:val="20"/>
              </w:rPr>
              <w:t xml:space="preserve"> </w:t>
            </w:r>
            <w:r>
              <w:rPr>
                <w:rFonts w:ascii="StobiSerif Regular" w:hAnsi="StobiSerif Regular" w:cstheme="minorHAnsi"/>
                <w:b/>
                <w:color w:val="000000" w:themeColor="text1"/>
                <w:sz w:val="20"/>
                <w:szCs w:val="20"/>
              </w:rPr>
              <w:t>QZHQ</w:t>
            </w:r>
            <w:r w:rsidR="005F5F01" w:rsidRPr="00071BD2">
              <w:rPr>
                <w:rFonts w:ascii="StobiSerif Regular" w:hAnsi="StobiSerif Regular" w:cstheme="minorHAnsi"/>
                <w:b/>
                <w:color w:val="000000" w:themeColor="text1"/>
                <w:sz w:val="20"/>
                <w:szCs w:val="20"/>
              </w:rPr>
              <w:t xml:space="preserve"> 1. </w:t>
            </w:r>
            <w:r>
              <w:rPr>
                <w:rFonts w:ascii="StobiSerif Regular" w:hAnsi="StobiSerif Regular" w:cstheme="minorHAnsi"/>
                <w:b/>
                <w:color w:val="000000" w:themeColor="text1"/>
                <w:sz w:val="20"/>
                <w:szCs w:val="20"/>
                <w:lang w:val="sq-AL"/>
              </w:rPr>
              <w:t>Hapi i rradhës</w:t>
            </w:r>
            <w:r w:rsidR="005F5F01" w:rsidRPr="00071BD2">
              <w:rPr>
                <w:rFonts w:ascii="StobiSerif Regular" w:hAnsi="StobiSerif Regular" w:cstheme="minorHAnsi"/>
                <w:b/>
                <w:color w:val="000000" w:themeColor="text1"/>
                <w:sz w:val="20"/>
                <w:szCs w:val="20"/>
              </w:rPr>
              <w:t>:</w:t>
            </w:r>
            <w:r w:rsidR="005F5F01" w:rsidRPr="00071BD2">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Mbështetje për punësim të personave të pambrojtur përmes masave të parapara në Strategjinë kombëtare për punësim dhe Strategjinë për formalizim të ekonomisë joformale, si dhe Planet operative për programe aktive dhe masat për punësim dhe shërbimet në tregun e punës</w:t>
            </w:r>
            <w:r w:rsidR="005F5F01" w:rsidRPr="00071BD2">
              <w:rPr>
                <w:rFonts w:ascii="StobiSerif Regular" w:hAnsi="StobiSerif Regular" w:cstheme="minorHAnsi"/>
                <w:color w:val="000000" w:themeColor="text1"/>
                <w:sz w:val="20"/>
                <w:szCs w:val="20"/>
              </w:rPr>
              <w:t xml:space="preserve">; </w:t>
            </w:r>
            <w:r>
              <w:rPr>
                <w:rFonts w:ascii="StobiSerif Regular" w:hAnsi="StobiSerif Regular" w:cstheme="minorHAnsi"/>
                <w:b/>
                <w:color w:val="000000" w:themeColor="text1"/>
                <w:sz w:val="20"/>
                <w:szCs w:val="20"/>
                <w:lang w:val="sq-AL"/>
              </w:rPr>
              <w:t>QZHQ</w:t>
            </w:r>
            <w:r w:rsidR="005F5F01" w:rsidRPr="00E47A1C">
              <w:rPr>
                <w:rFonts w:ascii="StobiSerif Regular" w:hAnsi="StobiSerif Regular" w:cstheme="minorHAnsi"/>
                <w:b/>
                <w:color w:val="000000" w:themeColor="text1"/>
                <w:sz w:val="20"/>
                <w:szCs w:val="20"/>
              </w:rPr>
              <w:t xml:space="preserve"> 2.</w:t>
            </w:r>
            <w:r>
              <w:rPr>
                <w:rFonts w:ascii="StobiSerif Regular" w:hAnsi="StobiSerif Regular" w:cstheme="minorHAnsi"/>
                <w:b/>
                <w:color w:val="000000" w:themeColor="text1"/>
                <w:sz w:val="20"/>
                <w:szCs w:val="20"/>
                <w:lang w:val="sq-AL"/>
              </w:rPr>
              <w:t>Hapi i rradhës</w:t>
            </w:r>
            <w:r w:rsidR="005F5F01" w:rsidRPr="00E47A1C">
              <w:rPr>
                <w:rFonts w:ascii="StobiSerif Regular" w:hAnsi="StobiSerif Regular" w:cstheme="minorHAnsi"/>
                <w:b/>
                <w:color w:val="000000" w:themeColor="text1"/>
                <w:sz w:val="20"/>
                <w:szCs w:val="20"/>
              </w:rPr>
              <w:t>:</w:t>
            </w:r>
            <w:r w:rsidR="005F5F01" w:rsidRPr="00E47A1C">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Qeveria do të fokusohet mbi masat për përmirësim të strukturës së tokës bujqësore si parakusht për zhvillim dhe konkurencë në sektor, përmirësim të kushteve për jetesë dhe punë në zonat rurale dhe ofrim i qasjes në njohuri dhe investime në kapital njerëzor përmes shërbimeve të reformuara për zhvillim dhe edukim të bujqërve.</w:t>
            </w:r>
            <w:r w:rsidR="005F5F01" w:rsidRPr="00E47A1C">
              <w:rPr>
                <w:rFonts w:ascii="StobiSerif Regular" w:hAnsi="StobiSerif Regular" w:cstheme="minorHAnsi"/>
                <w:color w:val="000000" w:themeColor="text1"/>
                <w:sz w:val="20"/>
                <w:szCs w:val="20"/>
              </w:rPr>
              <w:t xml:space="preserve"> </w:t>
            </w:r>
            <w:r>
              <w:rPr>
                <w:rFonts w:ascii="StobiSerif Regular" w:hAnsi="StobiSerif Regular" w:cstheme="minorHAnsi"/>
                <w:b/>
                <w:color w:val="000000" w:themeColor="text1"/>
                <w:sz w:val="20"/>
                <w:szCs w:val="20"/>
                <w:lang w:val="sq-AL"/>
              </w:rPr>
              <w:t>QZHQ</w:t>
            </w:r>
            <w:r w:rsidR="005F5F01" w:rsidRPr="00E47A1C">
              <w:rPr>
                <w:rFonts w:ascii="StobiSerif Regular" w:hAnsi="StobiSerif Regular" w:cstheme="minorHAnsi"/>
                <w:b/>
                <w:color w:val="000000" w:themeColor="text1"/>
                <w:sz w:val="20"/>
                <w:szCs w:val="20"/>
              </w:rPr>
              <w:t xml:space="preserve"> 5 </w:t>
            </w:r>
            <w:r>
              <w:rPr>
                <w:rFonts w:ascii="StobiSerif Regular" w:hAnsi="StobiSerif Regular" w:cstheme="minorHAnsi"/>
                <w:b/>
                <w:color w:val="000000" w:themeColor="text1"/>
                <w:sz w:val="20"/>
                <w:szCs w:val="20"/>
                <w:lang w:val="sq-AL"/>
              </w:rPr>
              <w:t>Hapi  i rradhës</w:t>
            </w:r>
            <w:r w:rsidR="005F5F01" w:rsidRPr="00E47A1C">
              <w:rPr>
                <w:rFonts w:ascii="StobiSerif Regular" w:hAnsi="StobiSerif Regular" w:cstheme="minorHAnsi"/>
                <w:b/>
                <w:color w:val="000000" w:themeColor="text1"/>
                <w:sz w:val="20"/>
                <w:szCs w:val="20"/>
              </w:rPr>
              <w:t xml:space="preserve">: </w:t>
            </w:r>
            <w:r>
              <w:rPr>
                <w:rFonts w:ascii="StobiSerif Regular" w:hAnsi="StobiSerif Regular" w:cstheme="minorHAnsi"/>
                <w:color w:val="000000" w:themeColor="text1"/>
                <w:sz w:val="20"/>
                <w:szCs w:val="20"/>
                <w:lang w:val="sq-AL"/>
              </w:rPr>
              <w:t>Një nga prioritetet kyçe në vitet e ardhshme dhe më tej do të jetë të përmirësohen mundësitë për punësim të grave dhe mbrojtja e tyre në vendin e punës.</w:t>
            </w:r>
            <w:r w:rsidR="005F5F01" w:rsidRPr="00E47A1C">
              <w:rPr>
                <w:rFonts w:ascii="StobiSerif Regular" w:hAnsi="StobiSerif Regular" w:cstheme="minorHAnsi"/>
                <w:color w:val="000000" w:themeColor="text1"/>
                <w:sz w:val="20"/>
                <w:szCs w:val="20"/>
              </w:rPr>
              <w:t xml:space="preserve"> </w:t>
            </w:r>
            <w:r>
              <w:rPr>
                <w:rFonts w:ascii="StobiSerif Regular" w:hAnsi="StobiSerif Regular" w:cstheme="minorHAnsi"/>
                <w:b/>
                <w:color w:val="000000" w:themeColor="text1"/>
                <w:sz w:val="20"/>
                <w:szCs w:val="20"/>
                <w:lang w:val="sq-AL"/>
              </w:rPr>
              <w:t>QZHQ</w:t>
            </w:r>
            <w:r w:rsidR="005F5F01" w:rsidRPr="00545C67">
              <w:rPr>
                <w:rFonts w:ascii="StobiSerif Regular" w:hAnsi="StobiSerif Regular" w:cstheme="minorHAnsi"/>
                <w:b/>
                <w:color w:val="000000" w:themeColor="text1"/>
                <w:sz w:val="20"/>
                <w:szCs w:val="20"/>
              </w:rPr>
              <w:t xml:space="preserve"> 8 </w:t>
            </w:r>
            <w:r>
              <w:rPr>
                <w:rFonts w:ascii="StobiSerif Regular" w:hAnsi="StobiSerif Regular" w:cstheme="minorHAnsi"/>
                <w:b/>
                <w:color w:val="000000" w:themeColor="text1"/>
                <w:sz w:val="20"/>
                <w:szCs w:val="20"/>
                <w:lang w:val="sq-AL"/>
              </w:rPr>
              <w:t>Hapi i rradhës</w:t>
            </w:r>
            <w:r w:rsidR="005F5F01" w:rsidRPr="00545C67">
              <w:rPr>
                <w:rFonts w:ascii="StobiSerif Regular" w:hAnsi="StobiSerif Regular" w:cstheme="minorHAnsi"/>
                <w:b/>
                <w:color w:val="000000" w:themeColor="text1"/>
                <w:sz w:val="20"/>
                <w:szCs w:val="20"/>
              </w:rPr>
              <w:t xml:space="preserve">:  </w:t>
            </w:r>
            <w:proofErr w:type="spellStart"/>
            <w:r>
              <w:rPr>
                <w:rFonts w:ascii="StobiSerif Regular" w:hAnsi="StobiSerif Regular" w:cstheme="minorHAnsi"/>
                <w:color w:val="000000" w:themeColor="text1"/>
                <w:sz w:val="20"/>
                <w:szCs w:val="20"/>
              </w:rPr>
              <w:t>Qeveria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do</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ndjek</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programet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aktivitetet</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përmendura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planet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relevante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veprim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krijim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vendeve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punës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përmirësim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pjesëmarrjes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fuqinë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punëtore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rritje</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kërkesës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fuqi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punëtore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rritje</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konkurencës</w:t>
            </w:r>
            <w:proofErr w:type="spellEnd"/>
            <w:r>
              <w:rPr>
                <w:rFonts w:ascii="StobiSerif Regular" w:hAnsi="StobiSerif Regular" w:cstheme="minorHAnsi"/>
                <w:color w:val="000000" w:themeColor="text1"/>
                <w:sz w:val="20"/>
                <w:szCs w:val="20"/>
              </w:rPr>
              <w:t>.</w:t>
            </w:r>
            <w:r w:rsidR="005F5F01" w:rsidRPr="007E490C">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 xml:space="preserve">Poashtu, do të </w:t>
            </w:r>
            <w:r>
              <w:rPr>
                <w:rFonts w:ascii="StobiSerif Regular" w:hAnsi="StobiSerif Regular" w:cstheme="minorHAnsi"/>
                <w:color w:val="000000" w:themeColor="text1"/>
                <w:sz w:val="20"/>
                <w:szCs w:val="20"/>
                <w:lang w:val="sq-AL"/>
              </w:rPr>
              <w:lastRenderedPageBreak/>
              <w:t>vazhdojë të harmonizojë legjislacionin e punës me standardet ndërkombëtare të punës dhe me legjislacionin e BE-së.</w:t>
            </w:r>
            <w:r w:rsidR="005F5F01" w:rsidRPr="007E490C">
              <w:rPr>
                <w:rFonts w:ascii="StobiSerif Regular" w:hAnsi="StobiSerif Regular" w:cstheme="minorHAnsi"/>
                <w:color w:val="000000" w:themeColor="text1"/>
                <w:sz w:val="20"/>
                <w:szCs w:val="20"/>
              </w:rPr>
              <w:t xml:space="preserve"> </w:t>
            </w:r>
          </w:p>
          <w:p w14:paraId="472C734F" w14:textId="77777777" w:rsidR="005F5F01" w:rsidRDefault="00E4341A" w:rsidP="00E4341A">
            <w:pPr>
              <w:rPr>
                <w:rFonts w:ascii="StobiSerif Regular" w:hAnsi="StobiSerif Regular" w:cstheme="minorHAnsi"/>
                <w:color w:val="000000" w:themeColor="text1"/>
                <w:sz w:val="20"/>
                <w:szCs w:val="20"/>
              </w:rPr>
            </w:pPr>
            <w:r>
              <w:rPr>
                <w:rFonts w:ascii="StobiSerif Regular" w:hAnsi="StobiSerif Regular" w:cstheme="minorHAnsi"/>
                <w:sz w:val="20"/>
                <w:szCs w:val="20"/>
                <w:lang w:val="sq-AL"/>
              </w:rPr>
              <w:t>Lidhshmëri me qëllimet globale për zhvillim të qëndrueshëm</w:t>
            </w:r>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lidhje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me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Qëllimin</w:t>
            </w:r>
            <w:proofErr w:type="spellEnd"/>
            <w:r w:rsidR="005F5F01" w:rsidRPr="007E490C">
              <w:rPr>
                <w:rFonts w:ascii="StobiSerif Regular" w:hAnsi="StobiSerif Regular" w:cstheme="minorHAnsi"/>
                <w:sz w:val="20"/>
                <w:szCs w:val="20"/>
              </w:rPr>
              <w:t xml:space="preserve"> 16 ,,</w:t>
            </w:r>
            <w:r>
              <w:rPr>
                <w:rFonts w:ascii="StobiSerif Regular" w:hAnsi="StobiSerif Regular" w:cstheme="minorHAnsi"/>
                <w:sz w:val="20"/>
                <w:szCs w:val="20"/>
                <w:lang w:val="sq-AL"/>
              </w:rPr>
              <w:t>Paqe</w:t>
            </w:r>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drejtësi</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dhe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institucione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të</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fuqishme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Objektiv</w:t>
            </w:r>
            <w:proofErr w:type="spellEnd"/>
            <w:r>
              <w:rPr>
                <w:rFonts w:ascii="StobiSerif Regular" w:hAnsi="StobiSerif Regular" w:cstheme="minorHAnsi"/>
                <w:sz w:val="20"/>
                <w:szCs w:val="20"/>
                <w:lang w:val="sq-AL"/>
              </w:rPr>
              <w:t>i</w:t>
            </w:r>
            <w:r w:rsidR="005F5F01" w:rsidRPr="007E490C">
              <w:rPr>
                <w:rFonts w:ascii="StobiSerif Regular" w:hAnsi="StobiSerif Regular" w:cstheme="minorHAnsi"/>
                <w:sz w:val="20"/>
                <w:szCs w:val="20"/>
              </w:rPr>
              <w:t xml:space="preserve"> 16.6: </w:t>
            </w:r>
            <w:r>
              <w:rPr>
                <w:rFonts w:ascii="StobiSerif Regular" w:hAnsi="StobiSerif Regular" w:cstheme="minorHAnsi"/>
                <w:sz w:val="20"/>
                <w:szCs w:val="20"/>
                <w:lang w:val="sq-AL"/>
              </w:rPr>
              <w:t>Të zhvillohen institucione efektive, llogaridhënëse dhe transparente në të gjitha nivelet</w:t>
            </w:r>
            <w:r w:rsidR="005F5F01" w:rsidRPr="007E490C">
              <w:rPr>
                <w:rFonts w:ascii="StobiSerif Regular" w:hAnsi="StobiSerif Regular" w:cstheme="minorHAnsi"/>
                <w:color w:val="000000" w:themeColor="text1"/>
                <w:sz w:val="20"/>
                <w:szCs w:val="20"/>
              </w:rPr>
              <w:t>.</w:t>
            </w:r>
          </w:p>
          <w:p w14:paraId="0DA2D5A7" w14:textId="2071C201" w:rsidR="004848F5" w:rsidRPr="007E490C" w:rsidRDefault="004848F5" w:rsidP="00E4341A">
            <w:pPr>
              <w:rPr>
                <w:rFonts w:ascii="StobiSerif Regular" w:hAnsi="StobiSerif Regular" w:cstheme="minorHAnsi"/>
                <w:color w:val="000000" w:themeColor="text1"/>
                <w:sz w:val="20"/>
                <w:szCs w:val="20"/>
              </w:rPr>
            </w:pPr>
          </w:p>
        </w:tc>
      </w:tr>
      <w:tr w:rsidR="005F5F01" w:rsidRPr="007E490C" w14:paraId="3F731F9C" w14:textId="77777777" w:rsidTr="00251870">
        <w:trPr>
          <w:trHeight w:val="270"/>
        </w:trPr>
        <w:tc>
          <w:tcPr>
            <w:tcW w:w="374" w:type="pct"/>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6B7409F8" w14:textId="70B22EDE" w:rsidR="005F5F01" w:rsidRPr="000874B6" w:rsidRDefault="00CC15EF" w:rsidP="00251870">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lastRenderedPageBreak/>
              <w:t>Nr</w:t>
            </w:r>
            <w:proofErr w:type="spellEnd"/>
            <w:r>
              <w:rPr>
                <w:rFonts w:ascii="StobiSerif Regular" w:hAnsi="StobiSerif Regular" w:cstheme="minorHAnsi"/>
                <w:b/>
                <w:color w:val="000000" w:themeColor="text1"/>
                <w:sz w:val="20"/>
                <w:szCs w:val="20"/>
              </w:rPr>
              <w:t>.</w:t>
            </w:r>
          </w:p>
        </w:tc>
        <w:tc>
          <w:tcPr>
            <w:tcW w:w="1268"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DAF610F" w14:textId="06716D9C" w:rsidR="005F5F01" w:rsidRPr="00071BD2" w:rsidRDefault="00CC15EF" w:rsidP="00251870">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Arritje</w:t>
            </w:r>
            <w:proofErr w:type="spellEnd"/>
          </w:p>
          <w:p w14:paraId="2C2B60EE" w14:textId="77777777" w:rsidR="005F5F01" w:rsidRPr="00071BD2" w:rsidRDefault="005F5F01" w:rsidP="00251870">
            <w:pPr>
              <w:jc w:val="center"/>
              <w:rPr>
                <w:rFonts w:ascii="StobiSerif Regular" w:hAnsi="StobiSerif Regular" w:cstheme="minorHAnsi"/>
                <w:b/>
                <w:color w:val="000000" w:themeColor="text1"/>
                <w:sz w:val="20"/>
                <w:szCs w:val="20"/>
              </w:rPr>
            </w:pPr>
          </w:p>
        </w:tc>
        <w:tc>
          <w:tcPr>
            <w:tcW w:w="97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7325431" w14:textId="79449790" w:rsidR="005F5F01" w:rsidRPr="00071BD2" w:rsidRDefault="00CC15EF" w:rsidP="00251870">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Tregues</w:t>
            </w:r>
            <w:proofErr w:type="spellEnd"/>
          </w:p>
          <w:p w14:paraId="00D4AB74"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747"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2AE4FD83" w14:textId="5DB83D4F" w:rsidR="005F5F01" w:rsidRPr="00E47A1C" w:rsidRDefault="00CC15EF" w:rsidP="00C82BB0">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Bartës</w:t>
            </w:r>
            <w:proofErr w:type="spellEnd"/>
            <w:r>
              <w:rPr>
                <w:rFonts w:ascii="StobiSerif Regular" w:hAnsi="StobiSerif Regular" w:cstheme="minorHAnsi"/>
                <w:b/>
                <w:color w:val="000000" w:themeColor="text1"/>
                <w:sz w:val="20"/>
                <w:szCs w:val="20"/>
              </w:rPr>
              <w:t xml:space="preserve"> i </w:t>
            </w:r>
            <w:proofErr w:type="spellStart"/>
            <w:r>
              <w:rPr>
                <w:rFonts w:ascii="StobiSerif Regular" w:hAnsi="StobiSerif Regular" w:cstheme="minorHAnsi"/>
                <w:b/>
                <w:color w:val="000000" w:themeColor="text1"/>
                <w:sz w:val="20"/>
                <w:szCs w:val="20"/>
              </w:rPr>
              <w:t>aktivitetit</w:t>
            </w:r>
            <w:proofErr w:type="spellEnd"/>
          </w:p>
        </w:tc>
        <w:tc>
          <w:tcPr>
            <w:tcW w:w="822" w:type="pct"/>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2DDE57D8" w14:textId="392D62DC" w:rsidR="005F5F01" w:rsidRPr="00E47A1C" w:rsidRDefault="00CC15EF" w:rsidP="00251870">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Data</w:t>
            </w:r>
            <w:proofErr w:type="spellEnd"/>
            <w:r>
              <w:rPr>
                <w:rFonts w:ascii="StobiSerif Regular" w:hAnsi="StobiSerif Regular" w:cstheme="minorHAnsi"/>
                <w:b/>
                <w:color w:val="000000" w:themeColor="text1"/>
                <w:sz w:val="20"/>
                <w:szCs w:val="20"/>
              </w:rPr>
              <w:t xml:space="preserve"> e </w:t>
            </w:r>
            <w:proofErr w:type="spellStart"/>
            <w:r>
              <w:rPr>
                <w:rFonts w:ascii="StobiSerif Regular" w:hAnsi="StobiSerif Regular" w:cstheme="minorHAnsi"/>
                <w:b/>
                <w:color w:val="000000" w:themeColor="text1"/>
                <w:sz w:val="20"/>
                <w:szCs w:val="20"/>
              </w:rPr>
              <w:t>fillimit</w:t>
            </w:r>
            <w:proofErr w:type="spellEnd"/>
          </w:p>
        </w:tc>
        <w:tc>
          <w:tcPr>
            <w:tcW w:w="818" w:type="pct"/>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45DCB75C" w14:textId="5D10B3B2" w:rsidR="005F5F01" w:rsidRPr="00545C67" w:rsidRDefault="00CC15EF" w:rsidP="00251870">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Data</w:t>
            </w:r>
            <w:proofErr w:type="spellEnd"/>
            <w:r>
              <w:rPr>
                <w:rFonts w:ascii="StobiSerif Regular" w:hAnsi="StobiSerif Regular" w:cstheme="minorHAnsi"/>
                <w:b/>
                <w:color w:val="000000" w:themeColor="text1"/>
                <w:sz w:val="20"/>
                <w:szCs w:val="20"/>
              </w:rPr>
              <w:t xml:space="preserve"> e </w:t>
            </w:r>
            <w:proofErr w:type="spellStart"/>
            <w:r>
              <w:rPr>
                <w:rFonts w:ascii="StobiSerif Regular" w:hAnsi="StobiSerif Regular" w:cstheme="minorHAnsi"/>
                <w:b/>
                <w:color w:val="000000" w:themeColor="text1"/>
                <w:sz w:val="20"/>
                <w:szCs w:val="20"/>
              </w:rPr>
              <w:t>mbarimit</w:t>
            </w:r>
            <w:proofErr w:type="spellEnd"/>
          </w:p>
        </w:tc>
      </w:tr>
      <w:tr w:rsidR="005F5F01" w:rsidRPr="007E490C" w14:paraId="53A7CE8F" w14:textId="77777777" w:rsidTr="004848F5">
        <w:trPr>
          <w:trHeight w:val="681"/>
        </w:trPr>
        <w:tc>
          <w:tcPr>
            <w:tcW w:w="374"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E907FAF" w14:textId="77777777" w:rsidR="005F5F01" w:rsidRPr="000874B6" w:rsidRDefault="005F5F01" w:rsidP="00251870">
            <w:pPr>
              <w:jc w:val="center"/>
              <w:rPr>
                <w:rFonts w:ascii="StobiSerif Regular" w:hAnsi="StobiSerif Regular" w:cstheme="minorHAnsi"/>
                <w:i/>
                <w:color w:val="000000" w:themeColor="text1"/>
                <w:sz w:val="20"/>
                <w:szCs w:val="20"/>
              </w:rPr>
            </w:pPr>
          </w:p>
        </w:tc>
        <w:tc>
          <w:tcPr>
            <w:tcW w:w="4626" w:type="pct"/>
            <w:gridSpan w:val="5"/>
            <w:tcBorders>
              <w:top w:val="single" w:sz="8" w:space="0" w:color="auto"/>
              <w:left w:val="single" w:sz="4" w:space="0" w:color="auto"/>
              <w:bottom w:val="single" w:sz="8" w:space="0" w:color="auto"/>
              <w:right w:val="single" w:sz="8" w:space="0" w:color="auto"/>
            </w:tcBorders>
            <w:shd w:val="clear" w:color="auto" w:fill="FFE599" w:themeFill="accent4" w:themeFillTint="66"/>
            <w:vAlign w:val="center"/>
          </w:tcPr>
          <w:p w14:paraId="487F3883" w14:textId="6D270774" w:rsidR="005F5F01" w:rsidRPr="00071BD2" w:rsidRDefault="00E4341A" w:rsidP="00E4341A">
            <w:pPr>
              <w:rPr>
                <w:rFonts w:ascii="StobiSerif Regular" w:hAnsi="StobiSerif Regular" w:cstheme="minorHAnsi"/>
                <w:b/>
                <w:bCs/>
                <w:iCs/>
                <w:color w:val="000000" w:themeColor="text1"/>
                <w:sz w:val="20"/>
                <w:szCs w:val="20"/>
              </w:rPr>
            </w:pPr>
            <w:r>
              <w:rPr>
                <w:rFonts w:ascii="StobiSerif Regular" w:hAnsi="StobiSerif Regular" w:cstheme="minorHAnsi"/>
                <w:b/>
                <w:bCs/>
                <w:iCs/>
                <w:color w:val="000000" w:themeColor="text1"/>
                <w:sz w:val="20"/>
                <w:szCs w:val="20"/>
                <w:lang w:val="sq-AL"/>
              </w:rPr>
              <w:t>Informim i të punësuarve për të drejtat e tyre për mbrojtje nga shqetësimi në vend të punës që rrjedhin nga ligji mbi marrëdhëniet e punës</w:t>
            </w:r>
            <w:r w:rsidR="005F5F01" w:rsidRPr="00071BD2">
              <w:rPr>
                <w:rFonts w:ascii="StobiSerif Regular" w:hAnsi="StobiSerif Regular" w:cstheme="minorHAnsi"/>
                <w:b/>
                <w:bCs/>
                <w:iCs/>
                <w:color w:val="000000" w:themeColor="text1"/>
                <w:sz w:val="20"/>
                <w:szCs w:val="20"/>
              </w:rPr>
              <w:t xml:space="preserve"> </w:t>
            </w:r>
          </w:p>
        </w:tc>
      </w:tr>
      <w:tr w:rsidR="005F5F01" w:rsidRPr="007E490C" w14:paraId="1FB73D73" w14:textId="77777777" w:rsidTr="00251870">
        <w:trPr>
          <w:trHeight w:val="1962"/>
        </w:trPr>
        <w:tc>
          <w:tcPr>
            <w:tcW w:w="374" w:type="pct"/>
            <w:vMerge w:val="restart"/>
            <w:tcBorders>
              <w:top w:val="single" w:sz="8" w:space="0" w:color="auto"/>
              <w:left w:val="single" w:sz="8" w:space="0" w:color="auto"/>
              <w:right w:val="single" w:sz="4" w:space="0" w:color="auto"/>
            </w:tcBorders>
            <w:shd w:val="clear" w:color="auto" w:fill="FFE599" w:themeFill="accent4" w:themeFillTint="66"/>
            <w:noWrap/>
            <w:vAlign w:val="center"/>
          </w:tcPr>
          <w:p w14:paraId="67AC1D09" w14:textId="77777777" w:rsidR="005F5F01" w:rsidRPr="00071BD2" w:rsidRDefault="005F5F01" w:rsidP="00251870">
            <w:pPr>
              <w:jc w:val="center"/>
              <w:rPr>
                <w:rFonts w:ascii="StobiSerif Regular" w:hAnsi="StobiSerif Regular" w:cstheme="minorHAnsi"/>
                <w:iCs/>
                <w:color w:val="000000" w:themeColor="text1"/>
                <w:sz w:val="20"/>
                <w:szCs w:val="20"/>
              </w:rPr>
            </w:pPr>
            <w:r w:rsidRPr="000874B6">
              <w:rPr>
                <w:rFonts w:ascii="StobiSerif Regular" w:hAnsi="StobiSerif Regular" w:cstheme="minorHAnsi"/>
                <w:iCs/>
                <w:color w:val="000000" w:themeColor="text1"/>
                <w:sz w:val="20"/>
                <w:szCs w:val="20"/>
              </w:rPr>
              <w:t>3.7</w:t>
            </w:r>
            <w:r w:rsidRPr="0049761F">
              <w:rPr>
                <w:rFonts w:ascii="StobiSerif Regular" w:hAnsi="StobiSerif Regular" w:cstheme="minorHAnsi"/>
                <w:iCs/>
                <w:color w:val="000000" w:themeColor="text1"/>
                <w:sz w:val="20"/>
                <w:szCs w:val="20"/>
              </w:rPr>
              <w:t>.1</w:t>
            </w:r>
          </w:p>
          <w:p w14:paraId="50E2E159" w14:textId="77777777" w:rsidR="005F5F01" w:rsidRPr="00071BD2" w:rsidRDefault="005F5F01" w:rsidP="00251870">
            <w:pPr>
              <w:jc w:val="center"/>
              <w:rPr>
                <w:rFonts w:ascii="StobiSerif Regular" w:hAnsi="StobiSerif Regular" w:cstheme="minorHAnsi"/>
                <w:iCs/>
                <w:color w:val="000000" w:themeColor="text1"/>
                <w:sz w:val="20"/>
                <w:szCs w:val="20"/>
              </w:rPr>
            </w:pPr>
          </w:p>
        </w:tc>
        <w:tc>
          <w:tcPr>
            <w:tcW w:w="1268" w:type="pct"/>
            <w:vMerge w:val="restart"/>
            <w:tcBorders>
              <w:top w:val="single" w:sz="8" w:space="0" w:color="auto"/>
              <w:left w:val="single" w:sz="4" w:space="0" w:color="auto"/>
              <w:right w:val="single" w:sz="4" w:space="0" w:color="auto"/>
            </w:tcBorders>
            <w:shd w:val="clear" w:color="auto" w:fill="FFE599" w:themeFill="accent4" w:themeFillTint="66"/>
            <w:vAlign w:val="center"/>
          </w:tcPr>
          <w:p w14:paraId="2AEBEF92" w14:textId="79CE426D" w:rsidR="005F5F01" w:rsidRPr="00071BD2" w:rsidRDefault="00E4341A" w:rsidP="00E4341A">
            <w:pPr>
              <w:rPr>
                <w:rFonts w:ascii="StobiSerif Regular" w:hAnsi="StobiSerif Regular" w:cstheme="minorHAnsi"/>
                <w:iCs/>
                <w:color w:val="000000" w:themeColor="text1"/>
                <w:sz w:val="20"/>
                <w:szCs w:val="20"/>
              </w:rPr>
            </w:pPr>
            <w:r>
              <w:rPr>
                <w:rFonts w:ascii="StobiSerif Regular" w:hAnsi="StobiSerif Regular" w:cstheme="minorHAnsi"/>
                <w:bCs/>
                <w:iCs/>
                <w:color w:val="000000" w:themeColor="text1"/>
                <w:sz w:val="20"/>
                <w:szCs w:val="20"/>
                <w:lang w:val="sq-AL"/>
              </w:rPr>
              <w:t>Të informuar të punësuar në sektorin publik dhe privat për të drejtat e tyre për mbrojtje nga shqetësimi në vend të punës të cilat rrjedhin nga ligji mbi marrëdhëniet e punës</w:t>
            </w:r>
          </w:p>
        </w:tc>
        <w:tc>
          <w:tcPr>
            <w:tcW w:w="971"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8527E85" w14:textId="3E01421F" w:rsidR="005F5F01" w:rsidRPr="00E47A1C" w:rsidRDefault="00E4341A" w:rsidP="00251870">
            <w:pPr>
              <w:jc w:val="left"/>
              <w:rPr>
                <w:rFonts w:ascii="StobiSerif Regular" w:hAnsi="StobiSerif Regular" w:cstheme="minorHAnsi"/>
                <w:bCs/>
                <w:iCs/>
                <w:color w:val="000000" w:themeColor="text1"/>
                <w:sz w:val="20"/>
                <w:szCs w:val="20"/>
              </w:rPr>
            </w:pPr>
            <w:r>
              <w:rPr>
                <w:rFonts w:ascii="StobiSerif Regular" w:hAnsi="StobiSerif Regular" w:cstheme="minorHAnsi"/>
                <w:bCs/>
                <w:iCs/>
                <w:color w:val="000000" w:themeColor="text1"/>
                <w:sz w:val="20"/>
                <w:szCs w:val="20"/>
                <w:lang w:val="sq-AL"/>
              </w:rPr>
              <w:t xml:space="preserve">Udhëzim i përgatitur </w:t>
            </w:r>
            <w:r>
              <w:rPr>
                <w:rFonts w:ascii="StobiSerif Regular" w:hAnsi="StobiSerif Regular" w:cstheme="minorHAnsi"/>
                <w:bCs/>
                <w:iCs/>
                <w:color w:val="000000" w:themeColor="text1"/>
                <w:sz w:val="20"/>
                <w:szCs w:val="20"/>
              </w:rPr>
              <w:t>(</w:t>
            </w:r>
            <w:proofErr w:type="spellStart"/>
            <w:r>
              <w:rPr>
                <w:rFonts w:ascii="StobiSerif Regular" w:hAnsi="StobiSerif Regular" w:cstheme="minorHAnsi"/>
                <w:bCs/>
                <w:iCs/>
                <w:color w:val="000000" w:themeColor="text1"/>
                <w:sz w:val="20"/>
                <w:szCs w:val="20"/>
              </w:rPr>
              <w:t>po</w:t>
            </w:r>
            <w:proofErr w:type="spellEnd"/>
            <w:r>
              <w:rPr>
                <w:rFonts w:ascii="StobiSerif Regular" w:hAnsi="StobiSerif Regular" w:cstheme="minorHAnsi"/>
                <w:bCs/>
                <w:iCs/>
                <w:color w:val="000000" w:themeColor="text1"/>
                <w:sz w:val="20"/>
                <w:szCs w:val="20"/>
              </w:rPr>
              <w:t>/</w:t>
            </w:r>
            <w:proofErr w:type="spellStart"/>
            <w:r>
              <w:rPr>
                <w:rFonts w:ascii="StobiSerif Regular" w:hAnsi="StobiSerif Regular" w:cstheme="minorHAnsi"/>
                <w:bCs/>
                <w:iCs/>
                <w:color w:val="000000" w:themeColor="text1"/>
                <w:sz w:val="20"/>
                <w:szCs w:val="20"/>
              </w:rPr>
              <w:t>jo</w:t>
            </w:r>
            <w:proofErr w:type="spellEnd"/>
            <w:r w:rsidR="005F5F01" w:rsidRPr="00E47A1C">
              <w:rPr>
                <w:rFonts w:ascii="StobiSerif Regular" w:hAnsi="StobiSerif Regular" w:cstheme="minorHAnsi"/>
                <w:bCs/>
                <w:iCs/>
                <w:color w:val="000000" w:themeColor="text1"/>
                <w:sz w:val="20"/>
                <w:szCs w:val="20"/>
              </w:rPr>
              <w:t>)</w:t>
            </w:r>
          </w:p>
          <w:p w14:paraId="4FCC7CEC" w14:textId="77777777" w:rsidR="005F5F01" w:rsidRPr="00E47A1C" w:rsidRDefault="005F5F01" w:rsidP="00251870">
            <w:pPr>
              <w:jc w:val="left"/>
              <w:rPr>
                <w:rFonts w:ascii="StobiSerif Regular" w:hAnsi="StobiSerif Regular" w:cstheme="minorHAnsi"/>
                <w:bCs/>
                <w:iCs/>
                <w:color w:val="000000" w:themeColor="text1"/>
                <w:sz w:val="20"/>
                <w:szCs w:val="20"/>
              </w:rPr>
            </w:pPr>
          </w:p>
          <w:p w14:paraId="72E143F2" w14:textId="24FBEBC0" w:rsidR="005F5F01" w:rsidRPr="00E47A1C" w:rsidRDefault="00E4341A" w:rsidP="00E4341A">
            <w:pPr>
              <w:jc w:val="left"/>
              <w:rPr>
                <w:rFonts w:ascii="StobiSerif Regular" w:hAnsi="StobiSerif Regular" w:cstheme="minorHAnsi"/>
                <w:bCs/>
                <w:iCs/>
                <w:color w:val="000000" w:themeColor="text1"/>
                <w:sz w:val="20"/>
                <w:szCs w:val="20"/>
              </w:rPr>
            </w:pPr>
            <w:r>
              <w:rPr>
                <w:rFonts w:ascii="StobiSerif Regular" w:hAnsi="StobiSerif Regular" w:cstheme="minorHAnsi"/>
                <w:bCs/>
                <w:iCs/>
                <w:color w:val="000000" w:themeColor="text1"/>
                <w:sz w:val="20"/>
                <w:szCs w:val="20"/>
                <w:lang w:val="sq-AL"/>
              </w:rPr>
              <w:t>Numri i punëdhënësve deri tek të cilët është distribuuar udhëzimi i përpiluar</w:t>
            </w:r>
            <w:r w:rsidR="005F5F01" w:rsidRPr="00E47A1C">
              <w:rPr>
                <w:rFonts w:ascii="StobiSerif Regular" w:hAnsi="StobiSerif Regular" w:cstheme="minorHAnsi"/>
                <w:bCs/>
                <w:iCs/>
                <w:color w:val="000000" w:themeColor="text1"/>
                <w:sz w:val="20"/>
                <w:szCs w:val="20"/>
              </w:rPr>
              <w:t xml:space="preserve">.  </w:t>
            </w:r>
          </w:p>
        </w:tc>
        <w:tc>
          <w:tcPr>
            <w:tcW w:w="747" w:type="pct"/>
            <w:tcBorders>
              <w:top w:val="single" w:sz="8" w:space="0" w:color="auto"/>
              <w:left w:val="single" w:sz="4" w:space="0" w:color="auto"/>
              <w:bottom w:val="single" w:sz="8" w:space="0" w:color="auto"/>
              <w:right w:val="single" w:sz="8" w:space="0" w:color="000000"/>
            </w:tcBorders>
            <w:shd w:val="clear" w:color="auto" w:fill="auto"/>
            <w:vAlign w:val="center"/>
          </w:tcPr>
          <w:p w14:paraId="1D76D5C3" w14:textId="77777777" w:rsidR="005F5F01" w:rsidRDefault="00E4341A" w:rsidP="00E4341A">
            <w:pPr>
              <w:rPr>
                <w:rFonts w:ascii="StobiSerif Regular" w:hAnsi="StobiSerif Regular" w:cstheme="minorHAnsi"/>
                <w:iCs/>
                <w:color w:val="000000" w:themeColor="text1"/>
                <w:sz w:val="20"/>
                <w:szCs w:val="20"/>
                <w:lang w:val="sq-AL"/>
              </w:rPr>
            </w:pPr>
            <w:r>
              <w:rPr>
                <w:rFonts w:ascii="StobiSerif Regular" w:hAnsi="StobiSerif Regular" w:cstheme="minorHAnsi"/>
                <w:iCs/>
                <w:color w:val="000000" w:themeColor="text1"/>
                <w:sz w:val="20"/>
                <w:szCs w:val="20"/>
                <w:lang w:val="sq-AL"/>
              </w:rPr>
              <w:t>ISHP dhe organizata sindikale e organizatave të grave pranë unionit të sindikateve të pavarura autonome të Maqedonisë së Veriut</w:t>
            </w:r>
          </w:p>
          <w:p w14:paraId="46F88F6D" w14:textId="0F507A77" w:rsidR="004848F5" w:rsidRPr="007E490C" w:rsidRDefault="004848F5" w:rsidP="00E4341A">
            <w:pPr>
              <w:rPr>
                <w:rFonts w:ascii="StobiSerif Regular" w:hAnsi="StobiSerif Regular" w:cstheme="minorHAnsi"/>
                <w:iCs/>
                <w:color w:val="000000" w:themeColor="text1"/>
                <w:sz w:val="20"/>
                <w:szCs w:val="20"/>
              </w:rPr>
            </w:pPr>
          </w:p>
        </w:tc>
        <w:tc>
          <w:tcPr>
            <w:tcW w:w="822" w:type="pct"/>
            <w:tcBorders>
              <w:top w:val="single" w:sz="4" w:space="0" w:color="auto"/>
              <w:left w:val="nil"/>
              <w:bottom w:val="single" w:sz="4" w:space="0" w:color="auto"/>
              <w:right w:val="single" w:sz="8" w:space="0" w:color="auto"/>
            </w:tcBorders>
            <w:shd w:val="clear" w:color="auto" w:fill="auto"/>
            <w:vAlign w:val="center"/>
          </w:tcPr>
          <w:p w14:paraId="48A333D2" w14:textId="6ECEC9B6" w:rsidR="005F5F01" w:rsidRPr="007E490C" w:rsidRDefault="00CC15EF" w:rsidP="0025187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tetor</w:t>
            </w:r>
            <w:proofErr w:type="spellEnd"/>
            <w:r w:rsidR="00E10C3D">
              <w:rPr>
                <w:rFonts w:ascii="StobiSerif Regular" w:hAnsi="StobiSerif Regular" w:cstheme="minorHAnsi"/>
                <w:color w:val="000000" w:themeColor="text1"/>
                <w:sz w:val="20"/>
                <w:szCs w:val="20"/>
              </w:rPr>
              <w:t xml:space="preserve"> </w:t>
            </w:r>
            <w:r w:rsidR="005F5F01" w:rsidRPr="007E490C">
              <w:rPr>
                <w:rFonts w:ascii="StobiSerif Regular" w:hAnsi="StobiSerif Regular" w:cstheme="minorHAnsi"/>
                <w:color w:val="000000" w:themeColor="text1"/>
                <w:sz w:val="20"/>
                <w:szCs w:val="20"/>
              </w:rPr>
              <w:t>2021</w:t>
            </w:r>
          </w:p>
        </w:tc>
        <w:tc>
          <w:tcPr>
            <w:tcW w:w="818" w:type="pct"/>
            <w:tcBorders>
              <w:top w:val="single" w:sz="4" w:space="0" w:color="auto"/>
              <w:left w:val="nil"/>
              <w:bottom w:val="single" w:sz="4" w:space="0" w:color="auto"/>
              <w:right w:val="single" w:sz="8" w:space="0" w:color="auto"/>
            </w:tcBorders>
            <w:shd w:val="clear" w:color="auto" w:fill="auto"/>
            <w:vAlign w:val="center"/>
          </w:tcPr>
          <w:p w14:paraId="3807D65B" w14:textId="5321EC51" w:rsidR="005F5F01" w:rsidRPr="007E490C" w:rsidRDefault="00EA56F0"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en-US"/>
              </w:rPr>
              <w:t>s</w:t>
            </w:r>
            <w:proofErr w:type="spellStart"/>
            <w:r w:rsidR="00CC15EF">
              <w:rPr>
                <w:rFonts w:ascii="StobiSerif Regular" w:hAnsi="StobiSerif Regular" w:cstheme="minorHAnsi"/>
                <w:color w:val="000000" w:themeColor="text1"/>
                <w:sz w:val="20"/>
                <w:szCs w:val="20"/>
              </w:rPr>
              <w:t>htator</w:t>
            </w:r>
            <w:proofErr w:type="spellEnd"/>
            <w:r>
              <w:rPr>
                <w:rFonts w:ascii="StobiSerif Regular" w:hAnsi="StobiSerif Regular" w:cstheme="minorHAnsi"/>
                <w:color w:val="000000" w:themeColor="text1"/>
                <w:sz w:val="20"/>
                <w:szCs w:val="20"/>
                <w:lang w:val="en-US"/>
              </w:rPr>
              <w:t xml:space="preserve"> </w:t>
            </w:r>
            <w:r w:rsidR="005F5F01" w:rsidRPr="007E490C">
              <w:rPr>
                <w:rFonts w:ascii="StobiSerif Regular" w:hAnsi="StobiSerif Regular" w:cstheme="minorHAnsi"/>
                <w:color w:val="000000" w:themeColor="text1"/>
                <w:sz w:val="20"/>
                <w:szCs w:val="20"/>
              </w:rPr>
              <w:t>2023</w:t>
            </w:r>
          </w:p>
        </w:tc>
      </w:tr>
      <w:tr w:rsidR="00E4341A" w:rsidRPr="007E490C" w14:paraId="2321CF26" w14:textId="77777777" w:rsidTr="00251870">
        <w:trPr>
          <w:trHeight w:val="2008"/>
        </w:trPr>
        <w:tc>
          <w:tcPr>
            <w:tcW w:w="374" w:type="pct"/>
            <w:vMerge/>
            <w:tcBorders>
              <w:left w:val="single" w:sz="8" w:space="0" w:color="auto"/>
              <w:bottom w:val="single" w:sz="8" w:space="0" w:color="auto"/>
              <w:right w:val="single" w:sz="4" w:space="0" w:color="auto"/>
            </w:tcBorders>
            <w:shd w:val="clear" w:color="auto" w:fill="FFE599" w:themeFill="accent4" w:themeFillTint="66"/>
            <w:noWrap/>
            <w:vAlign w:val="center"/>
          </w:tcPr>
          <w:p w14:paraId="53BD16D4" w14:textId="77777777" w:rsidR="00E4341A" w:rsidRPr="007E490C" w:rsidRDefault="00E4341A" w:rsidP="00E4341A">
            <w:pPr>
              <w:jc w:val="center"/>
              <w:rPr>
                <w:rFonts w:ascii="StobiSerif Regular" w:hAnsi="StobiSerif Regular" w:cstheme="minorHAnsi"/>
                <w:i/>
                <w:color w:val="000000" w:themeColor="text1"/>
                <w:sz w:val="20"/>
                <w:szCs w:val="20"/>
              </w:rPr>
            </w:pPr>
          </w:p>
        </w:tc>
        <w:tc>
          <w:tcPr>
            <w:tcW w:w="1268" w:type="pct"/>
            <w:vMerge/>
            <w:tcBorders>
              <w:left w:val="single" w:sz="4" w:space="0" w:color="auto"/>
              <w:bottom w:val="single" w:sz="8" w:space="0" w:color="auto"/>
              <w:right w:val="single" w:sz="4" w:space="0" w:color="auto"/>
            </w:tcBorders>
            <w:shd w:val="clear" w:color="auto" w:fill="FFE599" w:themeFill="accent4" w:themeFillTint="66"/>
            <w:vAlign w:val="center"/>
          </w:tcPr>
          <w:p w14:paraId="1821A9BF" w14:textId="77777777" w:rsidR="00E4341A" w:rsidRPr="007E490C" w:rsidRDefault="00E4341A" w:rsidP="00E4341A">
            <w:pPr>
              <w:rPr>
                <w:rFonts w:ascii="StobiSerif Regular" w:hAnsi="StobiSerif Regular" w:cstheme="minorHAnsi"/>
                <w:iCs/>
                <w:color w:val="000000" w:themeColor="text1"/>
                <w:sz w:val="20"/>
                <w:szCs w:val="20"/>
              </w:rPr>
            </w:pPr>
          </w:p>
        </w:tc>
        <w:tc>
          <w:tcPr>
            <w:tcW w:w="971"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E79B8FC" w14:textId="0EEC56BD" w:rsidR="00E4341A" w:rsidRPr="007E490C" w:rsidRDefault="00E4341A" w:rsidP="00E4341A">
            <w:pPr>
              <w:jc w:val="left"/>
              <w:rPr>
                <w:rFonts w:ascii="StobiSerif Regular" w:hAnsi="StobiSerif Regular" w:cstheme="minorHAnsi"/>
                <w:bCs/>
                <w:iCs/>
                <w:color w:val="000000" w:themeColor="text1"/>
                <w:sz w:val="20"/>
                <w:szCs w:val="20"/>
              </w:rPr>
            </w:pPr>
            <w:r>
              <w:rPr>
                <w:rFonts w:ascii="StobiSerif Regular" w:hAnsi="StobiSerif Regular" w:cstheme="minorHAnsi"/>
                <w:bCs/>
                <w:iCs/>
                <w:color w:val="000000" w:themeColor="text1"/>
                <w:sz w:val="20"/>
                <w:szCs w:val="20"/>
                <w:lang w:val="sq-AL"/>
              </w:rPr>
              <w:t>Plan i përgatitur për promovim</w:t>
            </w:r>
            <w:r>
              <w:rPr>
                <w:rFonts w:ascii="StobiSerif Regular" w:hAnsi="StobiSerif Regular" w:cstheme="minorHAnsi"/>
                <w:bCs/>
                <w:iCs/>
                <w:color w:val="000000" w:themeColor="text1"/>
                <w:sz w:val="20"/>
                <w:szCs w:val="20"/>
              </w:rPr>
              <w:t xml:space="preserve"> (</w:t>
            </w:r>
            <w:proofErr w:type="spellStart"/>
            <w:r>
              <w:rPr>
                <w:rFonts w:ascii="StobiSerif Regular" w:hAnsi="StobiSerif Regular" w:cstheme="minorHAnsi"/>
                <w:bCs/>
                <w:iCs/>
                <w:color w:val="000000" w:themeColor="text1"/>
                <w:sz w:val="20"/>
                <w:szCs w:val="20"/>
              </w:rPr>
              <w:t>po</w:t>
            </w:r>
            <w:proofErr w:type="spellEnd"/>
            <w:r>
              <w:rPr>
                <w:rFonts w:ascii="StobiSerif Regular" w:hAnsi="StobiSerif Regular" w:cstheme="minorHAnsi"/>
                <w:bCs/>
                <w:iCs/>
                <w:color w:val="000000" w:themeColor="text1"/>
                <w:sz w:val="20"/>
                <w:szCs w:val="20"/>
              </w:rPr>
              <w:t>/</w:t>
            </w:r>
            <w:proofErr w:type="spellStart"/>
            <w:r>
              <w:rPr>
                <w:rFonts w:ascii="StobiSerif Regular" w:hAnsi="StobiSerif Regular" w:cstheme="minorHAnsi"/>
                <w:bCs/>
                <w:iCs/>
                <w:color w:val="000000" w:themeColor="text1"/>
                <w:sz w:val="20"/>
                <w:szCs w:val="20"/>
              </w:rPr>
              <w:t>jo</w:t>
            </w:r>
            <w:proofErr w:type="spellEnd"/>
            <w:r w:rsidRPr="007E490C">
              <w:rPr>
                <w:rFonts w:ascii="StobiSerif Regular" w:hAnsi="StobiSerif Regular" w:cstheme="minorHAnsi"/>
                <w:bCs/>
                <w:iCs/>
                <w:color w:val="000000" w:themeColor="text1"/>
                <w:sz w:val="20"/>
                <w:szCs w:val="20"/>
              </w:rPr>
              <w:t>)</w:t>
            </w:r>
          </w:p>
          <w:p w14:paraId="7EBA8903" w14:textId="77777777" w:rsidR="00E4341A" w:rsidRPr="007E490C" w:rsidRDefault="00E4341A" w:rsidP="00E4341A">
            <w:pPr>
              <w:jc w:val="left"/>
              <w:rPr>
                <w:rFonts w:ascii="StobiSerif Regular" w:hAnsi="StobiSerif Regular" w:cstheme="minorHAnsi"/>
                <w:bCs/>
                <w:iCs/>
                <w:color w:val="000000" w:themeColor="text1"/>
                <w:sz w:val="20"/>
                <w:szCs w:val="20"/>
              </w:rPr>
            </w:pPr>
          </w:p>
          <w:p w14:paraId="552746C1" w14:textId="2F802656" w:rsidR="00E4341A" w:rsidRPr="007E490C" w:rsidRDefault="00E4341A" w:rsidP="00E4341A">
            <w:pPr>
              <w:jc w:val="left"/>
              <w:rPr>
                <w:rFonts w:ascii="StobiSerif Regular" w:hAnsi="StobiSerif Regular" w:cstheme="minorHAnsi"/>
                <w:bCs/>
                <w:iCs/>
                <w:color w:val="000000" w:themeColor="text1"/>
                <w:sz w:val="20"/>
                <w:szCs w:val="20"/>
              </w:rPr>
            </w:pPr>
            <w:r>
              <w:rPr>
                <w:rFonts w:ascii="StobiSerif Regular" w:hAnsi="StobiSerif Regular" w:cstheme="minorHAnsi"/>
                <w:bCs/>
                <w:iCs/>
                <w:color w:val="000000" w:themeColor="text1"/>
                <w:sz w:val="20"/>
                <w:szCs w:val="20"/>
                <w:lang w:val="sq-AL"/>
              </w:rPr>
              <w:t>Numri i personave të përfshirë në promovim</w:t>
            </w:r>
          </w:p>
        </w:tc>
        <w:tc>
          <w:tcPr>
            <w:tcW w:w="747" w:type="pct"/>
            <w:tcBorders>
              <w:top w:val="single" w:sz="8" w:space="0" w:color="auto"/>
              <w:left w:val="single" w:sz="4" w:space="0" w:color="auto"/>
              <w:bottom w:val="single" w:sz="8" w:space="0" w:color="auto"/>
              <w:right w:val="single" w:sz="8" w:space="0" w:color="000000"/>
            </w:tcBorders>
            <w:shd w:val="clear" w:color="auto" w:fill="auto"/>
            <w:vAlign w:val="center"/>
          </w:tcPr>
          <w:p w14:paraId="7F819933" w14:textId="77777777" w:rsidR="00E4341A" w:rsidRDefault="00E4341A" w:rsidP="00E4341A">
            <w:pPr>
              <w:rPr>
                <w:rFonts w:ascii="StobiSerif Regular" w:hAnsi="StobiSerif Regular" w:cstheme="minorHAnsi"/>
                <w:iCs/>
                <w:color w:val="000000" w:themeColor="text1"/>
                <w:sz w:val="20"/>
                <w:szCs w:val="20"/>
                <w:lang w:val="sq-AL"/>
              </w:rPr>
            </w:pPr>
            <w:r>
              <w:rPr>
                <w:rFonts w:ascii="StobiSerif Regular" w:hAnsi="StobiSerif Regular" w:cstheme="minorHAnsi"/>
                <w:iCs/>
                <w:color w:val="000000" w:themeColor="text1"/>
                <w:sz w:val="20"/>
                <w:szCs w:val="20"/>
                <w:lang w:val="sq-AL"/>
              </w:rPr>
              <w:t>ISHP dhe organizata sindikale e organizatave të grave pranë unionit të sindikateve të pavarura autonome të Maqedonisë së Veriut</w:t>
            </w:r>
          </w:p>
          <w:p w14:paraId="5ED22DF5" w14:textId="72F36BF5" w:rsidR="004848F5" w:rsidRPr="007E490C" w:rsidRDefault="004848F5" w:rsidP="00E4341A">
            <w:pPr>
              <w:rPr>
                <w:rFonts w:ascii="StobiSerif Regular" w:hAnsi="StobiSerif Regular" w:cstheme="minorHAnsi"/>
                <w:color w:val="000000" w:themeColor="text1"/>
                <w:sz w:val="20"/>
                <w:szCs w:val="20"/>
              </w:rPr>
            </w:pPr>
          </w:p>
        </w:tc>
        <w:tc>
          <w:tcPr>
            <w:tcW w:w="822" w:type="pct"/>
            <w:tcBorders>
              <w:top w:val="single" w:sz="4" w:space="0" w:color="auto"/>
              <w:left w:val="nil"/>
              <w:bottom w:val="single" w:sz="4" w:space="0" w:color="auto"/>
              <w:right w:val="single" w:sz="8" w:space="0" w:color="auto"/>
            </w:tcBorders>
            <w:shd w:val="clear" w:color="auto" w:fill="auto"/>
            <w:vAlign w:val="center"/>
          </w:tcPr>
          <w:p w14:paraId="4039F3A9" w14:textId="11924090" w:rsidR="00E4341A" w:rsidRPr="007E490C" w:rsidRDefault="00E4341A" w:rsidP="00E4341A">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tetor</w:t>
            </w:r>
            <w:proofErr w:type="spellEnd"/>
            <w:r w:rsidRPr="007E490C">
              <w:rPr>
                <w:rFonts w:ascii="StobiSerif Regular" w:hAnsi="StobiSerif Regular" w:cstheme="minorHAnsi"/>
                <w:color w:val="000000" w:themeColor="text1"/>
                <w:sz w:val="20"/>
                <w:szCs w:val="20"/>
              </w:rPr>
              <w:t xml:space="preserve"> 2021</w:t>
            </w:r>
          </w:p>
        </w:tc>
        <w:tc>
          <w:tcPr>
            <w:tcW w:w="818" w:type="pct"/>
            <w:tcBorders>
              <w:top w:val="single" w:sz="4" w:space="0" w:color="auto"/>
              <w:left w:val="nil"/>
              <w:bottom w:val="single" w:sz="4" w:space="0" w:color="auto"/>
              <w:right w:val="single" w:sz="8" w:space="0" w:color="auto"/>
            </w:tcBorders>
            <w:shd w:val="clear" w:color="auto" w:fill="auto"/>
            <w:vAlign w:val="center"/>
          </w:tcPr>
          <w:p w14:paraId="0A456434" w14:textId="395C08DD" w:rsidR="00E4341A" w:rsidRPr="007E490C" w:rsidRDefault="00EA56F0" w:rsidP="00E4341A">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en-US"/>
              </w:rPr>
              <w:t>s</w:t>
            </w:r>
            <w:proofErr w:type="spellStart"/>
            <w:r w:rsidR="00E4341A">
              <w:rPr>
                <w:rFonts w:ascii="StobiSerif Regular" w:hAnsi="StobiSerif Regular" w:cstheme="minorHAnsi"/>
                <w:color w:val="000000" w:themeColor="text1"/>
                <w:sz w:val="20"/>
                <w:szCs w:val="20"/>
              </w:rPr>
              <w:t>htator</w:t>
            </w:r>
            <w:proofErr w:type="spellEnd"/>
            <w:r>
              <w:rPr>
                <w:rFonts w:ascii="StobiSerif Regular" w:hAnsi="StobiSerif Regular" w:cstheme="minorHAnsi"/>
                <w:color w:val="000000" w:themeColor="text1"/>
                <w:sz w:val="20"/>
                <w:szCs w:val="20"/>
                <w:lang w:val="en-US"/>
              </w:rPr>
              <w:t xml:space="preserve"> </w:t>
            </w:r>
            <w:r w:rsidR="00E4341A" w:rsidRPr="007E490C">
              <w:rPr>
                <w:rFonts w:ascii="StobiSerif Regular" w:hAnsi="StobiSerif Regular" w:cstheme="minorHAnsi"/>
                <w:color w:val="000000" w:themeColor="text1"/>
                <w:sz w:val="20"/>
                <w:szCs w:val="20"/>
              </w:rPr>
              <w:t>2023</w:t>
            </w:r>
          </w:p>
        </w:tc>
      </w:tr>
      <w:tr w:rsidR="00E4341A" w:rsidRPr="007E490C" w14:paraId="51AA6C9A" w14:textId="77777777" w:rsidTr="00C82BB0">
        <w:trPr>
          <w:trHeight w:val="974"/>
        </w:trPr>
        <w:tc>
          <w:tcPr>
            <w:tcW w:w="374" w:type="pct"/>
            <w:tcBorders>
              <w:top w:val="single" w:sz="8" w:space="0" w:color="auto"/>
              <w:left w:val="single" w:sz="8" w:space="0" w:color="auto"/>
              <w:right w:val="single" w:sz="4" w:space="0" w:color="auto"/>
            </w:tcBorders>
            <w:shd w:val="clear" w:color="auto" w:fill="FFE599" w:themeFill="accent4" w:themeFillTint="66"/>
            <w:noWrap/>
            <w:vAlign w:val="center"/>
          </w:tcPr>
          <w:p w14:paraId="63149761" w14:textId="77777777" w:rsidR="00E4341A" w:rsidRPr="00071BD2" w:rsidRDefault="00E4341A" w:rsidP="00E4341A">
            <w:pPr>
              <w:jc w:val="center"/>
              <w:rPr>
                <w:rFonts w:ascii="StobiSerif Regular" w:hAnsi="StobiSerif Regular" w:cstheme="minorHAnsi"/>
                <w:i/>
                <w:color w:val="000000" w:themeColor="text1"/>
                <w:sz w:val="20"/>
                <w:szCs w:val="20"/>
              </w:rPr>
            </w:pPr>
            <w:r w:rsidRPr="000874B6">
              <w:rPr>
                <w:rFonts w:ascii="StobiSerif Regular" w:hAnsi="StobiSerif Regular" w:cstheme="minorHAnsi"/>
                <w:i/>
                <w:color w:val="000000" w:themeColor="text1"/>
                <w:sz w:val="20"/>
                <w:szCs w:val="20"/>
              </w:rPr>
              <w:t>3.7</w:t>
            </w:r>
            <w:r w:rsidRPr="0049761F">
              <w:rPr>
                <w:rFonts w:ascii="StobiSerif Regular" w:hAnsi="StobiSerif Regular" w:cstheme="minorHAnsi"/>
                <w:i/>
                <w:color w:val="000000" w:themeColor="text1"/>
                <w:sz w:val="20"/>
                <w:szCs w:val="20"/>
              </w:rPr>
              <w:t>.2</w:t>
            </w:r>
          </w:p>
          <w:p w14:paraId="28005562" w14:textId="77777777" w:rsidR="00E4341A" w:rsidRPr="00071BD2" w:rsidRDefault="00E4341A" w:rsidP="00E4341A">
            <w:pPr>
              <w:jc w:val="center"/>
              <w:rPr>
                <w:rFonts w:ascii="StobiSerif Regular" w:hAnsi="StobiSerif Regular" w:cstheme="minorHAnsi"/>
                <w:i/>
                <w:color w:val="000000" w:themeColor="text1"/>
                <w:sz w:val="20"/>
                <w:szCs w:val="20"/>
              </w:rPr>
            </w:pPr>
          </w:p>
        </w:tc>
        <w:tc>
          <w:tcPr>
            <w:tcW w:w="1268" w:type="pct"/>
            <w:tcBorders>
              <w:top w:val="single" w:sz="8" w:space="0" w:color="auto"/>
              <w:left w:val="single" w:sz="4" w:space="0" w:color="auto"/>
              <w:right w:val="single" w:sz="4" w:space="0" w:color="auto"/>
            </w:tcBorders>
            <w:shd w:val="clear" w:color="auto" w:fill="FFE599" w:themeFill="accent4" w:themeFillTint="66"/>
            <w:vAlign w:val="center"/>
          </w:tcPr>
          <w:p w14:paraId="2FD84EB8" w14:textId="2FF8CCE1" w:rsidR="00E4341A" w:rsidRPr="00071BD2" w:rsidRDefault="00E4341A" w:rsidP="00E4341A">
            <w:pPr>
              <w:rPr>
                <w:rFonts w:ascii="StobiSerif Regular" w:hAnsi="StobiSerif Regular" w:cstheme="minorHAnsi"/>
                <w:bCs/>
                <w:iCs/>
                <w:color w:val="000000" w:themeColor="text1"/>
                <w:sz w:val="20"/>
                <w:szCs w:val="20"/>
              </w:rPr>
            </w:pPr>
            <w:r>
              <w:rPr>
                <w:rFonts w:ascii="StobiSerif Regular" w:hAnsi="StobiSerif Regular" w:cstheme="minorHAnsi"/>
                <w:bCs/>
                <w:iCs/>
                <w:color w:val="000000" w:themeColor="text1"/>
                <w:sz w:val="20"/>
                <w:szCs w:val="20"/>
                <w:lang w:val="sq-AL"/>
              </w:rPr>
              <w:t>Edukim i personave të zgjedhur të pavarur në sektorin publik dhe privat si ndërmjetësues në prcedurat për zgjidhje të rasteve të identifikuara të mobingut.</w:t>
            </w:r>
          </w:p>
          <w:p w14:paraId="1850B293" w14:textId="77777777" w:rsidR="00E4341A" w:rsidRPr="00E47A1C" w:rsidRDefault="00E4341A" w:rsidP="00E4341A">
            <w:pPr>
              <w:rPr>
                <w:rFonts w:ascii="StobiSerif Regular" w:hAnsi="StobiSerif Regular" w:cstheme="minorHAnsi"/>
                <w:iCs/>
                <w:color w:val="000000" w:themeColor="text1"/>
                <w:sz w:val="20"/>
                <w:szCs w:val="20"/>
              </w:rPr>
            </w:pPr>
          </w:p>
        </w:tc>
        <w:tc>
          <w:tcPr>
            <w:tcW w:w="971" w:type="pct"/>
            <w:tcBorders>
              <w:top w:val="single" w:sz="8" w:space="0" w:color="auto"/>
              <w:left w:val="single" w:sz="4" w:space="0" w:color="auto"/>
              <w:right w:val="single" w:sz="4" w:space="0" w:color="auto"/>
            </w:tcBorders>
            <w:shd w:val="clear" w:color="auto" w:fill="FFE599" w:themeFill="accent4" w:themeFillTint="66"/>
            <w:vAlign w:val="center"/>
          </w:tcPr>
          <w:p w14:paraId="6ADF810D" w14:textId="0E2C5F99" w:rsidR="00E4341A" w:rsidRPr="00E47A1C" w:rsidRDefault="00E4341A" w:rsidP="00E4341A">
            <w:pPr>
              <w:jc w:val="left"/>
              <w:rPr>
                <w:rFonts w:ascii="StobiSerif Regular" w:hAnsi="StobiSerif Regular" w:cstheme="minorHAnsi"/>
                <w:bCs/>
                <w:iCs/>
                <w:color w:val="000000" w:themeColor="text1"/>
                <w:sz w:val="20"/>
                <w:szCs w:val="20"/>
              </w:rPr>
            </w:pPr>
            <w:r>
              <w:rPr>
                <w:rFonts w:ascii="StobiSerif Regular" w:hAnsi="StobiSerif Regular" w:cstheme="minorHAnsi"/>
                <w:bCs/>
                <w:iCs/>
                <w:color w:val="000000" w:themeColor="text1"/>
                <w:sz w:val="20"/>
                <w:szCs w:val="20"/>
                <w:lang w:val="sq-AL"/>
              </w:rPr>
              <w:t>Numri i punëtorive të zbatuara</w:t>
            </w:r>
          </w:p>
          <w:p w14:paraId="1B66ACC9" w14:textId="77777777" w:rsidR="00E4341A" w:rsidRPr="00E47A1C" w:rsidRDefault="00E4341A" w:rsidP="00E4341A">
            <w:pPr>
              <w:jc w:val="left"/>
              <w:rPr>
                <w:rFonts w:ascii="StobiSerif Regular" w:hAnsi="StobiSerif Regular" w:cstheme="minorHAnsi"/>
                <w:bCs/>
                <w:iCs/>
                <w:color w:val="000000" w:themeColor="text1"/>
                <w:sz w:val="20"/>
                <w:szCs w:val="20"/>
              </w:rPr>
            </w:pPr>
          </w:p>
          <w:p w14:paraId="4CFF6593" w14:textId="7AE437BB" w:rsidR="00E4341A" w:rsidRPr="00545C67" w:rsidRDefault="00E4341A" w:rsidP="00E4341A">
            <w:pPr>
              <w:jc w:val="left"/>
              <w:rPr>
                <w:rFonts w:ascii="StobiSerif Regular" w:hAnsi="StobiSerif Regular" w:cstheme="minorHAnsi"/>
                <w:bCs/>
                <w:iCs/>
                <w:color w:val="000000" w:themeColor="text1"/>
                <w:sz w:val="20"/>
                <w:szCs w:val="20"/>
              </w:rPr>
            </w:pPr>
            <w:r>
              <w:rPr>
                <w:rFonts w:ascii="StobiSerif Regular" w:hAnsi="StobiSerif Regular" w:cstheme="minorHAnsi"/>
                <w:bCs/>
                <w:iCs/>
                <w:color w:val="000000" w:themeColor="text1"/>
                <w:sz w:val="20"/>
                <w:szCs w:val="20"/>
                <w:lang w:val="sq-AL"/>
              </w:rPr>
              <w:t>Numri i pjesëmarrësve në punëtori</w:t>
            </w:r>
            <w:r w:rsidRPr="00E47A1C">
              <w:rPr>
                <w:rFonts w:ascii="StobiSerif Regular" w:hAnsi="StobiSerif Regular" w:cstheme="minorHAnsi"/>
                <w:bCs/>
                <w:iCs/>
                <w:color w:val="000000" w:themeColor="text1"/>
                <w:sz w:val="20"/>
                <w:szCs w:val="20"/>
              </w:rPr>
              <w:t xml:space="preserve"> </w:t>
            </w:r>
          </w:p>
          <w:p w14:paraId="7CE887F9" w14:textId="77777777" w:rsidR="00E4341A" w:rsidRPr="007E490C" w:rsidRDefault="00E4341A" w:rsidP="00E4341A">
            <w:pPr>
              <w:jc w:val="left"/>
              <w:rPr>
                <w:rFonts w:ascii="StobiSerif Regular" w:hAnsi="StobiSerif Regular" w:cstheme="minorHAnsi"/>
                <w:bCs/>
                <w:iCs/>
                <w:color w:val="000000" w:themeColor="text1"/>
                <w:sz w:val="20"/>
                <w:szCs w:val="20"/>
              </w:rPr>
            </w:pPr>
          </w:p>
          <w:p w14:paraId="7FB557E9" w14:textId="7D8554A4" w:rsidR="00E4341A" w:rsidRPr="007E490C" w:rsidRDefault="00E4341A" w:rsidP="00E4341A">
            <w:pPr>
              <w:jc w:val="left"/>
              <w:rPr>
                <w:rFonts w:ascii="StobiSerif Regular" w:hAnsi="StobiSerif Regular" w:cstheme="minorHAnsi"/>
                <w:bCs/>
                <w:iCs/>
                <w:color w:val="000000" w:themeColor="text1"/>
                <w:sz w:val="20"/>
                <w:szCs w:val="20"/>
              </w:rPr>
            </w:pPr>
            <w:r>
              <w:rPr>
                <w:rFonts w:ascii="StobiSerif Regular" w:hAnsi="StobiSerif Regular" w:cstheme="minorHAnsi"/>
                <w:bCs/>
                <w:iCs/>
                <w:color w:val="000000" w:themeColor="text1"/>
                <w:sz w:val="20"/>
                <w:szCs w:val="20"/>
                <w:lang w:val="sq-AL"/>
              </w:rPr>
              <w:t>Përqindja e rritjes së numrit të paraqitjeve për shqetësim në vend të punës</w:t>
            </w:r>
            <w:r w:rsidRPr="007E490C">
              <w:rPr>
                <w:rFonts w:ascii="StobiSerif Regular" w:hAnsi="StobiSerif Regular" w:cstheme="minorHAnsi"/>
                <w:bCs/>
                <w:iCs/>
                <w:color w:val="000000" w:themeColor="text1"/>
                <w:sz w:val="20"/>
                <w:szCs w:val="20"/>
              </w:rPr>
              <w:t>.</w:t>
            </w:r>
          </w:p>
        </w:tc>
        <w:tc>
          <w:tcPr>
            <w:tcW w:w="747" w:type="pct"/>
            <w:tcBorders>
              <w:top w:val="single" w:sz="8" w:space="0" w:color="auto"/>
              <w:left w:val="single" w:sz="4" w:space="0" w:color="auto"/>
              <w:right w:val="single" w:sz="8" w:space="0" w:color="000000"/>
            </w:tcBorders>
            <w:shd w:val="clear" w:color="auto" w:fill="auto"/>
            <w:vAlign w:val="center"/>
          </w:tcPr>
          <w:p w14:paraId="263E7AFB" w14:textId="0F8C5661" w:rsidR="00E4341A" w:rsidRPr="007E490C" w:rsidRDefault="00E4341A" w:rsidP="00E4341A">
            <w:pPr>
              <w:rPr>
                <w:rFonts w:ascii="StobiSerif Regular" w:hAnsi="StobiSerif Regular" w:cstheme="minorHAnsi"/>
                <w:color w:val="000000" w:themeColor="text1"/>
                <w:sz w:val="20"/>
                <w:szCs w:val="20"/>
              </w:rPr>
            </w:pPr>
            <w:r>
              <w:rPr>
                <w:rFonts w:ascii="StobiSerif Regular" w:hAnsi="StobiSerif Regular" w:cstheme="minorHAnsi"/>
                <w:iCs/>
                <w:color w:val="000000" w:themeColor="text1"/>
                <w:sz w:val="20"/>
                <w:szCs w:val="20"/>
                <w:lang w:val="sq-AL"/>
              </w:rPr>
              <w:t>ISHP dhe organizata sindikale e organizatave të grave pranë unionit të sindikateve të pavarura autonome të Maqedonisë së Veriut</w:t>
            </w:r>
          </w:p>
        </w:tc>
        <w:tc>
          <w:tcPr>
            <w:tcW w:w="822" w:type="pct"/>
            <w:tcBorders>
              <w:top w:val="single" w:sz="4" w:space="0" w:color="auto"/>
              <w:left w:val="nil"/>
              <w:right w:val="single" w:sz="8" w:space="0" w:color="auto"/>
            </w:tcBorders>
            <w:shd w:val="clear" w:color="auto" w:fill="auto"/>
            <w:vAlign w:val="center"/>
          </w:tcPr>
          <w:p w14:paraId="4600AD99" w14:textId="10D0127B" w:rsidR="00E4341A" w:rsidRPr="007E490C" w:rsidRDefault="00E4341A" w:rsidP="00E4341A">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tetor</w:t>
            </w:r>
            <w:proofErr w:type="spellEnd"/>
            <w:r w:rsidRPr="007E490C">
              <w:rPr>
                <w:rFonts w:ascii="StobiSerif Regular" w:hAnsi="StobiSerif Regular" w:cstheme="minorHAnsi"/>
                <w:color w:val="000000" w:themeColor="text1"/>
                <w:sz w:val="20"/>
                <w:szCs w:val="20"/>
              </w:rPr>
              <w:t xml:space="preserve"> 2021</w:t>
            </w:r>
          </w:p>
        </w:tc>
        <w:tc>
          <w:tcPr>
            <w:tcW w:w="818" w:type="pct"/>
            <w:tcBorders>
              <w:top w:val="single" w:sz="4" w:space="0" w:color="auto"/>
              <w:left w:val="nil"/>
              <w:right w:val="single" w:sz="8" w:space="0" w:color="auto"/>
            </w:tcBorders>
            <w:shd w:val="clear" w:color="auto" w:fill="auto"/>
            <w:vAlign w:val="center"/>
          </w:tcPr>
          <w:p w14:paraId="2310AC30" w14:textId="223B3BE6" w:rsidR="00E4341A" w:rsidRPr="007E490C" w:rsidRDefault="00EA56F0" w:rsidP="00E4341A">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en-US"/>
              </w:rPr>
              <w:t>s</w:t>
            </w:r>
            <w:proofErr w:type="spellStart"/>
            <w:r w:rsidR="00E4341A">
              <w:rPr>
                <w:rFonts w:ascii="StobiSerif Regular" w:hAnsi="StobiSerif Regular" w:cstheme="minorHAnsi"/>
                <w:color w:val="000000" w:themeColor="text1"/>
                <w:sz w:val="20"/>
                <w:szCs w:val="20"/>
              </w:rPr>
              <w:t>htator</w:t>
            </w:r>
            <w:proofErr w:type="spellEnd"/>
            <w:r>
              <w:rPr>
                <w:rFonts w:ascii="StobiSerif Regular" w:hAnsi="StobiSerif Regular" w:cstheme="minorHAnsi"/>
                <w:color w:val="000000" w:themeColor="text1"/>
                <w:sz w:val="20"/>
                <w:szCs w:val="20"/>
                <w:lang w:val="en-US"/>
              </w:rPr>
              <w:t xml:space="preserve"> </w:t>
            </w:r>
            <w:r w:rsidR="00E4341A" w:rsidRPr="007E490C">
              <w:rPr>
                <w:rFonts w:ascii="StobiSerif Regular" w:hAnsi="StobiSerif Regular" w:cstheme="minorHAnsi"/>
                <w:color w:val="000000" w:themeColor="text1"/>
                <w:sz w:val="20"/>
                <w:szCs w:val="20"/>
              </w:rPr>
              <w:t>2023</w:t>
            </w:r>
          </w:p>
        </w:tc>
      </w:tr>
      <w:tr w:rsidR="00E4341A" w:rsidRPr="007E490C" w14:paraId="23319E21" w14:textId="77777777" w:rsidTr="00251870">
        <w:trPr>
          <w:trHeight w:val="1403"/>
        </w:trPr>
        <w:tc>
          <w:tcPr>
            <w:tcW w:w="374" w:type="pct"/>
            <w:tcBorders>
              <w:top w:val="single" w:sz="4" w:space="0" w:color="auto"/>
              <w:left w:val="single" w:sz="8" w:space="0" w:color="auto"/>
              <w:bottom w:val="single" w:sz="8" w:space="0" w:color="auto"/>
              <w:right w:val="single" w:sz="4" w:space="0" w:color="auto"/>
            </w:tcBorders>
            <w:shd w:val="clear" w:color="auto" w:fill="FFE599" w:themeFill="accent4" w:themeFillTint="66"/>
            <w:noWrap/>
            <w:vAlign w:val="center"/>
          </w:tcPr>
          <w:p w14:paraId="12152E82" w14:textId="77777777" w:rsidR="00E4341A" w:rsidRPr="0049761F" w:rsidRDefault="00E4341A" w:rsidP="00E4341A">
            <w:pPr>
              <w:jc w:val="center"/>
              <w:rPr>
                <w:rFonts w:ascii="StobiSerif Regular" w:hAnsi="StobiSerif Regular" w:cstheme="minorHAnsi"/>
                <w:i/>
                <w:color w:val="000000" w:themeColor="text1"/>
                <w:sz w:val="20"/>
                <w:szCs w:val="20"/>
              </w:rPr>
            </w:pPr>
            <w:r w:rsidRPr="000874B6">
              <w:rPr>
                <w:rFonts w:ascii="StobiSerif Regular" w:hAnsi="StobiSerif Regular" w:cstheme="minorHAnsi"/>
                <w:i/>
                <w:color w:val="000000" w:themeColor="text1"/>
                <w:sz w:val="20"/>
                <w:szCs w:val="20"/>
              </w:rPr>
              <w:lastRenderedPageBreak/>
              <w:t>3.7.3</w:t>
            </w:r>
          </w:p>
        </w:tc>
        <w:tc>
          <w:tcPr>
            <w:tcW w:w="1268"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1A5ED8B" w14:textId="49515EA8" w:rsidR="00E4341A" w:rsidRPr="00071BD2" w:rsidRDefault="00E4341A" w:rsidP="00E4341A">
            <w:pPr>
              <w:rPr>
                <w:rFonts w:ascii="StobiSerif Regular" w:hAnsi="StobiSerif Regular" w:cstheme="minorHAnsi"/>
                <w:iCs/>
                <w:color w:val="000000" w:themeColor="text1"/>
                <w:sz w:val="20"/>
                <w:szCs w:val="20"/>
              </w:rPr>
            </w:pPr>
            <w:r>
              <w:rPr>
                <w:rFonts w:ascii="StobiSerif Regular" w:hAnsi="StobiSerif Regular" w:cstheme="minorHAnsi"/>
                <w:iCs/>
                <w:sz w:val="20"/>
                <w:szCs w:val="20"/>
                <w:lang w:val="sq-AL"/>
              </w:rPr>
              <w:t>Zbatim i procesit konsultativ me të gjithë palët e interesuaraa për finalizim të propozim ligjit për mbrojtje nga shqetësimi në vend të punës</w:t>
            </w:r>
          </w:p>
        </w:tc>
        <w:tc>
          <w:tcPr>
            <w:tcW w:w="971"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596CFCD" w14:textId="3F798C9F" w:rsidR="00E4341A" w:rsidRPr="00071BD2" w:rsidRDefault="00E4341A" w:rsidP="00E4341A">
            <w:pPr>
              <w:jc w:val="left"/>
              <w:rPr>
                <w:rFonts w:ascii="StobiSerif Regular" w:hAnsi="StobiSerif Regular" w:cstheme="minorHAnsi"/>
                <w:bCs/>
                <w:iCs/>
                <w:color w:val="000000" w:themeColor="text1"/>
                <w:sz w:val="20"/>
                <w:szCs w:val="20"/>
              </w:rPr>
            </w:pPr>
            <w:r>
              <w:rPr>
                <w:rFonts w:ascii="StobiSerif Regular" w:hAnsi="StobiSerif Regular" w:cstheme="minorHAnsi"/>
                <w:bCs/>
                <w:iCs/>
                <w:color w:val="000000" w:themeColor="text1"/>
                <w:sz w:val="20"/>
                <w:szCs w:val="20"/>
                <w:lang w:val="sq-AL"/>
              </w:rPr>
              <w:t>Numri i palëve të përfshira të interesuara</w:t>
            </w:r>
            <w:r w:rsidRPr="00071BD2">
              <w:rPr>
                <w:rFonts w:ascii="StobiSerif Regular" w:hAnsi="StobiSerif Regular" w:cstheme="minorHAnsi"/>
                <w:bCs/>
                <w:iCs/>
                <w:color w:val="000000" w:themeColor="text1"/>
                <w:sz w:val="20"/>
                <w:szCs w:val="20"/>
              </w:rPr>
              <w:t xml:space="preserve">  </w:t>
            </w:r>
          </w:p>
          <w:p w14:paraId="65AED14C" w14:textId="77777777" w:rsidR="00E4341A" w:rsidRPr="00071BD2" w:rsidRDefault="00E4341A" w:rsidP="00E4341A">
            <w:pPr>
              <w:jc w:val="left"/>
              <w:rPr>
                <w:rFonts w:ascii="StobiSerif Regular" w:hAnsi="StobiSerif Regular" w:cstheme="minorHAnsi"/>
                <w:bCs/>
                <w:iCs/>
                <w:color w:val="000000" w:themeColor="text1"/>
                <w:sz w:val="20"/>
                <w:szCs w:val="20"/>
              </w:rPr>
            </w:pPr>
          </w:p>
          <w:p w14:paraId="7EA04B0A" w14:textId="6F86E2C3" w:rsidR="00E4341A" w:rsidRPr="00E47A1C" w:rsidRDefault="00E4341A" w:rsidP="00E4341A">
            <w:pPr>
              <w:jc w:val="left"/>
              <w:rPr>
                <w:rFonts w:ascii="StobiSerif Regular" w:hAnsi="StobiSerif Regular" w:cstheme="minorHAnsi"/>
                <w:bCs/>
                <w:iCs/>
                <w:color w:val="000000" w:themeColor="text1"/>
                <w:sz w:val="20"/>
                <w:szCs w:val="20"/>
              </w:rPr>
            </w:pPr>
            <w:r>
              <w:rPr>
                <w:rFonts w:ascii="StobiSerif Regular" w:hAnsi="StobiSerif Regular" w:cstheme="minorHAnsi"/>
                <w:bCs/>
                <w:iCs/>
                <w:color w:val="000000" w:themeColor="text1"/>
                <w:sz w:val="20"/>
                <w:szCs w:val="20"/>
                <w:lang w:val="sq-AL"/>
              </w:rPr>
              <w:t>Përqindja e palëve të interesuara të dorëzojnë propozime të tyre dhe komente në lidhje me propozim ligjin</w:t>
            </w:r>
            <w:r>
              <w:rPr>
                <w:rFonts w:ascii="StobiSerif Regular" w:hAnsi="StobiSerif Regular" w:cstheme="minorHAnsi"/>
                <w:bCs/>
                <w:iCs/>
                <w:color w:val="000000" w:themeColor="text1"/>
                <w:sz w:val="20"/>
                <w:szCs w:val="20"/>
              </w:rPr>
              <w:t xml:space="preserve"> (</w:t>
            </w:r>
            <w:proofErr w:type="spellStart"/>
            <w:r>
              <w:rPr>
                <w:rFonts w:ascii="StobiSerif Regular" w:hAnsi="StobiSerif Regular" w:cstheme="minorHAnsi"/>
                <w:bCs/>
                <w:iCs/>
                <w:color w:val="000000" w:themeColor="text1"/>
                <w:sz w:val="20"/>
                <w:szCs w:val="20"/>
              </w:rPr>
              <w:t>objektiv</w:t>
            </w:r>
            <w:proofErr w:type="spellEnd"/>
            <w:r w:rsidRPr="00E47A1C">
              <w:rPr>
                <w:rFonts w:ascii="StobiSerif Regular" w:hAnsi="StobiSerif Regular" w:cstheme="minorHAnsi"/>
                <w:bCs/>
                <w:iCs/>
                <w:color w:val="000000" w:themeColor="text1"/>
                <w:sz w:val="20"/>
                <w:szCs w:val="20"/>
              </w:rPr>
              <w:t>: 50%)</w:t>
            </w:r>
          </w:p>
          <w:p w14:paraId="666BB731" w14:textId="77777777" w:rsidR="00E4341A" w:rsidRPr="00E47A1C" w:rsidRDefault="00E4341A" w:rsidP="00E4341A">
            <w:pPr>
              <w:jc w:val="left"/>
              <w:rPr>
                <w:rFonts w:ascii="StobiSerif Regular" w:hAnsi="StobiSerif Regular" w:cstheme="minorHAnsi"/>
                <w:bCs/>
                <w:iCs/>
                <w:color w:val="000000" w:themeColor="text1"/>
                <w:sz w:val="20"/>
                <w:szCs w:val="20"/>
              </w:rPr>
            </w:pPr>
          </w:p>
          <w:p w14:paraId="4D5FB6AE" w14:textId="29EDA88E" w:rsidR="00E4341A" w:rsidRPr="00E47A1C" w:rsidRDefault="00E4341A" w:rsidP="00E4341A">
            <w:pPr>
              <w:jc w:val="left"/>
              <w:rPr>
                <w:rFonts w:ascii="StobiSerif Regular" w:hAnsi="StobiSerif Regular" w:cstheme="minorHAnsi"/>
                <w:bCs/>
                <w:iCs/>
                <w:color w:val="000000" w:themeColor="text1"/>
                <w:sz w:val="20"/>
                <w:szCs w:val="20"/>
              </w:rPr>
            </w:pPr>
            <w:r>
              <w:rPr>
                <w:rFonts w:ascii="StobiSerif Regular" w:hAnsi="StobiSerif Regular" w:cstheme="minorHAnsi"/>
                <w:bCs/>
                <w:iCs/>
                <w:color w:val="000000" w:themeColor="text1"/>
                <w:sz w:val="20"/>
                <w:szCs w:val="20"/>
                <w:lang w:val="sq-AL"/>
              </w:rPr>
              <w:t>Përqindje nga propzimet e mara dhe komentet që janë të përfshira në mënyrë të duhur në zgjidhjen e propozim ligjit</w:t>
            </w:r>
            <w:r w:rsidRPr="00E47A1C">
              <w:rPr>
                <w:rFonts w:ascii="StobiSerif Regular" w:hAnsi="StobiSerif Regular" w:cstheme="minorHAnsi"/>
                <w:bCs/>
                <w:iCs/>
                <w:color w:val="000000" w:themeColor="text1"/>
                <w:sz w:val="20"/>
                <w:szCs w:val="20"/>
              </w:rPr>
              <w:t>(</w:t>
            </w:r>
            <w:r>
              <w:rPr>
                <w:rFonts w:ascii="StobiSerif Regular" w:hAnsi="StobiSerif Regular" w:cstheme="minorHAnsi"/>
                <w:bCs/>
                <w:iCs/>
                <w:color w:val="000000" w:themeColor="text1"/>
                <w:sz w:val="20"/>
                <w:szCs w:val="20"/>
                <w:lang w:val="sq-AL"/>
              </w:rPr>
              <w:t>objektiv</w:t>
            </w:r>
            <w:r w:rsidRPr="00E47A1C">
              <w:rPr>
                <w:rFonts w:ascii="StobiSerif Regular" w:hAnsi="StobiSerif Regular" w:cstheme="minorHAnsi"/>
                <w:bCs/>
                <w:iCs/>
                <w:color w:val="000000" w:themeColor="text1"/>
                <w:sz w:val="20"/>
                <w:szCs w:val="20"/>
              </w:rPr>
              <w:t xml:space="preserve">: </w:t>
            </w:r>
            <w:r>
              <w:rPr>
                <w:rFonts w:ascii="StobiSerif Regular" w:hAnsi="StobiSerif Regular" w:cstheme="minorHAnsi"/>
                <w:bCs/>
                <w:iCs/>
                <w:color w:val="000000" w:themeColor="text1"/>
                <w:sz w:val="20"/>
                <w:szCs w:val="20"/>
                <w:lang w:val="sq-AL"/>
              </w:rPr>
              <w:t>së paku</w:t>
            </w:r>
            <w:r w:rsidRPr="00E47A1C">
              <w:rPr>
                <w:rFonts w:ascii="StobiSerif Regular" w:hAnsi="StobiSerif Regular" w:cstheme="minorHAnsi"/>
                <w:bCs/>
                <w:iCs/>
                <w:color w:val="000000" w:themeColor="text1"/>
                <w:sz w:val="20"/>
                <w:szCs w:val="20"/>
              </w:rPr>
              <w:t xml:space="preserve"> 50% </w:t>
            </w:r>
            <w:r>
              <w:rPr>
                <w:rFonts w:ascii="StobiSerif Regular" w:hAnsi="StobiSerif Regular" w:cstheme="minorHAnsi"/>
                <w:bCs/>
                <w:iCs/>
                <w:color w:val="000000" w:themeColor="text1"/>
                <w:sz w:val="20"/>
                <w:szCs w:val="20"/>
                <w:lang w:val="sq-AL"/>
              </w:rPr>
              <w:t>nga propozimet e mara</w:t>
            </w:r>
            <w:r w:rsidRPr="00E47A1C">
              <w:rPr>
                <w:rFonts w:ascii="StobiSerif Regular" w:hAnsi="StobiSerif Regular" w:cstheme="minorHAnsi"/>
                <w:bCs/>
                <w:iCs/>
                <w:color w:val="000000" w:themeColor="text1"/>
                <w:sz w:val="20"/>
                <w:szCs w:val="20"/>
              </w:rPr>
              <w:t>)</w:t>
            </w:r>
          </w:p>
          <w:p w14:paraId="6BF00FEB" w14:textId="77777777" w:rsidR="00E4341A" w:rsidRPr="00545C67" w:rsidRDefault="00E4341A" w:rsidP="00E4341A">
            <w:pPr>
              <w:jc w:val="left"/>
              <w:rPr>
                <w:rFonts w:ascii="StobiSerif Regular" w:hAnsi="StobiSerif Regular" w:cstheme="minorHAnsi"/>
                <w:bCs/>
                <w:iCs/>
                <w:color w:val="000000" w:themeColor="text1"/>
                <w:sz w:val="20"/>
                <w:szCs w:val="20"/>
              </w:rPr>
            </w:pPr>
          </w:p>
          <w:p w14:paraId="1B93F199" w14:textId="77777777" w:rsidR="00E4341A" w:rsidRDefault="00E4341A" w:rsidP="00E4341A">
            <w:pPr>
              <w:jc w:val="left"/>
              <w:rPr>
                <w:rFonts w:ascii="StobiSerif Regular" w:hAnsi="StobiSerif Regular" w:cstheme="minorHAnsi"/>
                <w:bCs/>
                <w:iCs/>
                <w:color w:val="000000" w:themeColor="text1"/>
                <w:sz w:val="20"/>
                <w:szCs w:val="20"/>
              </w:rPr>
            </w:pPr>
            <w:r>
              <w:rPr>
                <w:rFonts w:ascii="StobiSerif Regular" w:hAnsi="StobiSerif Regular" w:cstheme="minorHAnsi"/>
                <w:bCs/>
                <w:iCs/>
                <w:color w:val="000000" w:themeColor="text1"/>
                <w:sz w:val="20"/>
                <w:szCs w:val="20"/>
                <w:lang w:val="sq-AL"/>
              </w:rPr>
              <w:t xml:space="preserve">Ratifikim i konventës </w:t>
            </w:r>
            <w:r>
              <w:rPr>
                <w:rFonts w:ascii="StobiSerif Regular" w:hAnsi="StobiSerif Regular" w:cstheme="minorHAnsi"/>
                <w:bCs/>
                <w:iCs/>
                <w:color w:val="000000" w:themeColor="text1"/>
                <w:sz w:val="20"/>
                <w:szCs w:val="20"/>
              </w:rPr>
              <w:t xml:space="preserve">190 </w:t>
            </w:r>
            <w:proofErr w:type="spellStart"/>
            <w:r>
              <w:rPr>
                <w:rFonts w:ascii="StobiSerif Regular" w:hAnsi="StobiSerif Regular" w:cstheme="minorHAnsi"/>
                <w:bCs/>
                <w:iCs/>
                <w:color w:val="000000" w:themeColor="text1"/>
                <w:sz w:val="20"/>
                <w:szCs w:val="20"/>
              </w:rPr>
              <w:t>dhe</w:t>
            </w:r>
            <w:proofErr w:type="spellEnd"/>
            <w:r>
              <w:rPr>
                <w:rFonts w:ascii="StobiSerif Regular" w:hAnsi="StobiSerif Regular" w:cstheme="minorHAnsi"/>
                <w:bCs/>
                <w:iCs/>
                <w:color w:val="000000" w:themeColor="text1"/>
                <w:sz w:val="20"/>
                <w:szCs w:val="20"/>
              </w:rPr>
              <w:t xml:space="preserve"> </w:t>
            </w:r>
            <w:proofErr w:type="spellStart"/>
            <w:r>
              <w:rPr>
                <w:rFonts w:ascii="StobiSerif Regular" w:hAnsi="StobiSerif Regular" w:cstheme="minorHAnsi"/>
                <w:bCs/>
                <w:iCs/>
                <w:color w:val="000000" w:themeColor="text1"/>
                <w:sz w:val="20"/>
                <w:szCs w:val="20"/>
              </w:rPr>
              <w:t>rekomandimit</w:t>
            </w:r>
            <w:proofErr w:type="spellEnd"/>
            <w:r w:rsidRPr="007E490C">
              <w:rPr>
                <w:rFonts w:ascii="StobiSerif Regular" w:hAnsi="StobiSerif Regular" w:cstheme="minorHAnsi"/>
                <w:bCs/>
                <w:iCs/>
                <w:color w:val="000000" w:themeColor="text1"/>
                <w:sz w:val="20"/>
                <w:szCs w:val="20"/>
              </w:rPr>
              <w:t xml:space="preserve"> 206 </w:t>
            </w:r>
            <w:r>
              <w:rPr>
                <w:rFonts w:ascii="StobiSerif Regular" w:hAnsi="StobiSerif Regular" w:cstheme="minorHAnsi"/>
                <w:bCs/>
                <w:iCs/>
                <w:color w:val="000000" w:themeColor="text1"/>
                <w:sz w:val="20"/>
                <w:szCs w:val="20"/>
                <w:lang w:val="sq-AL"/>
              </w:rPr>
              <w:t>të Organizatës ndërkombëtare të punës</w:t>
            </w:r>
            <w:r>
              <w:rPr>
                <w:rFonts w:ascii="StobiSerif Regular" w:hAnsi="StobiSerif Regular" w:cstheme="minorHAnsi"/>
                <w:bCs/>
                <w:iCs/>
                <w:color w:val="000000" w:themeColor="text1"/>
                <w:sz w:val="20"/>
                <w:szCs w:val="20"/>
              </w:rPr>
              <w:t>(</w:t>
            </w:r>
            <w:proofErr w:type="spellStart"/>
            <w:r>
              <w:rPr>
                <w:rFonts w:ascii="StobiSerif Regular" w:hAnsi="StobiSerif Regular" w:cstheme="minorHAnsi"/>
                <w:bCs/>
                <w:iCs/>
                <w:color w:val="000000" w:themeColor="text1"/>
                <w:sz w:val="20"/>
                <w:szCs w:val="20"/>
              </w:rPr>
              <w:t>po</w:t>
            </w:r>
            <w:proofErr w:type="spellEnd"/>
            <w:r>
              <w:rPr>
                <w:rFonts w:ascii="StobiSerif Regular" w:hAnsi="StobiSerif Regular" w:cstheme="minorHAnsi"/>
                <w:bCs/>
                <w:iCs/>
                <w:color w:val="000000" w:themeColor="text1"/>
                <w:sz w:val="20"/>
                <w:szCs w:val="20"/>
              </w:rPr>
              <w:t>/</w:t>
            </w:r>
            <w:proofErr w:type="spellStart"/>
            <w:r>
              <w:rPr>
                <w:rFonts w:ascii="StobiSerif Regular" w:hAnsi="StobiSerif Regular" w:cstheme="minorHAnsi"/>
                <w:bCs/>
                <w:iCs/>
                <w:color w:val="000000" w:themeColor="text1"/>
                <w:sz w:val="20"/>
                <w:szCs w:val="20"/>
              </w:rPr>
              <w:t>jo</w:t>
            </w:r>
            <w:proofErr w:type="spellEnd"/>
            <w:r w:rsidRPr="007E490C">
              <w:rPr>
                <w:rFonts w:ascii="StobiSerif Regular" w:hAnsi="StobiSerif Regular" w:cstheme="minorHAnsi"/>
                <w:bCs/>
                <w:iCs/>
                <w:color w:val="000000" w:themeColor="text1"/>
                <w:sz w:val="20"/>
                <w:szCs w:val="20"/>
              </w:rPr>
              <w:t>)</w:t>
            </w:r>
          </w:p>
          <w:p w14:paraId="739F9AFC" w14:textId="143DA29C" w:rsidR="00C82BB0" w:rsidRPr="007E490C" w:rsidRDefault="00C82BB0" w:rsidP="00E4341A">
            <w:pPr>
              <w:jc w:val="left"/>
              <w:rPr>
                <w:rFonts w:ascii="StobiSerif Regular" w:hAnsi="StobiSerif Regular" w:cstheme="minorHAnsi"/>
                <w:bCs/>
                <w:iCs/>
                <w:color w:val="000000" w:themeColor="text1"/>
                <w:sz w:val="20"/>
                <w:szCs w:val="20"/>
              </w:rPr>
            </w:pPr>
          </w:p>
        </w:tc>
        <w:tc>
          <w:tcPr>
            <w:tcW w:w="747" w:type="pct"/>
            <w:tcBorders>
              <w:top w:val="single" w:sz="8" w:space="0" w:color="auto"/>
              <w:left w:val="single" w:sz="4" w:space="0" w:color="auto"/>
              <w:bottom w:val="single" w:sz="8" w:space="0" w:color="auto"/>
              <w:right w:val="single" w:sz="8" w:space="0" w:color="000000"/>
            </w:tcBorders>
            <w:shd w:val="clear" w:color="auto" w:fill="auto"/>
            <w:vAlign w:val="center"/>
          </w:tcPr>
          <w:p w14:paraId="4D09B60C" w14:textId="29821BCF" w:rsidR="00E4341A" w:rsidRPr="007E490C" w:rsidRDefault="00E4341A" w:rsidP="00E4341A">
            <w:pPr>
              <w:jc w:val="left"/>
              <w:rPr>
                <w:rFonts w:ascii="StobiSerif Regular" w:hAnsi="StobiSerif Regular" w:cstheme="minorHAnsi"/>
                <w:sz w:val="20"/>
                <w:szCs w:val="20"/>
              </w:rPr>
            </w:pPr>
            <w:r>
              <w:rPr>
                <w:rFonts w:ascii="StobiSerif Regular" w:hAnsi="StobiSerif Regular" w:cstheme="minorHAnsi"/>
                <w:sz w:val="20"/>
                <w:szCs w:val="20"/>
                <w:lang w:val="sq-AL"/>
              </w:rPr>
              <w:t>MPPS, MPJ dhe</w:t>
            </w:r>
            <w:r>
              <w:rPr>
                <w:rFonts w:ascii="StobiSerif Regular" w:hAnsi="StobiSerif Regular" w:cstheme="minorHAnsi"/>
                <w:sz w:val="20"/>
                <w:szCs w:val="20"/>
              </w:rPr>
              <w:t xml:space="preserve"> </w:t>
            </w:r>
            <w:r>
              <w:rPr>
                <w:rFonts w:ascii="StobiSerif Regular" w:hAnsi="StobiSerif Regular" w:cstheme="minorHAnsi"/>
                <w:iCs/>
                <w:color w:val="000000" w:themeColor="text1"/>
                <w:sz w:val="20"/>
                <w:szCs w:val="20"/>
                <w:lang w:val="sq-AL"/>
              </w:rPr>
              <w:t>organizata sociale dhe sindikale e organizatave të grave pranë unionit të sindikateve të pavarura autonome të Maqedonisë së Veriut</w:t>
            </w:r>
          </w:p>
          <w:p w14:paraId="0899D7FC" w14:textId="77777777" w:rsidR="00E4341A" w:rsidRPr="007E490C" w:rsidRDefault="00E4341A" w:rsidP="00E4341A">
            <w:pPr>
              <w:jc w:val="left"/>
              <w:rPr>
                <w:rFonts w:ascii="StobiSerif Regular" w:hAnsi="StobiSerif Regular" w:cstheme="minorHAnsi"/>
                <w:color w:val="000000" w:themeColor="text1"/>
                <w:sz w:val="20"/>
                <w:szCs w:val="20"/>
              </w:rPr>
            </w:pPr>
            <w:r w:rsidRPr="007E490C">
              <w:rPr>
                <w:rFonts w:ascii="StobiSerif Regular" w:hAnsi="StobiSerif Regular" w:cstheme="minorHAnsi"/>
                <w:color w:val="000000"/>
                <w:sz w:val="20"/>
                <w:szCs w:val="20"/>
              </w:rPr>
              <w:t> </w:t>
            </w:r>
          </w:p>
        </w:tc>
        <w:tc>
          <w:tcPr>
            <w:tcW w:w="822" w:type="pct"/>
            <w:tcBorders>
              <w:top w:val="single" w:sz="4" w:space="0" w:color="auto"/>
              <w:left w:val="nil"/>
              <w:bottom w:val="single" w:sz="4" w:space="0" w:color="auto"/>
              <w:right w:val="single" w:sz="8" w:space="0" w:color="auto"/>
            </w:tcBorders>
            <w:shd w:val="clear" w:color="auto" w:fill="auto"/>
            <w:vAlign w:val="center"/>
          </w:tcPr>
          <w:p w14:paraId="10FF880F" w14:textId="56B6E8CB" w:rsidR="00E4341A" w:rsidRPr="007E490C" w:rsidRDefault="00E4341A" w:rsidP="00E4341A">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tetor</w:t>
            </w:r>
            <w:proofErr w:type="spellEnd"/>
            <w:r w:rsidRPr="007E490C">
              <w:rPr>
                <w:rFonts w:ascii="StobiSerif Regular" w:hAnsi="StobiSerif Regular" w:cstheme="minorHAnsi"/>
                <w:color w:val="000000" w:themeColor="text1"/>
                <w:sz w:val="20"/>
                <w:szCs w:val="20"/>
              </w:rPr>
              <w:t xml:space="preserve"> 2021</w:t>
            </w:r>
          </w:p>
        </w:tc>
        <w:tc>
          <w:tcPr>
            <w:tcW w:w="818" w:type="pct"/>
            <w:tcBorders>
              <w:top w:val="single" w:sz="4" w:space="0" w:color="auto"/>
              <w:left w:val="nil"/>
              <w:bottom w:val="single" w:sz="4" w:space="0" w:color="auto"/>
              <w:right w:val="single" w:sz="8" w:space="0" w:color="auto"/>
            </w:tcBorders>
            <w:shd w:val="clear" w:color="auto" w:fill="auto"/>
            <w:vAlign w:val="center"/>
          </w:tcPr>
          <w:p w14:paraId="3613730E" w14:textId="2C9354ED" w:rsidR="00E4341A" w:rsidRPr="007E490C" w:rsidRDefault="00EA56F0" w:rsidP="00E4341A">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en-US"/>
              </w:rPr>
              <w:t>s</w:t>
            </w:r>
            <w:proofErr w:type="spellStart"/>
            <w:r w:rsidR="00E4341A">
              <w:rPr>
                <w:rFonts w:ascii="StobiSerif Regular" w:hAnsi="StobiSerif Regular" w:cstheme="minorHAnsi"/>
                <w:color w:val="000000" w:themeColor="text1"/>
                <w:sz w:val="20"/>
                <w:szCs w:val="20"/>
              </w:rPr>
              <w:t>htator</w:t>
            </w:r>
            <w:proofErr w:type="spellEnd"/>
            <w:r>
              <w:rPr>
                <w:rFonts w:ascii="StobiSerif Regular" w:hAnsi="StobiSerif Regular" w:cstheme="minorHAnsi"/>
                <w:color w:val="000000" w:themeColor="text1"/>
                <w:sz w:val="20"/>
                <w:szCs w:val="20"/>
                <w:lang w:val="en-US"/>
              </w:rPr>
              <w:t xml:space="preserve"> </w:t>
            </w:r>
            <w:r w:rsidR="00E4341A" w:rsidRPr="007E490C">
              <w:rPr>
                <w:rFonts w:ascii="StobiSerif Regular" w:hAnsi="StobiSerif Regular" w:cstheme="minorHAnsi"/>
                <w:color w:val="000000" w:themeColor="text1"/>
                <w:sz w:val="20"/>
                <w:szCs w:val="20"/>
              </w:rPr>
              <w:t>2023</w:t>
            </w:r>
          </w:p>
        </w:tc>
      </w:tr>
      <w:tr w:rsidR="00E4341A" w:rsidRPr="007E490C" w14:paraId="7225CA00" w14:textId="77777777" w:rsidTr="00251870">
        <w:trPr>
          <w:trHeight w:val="352"/>
        </w:trPr>
        <w:tc>
          <w:tcPr>
            <w:tcW w:w="164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8C1AC0" w14:textId="77777777" w:rsidR="00E4341A" w:rsidRPr="000874B6" w:rsidRDefault="00E4341A" w:rsidP="00E4341A">
            <w:pPr>
              <w:rPr>
                <w:rFonts w:ascii="StobiSerif Regular" w:hAnsi="StobiSerif Regular" w:cstheme="minorHAnsi"/>
                <w:color w:val="000000" w:themeColor="text1"/>
                <w:sz w:val="20"/>
                <w:szCs w:val="20"/>
              </w:rPr>
            </w:pPr>
          </w:p>
        </w:tc>
        <w:tc>
          <w:tcPr>
            <w:tcW w:w="3358" w:type="pct"/>
            <w:gridSpan w:val="4"/>
            <w:tcBorders>
              <w:top w:val="single" w:sz="4" w:space="0" w:color="auto"/>
              <w:left w:val="nil"/>
              <w:bottom w:val="single" w:sz="4" w:space="0" w:color="auto"/>
              <w:right w:val="single" w:sz="4" w:space="0" w:color="auto"/>
            </w:tcBorders>
            <w:shd w:val="clear" w:color="auto" w:fill="auto"/>
            <w:vAlign w:val="center"/>
            <w:hideMark/>
          </w:tcPr>
          <w:p w14:paraId="36EB0B85" w14:textId="0BA1AB3A" w:rsidR="00E4341A" w:rsidRPr="00071BD2" w:rsidRDefault="00E4341A" w:rsidP="00E4341A">
            <w:pPr>
              <w:rPr>
                <w:rFonts w:ascii="StobiSerif Regular" w:hAnsi="StobiSerif Regular" w:cstheme="minorHAnsi"/>
                <w:b/>
                <w:bCs/>
                <w:color w:val="000000" w:themeColor="text1"/>
                <w:sz w:val="20"/>
                <w:szCs w:val="20"/>
              </w:rPr>
            </w:pPr>
            <w:proofErr w:type="spellStart"/>
            <w:r>
              <w:rPr>
                <w:rFonts w:ascii="StobiSerif Regular" w:hAnsi="StobiSerif Regular" w:cstheme="minorHAnsi"/>
                <w:b/>
                <w:bCs/>
                <w:color w:val="000000" w:themeColor="text1"/>
                <w:sz w:val="20"/>
                <w:szCs w:val="20"/>
              </w:rPr>
              <w:t>Zotim</w:t>
            </w:r>
            <w:proofErr w:type="spellEnd"/>
            <w:r>
              <w:rPr>
                <w:rFonts w:ascii="StobiSerif Regular" w:hAnsi="StobiSerif Regular" w:cstheme="minorHAnsi"/>
                <w:b/>
                <w:bCs/>
                <w:color w:val="000000" w:themeColor="text1"/>
                <w:sz w:val="20"/>
                <w:szCs w:val="20"/>
              </w:rPr>
              <w:t xml:space="preserve"> i </w:t>
            </w:r>
            <w:proofErr w:type="spellStart"/>
            <w:r>
              <w:rPr>
                <w:rFonts w:ascii="StobiSerif Regular" w:hAnsi="StobiSerif Regular" w:cstheme="minorHAnsi"/>
                <w:b/>
                <w:bCs/>
                <w:color w:val="000000" w:themeColor="text1"/>
                <w:sz w:val="20"/>
                <w:szCs w:val="20"/>
              </w:rPr>
              <w:t>ri</w:t>
            </w:r>
            <w:proofErr w:type="spellEnd"/>
          </w:p>
        </w:tc>
      </w:tr>
      <w:tr w:rsidR="00E4341A" w:rsidRPr="007E490C" w14:paraId="17CD4717" w14:textId="77777777" w:rsidTr="00251870">
        <w:trPr>
          <w:trHeight w:val="600"/>
        </w:trPr>
        <w:tc>
          <w:tcPr>
            <w:tcW w:w="1642" w:type="pct"/>
            <w:gridSpan w:val="2"/>
            <w:tcBorders>
              <w:top w:val="nil"/>
              <w:left w:val="single" w:sz="8" w:space="0" w:color="auto"/>
              <w:bottom w:val="single" w:sz="8" w:space="0" w:color="auto"/>
              <w:right w:val="single" w:sz="8" w:space="0" w:color="000000"/>
            </w:tcBorders>
            <w:shd w:val="clear" w:color="000000" w:fill="D9D9D9"/>
            <w:vAlign w:val="center"/>
            <w:hideMark/>
          </w:tcPr>
          <w:p w14:paraId="2EC3564A" w14:textId="4DCC03A0" w:rsidR="00E4341A" w:rsidRPr="000874B6" w:rsidRDefault="00E4341A" w:rsidP="00E4341A">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Institucion</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udhëheqës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zbatim</w:t>
            </w:r>
            <w:proofErr w:type="spellEnd"/>
          </w:p>
        </w:tc>
        <w:tc>
          <w:tcPr>
            <w:tcW w:w="3358" w:type="pct"/>
            <w:gridSpan w:val="4"/>
            <w:tcBorders>
              <w:top w:val="nil"/>
              <w:left w:val="nil"/>
              <w:bottom w:val="single" w:sz="8" w:space="0" w:color="auto"/>
              <w:right w:val="single" w:sz="8" w:space="0" w:color="000000"/>
            </w:tcBorders>
            <w:shd w:val="clear" w:color="auto" w:fill="auto"/>
            <w:vAlign w:val="center"/>
            <w:hideMark/>
          </w:tcPr>
          <w:p w14:paraId="16D22B21" w14:textId="1AF74770" w:rsidR="00E4341A" w:rsidRPr="00071BD2" w:rsidRDefault="00E4341A" w:rsidP="00E4341A">
            <w:pPr>
              <w:rPr>
                <w:rFonts w:ascii="StobiSerif Regular" w:hAnsi="StobiSerif Regular" w:cstheme="minorHAnsi"/>
                <w:b/>
                <w:bCs/>
                <w:i/>
                <w:color w:val="000000" w:themeColor="text1"/>
                <w:sz w:val="20"/>
                <w:szCs w:val="20"/>
              </w:rPr>
            </w:pPr>
            <w:r>
              <w:rPr>
                <w:rFonts w:ascii="StobiSerif Regular" w:hAnsi="StobiSerif Regular" w:cstheme="minorHAnsi"/>
                <w:b/>
                <w:bCs/>
                <w:color w:val="000000" w:themeColor="text1"/>
                <w:sz w:val="20"/>
                <w:szCs w:val="20"/>
                <w:lang w:val="sq-AL"/>
              </w:rPr>
              <w:t>Inspektorati Shtetëror i Punës</w:t>
            </w:r>
          </w:p>
        </w:tc>
      </w:tr>
      <w:tr w:rsidR="00E4341A" w:rsidRPr="007E490C" w14:paraId="20308106" w14:textId="77777777" w:rsidTr="00251870">
        <w:trPr>
          <w:trHeight w:val="507"/>
        </w:trPr>
        <w:tc>
          <w:tcPr>
            <w:tcW w:w="1642" w:type="pct"/>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92CF660" w14:textId="5085AC3E" w:rsidR="00E4341A" w:rsidRPr="000874B6" w:rsidRDefault="00E4341A" w:rsidP="00E4341A">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Emri</w:t>
            </w:r>
            <w:proofErr w:type="spellEnd"/>
            <w:r>
              <w:rPr>
                <w:rFonts w:ascii="StobiSerif Regular" w:hAnsi="StobiSerif Regular" w:cstheme="minorHAnsi"/>
                <w:color w:val="000000" w:themeColor="text1"/>
                <w:sz w:val="20"/>
                <w:szCs w:val="20"/>
              </w:rPr>
              <w:t xml:space="preserve"> i </w:t>
            </w:r>
            <w:proofErr w:type="spellStart"/>
            <w:r>
              <w:rPr>
                <w:rFonts w:ascii="StobiSerif Regular" w:hAnsi="StobiSerif Regular" w:cstheme="minorHAnsi"/>
                <w:color w:val="000000" w:themeColor="text1"/>
                <w:sz w:val="20"/>
                <w:szCs w:val="20"/>
              </w:rPr>
              <w:t>personit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përgjegjës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zbatim</w:t>
            </w:r>
            <w:proofErr w:type="spellEnd"/>
          </w:p>
        </w:tc>
        <w:tc>
          <w:tcPr>
            <w:tcW w:w="3358" w:type="pct"/>
            <w:gridSpan w:val="4"/>
            <w:tcBorders>
              <w:top w:val="single" w:sz="8" w:space="0" w:color="auto"/>
              <w:left w:val="nil"/>
              <w:bottom w:val="single" w:sz="8" w:space="0" w:color="auto"/>
              <w:right w:val="single" w:sz="8" w:space="0" w:color="000000"/>
            </w:tcBorders>
            <w:shd w:val="clear" w:color="auto" w:fill="auto"/>
            <w:vAlign w:val="center"/>
            <w:hideMark/>
          </w:tcPr>
          <w:p w14:paraId="0CF4A37C" w14:textId="200EE3D8" w:rsidR="00E4341A" w:rsidRPr="00071BD2" w:rsidRDefault="00E4341A" w:rsidP="00E4341A">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Lençe Kocevska</w:t>
            </w:r>
          </w:p>
        </w:tc>
      </w:tr>
      <w:tr w:rsidR="00E4341A" w:rsidRPr="007E490C" w14:paraId="0028AD5A" w14:textId="77777777" w:rsidTr="00251870">
        <w:trPr>
          <w:trHeight w:val="259"/>
        </w:trPr>
        <w:tc>
          <w:tcPr>
            <w:tcW w:w="1642" w:type="pct"/>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FD286C3" w14:textId="7FFD08E4" w:rsidR="00E4341A" w:rsidRPr="000874B6" w:rsidRDefault="00E4341A" w:rsidP="00E4341A">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Funksioni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Departamenti</w:t>
            </w:r>
            <w:proofErr w:type="spellEnd"/>
          </w:p>
        </w:tc>
        <w:tc>
          <w:tcPr>
            <w:tcW w:w="3358" w:type="pct"/>
            <w:gridSpan w:val="4"/>
            <w:tcBorders>
              <w:top w:val="single" w:sz="8" w:space="0" w:color="auto"/>
              <w:left w:val="nil"/>
              <w:bottom w:val="single" w:sz="8" w:space="0" w:color="auto"/>
              <w:right w:val="single" w:sz="8" w:space="0" w:color="000000"/>
            </w:tcBorders>
            <w:shd w:val="clear" w:color="auto" w:fill="auto"/>
            <w:vAlign w:val="center"/>
            <w:hideMark/>
          </w:tcPr>
          <w:p w14:paraId="4A88E0E6" w14:textId="0F753B69" w:rsidR="00E4341A" w:rsidRPr="00071BD2" w:rsidRDefault="00E4341A" w:rsidP="00E4341A">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Nëpunës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shtetëror</w:t>
            </w:r>
            <w:proofErr w:type="spellEnd"/>
          </w:p>
        </w:tc>
      </w:tr>
      <w:tr w:rsidR="00E4341A" w:rsidRPr="007E490C" w14:paraId="61B5BE02" w14:textId="77777777" w:rsidTr="00251870">
        <w:trPr>
          <w:trHeight w:val="320"/>
        </w:trPr>
        <w:tc>
          <w:tcPr>
            <w:tcW w:w="1642" w:type="pct"/>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38F0859" w14:textId="77777777" w:rsidR="00E4341A" w:rsidRPr="000874B6" w:rsidRDefault="00E4341A" w:rsidP="00E4341A">
            <w:pPr>
              <w:rPr>
                <w:rFonts w:ascii="StobiSerif Regular" w:hAnsi="StobiSerif Regular" w:cstheme="minorHAnsi"/>
                <w:color w:val="000000" w:themeColor="text1"/>
                <w:sz w:val="20"/>
                <w:szCs w:val="20"/>
              </w:rPr>
            </w:pPr>
            <w:proofErr w:type="spellStart"/>
            <w:r w:rsidRPr="000874B6">
              <w:rPr>
                <w:rFonts w:ascii="StobiSerif Regular" w:hAnsi="StobiSerif Regular" w:cstheme="minorHAnsi"/>
                <w:color w:val="000000" w:themeColor="text1"/>
                <w:sz w:val="20"/>
                <w:szCs w:val="20"/>
              </w:rPr>
              <w:t>Email</w:t>
            </w:r>
            <w:proofErr w:type="spellEnd"/>
          </w:p>
        </w:tc>
        <w:tc>
          <w:tcPr>
            <w:tcW w:w="3358" w:type="pct"/>
            <w:gridSpan w:val="4"/>
            <w:tcBorders>
              <w:top w:val="single" w:sz="8" w:space="0" w:color="auto"/>
              <w:left w:val="nil"/>
              <w:bottom w:val="single" w:sz="8" w:space="0" w:color="auto"/>
              <w:right w:val="single" w:sz="8" w:space="0" w:color="000000"/>
            </w:tcBorders>
            <w:shd w:val="clear" w:color="auto" w:fill="auto"/>
            <w:vAlign w:val="center"/>
            <w:hideMark/>
          </w:tcPr>
          <w:p w14:paraId="11401015" w14:textId="77777777" w:rsidR="00E4341A" w:rsidRPr="000874B6" w:rsidRDefault="00C455FF" w:rsidP="00E4341A">
            <w:pPr>
              <w:rPr>
                <w:rFonts w:ascii="StobiSerif Regular" w:hAnsi="StobiSerif Regular" w:cstheme="minorHAnsi"/>
                <w:color w:val="000000" w:themeColor="text1"/>
                <w:sz w:val="20"/>
                <w:szCs w:val="20"/>
              </w:rPr>
            </w:pPr>
            <w:hyperlink r:id="rId113" w:history="1">
              <w:r w:rsidR="00E4341A" w:rsidRPr="007E490C">
                <w:rPr>
                  <w:rStyle w:val="Hyperlink"/>
                  <w:rFonts w:ascii="StobiSerif Regular" w:hAnsi="StobiSerif Regular" w:cstheme="minorHAnsi"/>
                  <w:sz w:val="20"/>
                  <w:szCs w:val="20"/>
                </w:rPr>
                <w:t>LKocevska@mtsp.gov.mk</w:t>
              </w:r>
            </w:hyperlink>
          </w:p>
        </w:tc>
      </w:tr>
      <w:tr w:rsidR="00E4341A" w:rsidRPr="007E490C" w14:paraId="684309B2" w14:textId="77777777" w:rsidTr="00251870">
        <w:trPr>
          <w:trHeight w:val="320"/>
        </w:trPr>
        <w:tc>
          <w:tcPr>
            <w:tcW w:w="1642" w:type="pct"/>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4473E67" w14:textId="44B4D9E8" w:rsidR="00E4341A" w:rsidRPr="000874B6" w:rsidRDefault="00E4341A" w:rsidP="00E4341A">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Telefoni</w:t>
            </w:r>
            <w:proofErr w:type="spellEnd"/>
          </w:p>
        </w:tc>
        <w:tc>
          <w:tcPr>
            <w:tcW w:w="3358" w:type="pct"/>
            <w:gridSpan w:val="4"/>
            <w:tcBorders>
              <w:top w:val="single" w:sz="8" w:space="0" w:color="auto"/>
              <w:left w:val="nil"/>
              <w:bottom w:val="single" w:sz="8" w:space="0" w:color="auto"/>
              <w:right w:val="single" w:sz="8" w:space="0" w:color="000000"/>
            </w:tcBorders>
            <w:shd w:val="clear" w:color="auto" w:fill="auto"/>
            <w:vAlign w:val="center"/>
            <w:hideMark/>
          </w:tcPr>
          <w:p w14:paraId="0C31A992" w14:textId="77777777" w:rsidR="00E4341A" w:rsidRPr="00071BD2" w:rsidRDefault="00E4341A" w:rsidP="00E4341A">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w:t>
            </w:r>
          </w:p>
        </w:tc>
      </w:tr>
      <w:tr w:rsidR="00E4341A" w:rsidRPr="007E490C" w14:paraId="32E3A1C3" w14:textId="77777777" w:rsidTr="004848F5">
        <w:trPr>
          <w:trHeight w:val="334"/>
        </w:trPr>
        <w:tc>
          <w:tcPr>
            <w:tcW w:w="1642" w:type="pct"/>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6ED7F2B0" w14:textId="5AC9BA04" w:rsidR="00E4341A" w:rsidRPr="00071BD2" w:rsidRDefault="00E4341A" w:rsidP="00E4341A">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Subjekte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tjera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përfshira</w:t>
            </w:r>
            <w:proofErr w:type="spellEnd"/>
          </w:p>
        </w:tc>
        <w:tc>
          <w:tcPr>
            <w:tcW w:w="971"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6D8641E5" w14:textId="251B8E61" w:rsidR="00E4341A" w:rsidRPr="00071BD2" w:rsidRDefault="00E4341A" w:rsidP="00E4341A">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Ministri</w:t>
            </w:r>
            <w:proofErr w:type="spellEnd"/>
            <w:r>
              <w:rPr>
                <w:rFonts w:ascii="StobiSerif Regular" w:hAnsi="StobiSerif Regular" w:cstheme="minorHAnsi"/>
                <w:color w:val="000000" w:themeColor="text1"/>
                <w:sz w:val="20"/>
                <w:szCs w:val="20"/>
              </w:rPr>
              <w:t>/</w:t>
            </w:r>
            <w:proofErr w:type="spellStart"/>
            <w:r>
              <w:rPr>
                <w:rFonts w:ascii="StobiSerif Regular" w:hAnsi="StobiSerif Regular" w:cstheme="minorHAnsi"/>
                <w:color w:val="000000" w:themeColor="text1"/>
                <w:sz w:val="20"/>
                <w:szCs w:val="20"/>
              </w:rPr>
              <w:t>Agjencione</w:t>
            </w:r>
            <w:proofErr w:type="spellEnd"/>
          </w:p>
        </w:tc>
        <w:tc>
          <w:tcPr>
            <w:tcW w:w="2387"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29AE70D" w14:textId="2F28B818" w:rsidR="00E4341A" w:rsidRPr="000874B6" w:rsidRDefault="00E4341A" w:rsidP="00E4341A">
            <w:pPr>
              <w:pStyle w:val="ListParagraph"/>
              <w:numPr>
                <w:ilvl w:val="0"/>
                <w:numId w:val="18"/>
              </w:numPr>
              <w:ind w:left="204" w:hanging="204"/>
              <w:jc w:val="left"/>
              <w:rPr>
                <w:rStyle w:val="Hyperlink"/>
                <w:rFonts w:ascii="StobiSerif Regular" w:hAnsi="StobiSerif Regular" w:cstheme="minorHAnsi"/>
                <w:sz w:val="20"/>
                <w:szCs w:val="20"/>
              </w:rPr>
            </w:pPr>
            <w:r>
              <w:rPr>
                <w:rFonts w:ascii="StobiSerif Regular" w:hAnsi="StobiSerif Regular" w:cstheme="minorHAnsi"/>
                <w:sz w:val="20"/>
                <w:szCs w:val="20"/>
                <w:lang w:val="sq-AL"/>
              </w:rPr>
              <w:t>MPPS</w:t>
            </w:r>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Svetlana</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Cvetkovska</w:t>
            </w:r>
            <w:proofErr w:type="spellEnd"/>
            <w:r w:rsidRPr="00071BD2">
              <w:rPr>
                <w:rFonts w:ascii="StobiSerif Regular" w:hAnsi="StobiSerif Regular" w:cstheme="minorHAnsi"/>
                <w:sz w:val="20"/>
                <w:szCs w:val="20"/>
              </w:rPr>
              <w:t xml:space="preserve">, </w:t>
            </w:r>
            <w:hyperlink r:id="rId114" w:history="1">
              <w:r w:rsidRPr="007E490C">
                <w:rPr>
                  <w:rStyle w:val="Hyperlink"/>
                  <w:rFonts w:ascii="StobiSerif Regular" w:hAnsi="StobiSerif Regular" w:cstheme="minorHAnsi"/>
                  <w:sz w:val="20"/>
                  <w:szCs w:val="20"/>
                </w:rPr>
                <w:t>scvetkovska@mtsp.gov,mk</w:t>
              </w:r>
            </w:hyperlink>
          </w:p>
          <w:p w14:paraId="1B9EB71D" w14:textId="583EB779" w:rsidR="00E4341A" w:rsidRPr="000874B6" w:rsidRDefault="00E4341A" w:rsidP="00E4341A">
            <w:pPr>
              <w:pStyle w:val="ListParagraph"/>
              <w:numPr>
                <w:ilvl w:val="0"/>
                <w:numId w:val="18"/>
              </w:numPr>
              <w:ind w:left="204" w:hanging="204"/>
              <w:jc w:val="left"/>
              <w:rPr>
                <w:rFonts w:ascii="StobiSerif Regular" w:hAnsi="StobiSerif Regular" w:cstheme="minorHAnsi"/>
                <w:color w:val="0000FF"/>
                <w:sz w:val="20"/>
                <w:szCs w:val="20"/>
                <w:u w:val="single"/>
              </w:rPr>
            </w:pPr>
            <w:r>
              <w:rPr>
                <w:rFonts w:ascii="StobiSerif Regular" w:hAnsi="StobiSerif Regular" w:cstheme="minorHAnsi"/>
                <w:sz w:val="20"/>
                <w:szCs w:val="20"/>
                <w:lang w:val="sq-AL"/>
              </w:rPr>
              <w:t>MPJ</w:t>
            </w:r>
            <w:r w:rsidRPr="00071BD2">
              <w:rPr>
                <w:rFonts w:ascii="StobiSerif Regular" w:hAnsi="StobiSerif Regular" w:cstheme="minorHAnsi"/>
                <w:sz w:val="20"/>
                <w:szCs w:val="20"/>
              </w:rPr>
              <w:t xml:space="preserve">, </w:t>
            </w:r>
            <w:r>
              <w:rPr>
                <w:rFonts w:ascii="StobiSerif Regular" w:hAnsi="StobiSerif Regular" w:cstheme="minorHAnsi"/>
                <w:sz w:val="20"/>
                <w:szCs w:val="20"/>
                <w:lang w:val="sq-AL"/>
              </w:rPr>
              <w:t>Amon</w:t>
            </w:r>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Bajramovski</w:t>
            </w:r>
            <w:proofErr w:type="spellEnd"/>
            <w:r w:rsidRPr="00071BD2">
              <w:rPr>
                <w:rFonts w:ascii="StobiSerif Regular" w:hAnsi="StobiSerif Regular" w:cstheme="minorHAnsi"/>
                <w:sz w:val="20"/>
                <w:szCs w:val="20"/>
              </w:rPr>
              <w:t xml:space="preserve">, </w:t>
            </w:r>
            <w:hyperlink r:id="rId115" w:history="1">
              <w:r w:rsidRPr="007E490C">
                <w:rPr>
                  <w:rStyle w:val="Hyperlink"/>
                  <w:rFonts w:ascii="StobiSerif Regular" w:hAnsi="StobiSerif Regular" w:cstheme="minorHAnsi"/>
                  <w:sz w:val="20"/>
                  <w:szCs w:val="20"/>
                </w:rPr>
                <w:t>Amon.Bajramovski@mfa.gov.mk</w:t>
              </w:r>
            </w:hyperlink>
          </w:p>
        </w:tc>
      </w:tr>
      <w:tr w:rsidR="00E4341A" w:rsidRPr="007E490C" w14:paraId="1F9413E1" w14:textId="77777777" w:rsidTr="00251870">
        <w:trPr>
          <w:trHeight w:val="509"/>
        </w:trPr>
        <w:tc>
          <w:tcPr>
            <w:tcW w:w="1642" w:type="pct"/>
            <w:gridSpan w:val="2"/>
            <w:vMerge/>
            <w:tcBorders>
              <w:top w:val="nil"/>
              <w:left w:val="single" w:sz="8" w:space="0" w:color="auto"/>
              <w:bottom w:val="single" w:sz="8" w:space="0" w:color="000000"/>
              <w:right w:val="single" w:sz="8" w:space="0" w:color="auto"/>
            </w:tcBorders>
            <w:vAlign w:val="center"/>
            <w:hideMark/>
          </w:tcPr>
          <w:p w14:paraId="61C18197" w14:textId="77777777" w:rsidR="00E4341A" w:rsidRPr="007E490C" w:rsidRDefault="00E4341A" w:rsidP="00E4341A">
            <w:pPr>
              <w:rPr>
                <w:rFonts w:ascii="StobiSerif Regular" w:hAnsi="StobiSerif Regular" w:cstheme="minorHAnsi"/>
                <w:color w:val="000000" w:themeColor="text1"/>
                <w:sz w:val="20"/>
                <w:szCs w:val="20"/>
              </w:rPr>
            </w:pPr>
          </w:p>
        </w:tc>
        <w:tc>
          <w:tcPr>
            <w:tcW w:w="971" w:type="pct"/>
            <w:vMerge/>
            <w:tcBorders>
              <w:top w:val="nil"/>
              <w:left w:val="single" w:sz="8" w:space="0" w:color="auto"/>
              <w:bottom w:val="single" w:sz="8" w:space="0" w:color="000000"/>
              <w:right w:val="single" w:sz="8" w:space="0" w:color="auto"/>
            </w:tcBorders>
            <w:vAlign w:val="center"/>
            <w:hideMark/>
          </w:tcPr>
          <w:p w14:paraId="57957032" w14:textId="77777777" w:rsidR="00E4341A" w:rsidRPr="007E490C" w:rsidRDefault="00E4341A" w:rsidP="00E4341A">
            <w:pPr>
              <w:rPr>
                <w:rFonts w:ascii="StobiSerif Regular" w:hAnsi="StobiSerif Regular" w:cstheme="minorHAnsi"/>
                <w:color w:val="000000" w:themeColor="text1"/>
                <w:sz w:val="20"/>
                <w:szCs w:val="20"/>
              </w:rPr>
            </w:pPr>
          </w:p>
        </w:tc>
        <w:tc>
          <w:tcPr>
            <w:tcW w:w="2387" w:type="pct"/>
            <w:gridSpan w:val="3"/>
            <w:vMerge/>
            <w:tcBorders>
              <w:top w:val="single" w:sz="8" w:space="0" w:color="auto"/>
              <w:left w:val="single" w:sz="8" w:space="0" w:color="auto"/>
              <w:bottom w:val="single" w:sz="8" w:space="0" w:color="000000"/>
              <w:right w:val="single" w:sz="8" w:space="0" w:color="000000"/>
            </w:tcBorders>
            <w:vAlign w:val="center"/>
            <w:hideMark/>
          </w:tcPr>
          <w:p w14:paraId="1AFE0F0D" w14:textId="77777777" w:rsidR="00E4341A" w:rsidRPr="007E490C" w:rsidRDefault="00E4341A" w:rsidP="00E4341A">
            <w:pPr>
              <w:rPr>
                <w:rFonts w:ascii="StobiSerif Regular" w:hAnsi="StobiSerif Regular" w:cstheme="minorHAnsi"/>
                <w:i/>
                <w:color w:val="000000" w:themeColor="text1"/>
                <w:sz w:val="20"/>
                <w:szCs w:val="20"/>
              </w:rPr>
            </w:pPr>
          </w:p>
        </w:tc>
      </w:tr>
      <w:tr w:rsidR="00E4341A" w:rsidRPr="007E490C" w14:paraId="2FA4AB23" w14:textId="77777777" w:rsidTr="00251870">
        <w:trPr>
          <w:trHeight w:val="509"/>
        </w:trPr>
        <w:tc>
          <w:tcPr>
            <w:tcW w:w="1642" w:type="pct"/>
            <w:gridSpan w:val="2"/>
            <w:vMerge/>
            <w:tcBorders>
              <w:top w:val="nil"/>
              <w:left w:val="single" w:sz="8" w:space="0" w:color="auto"/>
              <w:bottom w:val="single" w:sz="8" w:space="0" w:color="000000"/>
              <w:right w:val="single" w:sz="8" w:space="0" w:color="auto"/>
            </w:tcBorders>
            <w:vAlign w:val="center"/>
            <w:hideMark/>
          </w:tcPr>
          <w:p w14:paraId="0ECB7462" w14:textId="77777777" w:rsidR="00E4341A" w:rsidRPr="007E490C" w:rsidRDefault="00E4341A" w:rsidP="00E4341A">
            <w:pPr>
              <w:rPr>
                <w:rFonts w:ascii="StobiSerif Regular" w:hAnsi="StobiSerif Regular" w:cstheme="minorHAnsi"/>
                <w:color w:val="000000" w:themeColor="text1"/>
                <w:sz w:val="20"/>
                <w:szCs w:val="20"/>
              </w:rPr>
            </w:pPr>
          </w:p>
        </w:tc>
        <w:tc>
          <w:tcPr>
            <w:tcW w:w="971" w:type="pct"/>
            <w:vMerge/>
            <w:tcBorders>
              <w:top w:val="nil"/>
              <w:left w:val="single" w:sz="8" w:space="0" w:color="auto"/>
              <w:bottom w:val="single" w:sz="8" w:space="0" w:color="000000"/>
              <w:right w:val="single" w:sz="8" w:space="0" w:color="auto"/>
            </w:tcBorders>
            <w:vAlign w:val="center"/>
            <w:hideMark/>
          </w:tcPr>
          <w:p w14:paraId="2E3C9EAE" w14:textId="77777777" w:rsidR="00E4341A" w:rsidRPr="007E490C" w:rsidRDefault="00E4341A" w:rsidP="00E4341A">
            <w:pPr>
              <w:rPr>
                <w:rFonts w:ascii="StobiSerif Regular" w:hAnsi="StobiSerif Regular" w:cstheme="minorHAnsi"/>
                <w:color w:val="000000" w:themeColor="text1"/>
                <w:sz w:val="20"/>
                <w:szCs w:val="20"/>
              </w:rPr>
            </w:pPr>
          </w:p>
        </w:tc>
        <w:tc>
          <w:tcPr>
            <w:tcW w:w="2387" w:type="pct"/>
            <w:gridSpan w:val="3"/>
            <w:vMerge/>
            <w:tcBorders>
              <w:top w:val="single" w:sz="8" w:space="0" w:color="auto"/>
              <w:left w:val="single" w:sz="8" w:space="0" w:color="auto"/>
              <w:bottom w:val="single" w:sz="8" w:space="0" w:color="000000"/>
              <w:right w:val="single" w:sz="8" w:space="0" w:color="000000"/>
            </w:tcBorders>
            <w:vAlign w:val="center"/>
            <w:hideMark/>
          </w:tcPr>
          <w:p w14:paraId="66A05333" w14:textId="77777777" w:rsidR="00E4341A" w:rsidRPr="007E490C" w:rsidRDefault="00E4341A" w:rsidP="00E4341A">
            <w:pPr>
              <w:rPr>
                <w:rFonts w:ascii="StobiSerif Regular" w:hAnsi="StobiSerif Regular" w:cstheme="minorHAnsi"/>
                <w:i/>
                <w:color w:val="000000" w:themeColor="text1"/>
                <w:sz w:val="20"/>
                <w:szCs w:val="20"/>
              </w:rPr>
            </w:pPr>
          </w:p>
        </w:tc>
      </w:tr>
      <w:tr w:rsidR="00E4341A" w:rsidRPr="007E490C" w14:paraId="6D68E9DA" w14:textId="77777777" w:rsidTr="00251870">
        <w:trPr>
          <w:trHeight w:val="509"/>
        </w:trPr>
        <w:tc>
          <w:tcPr>
            <w:tcW w:w="1642" w:type="pct"/>
            <w:gridSpan w:val="2"/>
            <w:vMerge/>
            <w:tcBorders>
              <w:top w:val="nil"/>
              <w:left w:val="single" w:sz="8" w:space="0" w:color="auto"/>
              <w:bottom w:val="single" w:sz="8" w:space="0" w:color="000000"/>
              <w:right w:val="single" w:sz="8" w:space="0" w:color="auto"/>
            </w:tcBorders>
            <w:vAlign w:val="center"/>
            <w:hideMark/>
          </w:tcPr>
          <w:p w14:paraId="5B462EDC" w14:textId="77777777" w:rsidR="00E4341A" w:rsidRPr="007E490C" w:rsidRDefault="00E4341A" w:rsidP="00E4341A">
            <w:pPr>
              <w:rPr>
                <w:rFonts w:ascii="StobiSerif Regular" w:hAnsi="StobiSerif Regular" w:cstheme="minorHAnsi"/>
                <w:color w:val="000000" w:themeColor="text1"/>
                <w:sz w:val="20"/>
                <w:szCs w:val="20"/>
              </w:rPr>
            </w:pPr>
          </w:p>
        </w:tc>
        <w:tc>
          <w:tcPr>
            <w:tcW w:w="971" w:type="pct"/>
            <w:vMerge/>
            <w:tcBorders>
              <w:top w:val="nil"/>
              <w:left w:val="single" w:sz="8" w:space="0" w:color="auto"/>
              <w:bottom w:val="single" w:sz="8" w:space="0" w:color="000000"/>
              <w:right w:val="single" w:sz="8" w:space="0" w:color="auto"/>
            </w:tcBorders>
            <w:vAlign w:val="center"/>
            <w:hideMark/>
          </w:tcPr>
          <w:p w14:paraId="2E80A343" w14:textId="77777777" w:rsidR="00E4341A" w:rsidRPr="007E490C" w:rsidRDefault="00E4341A" w:rsidP="00E4341A">
            <w:pPr>
              <w:rPr>
                <w:rFonts w:ascii="StobiSerif Regular" w:hAnsi="StobiSerif Regular" w:cstheme="minorHAnsi"/>
                <w:color w:val="000000" w:themeColor="text1"/>
                <w:sz w:val="20"/>
                <w:szCs w:val="20"/>
              </w:rPr>
            </w:pPr>
          </w:p>
        </w:tc>
        <w:tc>
          <w:tcPr>
            <w:tcW w:w="2387" w:type="pct"/>
            <w:gridSpan w:val="3"/>
            <w:vMerge/>
            <w:tcBorders>
              <w:top w:val="single" w:sz="8" w:space="0" w:color="auto"/>
              <w:left w:val="single" w:sz="8" w:space="0" w:color="auto"/>
              <w:bottom w:val="single" w:sz="8" w:space="0" w:color="000000"/>
              <w:right w:val="single" w:sz="8" w:space="0" w:color="000000"/>
            </w:tcBorders>
            <w:vAlign w:val="center"/>
            <w:hideMark/>
          </w:tcPr>
          <w:p w14:paraId="1804060D" w14:textId="77777777" w:rsidR="00E4341A" w:rsidRPr="007E490C" w:rsidRDefault="00E4341A" w:rsidP="00E4341A">
            <w:pPr>
              <w:rPr>
                <w:rFonts w:ascii="StobiSerif Regular" w:hAnsi="StobiSerif Regular" w:cstheme="minorHAnsi"/>
                <w:i/>
                <w:color w:val="000000" w:themeColor="text1"/>
                <w:sz w:val="20"/>
                <w:szCs w:val="20"/>
              </w:rPr>
            </w:pPr>
          </w:p>
        </w:tc>
      </w:tr>
      <w:tr w:rsidR="00E4341A" w:rsidRPr="007E490C" w14:paraId="72067CCF" w14:textId="77777777" w:rsidTr="00251870">
        <w:trPr>
          <w:trHeight w:val="509"/>
        </w:trPr>
        <w:tc>
          <w:tcPr>
            <w:tcW w:w="1642" w:type="pct"/>
            <w:gridSpan w:val="2"/>
            <w:vMerge/>
            <w:tcBorders>
              <w:top w:val="nil"/>
              <w:left w:val="single" w:sz="8" w:space="0" w:color="auto"/>
              <w:bottom w:val="single" w:sz="8" w:space="0" w:color="000000"/>
              <w:right w:val="single" w:sz="8" w:space="0" w:color="auto"/>
            </w:tcBorders>
            <w:vAlign w:val="center"/>
            <w:hideMark/>
          </w:tcPr>
          <w:p w14:paraId="6CE034D2" w14:textId="77777777" w:rsidR="00E4341A" w:rsidRPr="007E490C" w:rsidRDefault="00E4341A" w:rsidP="00E4341A">
            <w:pPr>
              <w:rPr>
                <w:rFonts w:ascii="StobiSerif Regular" w:hAnsi="StobiSerif Regular" w:cstheme="minorHAnsi"/>
                <w:color w:val="000000" w:themeColor="text1"/>
                <w:sz w:val="20"/>
                <w:szCs w:val="20"/>
              </w:rPr>
            </w:pPr>
          </w:p>
        </w:tc>
        <w:tc>
          <w:tcPr>
            <w:tcW w:w="971" w:type="pct"/>
            <w:vMerge/>
            <w:tcBorders>
              <w:top w:val="nil"/>
              <w:left w:val="single" w:sz="8" w:space="0" w:color="auto"/>
              <w:bottom w:val="single" w:sz="8" w:space="0" w:color="000000"/>
              <w:right w:val="single" w:sz="8" w:space="0" w:color="auto"/>
            </w:tcBorders>
            <w:vAlign w:val="center"/>
            <w:hideMark/>
          </w:tcPr>
          <w:p w14:paraId="70575A64" w14:textId="77777777" w:rsidR="00E4341A" w:rsidRPr="007E490C" w:rsidRDefault="00E4341A" w:rsidP="00E4341A">
            <w:pPr>
              <w:rPr>
                <w:rFonts w:ascii="StobiSerif Regular" w:hAnsi="StobiSerif Regular" w:cstheme="minorHAnsi"/>
                <w:color w:val="000000" w:themeColor="text1"/>
                <w:sz w:val="20"/>
                <w:szCs w:val="20"/>
              </w:rPr>
            </w:pPr>
          </w:p>
        </w:tc>
        <w:tc>
          <w:tcPr>
            <w:tcW w:w="2387" w:type="pct"/>
            <w:gridSpan w:val="3"/>
            <w:vMerge/>
            <w:tcBorders>
              <w:top w:val="single" w:sz="8" w:space="0" w:color="auto"/>
              <w:left w:val="single" w:sz="8" w:space="0" w:color="auto"/>
              <w:bottom w:val="single" w:sz="8" w:space="0" w:color="000000"/>
              <w:right w:val="single" w:sz="8" w:space="0" w:color="000000"/>
            </w:tcBorders>
            <w:vAlign w:val="center"/>
            <w:hideMark/>
          </w:tcPr>
          <w:p w14:paraId="6233A324" w14:textId="77777777" w:rsidR="00E4341A" w:rsidRPr="007E490C" w:rsidRDefault="00E4341A" w:rsidP="00E4341A">
            <w:pPr>
              <w:rPr>
                <w:rFonts w:ascii="StobiSerif Regular" w:hAnsi="StobiSerif Regular" w:cstheme="minorHAnsi"/>
                <w:i/>
                <w:color w:val="000000" w:themeColor="text1"/>
                <w:sz w:val="20"/>
                <w:szCs w:val="20"/>
              </w:rPr>
            </w:pPr>
          </w:p>
        </w:tc>
      </w:tr>
      <w:tr w:rsidR="00E4341A" w:rsidRPr="007E490C" w14:paraId="615D94CF" w14:textId="77777777" w:rsidTr="004848F5">
        <w:trPr>
          <w:trHeight w:val="334"/>
        </w:trPr>
        <w:tc>
          <w:tcPr>
            <w:tcW w:w="1642" w:type="pct"/>
            <w:gridSpan w:val="2"/>
            <w:vMerge/>
            <w:tcBorders>
              <w:top w:val="nil"/>
              <w:left w:val="single" w:sz="8" w:space="0" w:color="auto"/>
              <w:bottom w:val="single" w:sz="8" w:space="0" w:color="000000"/>
              <w:right w:val="single" w:sz="8" w:space="0" w:color="auto"/>
            </w:tcBorders>
            <w:vAlign w:val="center"/>
            <w:hideMark/>
          </w:tcPr>
          <w:p w14:paraId="7DEEFE24" w14:textId="77777777" w:rsidR="00E4341A" w:rsidRPr="007E490C" w:rsidRDefault="00E4341A" w:rsidP="00E4341A">
            <w:pPr>
              <w:rPr>
                <w:rFonts w:ascii="StobiSerif Regular" w:hAnsi="StobiSerif Regular" w:cstheme="minorHAnsi"/>
                <w:color w:val="000000" w:themeColor="text1"/>
                <w:sz w:val="20"/>
                <w:szCs w:val="20"/>
              </w:rPr>
            </w:pPr>
          </w:p>
        </w:tc>
        <w:tc>
          <w:tcPr>
            <w:tcW w:w="971"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5498AF7A" w14:textId="5B227C0D" w:rsidR="00E4341A" w:rsidRPr="007E490C" w:rsidRDefault="00E4341A" w:rsidP="00E4341A">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Organizata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shoqërisë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civile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sektori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privat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grupe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pune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multilaterale</w:t>
            </w:r>
            <w:proofErr w:type="spellEnd"/>
          </w:p>
        </w:tc>
        <w:tc>
          <w:tcPr>
            <w:tcW w:w="2387"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090B3AA" w14:textId="611469F1" w:rsidR="00E4341A" w:rsidRPr="007E490C" w:rsidRDefault="00E4341A" w:rsidP="00E4341A">
            <w:pPr>
              <w:rPr>
                <w:rFonts w:ascii="StobiSerif Regular" w:hAnsi="StobiSerif Regular" w:cstheme="minorHAnsi"/>
                <w:color w:val="000000"/>
                <w:sz w:val="20"/>
                <w:szCs w:val="20"/>
              </w:rPr>
            </w:pPr>
            <w:r w:rsidRPr="007E490C">
              <w:rPr>
                <w:rFonts w:ascii="StobiSerif Regular" w:hAnsi="StobiSerif Regular" w:cstheme="minorHAnsi"/>
                <w:color w:val="000000" w:themeColor="text1"/>
                <w:sz w:val="20"/>
                <w:szCs w:val="20"/>
              </w:rPr>
              <w:t>1.</w:t>
            </w:r>
            <w:r>
              <w:rPr>
                <w:rFonts w:ascii="StobiSerif Regular" w:hAnsi="StobiSerif Regular" w:cstheme="minorHAnsi"/>
                <w:iCs/>
                <w:color w:val="000000" w:themeColor="text1"/>
                <w:sz w:val="20"/>
                <w:szCs w:val="20"/>
                <w:lang w:val="sq-AL"/>
              </w:rPr>
              <w:t xml:space="preserve"> Organizata sindikale e organizatave të grave pranë unionit të sindikateve të pavarura autonome të Maqedonisë së Veriut</w:t>
            </w:r>
            <w:r w:rsidRPr="007E490C">
              <w:rPr>
                <w:rFonts w:ascii="StobiSerif Regular" w:hAnsi="StobiSerif Regular" w:cstheme="minorHAnsi"/>
                <w:color w:val="000000"/>
                <w:sz w:val="20"/>
                <w:szCs w:val="20"/>
              </w:rPr>
              <w:t xml:space="preserve"> , </w:t>
            </w:r>
          </w:p>
          <w:p w14:paraId="4A493A27" w14:textId="15DEBB6E" w:rsidR="00E4341A" w:rsidRPr="007E490C" w:rsidRDefault="00E4341A" w:rsidP="00E4341A">
            <w:pPr>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Divna Zmejkovska</w:t>
            </w:r>
          </w:p>
          <w:p w14:paraId="7648C940" w14:textId="77777777" w:rsidR="00E4341A" w:rsidRPr="000874B6" w:rsidRDefault="00C455FF" w:rsidP="00E4341A">
            <w:pPr>
              <w:rPr>
                <w:rFonts w:ascii="StobiSerif Regular" w:hAnsi="StobiSerif Regular" w:cstheme="minorHAnsi"/>
                <w:i/>
                <w:color w:val="000000" w:themeColor="text1"/>
                <w:sz w:val="20"/>
                <w:szCs w:val="20"/>
              </w:rPr>
            </w:pPr>
            <w:hyperlink r:id="rId116" w:history="1">
              <w:r w:rsidR="00E4341A" w:rsidRPr="007E490C">
                <w:rPr>
                  <w:rStyle w:val="Hyperlink"/>
                  <w:rFonts w:ascii="StobiSerif Regular" w:hAnsi="StobiSerif Regular" w:cstheme="minorHAnsi"/>
                  <w:sz w:val="20"/>
                  <w:szCs w:val="20"/>
                </w:rPr>
                <w:t>divna.zmejkovska@yahoo.com</w:t>
              </w:r>
            </w:hyperlink>
            <w:r w:rsidR="00E4341A" w:rsidRPr="000874B6">
              <w:rPr>
                <w:rFonts w:ascii="StobiSerif Regular" w:hAnsi="StobiSerif Regular" w:cstheme="minorHAnsi"/>
                <w:color w:val="000000"/>
                <w:sz w:val="20"/>
                <w:szCs w:val="20"/>
              </w:rPr>
              <w:t xml:space="preserve">  </w:t>
            </w:r>
          </w:p>
        </w:tc>
      </w:tr>
      <w:tr w:rsidR="00E4341A" w:rsidRPr="007E490C" w14:paraId="4F6A360A" w14:textId="77777777" w:rsidTr="00251870">
        <w:trPr>
          <w:trHeight w:val="509"/>
        </w:trPr>
        <w:tc>
          <w:tcPr>
            <w:tcW w:w="1642" w:type="pct"/>
            <w:gridSpan w:val="2"/>
            <w:vMerge/>
            <w:tcBorders>
              <w:top w:val="nil"/>
              <w:left w:val="single" w:sz="8" w:space="0" w:color="auto"/>
              <w:bottom w:val="single" w:sz="8" w:space="0" w:color="000000"/>
              <w:right w:val="single" w:sz="8" w:space="0" w:color="auto"/>
            </w:tcBorders>
            <w:vAlign w:val="center"/>
            <w:hideMark/>
          </w:tcPr>
          <w:p w14:paraId="5E22AD14" w14:textId="77777777" w:rsidR="00E4341A" w:rsidRPr="007E490C" w:rsidRDefault="00E4341A" w:rsidP="00E4341A">
            <w:pPr>
              <w:rPr>
                <w:rFonts w:ascii="StobiSerif Regular" w:hAnsi="StobiSerif Regular" w:cstheme="minorHAnsi"/>
                <w:color w:val="000000" w:themeColor="text1"/>
              </w:rPr>
            </w:pPr>
          </w:p>
        </w:tc>
        <w:tc>
          <w:tcPr>
            <w:tcW w:w="971" w:type="pct"/>
            <w:vMerge/>
            <w:tcBorders>
              <w:top w:val="nil"/>
              <w:left w:val="single" w:sz="8" w:space="0" w:color="auto"/>
              <w:bottom w:val="single" w:sz="8" w:space="0" w:color="000000"/>
              <w:right w:val="single" w:sz="8" w:space="0" w:color="auto"/>
            </w:tcBorders>
            <w:vAlign w:val="center"/>
            <w:hideMark/>
          </w:tcPr>
          <w:p w14:paraId="7356B6F9" w14:textId="77777777" w:rsidR="00E4341A" w:rsidRPr="007E490C" w:rsidRDefault="00E4341A" w:rsidP="00E4341A">
            <w:pPr>
              <w:rPr>
                <w:rFonts w:ascii="StobiSerif Regular" w:hAnsi="StobiSerif Regular" w:cstheme="minorHAnsi"/>
                <w:color w:val="000000" w:themeColor="text1"/>
              </w:rPr>
            </w:pPr>
          </w:p>
        </w:tc>
        <w:tc>
          <w:tcPr>
            <w:tcW w:w="2387" w:type="pct"/>
            <w:gridSpan w:val="3"/>
            <w:vMerge/>
            <w:tcBorders>
              <w:top w:val="single" w:sz="8" w:space="0" w:color="auto"/>
              <w:left w:val="single" w:sz="8" w:space="0" w:color="auto"/>
              <w:bottom w:val="single" w:sz="8" w:space="0" w:color="000000"/>
              <w:right w:val="single" w:sz="8" w:space="0" w:color="000000"/>
            </w:tcBorders>
            <w:vAlign w:val="center"/>
            <w:hideMark/>
          </w:tcPr>
          <w:p w14:paraId="60B65F13" w14:textId="77777777" w:rsidR="00E4341A" w:rsidRPr="007E490C" w:rsidRDefault="00E4341A" w:rsidP="00E4341A">
            <w:pPr>
              <w:rPr>
                <w:rFonts w:ascii="StobiSerif Regular" w:hAnsi="StobiSerif Regular" w:cstheme="minorHAnsi"/>
                <w:color w:val="000000" w:themeColor="text1"/>
              </w:rPr>
            </w:pPr>
          </w:p>
        </w:tc>
      </w:tr>
      <w:tr w:rsidR="00E4341A" w:rsidRPr="007E490C" w14:paraId="32ECFE4B" w14:textId="77777777" w:rsidTr="00251870">
        <w:trPr>
          <w:trHeight w:val="509"/>
        </w:trPr>
        <w:tc>
          <w:tcPr>
            <w:tcW w:w="1642" w:type="pct"/>
            <w:gridSpan w:val="2"/>
            <w:vMerge/>
            <w:tcBorders>
              <w:top w:val="nil"/>
              <w:left w:val="single" w:sz="8" w:space="0" w:color="auto"/>
              <w:bottom w:val="single" w:sz="8" w:space="0" w:color="000000"/>
              <w:right w:val="single" w:sz="8" w:space="0" w:color="auto"/>
            </w:tcBorders>
            <w:vAlign w:val="center"/>
            <w:hideMark/>
          </w:tcPr>
          <w:p w14:paraId="38A80B2E" w14:textId="77777777" w:rsidR="00E4341A" w:rsidRPr="007E490C" w:rsidRDefault="00E4341A" w:rsidP="00E4341A">
            <w:pPr>
              <w:rPr>
                <w:rFonts w:ascii="StobiSerif Regular" w:hAnsi="StobiSerif Regular" w:cstheme="minorHAnsi"/>
                <w:color w:val="000000" w:themeColor="text1"/>
              </w:rPr>
            </w:pPr>
          </w:p>
        </w:tc>
        <w:tc>
          <w:tcPr>
            <w:tcW w:w="971" w:type="pct"/>
            <w:vMerge/>
            <w:tcBorders>
              <w:top w:val="nil"/>
              <w:left w:val="single" w:sz="8" w:space="0" w:color="auto"/>
              <w:bottom w:val="single" w:sz="8" w:space="0" w:color="000000"/>
              <w:right w:val="single" w:sz="8" w:space="0" w:color="auto"/>
            </w:tcBorders>
            <w:vAlign w:val="center"/>
            <w:hideMark/>
          </w:tcPr>
          <w:p w14:paraId="21C1AC9E" w14:textId="77777777" w:rsidR="00E4341A" w:rsidRPr="007E490C" w:rsidRDefault="00E4341A" w:rsidP="00E4341A">
            <w:pPr>
              <w:rPr>
                <w:rFonts w:ascii="StobiSerif Regular" w:hAnsi="StobiSerif Regular" w:cstheme="minorHAnsi"/>
                <w:color w:val="000000" w:themeColor="text1"/>
              </w:rPr>
            </w:pPr>
          </w:p>
        </w:tc>
        <w:tc>
          <w:tcPr>
            <w:tcW w:w="2387" w:type="pct"/>
            <w:gridSpan w:val="3"/>
            <w:vMerge/>
            <w:tcBorders>
              <w:top w:val="single" w:sz="8" w:space="0" w:color="auto"/>
              <w:left w:val="single" w:sz="8" w:space="0" w:color="auto"/>
              <w:bottom w:val="single" w:sz="8" w:space="0" w:color="000000"/>
              <w:right w:val="single" w:sz="8" w:space="0" w:color="000000"/>
            </w:tcBorders>
            <w:vAlign w:val="center"/>
            <w:hideMark/>
          </w:tcPr>
          <w:p w14:paraId="1E07F920" w14:textId="77777777" w:rsidR="00E4341A" w:rsidRPr="007E490C" w:rsidRDefault="00E4341A" w:rsidP="00E4341A">
            <w:pPr>
              <w:rPr>
                <w:rFonts w:ascii="StobiSerif Regular" w:hAnsi="StobiSerif Regular" w:cstheme="minorHAnsi"/>
                <w:color w:val="000000" w:themeColor="text1"/>
              </w:rPr>
            </w:pPr>
          </w:p>
        </w:tc>
      </w:tr>
      <w:tr w:rsidR="00E4341A" w:rsidRPr="007E490C" w14:paraId="0FB0781C" w14:textId="77777777" w:rsidTr="00251870">
        <w:trPr>
          <w:trHeight w:val="509"/>
        </w:trPr>
        <w:tc>
          <w:tcPr>
            <w:tcW w:w="1642" w:type="pct"/>
            <w:gridSpan w:val="2"/>
            <w:vMerge/>
            <w:tcBorders>
              <w:top w:val="nil"/>
              <w:left w:val="single" w:sz="8" w:space="0" w:color="auto"/>
              <w:bottom w:val="single" w:sz="8" w:space="0" w:color="000000"/>
              <w:right w:val="single" w:sz="8" w:space="0" w:color="auto"/>
            </w:tcBorders>
            <w:vAlign w:val="center"/>
            <w:hideMark/>
          </w:tcPr>
          <w:p w14:paraId="48E44987" w14:textId="77777777" w:rsidR="00E4341A" w:rsidRPr="007E490C" w:rsidRDefault="00E4341A" w:rsidP="00E4341A">
            <w:pPr>
              <w:rPr>
                <w:rFonts w:ascii="StobiSerif Regular" w:hAnsi="StobiSerif Regular" w:cstheme="minorHAnsi"/>
                <w:color w:val="000000" w:themeColor="text1"/>
              </w:rPr>
            </w:pPr>
          </w:p>
        </w:tc>
        <w:tc>
          <w:tcPr>
            <w:tcW w:w="971" w:type="pct"/>
            <w:vMerge/>
            <w:tcBorders>
              <w:top w:val="nil"/>
              <w:left w:val="single" w:sz="8" w:space="0" w:color="auto"/>
              <w:bottom w:val="single" w:sz="8" w:space="0" w:color="000000"/>
              <w:right w:val="single" w:sz="8" w:space="0" w:color="auto"/>
            </w:tcBorders>
            <w:vAlign w:val="center"/>
            <w:hideMark/>
          </w:tcPr>
          <w:p w14:paraId="78E5A86A" w14:textId="77777777" w:rsidR="00E4341A" w:rsidRPr="007E490C" w:rsidRDefault="00E4341A" w:rsidP="00E4341A">
            <w:pPr>
              <w:rPr>
                <w:rFonts w:ascii="StobiSerif Regular" w:hAnsi="StobiSerif Regular" w:cstheme="minorHAnsi"/>
                <w:color w:val="000000" w:themeColor="text1"/>
              </w:rPr>
            </w:pPr>
          </w:p>
        </w:tc>
        <w:tc>
          <w:tcPr>
            <w:tcW w:w="2387" w:type="pct"/>
            <w:gridSpan w:val="3"/>
            <w:vMerge/>
            <w:tcBorders>
              <w:top w:val="single" w:sz="8" w:space="0" w:color="auto"/>
              <w:left w:val="single" w:sz="8" w:space="0" w:color="auto"/>
              <w:bottom w:val="single" w:sz="8" w:space="0" w:color="000000"/>
              <w:right w:val="single" w:sz="8" w:space="0" w:color="000000"/>
            </w:tcBorders>
            <w:vAlign w:val="center"/>
            <w:hideMark/>
          </w:tcPr>
          <w:p w14:paraId="1D7AEBB0" w14:textId="77777777" w:rsidR="00E4341A" w:rsidRPr="007E490C" w:rsidRDefault="00E4341A" w:rsidP="00E4341A">
            <w:pPr>
              <w:rPr>
                <w:rFonts w:ascii="StobiSerif Regular" w:hAnsi="StobiSerif Regular" w:cstheme="minorHAnsi"/>
                <w:color w:val="000000" w:themeColor="text1"/>
              </w:rPr>
            </w:pPr>
          </w:p>
        </w:tc>
      </w:tr>
      <w:tr w:rsidR="00E4341A" w:rsidRPr="007E490C" w14:paraId="576D2D26" w14:textId="77777777" w:rsidTr="00251870">
        <w:trPr>
          <w:trHeight w:val="509"/>
        </w:trPr>
        <w:tc>
          <w:tcPr>
            <w:tcW w:w="1642" w:type="pct"/>
            <w:gridSpan w:val="2"/>
            <w:vMerge/>
            <w:tcBorders>
              <w:top w:val="nil"/>
              <w:left w:val="single" w:sz="8" w:space="0" w:color="auto"/>
              <w:bottom w:val="single" w:sz="8" w:space="0" w:color="000000"/>
              <w:right w:val="single" w:sz="8" w:space="0" w:color="auto"/>
            </w:tcBorders>
            <w:vAlign w:val="center"/>
            <w:hideMark/>
          </w:tcPr>
          <w:p w14:paraId="7FFC9459" w14:textId="77777777" w:rsidR="00E4341A" w:rsidRPr="007E490C" w:rsidRDefault="00E4341A" w:rsidP="00E4341A">
            <w:pPr>
              <w:rPr>
                <w:rFonts w:ascii="StobiSerif Regular" w:hAnsi="StobiSerif Regular" w:cstheme="minorHAnsi"/>
                <w:color w:val="000000" w:themeColor="text1"/>
              </w:rPr>
            </w:pPr>
          </w:p>
        </w:tc>
        <w:tc>
          <w:tcPr>
            <w:tcW w:w="971" w:type="pct"/>
            <w:vMerge/>
            <w:tcBorders>
              <w:top w:val="nil"/>
              <w:left w:val="single" w:sz="8" w:space="0" w:color="auto"/>
              <w:bottom w:val="single" w:sz="8" w:space="0" w:color="000000"/>
              <w:right w:val="single" w:sz="8" w:space="0" w:color="auto"/>
            </w:tcBorders>
            <w:vAlign w:val="center"/>
            <w:hideMark/>
          </w:tcPr>
          <w:p w14:paraId="17D413CB" w14:textId="77777777" w:rsidR="00E4341A" w:rsidRPr="007E490C" w:rsidRDefault="00E4341A" w:rsidP="00E4341A">
            <w:pPr>
              <w:rPr>
                <w:rFonts w:ascii="StobiSerif Regular" w:hAnsi="StobiSerif Regular" w:cstheme="minorHAnsi"/>
                <w:color w:val="000000" w:themeColor="text1"/>
              </w:rPr>
            </w:pPr>
          </w:p>
        </w:tc>
        <w:tc>
          <w:tcPr>
            <w:tcW w:w="2387" w:type="pct"/>
            <w:gridSpan w:val="3"/>
            <w:vMerge/>
            <w:tcBorders>
              <w:top w:val="single" w:sz="8" w:space="0" w:color="auto"/>
              <w:left w:val="single" w:sz="8" w:space="0" w:color="auto"/>
              <w:bottom w:val="single" w:sz="8" w:space="0" w:color="000000"/>
              <w:right w:val="single" w:sz="8" w:space="0" w:color="000000"/>
            </w:tcBorders>
            <w:vAlign w:val="center"/>
            <w:hideMark/>
          </w:tcPr>
          <w:p w14:paraId="3E081728" w14:textId="77777777" w:rsidR="00E4341A" w:rsidRPr="007E490C" w:rsidRDefault="00E4341A" w:rsidP="00E4341A">
            <w:pPr>
              <w:rPr>
                <w:rFonts w:ascii="StobiSerif Regular" w:hAnsi="StobiSerif Regular" w:cstheme="minorHAnsi"/>
                <w:color w:val="000000" w:themeColor="text1"/>
              </w:rPr>
            </w:pPr>
          </w:p>
        </w:tc>
      </w:tr>
    </w:tbl>
    <w:p w14:paraId="1269FFEC" w14:textId="77777777" w:rsidR="005F5F01" w:rsidRPr="00924321" w:rsidRDefault="005F5F01" w:rsidP="005F5F01">
      <w:pPr>
        <w:rPr>
          <w:rFonts w:ascii="StobiSerif Regular" w:hAnsi="StobiSerif Regular" w:cstheme="minorHAnsi"/>
        </w:rPr>
      </w:pPr>
    </w:p>
    <w:p w14:paraId="150073A1" w14:textId="77777777" w:rsidR="005F5F01" w:rsidRPr="00071BD2" w:rsidRDefault="005F5F01" w:rsidP="005F5F01">
      <w:pPr>
        <w:rPr>
          <w:rFonts w:ascii="StobiSerif Regular" w:hAnsi="StobiSerif Regular" w:cstheme="minorHAnsi"/>
        </w:rPr>
      </w:pPr>
    </w:p>
    <w:tbl>
      <w:tblPr>
        <w:tblW w:w="5273" w:type="pct"/>
        <w:tblInd w:w="-436" w:type="dxa"/>
        <w:tblLayout w:type="fixed"/>
        <w:tblLook w:val="04A0" w:firstRow="1" w:lastRow="0" w:firstColumn="1" w:lastColumn="0" w:noHBand="0" w:noVBand="1"/>
      </w:tblPr>
      <w:tblGrid>
        <w:gridCol w:w="710"/>
        <w:gridCol w:w="2407"/>
        <w:gridCol w:w="1985"/>
        <w:gridCol w:w="1277"/>
        <w:gridCol w:w="1558"/>
        <w:gridCol w:w="1561"/>
      </w:tblGrid>
      <w:tr w:rsidR="005F5F01" w:rsidRPr="007E490C" w14:paraId="0F9896B9" w14:textId="77777777" w:rsidTr="00251870">
        <w:trPr>
          <w:trHeight w:val="300"/>
        </w:trPr>
        <w:tc>
          <w:tcPr>
            <w:tcW w:w="5000" w:type="pct"/>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4D60A4A1" w14:textId="2A782A33" w:rsidR="005F5F01" w:rsidRPr="00071BD2" w:rsidRDefault="005F5F01" w:rsidP="00251870">
            <w:pPr>
              <w:jc w:val="center"/>
              <w:rPr>
                <w:rFonts w:ascii="StobiSerif Regular" w:hAnsi="StobiSerif Regular" w:cstheme="minorHAnsi"/>
                <w:iCs/>
                <w:color w:val="4472C4" w:themeColor="accent1"/>
              </w:rPr>
            </w:pPr>
            <w:r w:rsidRPr="00071BD2">
              <w:rPr>
                <w:rFonts w:ascii="StobiSerif Regular" w:hAnsi="StobiSerif Regular" w:cstheme="minorHAnsi"/>
                <w:b/>
                <w:iCs/>
                <w:color w:val="4472C4" w:themeColor="accent1"/>
              </w:rPr>
              <w:t xml:space="preserve">3.  </w:t>
            </w:r>
            <w:r w:rsidR="00CC15EF">
              <w:rPr>
                <w:rFonts w:ascii="StobiSerif Regular" w:hAnsi="StobiSerif Regular" w:cstheme="minorHAnsi"/>
                <w:b/>
                <w:iCs/>
                <w:color w:val="4472C4" w:themeColor="accent1"/>
              </w:rPr>
              <w:t>PËRMIRËSIM I DHËNIES SË SHËRBIMEVE PUBLIKE</w:t>
            </w:r>
          </w:p>
        </w:tc>
      </w:tr>
      <w:tr w:rsidR="005F5F01" w:rsidRPr="007E490C" w14:paraId="03F8BA08" w14:textId="77777777" w:rsidTr="00251870">
        <w:trPr>
          <w:trHeight w:val="300"/>
        </w:trPr>
        <w:tc>
          <w:tcPr>
            <w:tcW w:w="5000" w:type="pct"/>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tcPr>
          <w:p w14:paraId="6BDAEFB3" w14:textId="28C22A53" w:rsidR="005F5F01" w:rsidRPr="007E490C" w:rsidRDefault="005F5F01" w:rsidP="00E85DCE">
            <w:pPr>
              <w:pStyle w:val="Heading1"/>
            </w:pPr>
            <w:bookmarkStart w:id="40" w:name="_Toc66965083"/>
            <w:bookmarkStart w:id="41" w:name="_Toc77856900"/>
            <w:bookmarkStart w:id="42" w:name="_Toc100222308"/>
            <w:r w:rsidRPr="007E490C">
              <w:t xml:space="preserve">3.8. </w:t>
            </w:r>
            <w:r w:rsidR="001F1B38">
              <w:rPr>
                <w:lang w:val="sq-AL"/>
              </w:rPr>
              <w:t>Mundësim i qasjes në terapi dhe shërbime mjekësore për personat që konsumojnë droga pas vuajtjes së dënimit me burg</w:t>
            </w:r>
            <w:bookmarkEnd w:id="40"/>
            <w:bookmarkEnd w:id="41"/>
            <w:bookmarkEnd w:id="42"/>
          </w:p>
          <w:p w14:paraId="492AA495" w14:textId="41686698" w:rsidR="005F5F01" w:rsidRPr="00071BD2" w:rsidRDefault="005F5F01" w:rsidP="00CC15EF">
            <w:pPr>
              <w:jc w:val="center"/>
              <w:rPr>
                <w:rStyle w:val="Heading1Char"/>
                <w:rFonts w:cstheme="minorHAnsi"/>
                <w:iCs/>
                <w:color w:val="000000" w:themeColor="text1"/>
              </w:rPr>
            </w:pPr>
            <w:r w:rsidRPr="000874B6">
              <w:rPr>
                <w:rFonts w:ascii="StobiSerif Regular" w:hAnsi="StobiSerif Regular" w:cstheme="minorHAnsi"/>
                <w:iCs/>
                <w:color w:val="000000" w:themeColor="text1"/>
              </w:rPr>
              <w:t xml:space="preserve"> </w:t>
            </w:r>
            <w:r w:rsidR="00CC15EF">
              <w:rPr>
                <w:rFonts w:ascii="StobiSerif Regular" w:hAnsi="StobiSerif Regular" w:cstheme="minorHAnsi"/>
                <w:iCs/>
                <w:color w:val="000000" w:themeColor="text1"/>
                <w:lang w:val="sq-AL"/>
              </w:rPr>
              <w:t>tetor</w:t>
            </w:r>
            <w:r w:rsidRPr="00071BD2">
              <w:rPr>
                <w:rFonts w:ascii="StobiSerif Regular" w:hAnsi="StobiSerif Regular" w:cstheme="minorHAnsi"/>
                <w:iCs/>
                <w:color w:val="000000" w:themeColor="text1"/>
                <w:lang w:val="en-US"/>
              </w:rPr>
              <w:t xml:space="preserve"> </w:t>
            </w:r>
            <w:r w:rsidRPr="00071BD2">
              <w:rPr>
                <w:rFonts w:ascii="StobiSerif Regular" w:hAnsi="StobiSerif Regular" w:cstheme="minorHAnsi"/>
                <w:iCs/>
                <w:color w:val="000000" w:themeColor="text1"/>
              </w:rPr>
              <w:t>2021 –</w:t>
            </w:r>
            <w:proofErr w:type="spellStart"/>
            <w:r w:rsidR="00CC15EF">
              <w:rPr>
                <w:rFonts w:ascii="StobiSerif Regular" w:hAnsi="StobiSerif Regular" w:cstheme="minorHAnsi"/>
                <w:iCs/>
                <w:color w:val="000000" w:themeColor="text1"/>
              </w:rPr>
              <w:t>shtator</w:t>
            </w:r>
            <w:proofErr w:type="spellEnd"/>
            <w:r w:rsidR="001F1B38">
              <w:rPr>
                <w:rFonts w:ascii="StobiSerif Regular" w:hAnsi="StobiSerif Regular" w:cstheme="minorHAnsi"/>
                <w:iCs/>
                <w:color w:val="000000" w:themeColor="text1"/>
                <w:lang w:val="sq-AL"/>
              </w:rPr>
              <w:t xml:space="preserve"> </w:t>
            </w:r>
            <w:r w:rsidRPr="00071BD2">
              <w:rPr>
                <w:rFonts w:ascii="StobiSerif Regular" w:hAnsi="StobiSerif Regular" w:cstheme="minorHAnsi"/>
                <w:iCs/>
                <w:color w:val="000000" w:themeColor="text1"/>
              </w:rPr>
              <w:t xml:space="preserve">2023 </w:t>
            </w:r>
          </w:p>
        </w:tc>
      </w:tr>
      <w:tr w:rsidR="005F5F01" w:rsidRPr="007E490C" w14:paraId="7B987468" w14:textId="77777777" w:rsidTr="00251870">
        <w:trPr>
          <w:trHeight w:val="900"/>
        </w:trPr>
        <w:tc>
          <w:tcPr>
            <w:tcW w:w="1641" w:type="pct"/>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78056679" w14:textId="35FFFA39" w:rsidR="005F5F01" w:rsidRPr="000874B6" w:rsidRDefault="00CC15EF" w:rsidP="00251870">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Cili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problem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publik</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adresohet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zotimin</w:t>
            </w:r>
            <w:proofErr w:type="spellEnd"/>
            <w:r>
              <w:rPr>
                <w:rFonts w:ascii="StobiSerif Regular" w:hAnsi="StobiSerif Regular" w:cstheme="minorHAnsi"/>
                <w:color w:val="000000" w:themeColor="text1"/>
                <w:sz w:val="20"/>
                <w:szCs w:val="20"/>
              </w:rPr>
              <w:t>?</w:t>
            </w:r>
          </w:p>
          <w:p w14:paraId="02391830"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3359" w:type="pct"/>
            <w:gridSpan w:val="4"/>
            <w:tcBorders>
              <w:top w:val="single" w:sz="4" w:space="0" w:color="auto"/>
              <w:left w:val="nil"/>
              <w:bottom w:val="single" w:sz="8" w:space="0" w:color="auto"/>
              <w:right w:val="single" w:sz="8" w:space="0" w:color="000000"/>
            </w:tcBorders>
            <w:shd w:val="clear" w:color="auto" w:fill="auto"/>
            <w:vAlign w:val="center"/>
            <w:hideMark/>
          </w:tcPr>
          <w:p w14:paraId="63619006" w14:textId="43EA2157" w:rsidR="005F5F01" w:rsidRPr="007E490C" w:rsidRDefault="001F1B38"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Qasje e vështirë drejt realizimit të të drejtës së shërimit të personave që konsumojnë droga, pas vuajtjes së dënimit me burg, sepse lëshohen pa dokumente për identifikim persona dhe sigurim shëndetësor, të cilat janë të nevojshme për të vazhduar mjekimin me trajtim zëvendësues me terapi metadoni.</w:t>
            </w:r>
            <w:r w:rsidR="005F5F01" w:rsidRPr="00071BD2">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Në bazë të hulumtuimit të kryer nga ana e HOPS (POSHSH)</w:t>
            </w:r>
            <w:r w:rsidR="005F5F01" w:rsidRPr="00071BD2">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 xml:space="preserve">për problemet juridike dhe nevojat me të cilat ballafaqohen njerëzit që konsumojnë droga në territorin  Republikës së Maqedonisë së Veriut, </w:t>
            </w:r>
            <w:r w:rsidR="005F5F01" w:rsidRPr="00071BD2">
              <w:rPr>
                <w:rFonts w:ascii="StobiSerif Regular" w:hAnsi="StobiSerif Regular" w:cstheme="minorHAnsi"/>
                <w:color w:val="000000" w:themeColor="text1"/>
                <w:sz w:val="20"/>
                <w:szCs w:val="20"/>
              </w:rPr>
              <w:t xml:space="preserve">58% </w:t>
            </w:r>
            <w:r>
              <w:rPr>
                <w:rFonts w:ascii="StobiSerif Regular" w:hAnsi="StobiSerif Regular" w:cstheme="minorHAnsi"/>
                <w:color w:val="000000" w:themeColor="text1"/>
                <w:sz w:val="20"/>
                <w:szCs w:val="20"/>
                <w:lang w:val="sq-AL"/>
              </w:rPr>
              <w:t xml:space="preserve">e personave që konsumojnë droga kanë qenë të liruar nga burgu pa dokumente valide personale. Që nga viti 2012 e deri më tani, HOPS ka regjistruar rreth </w:t>
            </w:r>
            <w:r w:rsidR="005F5F01" w:rsidRPr="00071BD2">
              <w:rPr>
                <w:rFonts w:ascii="StobiSerif Regular" w:hAnsi="StobiSerif Regular" w:cstheme="minorHAnsi"/>
                <w:color w:val="000000" w:themeColor="text1"/>
                <w:sz w:val="20"/>
                <w:szCs w:val="20"/>
              </w:rPr>
              <w:t xml:space="preserve">63 </w:t>
            </w:r>
            <w:r>
              <w:rPr>
                <w:rFonts w:ascii="StobiSerif Regular" w:hAnsi="StobiSerif Regular" w:cstheme="minorHAnsi"/>
                <w:color w:val="000000" w:themeColor="text1"/>
                <w:sz w:val="20"/>
                <w:szCs w:val="20"/>
                <w:lang w:val="sq-AL"/>
              </w:rPr>
              <w:t>raste të personave që konsumojnë droga që kanë kryer dënimin me burg, e për arsye se nuk kanë dokument për identifikim personal dhe sigurim shëndetësor, nuk kanë qenë në mundësi menjëherë të vazhdojnë me mjekimin.</w:t>
            </w:r>
            <w:r w:rsidR="005F5F01" w:rsidRPr="00071BD2">
              <w:rPr>
                <w:rFonts w:ascii="StobiSerif Regular" w:hAnsi="StobiSerif Regular" w:cstheme="minorHAnsi"/>
                <w:color w:val="000000" w:themeColor="text1"/>
                <w:sz w:val="20"/>
                <w:szCs w:val="20"/>
              </w:rPr>
              <w:t xml:space="preserve"> </w:t>
            </w:r>
            <w:r>
              <w:rPr>
                <w:rFonts w:ascii="StobiSerif Regular" w:hAnsi="StobiSerif Regular" w:cstheme="minorHAnsi"/>
                <w:sz w:val="20"/>
                <w:szCs w:val="20"/>
                <w:lang w:val="sq-AL"/>
              </w:rPr>
              <w:t>Përshkak të faktit se këta persona menjëherë pas lirimit nga institucioni nuk mund të vazhdojnë me mjekimin, tek të njejtit përkeqësohet gjendja shëndetësore, sepse në atë periudhë mbeten pa terapi, bien në krizë apstenimi, duke patur parasysh se sëmundjet e varësisë janë gjendje komplekse dhe se stresi më i vogël mund ta përkeqësojë gjendjen, rritet rreziku nga përdorimi  i sërishëm i drogave, që edhe më shumë mund të sjellë tek mbidozimi dhe përfundimi fatal. Ky problem në praktikë ekziston edhepse Ligji për zbatim të sanksioneve qartë parasheh që të dënuarit për gjithë kohën e vuajtjes së dënimit me burg duhet të përgatiten për lirimin nga institucioni</w:t>
            </w:r>
            <w:r w:rsidR="005F5F01" w:rsidRPr="007E490C">
              <w:rPr>
                <w:rFonts w:ascii="StobiSerif Regular" w:hAnsi="StobiSerif Regular" w:cstheme="minorHAnsi"/>
                <w:sz w:val="20"/>
                <w:szCs w:val="20"/>
              </w:rPr>
              <w:t>.</w:t>
            </w:r>
          </w:p>
          <w:p w14:paraId="30DF24ED" w14:textId="481A2FA3" w:rsidR="005F5F01" w:rsidRPr="007E490C" w:rsidRDefault="001F1B38" w:rsidP="001F1B38">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u w:val="single"/>
                <w:lang w:val="sq-AL"/>
              </w:rPr>
              <w:t>Qasja e pabarabartë dhe trajtimi deri tek shërbimet shëndetësore</w:t>
            </w:r>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personat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që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konsumojnë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droga</w:t>
            </w:r>
            <w:proofErr w:type="spellEnd"/>
            <w:r>
              <w:rPr>
                <w:rFonts w:ascii="StobiSerif Regular" w:hAnsi="StobiSerif Regular" w:cstheme="minorHAnsi"/>
                <w:color w:val="000000" w:themeColor="text1"/>
                <w:sz w:val="20"/>
                <w:szCs w:val="20"/>
              </w:rPr>
              <w:t>. N</w:t>
            </w:r>
            <w:r>
              <w:rPr>
                <w:rFonts w:ascii="StobiSerif Regular" w:hAnsi="StobiSerif Regular" w:cstheme="minorHAnsi"/>
                <w:color w:val="000000" w:themeColor="text1"/>
                <w:sz w:val="20"/>
                <w:szCs w:val="20"/>
                <w:lang w:val="sq-AL"/>
              </w:rPr>
              <w:t xml:space="preserve">ë bazë të hulumtimit të realizuar nga HOPS për problemet juridike dhe nevojat me të cilat ballafaqohen personat që injektojnë droga dhe punëtorët seksualë në Republikën e Maqedonisë së Veriut, </w:t>
            </w:r>
            <w:r w:rsidR="005F5F01" w:rsidRPr="007E490C">
              <w:rPr>
                <w:rFonts w:ascii="StobiSerif Regular" w:hAnsi="StobiSerif Regular" w:cstheme="minorHAnsi"/>
                <w:color w:val="000000" w:themeColor="text1"/>
                <w:sz w:val="20"/>
                <w:szCs w:val="20"/>
              </w:rPr>
              <w:t xml:space="preserve">57% </w:t>
            </w:r>
            <w:r>
              <w:rPr>
                <w:rFonts w:ascii="StobiSerif Regular" w:hAnsi="StobiSerif Regular" w:cstheme="minorHAnsi"/>
                <w:color w:val="000000" w:themeColor="text1"/>
                <w:sz w:val="20"/>
                <w:szCs w:val="20"/>
                <w:lang w:val="sq-AL"/>
              </w:rPr>
              <w:t xml:space="preserve">e personave që konsumojnë droga kanë paraqitur të paktën një </w:t>
            </w:r>
            <w:r>
              <w:rPr>
                <w:rFonts w:ascii="StobiSerif Regular" w:hAnsi="StobiSerif Regular" w:cstheme="minorHAnsi"/>
                <w:color w:val="000000" w:themeColor="text1"/>
                <w:sz w:val="20"/>
                <w:szCs w:val="20"/>
                <w:lang w:val="sq-AL"/>
              </w:rPr>
              <w:lastRenderedPageBreak/>
              <w:t>problem lidhur me të drejtat e mbrojtjes shëndetësore</w:t>
            </w:r>
            <w:r>
              <w:rPr>
                <w:rFonts w:ascii="StobiSerif Regular" w:hAnsi="StobiSerif Regular" w:cstheme="minorHAnsi"/>
                <w:color w:val="000000" w:themeColor="text1"/>
                <w:sz w:val="20"/>
                <w:szCs w:val="20"/>
              </w:rPr>
              <w:t xml:space="preserve">. 38% i </w:t>
            </w:r>
            <w:proofErr w:type="spellStart"/>
            <w:r>
              <w:rPr>
                <w:rFonts w:ascii="StobiSerif Regular" w:hAnsi="StobiSerif Regular" w:cstheme="minorHAnsi"/>
                <w:color w:val="000000" w:themeColor="text1"/>
                <w:sz w:val="20"/>
                <w:szCs w:val="20"/>
              </w:rPr>
              <w:t>personave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që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konsumojnë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droga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janë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ballafaquar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diskriminim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nga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ana</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personelit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mjekësor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përdorim</w:t>
            </w:r>
            <w:proofErr w:type="spellEnd"/>
            <w:r>
              <w:rPr>
                <w:rFonts w:ascii="StobiSerif Regular" w:hAnsi="StobiSerif Regular" w:cstheme="minorHAnsi"/>
                <w:color w:val="000000" w:themeColor="text1"/>
                <w:sz w:val="20"/>
                <w:szCs w:val="20"/>
              </w:rPr>
              <w:t xml:space="preserve"> i </w:t>
            </w:r>
            <w:proofErr w:type="spellStart"/>
            <w:r>
              <w:rPr>
                <w:rFonts w:ascii="StobiSerif Regular" w:hAnsi="StobiSerif Regular" w:cstheme="minorHAnsi"/>
                <w:color w:val="000000" w:themeColor="text1"/>
                <w:sz w:val="20"/>
                <w:szCs w:val="20"/>
              </w:rPr>
              <w:t>mbrojtjes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shtesë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kontroll</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hapësira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veçanta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që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nuk</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janë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rregulluara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ordinanca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pritja</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marrjes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trajtimit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duhur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mjekësor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deri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fund</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kohës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punës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ofendimi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ngjashme</w:t>
            </w:r>
            <w:proofErr w:type="spellEnd"/>
            <w:r w:rsidR="005F5F01" w:rsidRPr="007E490C">
              <w:rPr>
                <w:rFonts w:ascii="StobiSerif Regular" w:hAnsi="StobiSerif Regular" w:cstheme="minorHAnsi"/>
                <w:color w:val="000000" w:themeColor="text1"/>
                <w:sz w:val="20"/>
                <w:szCs w:val="20"/>
              </w:rPr>
              <w:t xml:space="preserve">.). 21% </w:t>
            </w:r>
            <w:r>
              <w:rPr>
                <w:rFonts w:ascii="StobiSerif Regular" w:hAnsi="StobiSerif Regular" w:cstheme="minorHAnsi"/>
                <w:color w:val="000000" w:themeColor="text1"/>
                <w:sz w:val="20"/>
                <w:szCs w:val="20"/>
                <w:lang w:val="sq-AL"/>
              </w:rPr>
              <w:t>i personave që konsumojnë droga kanë paraqitur se kanë qenë të refuzuar për mjekim gjatë problemeve serioze shëndetësore</w:t>
            </w:r>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operacione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lidhje</w:t>
            </w:r>
            <w:proofErr w:type="spellEnd"/>
            <w:r>
              <w:rPr>
                <w:rFonts w:ascii="StobiSerif Regular" w:hAnsi="StobiSerif Regular" w:cstheme="minorHAnsi"/>
                <w:color w:val="000000" w:themeColor="text1"/>
                <w:sz w:val="20"/>
                <w:szCs w:val="20"/>
              </w:rPr>
              <w:t xml:space="preserve"> e </w:t>
            </w:r>
            <w:proofErr w:type="spellStart"/>
            <w:r>
              <w:rPr>
                <w:rFonts w:ascii="StobiSerif Regular" w:hAnsi="StobiSerif Regular" w:cstheme="minorHAnsi"/>
                <w:color w:val="000000" w:themeColor="text1"/>
                <w:sz w:val="20"/>
                <w:szCs w:val="20"/>
              </w:rPr>
              <w:t>plagëve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pranim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spital</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ngjashme</w:t>
            </w:r>
            <w:proofErr w:type="spellEnd"/>
            <w:r>
              <w:rPr>
                <w:rFonts w:ascii="StobiSerif Regular" w:hAnsi="StobiSerif Regular" w:cstheme="minorHAnsi"/>
                <w:color w:val="000000" w:themeColor="text1"/>
                <w:sz w:val="20"/>
                <w:szCs w:val="20"/>
              </w:rPr>
              <w:t xml:space="preserve">.). 25% </w:t>
            </w:r>
            <w:proofErr w:type="spellStart"/>
            <w:r>
              <w:rPr>
                <w:rFonts w:ascii="StobiSerif Regular" w:hAnsi="StobiSerif Regular" w:cstheme="minorHAnsi"/>
                <w:color w:val="000000" w:themeColor="text1"/>
                <w:sz w:val="20"/>
                <w:szCs w:val="20"/>
              </w:rPr>
              <w:t>janë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ballafaquar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vështirësi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gjatë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zgjedhjes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mjekut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mbrojtje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primare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shëndetësore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përshkak</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diskriminimit</w:t>
            </w:r>
            <w:proofErr w:type="spellEnd"/>
            <w:r>
              <w:rPr>
                <w:rFonts w:ascii="StobiSerif Regular" w:hAnsi="StobiSerif Regular" w:cstheme="minorHAnsi"/>
                <w:color w:val="000000" w:themeColor="text1"/>
                <w:sz w:val="20"/>
                <w:szCs w:val="20"/>
              </w:rPr>
              <w:t>.</w:t>
            </w:r>
            <w:r w:rsidR="005F5F01" w:rsidRPr="007E490C">
              <w:rPr>
                <w:rFonts w:ascii="StobiSerif Regular" w:hAnsi="StobiSerif Regular" w:cstheme="minorHAnsi"/>
                <w:color w:val="000000" w:themeColor="text1"/>
                <w:sz w:val="20"/>
                <w:szCs w:val="20"/>
              </w:rPr>
              <w:t xml:space="preserve"> </w:t>
            </w:r>
          </w:p>
        </w:tc>
      </w:tr>
      <w:tr w:rsidR="005F5F01" w:rsidRPr="007E490C" w14:paraId="458D36B7" w14:textId="77777777" w:rsidTr="00251870">
        <w:trPr>
          <w:trHeight w:val="320"/>
        </w:trPr>
        <w:tc>
          <w:tcPr>
            <w:tcW w:w="1641" w:type="pct"/>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22B6B198" w14:textId="173CAC31" w:rsidR="005F5F01" w:rsidRPr="000874B6"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lastRenderedPageBreak/>
              <w:t>Qëllimi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kryesor</w:t>
            </w:r>
            <w:proofErr w:type="spellEnd"/>
            <w:r>
              <w:rPr>
                <w:rFonts w:ascii="StobiSerif Regular" w:hAnsi="StobiSerif Regular" w:cstheme="minorHAnsi"/>
                <w:color w:val="000000" w:themeColor="text1"/>
                <w:sz w:val="20"/>
                <w:szCs w:val="20"/>
              </w:rPr>
              <w:t xml:space="preserve"> i </w:t>
            </w:r>
            <w:proofErr w:type="spellStart"/>
            <w:r>
              <w:rPr>
                <w:rFonts w:ascii="StobiSerif Regular" w:hAnsi="StobiSerif Regular" w:cstheme="minorHAnsi"/>
                <w:color w:val="000000" w:themeColor="text1"/>
                <w:sz w:val="20"/>
                <w:szCs w:val="20"/>
              </w:rPr>
              <w:t>zotimit</w:t>
            </w:r>
            <w:proofErr w:type="spellEnd"/>
          </w:p>
        </w:tc>
        <w:tc>
          <w:tcPr>
            <w:tcW w:w="3359" w:type="pct"/>
            <w:gridSpan w:val="4"/>
            <w:tcBorders>
              <w:top w:val="single" w:sz="8" w:space="0" w:color="auto"/>
              <w:left w:val="nil"/>
              <w:bottom w:val="single" w:sz="8" w:space="0" w:color="auto"/>
              <w:right w:val="single" w:sz="8" w:space="0" w:color="000000"/>
            </w:tcBorders>
            <w:shd w:val="clear" w:color="auto" w:fill="auto"/>
            <w:vAlign w:val="center"/>
            <w:hideMark/>
          </w:tcPr>
          <w:p w14:paraId="55C7D8C7" w14:textId="2D94F3A9" w:rsidR="005F5F01" w:rsidRPr="007E490C" w:rsidRDefault="00CC15EF" w:rsidP="00251870">
            <w:pPr>
              <w:rPr>
                <w:rFonts w:ascii="StobiSerif Regular" w:hAnsi="StobiSerif Regular" w:cstheme="minorHAnsi"/>
                <w:sz w:val="20"/>
                <w:szCs w:val="20"/>
              </w:rPr>
            </w:pPr>
            <w:proofErr w:type="spellStart"/>
            <w:r>
              <w:rPr>
                <w:rFonts w:ascii="StobiSerif Regular" w:hAnsi="StobiSerif Regular" w:cstheme="minorHAnsi"/>
                <w:color w:val="000000" w:themeColor="text1"/>
                <w:sz w:val="20"/>
                <w:szCs w:val="20"/>
              </w:rPr>
              <w:t>Qëllimi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kryesor</w:t>
            </w:r>
            <w:proofErr w:type="spellEnd"/>
            <w:r>
              <w:rPr>
                <w:rFonts w:ascii="StobiSerif Regular" w:hAnsi="StobiSerif Regular" w:cstheme="minorHAnsi"/>
                <w:color w:val="000000" w:themeColor="text1"/>
                <w:sz w:val="20"/>
                <w:szCs w:val="20"/>
              </w:rPr>
              <w:t xml:space="preserve"> i </w:t>
            </w:r>
            <w:proofErr w:type="spellStart"/>
            <w:r>
              <w:rPr>
                <w:rFonts w:ascii="StobiSerif Regular" w:hAnsi="StobiSerif Regular" w:cstheme="minorHAnsi"/>
                <w:color w:val="000000" w:themeColor="text1"/>
                <w:sz w:val="20"/>
                <w:szCs w:val="20"/>
              </w:rPr>
              <w:t>zotimit</w:t>
            </w:r>
            <w:proofErr w:type="spellEnd"/>
            <w:r w:rsidR="005F5F01" w:rsidRPr="00071BD2">
              <w:rPr>
                <w:rFonts w:ascii="StobiSerif Regular" w:hAnsi="StobiSerif Regular" w:cstheme="minorHAnsi"/>
                <w:color w:val="000000" w:themeColor="text1"/>
                <w:sz w:val="20"/>
                <w:szCs w:val="20"/>
              </w:rPr>
              <w:t xml:space="preserve"> </w:t>
            </w:r>
            <w:r w:rsidR="001F1B38">
              <w:rPr>
                <w:rFonts w:ascii="StobiSerif Regular" w:hAnsi="StobiSerif Regular" w:cstheme="minorHAnsi"/>
                <w:color w:val="000000" w:themeColor="text1"/>
                <w:sz w:val="20"/>
                <w:szCs w:val="20"/>
                <w:lang w:val="sq-AL"/>
              </w:rPr>
              <w:t xml:space="preserve">është trajtim i njejtë dhe qasje e lehtësuar në të drejtat nga mbrojtja shëndetësore për personat që konsumojnë droga, përmes përfsirjes së personave të pa siguruar që konsumojnë droga në programin për sigurim të personave të pasiguruar, rritje të bashkëpunimit ndërsektorial mes Qendrave Ditore për parandalim dhe trajtim të keqpërdorimit dhe varësisë nga drogat, Drejtoria për </w:t>
            </w:r>
            <w:r w:rsidR="005F5F01" w:rsidRPr="00071BD2">
              <w:rPr>
                <w:rFonts w:ascii="StobiSerif Regular" w:hAnsi="StobiSerif Regular" w:cstheme="minorHAnsi"/>
                <w:color w:val="000000" w:themeColor="text1"/>
                <w:sz w:val="20"/>
                <w:szCs w:val="20"/>
              </w:rPr>
              <w:t xml:space="preserve"> </w:t>
            </w:r>
            <w:r w:rsidR="001F1B38">
              <w:rPr>
                <w:rFonts w:ascii="StobiSerif Regular" w:hAnsi="StobiSerif Regular" w:cstheme="minorHAnsi"/>
                <w:color w:val="000000" w:themeColor="text1"/>
                <w:sz w:val="20"/>
                <w:szCs w:val="20"/>
                <w:lang w:val="sq-AL"/>
              </w:rPr>
              <w:t>ekzekutim të sanksioneve, Fondi për sigurim shëndetësor dhe Ministria e punëve të brendshme, sensibilizim i personelit mjekësor gjatë ndërveprimit me persona që konsumojnë droga përmes trajnimeve, njohjes së organizatave joqeveritare si dhënës të shërbimeve me Ligjin për mbrojtje shëndetësore, nxjerrja dhe azhurimi në kohë të duhur i dokumenteve për identifikim personal dhe miratim i aktit për procedurë të lehtësuar për nxjerrje të letërnjoftimit për personat që nuk kanë nxjerrur fare letërnjoftim.</w:t>
            </w:r>
          </w:p>
          <w:p w14:paraId="6ED42BD9" w14:textId="41C5F210" w:rsidR="005F5F01" w:rsidRPr="007E490C" w:rsidRDefault="005F5F01"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  </w:t>
            </w:r>
            <w:r w:rsidR="001F1B38">
              <w:rPr>
                <w:rFonts w:ascii="StobiSerif Regular" w:hAnsi="StobiSerif Regular" w:cstheme="minorHAnsi"/>
                <w:color w:val="000000" w:themeColor="text1"/>
                <w:sz w:val="20"/>
                <w:szCs w:val="20"/>
                <w:lang w:val="sq-AL"/>
              </w:rPr>
              <w:t>Rezultatet e pritura</w:t>
            </w:r>
            <w:r w:rsidRPr="007E490C">
              <w:rPr>
                <w:rFonts w:ascii="StobiSerif Regular" w:hAnsi="StobiSerif Regular" w:cstheme="minorHAnsi"/>
                <w:color w:val="000000" w:themeColor="text1"/>
                <w:sz w:val="20"/>
                <w:szCs w:val="20"/>
              </w:rPr>
              <w:t xml:space="preserve">: </w:t>
            </w:r>
          </w:p>
          <w:p w14:paraId="5CA310B4" w14:textId="7813E3D7" w:rsidR="005F5F01" w:rsidRPr="007E490C" w:rsidRDefault="001F1B38" w:rsidP="005F5F01">
            <w:pPr>
              <w:pStyle w:val="ListParagraph"/>
              <w:numPr>
                <w:ilvl w:val="0"/>
                <w:numId w:val="9"/>
              </w:numPr>
              <w:suppressAutoHyphens w:val="0"/>
              <w:spacing w:after="160" w:line="259" w:lineRule="auto"/>
              <w:jc w:val="left"/>
              <w:rPr>
                <w:rFonts w:ascii="StobiSerif Regular" w:eastAsia="Times New Roman" w:hAnsi="StobiSerif Regular" w:cstheme="minorHAnsi"/>
                <w:color w:val="000000" w:themeColor="text1"/>
                <w:sz w:val="20"/>
                <w:szCs w:val="20"/>
              </w:rPr>
            </w:pPr>
            <w:r>
              <w:rPr>
                <w:rFonts w:ascii="StobiSerif Regular" w:eastAsia="Times New Roman" w:hAnsi="StobiSerif Regular" w:cstheme="minorHAnsi"/>
                <w:color w:val="000000" w:themeColor="text1"/>
                <w:sz w:val="20"/>
                <w:szCs w:val="20"/>
                <w:lang w:val="sq-AL"/>
              </w:rPr>
              <w:t>Mundësimi dhe azhurimi në kohë të duhur i letërnjoftimeve për personat që konsumojnë droga gjatë kohës së vuajtjes së dënimit me burg dhe pas lëshimit nga institucioni</w:t>
            </w:r>
            <w:r w:rsidR="005F5F01" w:rsidRPr="007E490C">
              <w:rPr>
                <w:rFonts w:ascii="StobiSerif Regular" w:eastAsia="Times New Roman" w:hAnsi="StobiSerif Regular" w:cstheme="minorHAnsi"/>
                <w:color w:val="000000" w:themeColor="text1"/>
                <w:sz w:val="20"/>
                <w:szCs w:val="20"/>
              </w:rPr>
              <w:t xml:space="preserve">.  </w:t>
            </w:r>
          </w:p>
          <w:p w14:paraId="76C4A061" w14:textId="514A3B68" w:rsidR="005F5F01" w:rsidRPr="007E490C" w:rsidRDefault="001F1B38" w:rsidP="005F5F01">
            <w:pPr>
              <w:pStyle w:val="ListParagraph"/>
              <w:numPr>
                <w:ilvl w:val="0"/>
                <w:numId w:val="9"/>
              </w:numPr>
              <w:suppressAutoHyphens w:val="0"/>
              <w:spacing w:after="160" w:line="259" w:lineRule="auto"/>
              <w:jc w:val="left"/>
              <w:rPr>
                <w:rFonts w:ascii="StobiSerif Regular" w:eastAsia="Times New Roman" w:hAnsi="StobiSerif Regular" w:cstheme="minorHAnsi"/>
                <w:color w:val="000000" w:themeColor="text1"/>
                <w:sz w:val="20"/>
                <w:szCs w:val="20"/>
              </w:rPr>
            </w:pPr>
            <w:r>
              <w:rPr>
                <w:rFonts w:ascii="StobiSerif Regular" w:eastAsia="Times New Roman" w:hAnsi="StobiSerif Regular" w:cstheme="minorHAnsi"/>
                <w:color w:val="000000" w:themeColor="text1"/>
                <w:sz w:val="20"/>
                <w:szCs w:val="20"/>
                <w:lang w:val="sq-AL"/>
              </w:rPr>
              <w:t>Trajtim i barabartë dhe mosdiskriminim nga ana e personelit mjekësor për personat që konsumojnë droga</w:t>
            </w:r>
            <w:r w:rsidR="005F5F01" w:rsidRPr="007E490C">
              <w:rPr>
                <w:rFonts w:ascii="StobiSerif Regular" w:eastAsia="Times New Roman" w:hAnsi="StobiSerif Regular" w:cstheme="minorHAnsi"/>
                <w:color w:val="000000" w:themeColor="text1"/>
                <w:sz w:val="20"/>
                <w:szCs w:val="20"/>
              </w:rPr>
              <w:t xml:space="preserve">, </w:t>
            </w:r>
          </w:p>
          <w:p w14:paraId="7049A504" w14:textId="2DCBE799" w:rsidR="005F5F01" w:rsidRPr="007E490C" w:rsidRDefault="001F1B38" w:rsidP="005F5F01">
            <w:pPr>
              <w:pStyle w:val="ListParagraph"/>
              <w:numPr>
                <w:ilvl w:val="0"/>
                <w:numId w:val="9"/>
              </w:numPr>
              <w:suppressAutoHyphens w:val="0"/>
              <w:spacing w:after="160" w:line="259" w:lineRule="auto"/>
              <w:jc w:val="left"/>
              <w:rPr>
                <w:rFonts w:ascii="StobiSerif Regular" w:eastAsia="Times New Roman" w:hAnsi="StobiSerif Regular" w:cstheme="minorHAnsi"/>
                <w:color w:val="000000" w:themeColor="text1"/>
                <w:sz w:val="20"/>
                <w:szCs w:val="20"/>
              </w:rPr>
            </w:pPr>
            <w:r>
              <w:rPr>
                <w:rFonts w:ascii="StobiSerif Regular" w:eastAsia="Times New Roman" w:hAnsi="StobiSerif Regular" w:cstheme="minorHAnsi"/>
                <w:color w:val="000000" w:themeColor="text1"/>
                <w:sz w:val="20"/>
                <w:szCs w:val="20"/>
                <w:lang w:val="sq-AL"/>
              </w:rPr>
              <w:t>Qasje e lehtësuar në të drejtat nga mbrojtja shëndetësore për personat që konsumojnë droga</w:t>
            </w:r>
            <w:r w:rsidR="005F5F01" w:rsidRPr="007E490C">
              <w:rPr>
                <w:rFonts w:ascii="StobiSerif Regular" w:eastAsia="Times New Roman" w:hAnsi="StobiSerif Regular" w:cstheme="minorHAnsi"/>
                <w:color w:val="000000" w:themeColor="text1"/>
                <w:sz w:val="20"/>
                <w:szCs w:val="20"/>
              </w:rPr>
              <w:t>.</w:t>
            </w:r>
          </w:p>
          <w:p w14:paraId="544C8D5A" w14:textId="61965798" w:rsidR="005F5F01" w:rsidRPr="007E490C" w:rsidRDefault="001F1B38" w:rsidP="005F5F01">
            <w:pPr>
              <w:pStyle w:val="ListParagraph"/>
              <w:numPr>
                <w:ilvl w:val="0"/>
                <w:numId w:val="9"/>
              </w:numPr>
              <w:suppressAutoHyphens w:val="0"/>
              <w:spacing w:after="160" w:line="259" w:lineRule="auto"/>
              <w:jc w:val="left"/>
              <w:rPr>
                <w:rFonts w:ascii="StobiSerif Regular" w:eastAsia="Times New Roman" w:hAnsi="StobiSerif Regular" w:cstheme="minorHAnsi"/>
                <w:color w:val="000000" w:themeColor="text1"/>
                <w:sz w:val="20"/>
                <w:szCs w:val="20"/>
              </w:rPr>
            </w:pPr>
            <w:r>
              <w:rPr>
                <w:rFonts w:ascii="StobiSerif Regular" w:eastAsia="Times New Roman" w:hAnsi="StobiSerif Regular" w:cstheme="minorHAnsi"/>
                <w:color w:val="000000" w:themeColor="text1"/>
                <w:sz w:val="20"/>
                <w:szCs w:val="20"/>
                <w:lang w:val="sq-AL"/>
              </w:rPr>
              <w:t>Vendosje e bashkëpunimit ndërsektorial mes Qendrave Ditore për parandalim dhe trajtim të keqpërdorimit dhe varësisë nga drogat, Drejtoria për ekzekutim të sanksioneve, Fondi për sigurim shëndetësor të Republikës së Maqedonisë së Veriut dhe Ministria e punëve të brendshme.</w:t>
            </w:r>
          </w:p>
          <w:p w14:paraId="17D79C20" w14:textId="77777777" w:rsidR="005F5F01" w:rsidRPr="007E490C" w:rsidRDefault="005F5F01" w:rsidP="00251870">
            <w:pPr>
              <w:pStyle w:val="ListParagraph"/>
              <w:rPr>
                <w:rFonts w:ascii="StobiSerif Regular" w:eastAsia="Times New Roman" w:hAnsi="StobiSerif Regular" w:cstheme="minorHAnsi"/>
                <w:i/>
                <w:color w:val="000000" w:themeColor="text1"/>
                <w:sz w:val="20"/>
                <w:szCs w:val="20"/>
              </w:rPr>
            </w:pPr>
          </w:p>
        </w:tc>
      </w:tr>
      <w:tr w:rsidR="005F5F01" w:rsidRPr="007E490C" w14:paraId="23569E10" w14:textId="77777777" w:rsidTr="00251870">
        <w:trPr>
          <w:trHeight w:val="900"/>
        </w:trPr>
        <w:tc>
          <w:tcPr>
            <w:tcW w:w="1641" w:type="pct"/>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578E212" w14:textId="22B916C7" w:rsidR="005F5F01" w:rsidRPr="000874B6"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Si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do</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kontriboj</w:t>
            </w:r>
            <w:proofErr w:type="spellEnd"/>
          </w:p>
          <w:p w14:paraId="1985B358" w14:textId="0F503DDA" w:rsidR="005F5F01" w:rsidRPr="00071BD2"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zotimi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p>
          <w:p w14:paraId="393DF28A" w14:textId="4EA8A8B2" w:rsidR="005F5F01" w:rsidRPr="00071BD2"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zgjidhje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problemit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publik</w:t>
            </w:r>
            <w:proofErr w:type="spellEnd"/>
            <w:r>
              <w:rPr>
                <w:rFonts w:ascii="StobiSerif Regular" w:hAnsi="StobiSerif Regular" w:cstheme="minorHAnsi"/>
                <w:color w:val="000000" w:themeColor="text1"/>
                <w:sz w:val="20"/>
                <w:szCs w:val="20"/>
              </w:rPr>
              <w:t>?</w:t>
            </w:r>
          </w:p>
          <w:p w14:paraId="188E5B1F" w14:textId="77777777" w:rsidR="005F5F01" w:rsidRPr="00071BD2" w:rsidRDefault="005F5F01" w:rsidP="00251870">
            <w:pPr>
              <w:jc w:val="cente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проблем?</w:t>
            </w:r>
          </w:p>
        </w:tc>
        <w:tc>
          <w:tcPr>
            <w:tcW w:w="3359" w:type="pct"/>
            <w:gridSpan w:val="4"/>
            <w:tcBorders>
              <w:top w:val="single" w:sz="8" w:space="0" w:color="auto"/>
              <w:left w:val="nil"/>
              <w:bottom w:val="single" w:sz="8" w:space="0" w:color="auto"/>
              <w:right w:val="single" w:sz="8" w:space="0" w:color="000000"/>
            </w:tcBorders>
            <w:shd w:val="clear" w:color="auto" w:fill="auto"/>
            <w:vAlign w:val="center"/>
            <w:hideMark/>
          </w:tcPr>
          <w:p w14:paraId="284A7693" w14:textId="606C9DC6" w:rsidR="005F5F01" w:rsidRPr="007E490C" w:rsidRDefault="00D40D28" w:rsidP="00251870">
            <w:pPr>
              <w:rPr>
                <w:rFonts w:ascii="StobiSerif Regular" w:hAnsi="StobiSerif Regular" w:cstheme="minorHAnsi"/>
                <w:color w:val="000000" w:themeColor="text1"/>
                <w:sz w:val="20"/>
                <w:szCs w:val="20"/>
              </w:rPr>
            </w:pPr>
            <w:r>
              <w:rPr>
                <w:rFonts w:ascii="StobiSerif Regular" w:hAnsi="StobiSerif Regular" w:cstheme="minorHAnsi"/>
                <w:sz w:val="20"/>
                <w:szCs w:val="20"/>
                <w:lang w:val="sq-AL"/>
              </w:rPr>
              <w:t>Përmes bashkëpunimit të vendosur ndërsektorial mes Qendrave ditore për parandalim dhe trajtim të keqëpërdorimit dhe varësisë nga drogat, Drejtorisë për ekzekutim të sanksioneve, Fondit për sigurim shëndetësor të Republikës së Maqedonisë së Veritu dhe Ministrisë së punëve të brendshme, personave që konsumojnë droga, me theks të veçantë personave të dënuar që konsumojnë droga do iu mundësohet nxjerrje dhe azhurim i njëkohësishëm i dokumenteve për identifikim personal dhe sigurim shëndetësor deri sa janë në vuajtje të dënimit me burg dhe pas daljes nga institucioni.</w:t>
            </w:r>
            <w:r w:rsidR="005F5F01" w:rsidRPr="007E490C">
              <w:rPr>
                <w:rFonts w:ascii="StobiSerif Regular" w:hAnsi="StobiSerif Regular" w:cstheme="minorHAnsi"/>
                <w:sz w:val="20"/>
                <w:szCs w:val="20"/>
              </w:rPr>
              <w:t xml:space="preserve"> </w:t>
            </w:r>
          </w:p>
          <w:p w14:paraId="4BB3B5BA" w14:textId="6AEA59AC" w:rsidR="005F5F01" w:rsidRPr="007E490C" w:rsidRDefault="00D40D28"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lastRenderedPageBreak/>
              <w:t>Mundësimi në kohë të duhur i dokumenteve për identifikim personal dhe sigurim shëndetësor për personat që konsumojnë droga do iu lehtësojë qasjen në realizimin e të drejtës për shërim nga varësia.</w:t>
            </w:r>
            <w:r w:rsidR="005F5F01" w:rsidRPr="007E490C">
              <w:rPr>
                <w:rFonts w:ascii="StobiSerif Regular" w:hAnsi="StobiSerif Regular" w:cstheme="minorHAnsi"/>
                <w:color w:val="000000" w:themeColor="text1"/>
                <w:sz w:val="20"/>
                <w:szCs w:val="20"/>
              </w:rPr>
              <w:t xml:space="preserve"> </w:t>
            </w:r>
          </w:p>
          <w:p w14:paraId="2A79F271" w14:textId="4ACDE66D" w:rsidR="005F5F01" w:rsidRPr="007E490C" w:rsidRDefault="00D40D28" w:rsidP="000D46EB">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Përmes prezantimit të trajnimeve për personelin mjekësor për trajtim të personave që konsumojnë droga do të rritet sensibilizimi i personelit mjekësor kundrejt këtij komuniteti. Përmes trajnimeve për sensibilizim të personelit mjekësor (mjekëve specialistë, motrave medicinale, laborantëve, mjekëve amë, mjekëve të mjekësisë dhe të tjerë) qëllimi është që pjesëmarrësve të iu ofrohet stigma, diskriminimi dhe problemet me të cilat ballafaqohen personat që konsumojnë droga gjatë shfrytëzimit të shërbimeve shëndetësore, me theks të veçantë gratë të cilat përveç diskriminimit nga shoqëria, ballafaqohen edhe me diskriminimin nga vetë komuniteti.</w:t>
            </w:r>
            <w:r w:rsidR="005F5F01" w:rsidRPr="007E490C">
              <w:rPr>
                <w:rFonts w:ascii="StobiSerif Regular" w:hAnsi="StobiSerif Regular" w:cstheme="minorHAnsi"/>
                <w:sz w:val="20"/>
                <w:szCs w:val="20"/>
              </w:rPr>
              <w:t xml:space="preserve"> </w:t>
            </w:r>
            <w:r>
              <w:rPr>
                <w:rFonts w:ascii="StobiSerif Regular" w:hAnsi="StobiSerif Regular" w:cstheme="minorHAnsi"/>
                <w:sz w:val="20"/>
                <w:szCs w:val="20"/>
                <w:lang w:val="sq-AL"/>
              </w:rPr>
              <w:t>Poashtu qëllimi i këtyre trajnimeve është të sensibilizohet personeli mjekësor në drejtim që mos iu rëndojë qasjen në shërbime mjekësore personave që konsumojnë droga, veçanërisht duke patur parasysh që këta persona kanë nevojë të madhe për ata.</w:t>
            </w:r>
            <w:r w:rsidR="005F5F01" w:rsidRPr="007E490C">
              <w:rPr>
                <w:rFonts w:ascii="StobiSerif Regular" w:hAnsi="StobiSerif Regular" w:cstheme="minorHAnsi"/>
                <w:sz w:val="20"/>
                <w:szCs w:val="20"/>
              </w:rPr>
              <w:t xml:space="preserve"> </w:t>
            </w:r>
            <w:r>
              <w:rPr>
                <w:rFonts w:ascii="StobiSerif Regular" w:hAnsi="StobiSerif Regular" w:cstheme="minorHAnsi"/>
                <w:sz w:val="20"/>
                <w:szCs w:val="20"/>
                <w:lang w:val="sq-AL"/>
              </w:rPr>
              <w:t>Përmbajtje e trajnimeve si shtesë do të përpilohet në bashkëpunim me Ministrinë e shëndetësisë, por në pajtim me eksperiencën e HOPS</w:t>
            </w:r>
            <w:r w:rsidR="000D46EB">
              <w:rPr>
                <w:rFonts w:ascii="StobiSerif Regular" w:hAnsi="StobiSerif Regular" w:cstheme="minorHAnsi"/>
                <w:sz w:val="20"/>
                <w:szCs w:val="20"/>
                <w:lang w:val="sq-AL"/>
              </w:rPr>
              <w:t xml:space="preserve"> në zbatimin e këtij lloji të trajnimeve. Trajnimet do të përfshijnë tema për Zvogëlimin e dëmeve nga përdorimi i drogave, Llojet e drogave, ndikimin dhe pasojat e tyre, Të drejtat e njeriut, stigmën, diskriminimin, temat tjera mund të caktohen në bazë të nevojave të personelit mjekësor.</w:t>
            </w:r>
            <w:r w:rsidR="005F5F01" w:rsidRPr="007E490C">
              <w:rPr>
                <w:rFonts w:ascii="StobiSerif Regular" w:hAnsi="StobiSerif Regular" w:cstheme="minorHAnsi"/>
                <w:sz w:val="20"/>
                <w:szCs w:val="20"/>
              </w:rPr>
              <w:t xml:space="preserve">  </w:t>
            </w:r>
            <w:r w:rsidR="000D46EB">
              <w:rPr>
                <w:rFonts w:ascii="StobiSerif Regular" w:hAnsi="StobiSerif Regular" w:cstheme="minorHAnsi"/>
                <w:sz w:val="20"/>
                <w:szCs w:val="20"/>
                <w:lang w:val="sq-AL"/>
              </w:rPr>
              <w:t>Trajnimet do të mund të mbahen nga persona të trajnuar të angazhuar nga HOPS. Roli i Ministrisë do të ishte, mbështetje dhe realizim i këtij lloj të trajnimeve.</w:t>
            </w:r>
            <w:r w:rsidR="000D46EB">
              <w:rPr>
                <w:rFonts w:ascii="StobiSerif Regular" w:hAnsi="StobiSerif Regular" w:cstheme="minorHAnsi"/>
                <w:sz w:val="20"/>
                <w:szCs w:val="20"/>
              </w:rPr>
              <w:t xml:space="preserve"> </w:t>
            </w:r>
            <w:r w:rsidR="000D46EB">
              <w:rPr>
                <w:rFonts w:ascii="StobiSerif Regular" w:hAnsi="StobiSerif Regular" w:cstheme="minorHAnsi"/>
                <w:sz w:val="20"/>
                <w:szCs w:val="20"/>
                <w:lang w:val="sq-AL"/>
              </w:rPr>
              <w:t>Personat që konsumojnë droga do të kenë trajtim dhe qasje të barabartë në të drejtat e mbrojtjes shëndetësore si të gjithë qytetarët.</w:t>
            </w:r>
          </w:p>
        </w:tc>
      </w:tr>
      <w:tr w:rsidR="005F5F01" w:rsidRPr="007E490C" w14:paraId="48A14E84" w14:textId="77777777" w:rsidTr="00251870">
        <w:trPr>
          <w:trHeight w:val="900"/>
        </w:trPr>
        <w:tc>
          <w:tcPr>
            <w:tcW w:w="1641" w:type="pct"/>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4CFA8A74" w14:textId="40AEB609" w:rsidR="005F5F01" w:rsidRPr="00071BD2"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lastRenderedPageBreak/>
              <w:t>Pse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ky</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zotim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është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relevant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vlerat</w:t>
            </w:r>
            <w:proofErr w:type="spellEnd"/>
            <w:r>
              <w:rPr>
                <w:rFonts w:ascii="StobiSerif Regular" w:hAnsi="StobiSerif Regular" w:cstheme="minorHAnsi"/>
                <w:color w:val="000000" w:themeColor="text1"/>
                <w:sz w:val="20"/>
                <w:szCs w:val="20"/>
              </w:rPr>
              <w:t xml:space="preserve"> e PHQ?</w:t>
            </w:r>
          </w:p>
          <w:p w14:paraId="429E5849"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3359" w:type="pct"/>
            <w:gridSpan w:val="4"/>
            <w:tcBorders>
              <w:top w:val="single" w:sz="8" w:space="0" w:color="auto"/>
              <w:left w:val="nil"/>
              <w:bottom w:val="single" w:sz="8" w:space="0" w:color="auto"/>
              <w:right w:val="single" w:sz="8" w:space="0" w:color="000000"/>
            </w:tcBorders>
            <w:shd w:val="clear" w:color="auto" w:fill="auto"/>
            <w:vAlign w:val="center"/>
          </w:tcPr>
          <w:p w14:paraId="4FADC1AF" w14:textId="7FCF607A" w:rsidR="005F5F01" w:rsidRPr="007E490C" w:rsidRDefault="00CC15EF" w:rsidP="00251870">
            <w:pPr>
              <w:rPr>
                <w:rFonts w:ascii="StobiSerif Regular" w:hAnsi="StobiSerif Regular" w:cstheme="minorHAnsi"/>
                <w:color w:val="000000" w:themeColor="text1"/>
                <w:sz w:val="20"/>
                <w:szCs w:val="20"/>
              </w:rPr>
            </w:pPr>
            <w:r>
              <w:rPr>
                <w:rFonts w:ascii="StobiSerif Regular" w:hAnsi="StobiSerif Regular" w:cstheme="minorHAnsi"/>
                <w:b/>
                <w:color w:val="000000" w:themeColor="text1"/>
                <w:sz w:val="20"/>
                <w:szCs w:val="20"/>
              </w:rPr>
              <w:t>ZOTIMI ËSHTË I RËNDËSISHËM PËR TRANSPARENCËN</w:t>
            </w:r>
            <w:r w:rsidR="000D46EB">
              <w:rPr>
                <w:rFonts w:ascii="StobiSerif Regular" w:hAnsi="StobiSerif Regular" w:cstheme="minorHAnsi"/>
                <w:b/>
                <w:color w:val="000000" w:themeColor="text1"/>
                <w:sz w:val="20"/>
                <w:szCs w:val="20"/>
                <w:lang w:val="sq-AL"/>
              </w:rPr>
              <w:t xml:space="preserve"> </w:t>
            </w:r>
            <w:r w:rsidR="00DF3437">
              <w:rPr>
                <w:rFonts w:ascii="StobiSerif Regular" w:hAnsi="StobiSerif Regular" w:cstheme="minorHAnsi"/>
                <w:color w:val="000000" w:themeColor="text1"/>
                <w:sz w:val="20"/>
                <w:szCs w:val="20"/>
                <w:lang w:val="sq-AL"/>
              </w:rPr>
              <w:t>dhe i njejti</w:t>
            </w:r>
            <w:r w:rsidR="000D46EB">
              <w:rPr>
                <w:rFonts w:ascii="StobiSerif Regular" w:hAnsi="StobiSerif Regular" w:cstheme="minorHAnsi"/>
                <w:color w:val="000000" w:themeColor="text1"/>
                <w:sz w:val="20"/>
                <w:szCs w:val="20"/>
                <w:lang w:val="sq-AL"/>
              </w:rPr>
              <w:t xml:space="preserve"> mundëson qasje në informacione të shumt dhe të reja, përmirëson kualitetin e informacioneve dhe përmirëson qasjen në informacione nga publiku, ose mundëson të drejtën mbi informacione, ashtu që do të ketë evidencë për trajnimet e realizuara për sensibilizim të personelit mjekësor për trajtim të personave që konsumojnë droga, si dhe evidencë për numrin e personave të trajnuar për punë me këto persona.</w:t>
            </w:r>
          </w:p>
          <w:p w14:paraId="57EC3642" w14:textId="0D0AD822" w:rsidR="005F5F01" w:rsidRPr="007E490C" w:rsidRDefault="000D46EB"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Miratimi i programit për procedurë të lehtësuar dhe të shkurtë për nxjerrje të dokumenteve për identifikim personal dhe implementimi i saj do të mundësojë evidentim të numrit të personave që konsumojnë droga që kanë siguruar dokumente për identifikim personal.</w:t>
            </w:r>
            <w:r w:rsidR="005F5F01" w:rsidRPr="007E490C">
              <w:rPr>
                <w:rFonts w:ascii="StobiSerif Regular" w:hAnsi="StobiSerif Regular" w:cstheme="minorHAnsi"/>
                <w:color w:val="000000" w:themeColor="text1"/>
                <w:sz w:val="20"/>
                <w:szCs w:val="20"/>
              </w:rPr>
              <w:t xml:space="preserve"> </w:t>
            </w:r>
          </w:p>
          <w:p w14:paraId="1BEA5A18" w14:textId="211DD6D5" w:rsidR="005F5F01" w:rsidRPr="007E490C" w:rsidRDefault="000D46EB"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Me përfshirjen e personave që konsumojnë droga që nuk kanë sigurim shëndetësor në programin për sigurim të personave të pasiguruar, do të mundësohet kontroll në numrin e këtyre personave që janë përfshirë në programe dhe kanë siguruar shërbime shëndetësore.</w:t>
            </w:r>
            <w:r w:rsidR="005F5F01" w:rsidRPr="007E490C">
              <w:rPr>
                <w:rFonts w:ascii="StobiSerif Regular" w:hAnsi="StobiSerif Regular" w:cstheme="minorHAnsi"/>
                <w:color w:val="000000" w:themeColor="text1"/>
                <w:sz w:val="20"/>
                <w:szCs w:val="20"/>
              </w:rPr>
              <w:t xml:space="preserve"> </w:t>
            </w:r>
          </w:p>
          <w:p w14:paraId="088F1593" w14:textId="48BD2DEC" w:rsidR="005F5F01" w:rsidRPr="007E490C" w:rsidRDefault="000D46EB"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Memorandumi i nënshkruar për bashkëpunim mes institucioneve relevante do të kontriboj për rritje të numrit të personave të dënuar që konsumojnë droga, dhe njëkohësisht evidentim të numrit të personave që kanë vazhduar me mjekim me terapi zëvendësuese pas vuajtjes së dënimit me burg. Evidenca e tillë njëkohësisht do të tregojë edhe nëse ekziston bashkëpunim i vendosur ndërsektorial mes institucioneve kompetente në zgjidhjen e kësaj problematike.</w:t>
            </w:r>
            <w:r w:rsidR="005F5F01" w:rsidRPr="007E490C">
              <w:rPr>
                <w:rFonts w:ascii="StobiSerif Regular" w:hAnsi="StobiSerif Regular" w:cstheme="minorHAnsi"/>
                <w:color w:val="000000" w:themeColor="text1"/>
                <w:sz w:val="20"/>
                <w:szCs w:val="20"/>
              </w:rPr>
              <w:t xml:space="preserve"> </w:t>
            </w:r>
          </w:p>
          <w:p w14:paraId="743B6D7C" w14:textId="16F0962C" w:rsidR="005F5F01" w:rsidRPr="007E490C" w:rsidRDefault="00CC15EF" w:rsidP="00251870">
            <w:pPr>
              <w:rPr>
                <w:rFonts w:ascii="StobiSerif Regular" w:hAnsi="StobiSerif Regular" w:cstheme="minorHAnsi"/>
                <w:color w:val="000000" w:themeColor="text1"/>
                <w:sz w:val="20"/>
                <w:szCs w:val="20"/>
              </w:rPr>
            </w:pPr>
            <w:r>
              <w:rPr>
                <w:rFonts w:ascii="StobiSerif Regular" w:hAnsi="StobiSerif Regular" w:cstheme="minorHAnsi"/>
                <w:b/>
                <w:color w:val="000000" w:themeColor="text1"/>
                <w:sz w:val="20"/>
                <w:szCs w:val="20"/>
              </w:rPr>
              <w:lastRenderedPageBreak/>
              <w:t>ZOTIMI ËSHTË I RËNDËSISHËM PËR PJESËMARRJEN E SHOQËRISË CIVILE</w:t>
            </w:r>
            <w:r w:rsidR="000D46EB">
              <w:rPr>
                <w:rFonts w:ascii="StobiSerif Regular" w:hAnsi="StobiSerif Regular" w:cstheme="minorHAnsi"/>
                <w:b/>
                <w:color w:val="000000" w:themeColor="text1"/>
                <w:sz w:val="20"/>
                <w:szCs w:val="20"/>
                <w:lang w:val="sq-AL"/>
              </w:rPr>
              <w:t xml:space="preserve"> </w:t>
            </w:r>
            <w:proofErr w:type="spellStart"/>
            <w:r w:rsidR="00DF3437">
              <w:rPr>
                <w:rFonts w:ascii="StobiSerif Regular" w:hAnsi="StobiSerif Regular" w:cstheme="minorHAnsi"/>
                <w:color w:val="000000" w:themeColor="text1"/>
                <w:sz w:val="20"/>
                <w:szCs w:val="20"/>
              </w:rPr>
              <w:t>dhe</w:t>
            </w:r>
            <w:proofErr w:type="spellEnd"/>
            <w:r w:rsidR="00DF3437">
              <w:rPr>
                <w:rFonts w:ascii="StobiSerif Regular" w:hAnsi="StobiSerif Regular" w:cstheme="minorHAnsi"/>
                <w:color w:val="000000" w:themeColor="text1"/>
                <w:sz w:val="20"/>
                <w:szCs w:val="20"/>
              </w:rPr>
              <w:t xml:space="preserve"> i </w:t>
            </w:r>
            <w:proofErr w:type="spellStart"/>
            <w:r w:rsidR="00DF3437">
              <w:rPr>
                <w:rFonts w:ascii="StobiSerif Regular" w:hAnsi="StobiSerif Regular" w:cstheme="minorHAnsi"/>
                <w:color w:val="000000" w:themeColor="text1"/>
                <w:sz w:val="20"/>
                <w:szCs w:val="20"/>
              </w:rPr>
              <w:t>njejti</w:t>
            </w:r>
            <w:proofErr w:type="spellEnd"/>
            <w:r w:rsidR="000D46EB">
              <w:rPr>
                <w:rFonts w:ascii="StobiSerif Regular" w:hAnsi="StobiSerif Regular" w:cstheme="minorHAnsi"/>
                <w:color w:val="000000" w:themeColor="text1"/>
                <w:sz w:val="20"/>
                <w:szCs w:val="20"/>
              </w:rPr>
              <w:t xml:space="preserve"> </w:t>
            </w:r>
            <w:proofErr w:type="spellStart"/>
            <w:r w:rsidR="000D46EB">
              <w:rPr>
                <w:rFonts w:ascii="StobiSerif Regular" w:hAnsi="StobiSerif Regular" w:cstheme="minorHAnsi"/>
                <w:color w:val="000000" w:themeColor="text1"/>
                <w:sz w:val="20"/>
                <w:szCs w:val="20"/>
              </w:rPr>
              <w:t>krijo</w:t>
            </w:r>
            <w:proofErr w:type="spellEnd"/>
            <w:r w:rsidR="000D46EB">
              <w:rPr>
                <w:rFonts w:ascii="StobiSerif Regular" w:hAnsi="StobiSerif Regular" w:cstheme="minorHAnsi"/>
                <w:color w:val="000000" w:themeColor="text1"/>
                <w:sz w:val="20"/>
                <w:szCs w:val="20"/>
                <w:lang w:val="sq-AL"/>
              </w:rPr>
              <w:t>n mundësi dhe kushte për pjesëmarrje publike dhe ndikim në krijimin e vendimeve, dhe rrit mundësitë për përfshirje të shoqërisë civile</w:t>
            </w:r>
            <w:r w:rsidR="005F5F01" w:rsidRPr="007E490C">
              <w:rPr>
                <w:rFonts w:ascii="StobiSerif Regular" w:hAnsi="StobiSerif Regular" w:cstheme="minorHAnsi"/>
                <w:color w:val="000000" w:themeColor="text1"/>
                <w:sz w:val="20"/>
                <w:szCs w:val="20"/>
              </w:rPr>
              <w:t xml:space="preserve">. </w:t>
            </w:r>
            <w:r w:rsidR="000D46EB">
              <w:rPr>
                <w:rFonts w:ascii="StobiSerif Regular" w:hAnsi="StobiSerif Regular" w:cstheme="minorHAnsi"/>
                <w:color w:val="000000" w:themeColor="text1"/>
                <w:sz w:val="20"/>
                <w:szCs w:val="20"/>
              </w:rPr>
              <w:t>P</w:t>
            </w:r>
            <w:r w:rsidR="000D46EB">
              <w:rPr>
                <w:rFonts w:ascii="StobiSerif Regular" w:hAnsi="StobiSerif Regular" w:cstheme="minorHAnsi"/>
                <w:color w:val="000000" w:themeColor="text1"/>
                <w:sz w:val="20"/>
                <w:szCs w:val="20"/>
                <w:lang w:val="sq-AL"/>
              </w:rPr>
              <w:t>ersonat që konsumojnë droga, përshkak të stigmës dhe diskriminimit me të cilën ballafaqohen vite të gjata, ka sjellur deri në mosbesim në sistem, e me atë edhe motivim të ulët për paraqitje dhe zgjidhje të problemeve me të cilat ballafaqohen që të përmirësojnë pozicionin e tyre në shoqëri.</w:t>
            </w:r>
            <w:r w:rsidR="000D46EB">
              <w:rPr>
                <w:rFonts w:ascii="StobiSerif Regular" w:hAnsi="StobiSerif Regular" w:cstheme="minorHAnsi"/>
                <w:sz w:val="20"/>
                <w:szCs w:val="20"/>
                <w:lang w:val="sq-AL"/>
              </w:rPr>
              <w:t xml:space="preserve"> Pikërisht përshkak të këtyre arsyeve përfshirja e sektorit civil në këtë zotim është me rëndësi të madhe. </w:t>
            </w:r>
            <w:r w:rsidR="00DF3437">
              <w:rPr>
                <w:rFonts w:ascii="StobiSerif Regular" w:hAnsi="StobiSerif Regular" w:cstheme="minorHAnsi"/>
                <w:sz w:val="20"/>
                <w:szCs w:val="20"/>
                <w:lang w:val="sq-AL"/>
              </w:rPr>
              <w:t>Njëkohësit, përfshirja e sektorit civil do të kontriboj edhe në përfshirjen direkte të personave nga komuniteti të cilët direkt mund të marrin pjesë në krijimin e politikave dhe praktikave.</w:t>
            </w:r>
            <w:r w:rsidR="005F5F01" w:rsidRPr="007E490C">
              <w:rPr>
                <w:rFonts w:ascii="StobiSerif Regular" w:hAnsi="StobiSerif Regular" w:cstheme="minorHAnsi"/>
                <w:sz w:val="20"/>
                <w:szCs w:val="20"/>
              </w:rPr>
              <w:t xml:space="preserve"> </w:t>
            </w:r>
          </w:p>
          <w:p w14:paraId="26E41A05" w14:textId="2FE8F617" w:rsidR="005F5F01" w:rsidRPr="007E490C" w:rsidRDefault="00CC15EF" w:rsidP="00251870">
            <w:pPr>
              <w:rPr>
                <w:rFonts w:ascii="StobiSerif Regular" w:hAnsi="StobiSerif Regular" w:cstheme="minorHAnsi"/>
                <w:sz w:val="20"/>
                <w:szCs w:val="20"/>
              </w:rPr>
            </w:pPr>
            <w:r>
              <w:rPr>
                <w:rFonts w:ascii="StobiSerif Regular" w:hAnsi="StobiSerif Regular" w:cstheme="minorHAnsi"/>
                <w:b/>
                <w:color w:val="000000" w:themeColor="text1"/>
                <w:sz w:val="20"/>
                <w:szCs w:val="20"/>
              </w:rPr>
              <w:t>ZOTIMI ËSHTË I RËNDËSISHËM PËR LLOGARIDHËNIE PUBLIKE</w:t>
            </w:r>
            <w:r w:rsidR="00DF3437">
              <w:rPr>
                <w:rFonts w:ascii="StobiSerif Regular" w:hAnsi="StobiSerif Regular" w:cstheme="minorHAnsi"/>
                <w:color w:val="000000" w:themeColor="text1"/>
                <w:sz w:val="20"/>
                <w:szCs w:val="20"/>
              </w:rPr>
              <w:t xml:space="preserve"> </w:t>
            </w:r>
            <w:proofErr w:type="spellStart"/>
            <w:r w:rsidR="00DF3437">
              <w:rPr>
                <w:rFonts w:ascii="StobiSerif Regular" w:hAnsi="StobiSerif Regular" w:cstheme="minorHAnsi"/>
                <w:color w:val="000000" w:themeColor="text1"/>
                <w:sz w:val="20"/>
                <w:szCs w:val="20"/>
              </w:rPr>
              <w:t>dhe</w:t>
            </w:r>
            <w:proofErr w:type="spellEnd"/>
            <w:r w:rsidR="00DF3437">
              <w:rPr>
                <w:rFonts w:ascii="StobiSerif Regular" w:hAnsi="StobiSerif Regular" w:cstheme="minorHAnsi"/>
                <w:color w:val="000000" w:themeColor="text1"/>
                <w:sz w:val="20"/>
                <w:szCs w:val="20"/>
              </w:rPr>
              <w:t xml:space="preserve"> i </w:t>
            </w:r>
            <w:proofErr w:type="spellStart"/>
            <w:r w:rsidR="00DF3437">
              <w:rPr>
                <w:rFonts w:ascii="StobiSerif Regular" w:hAnsi="StobiSerif Regular" w:cstheme="minorHAnsi"/>
                <w:color w:val="000000" w:themeColor="text1"/>
                <w:sz w:val="20"/>
                <w:szCs w:val="20"/>
              </w:rPr>
              <w:t>njejti</w:t>
            </w:r>
            <w:proofErr w:type="spellEnd"/>
            <w:r w:rsidR="00DF3437">
              <w:rPr>
                <w:rFonts w:ascii="StobiSerif Regular" w:hAnsi="StobiSerif Regular" w:cstheme="minorHAnsi"/>
                <w:color w:val="000000" w:themeColor="text1"/>
                <w:sz w:val="20"/>
                <w:szCs w:val="20"/>
              </w:rPr>
              <w:t xml:space="preserve"> m</w:t>
            </w:r>
            <w:r w:rsidR="00DF3437">
              <w:rPr>
                <w:rFonts w:ascii="StobiSerif Regular" w:hAnsi="StobiSerif Regular" w:cstheme="minorHAnsi"/>
                <w:color w:val="000000" w:themeColor="text1"/>
                <w:sz w:val="20"/>
                <w:szCs w:val="20"/>
                <w:lang w:val="sq-AL"/>
              </w:rPr>
              <w:t>undëson vendosje të mekanizmave që do të kontribojnë për përparimin e përgjegjësisë së funksionerëve publik në punën e tyre.</w:t>
            </w:r>
            <w:r w:rsidR="005F5F01" w:rsidRPr="007E490C">
              <w:rPr>
                <w:rFonts w:ascii="StobiSerif Regular" w:hAnsi="StobiSerif Regular" w:cstheme="minorHAnsi"/>
                <w:color w:val="000000" w:themeColor="text1"/>
                <w:sz w:val="20"/>
                <w:szCs w:val="20"/>
              </w:rPr>
              <w:t xml:space="preserve"> </w:t>
            </w:r>
            <w:r w:rsidR="00DF3437">
              <w:rPr>
                <w:rFonts w:ascii="StobiSerif Regular" w:hAnsi="StobiSerif Regular" w:cstheme="minorHAnsi"/>
                <w:color w:val="000000" w:themeColor="text1"/>
                <w:sz w:val="20"/>
                <w:szCs w:val="20"/>
                <w:lang w:val="sq-AL"/>
              </w:rPr>
              <w:t>Trajnimet e realizuara dhe kuadrot medicinalë të sensibilizuar do të kontribojnë në qasjen e barabartë dhe trajtimin kundrejt të gjithë personave, duke përfshirë edhe personat që konsumojnë droga, si dhe mundësinë e rishikimit të parregullsive në punën e tyre.</w:t>
            </w:r>
            <w:r w:rsidR="005F5F01" w:rsidRPr="007E490C">
              <w:rPr>
                <w:rFonts w:ascii="StobiSerif Regular" w:hAnsi="StobiSerif Regular" w:cstheme="minorHAnsi"/>
                <w:sz w:val="20"/>
                <w:szCs w:val="20"/>
              </w:rPr>
              <w:t xml:space="preserve"> </w:t>
            </w:r>
          </w:p>
          <w:p w14:paraId="17C701EB" w14:textId="0E820CC8" w:rsidR="005F5F01" w:rsidRPr="007E490C" w:rsidRDefault="00DF3437" w:rsidP="00DF3437">
            <w:pPr>
              <w:rPr>
                <w:rFonts w:ascii="StobiSerif Regular" w:hAnsi="StobiSerif Regular" w:cstheme="minorHAnsi"/>
                <w:sz w:val="20"/>
                <w:szCs w:val="20"/>
              </w:rPr>
            </w:pPr>
            <w:r>
              <w:rPr>
                <w:rFonts w:ascii="StobiSerif Regular" w:hAnsi="StobiSerif Regular" w:cstheme="minorHAnsi"/>
                <w:sz w:val="20"/>
                <w:szCs w:val="20"/>
                <w:lang w:val="sq-AL"/>
              </w:rPr>
              <w:t>Njëkohësisht, përmbushja/mospërmbushja e detyrimeve që do të dalin nga memorandumi i nënshkruar për bashkëpunim mes institucioneve relevante, si dhe numri i personave të dënuar që konsumojnë droga që kanë vazhduar me mjekim me terapi zëvendësuese pas daljes nga vuajtja e dënimit me burg, do të jap pamje të qartë se sa institucionet kompetente angazhohen për zgjidhje të këtij problemi i cili zgjatet shumë vite me rradhë, kontroll mbi parregullsitë në punën e tyre dhe mundësi të kërkohet largim i të njejtave.</w:t>
            </w:r>
            <w:r w:rsidR="005F5F01" w:rsidRPr="007E490C">
              <w:rPr>
                <w:rFonts w:ascii="StobiSerif Regular" w:hAnsi="StobiSerif Regular" w:cstheme="minorHAnsi"/>
                <w:sz w:val="20"/>
                <w:szCs w:val="20"/>
              </w:rPr>
              <w:t xml:space="preserve"> </w:t>
            </w:r>
          </w:p>
        </w:tc>
      </w:tr>
      <w:tr w:rsidR="005F5F01" w:rsidRPr="007E490C" w14:paraId="3BC93FCC" w14:textId="77777777" w:rsidTr="00251870">
        <w:trPr>
          <w:trHeight w:val="2100"/>
        </w:trPr>
        <w:tc>
          <w:tcPr>
            <w:tcW w:w="1641" w:type="pct"/>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F4DF5FE" w14:textId="2D783DC9" w:rsidR="005F5F01" w:rsidRPr="000874B6"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lastRenderedPageBreak/>
              <w:t>Informacione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shtesë</w:t>
            </w:r>
            <w:proofErr w:type="spellEnd"/>
          </w:p>
        </w:tc>
        <w:tc>
          <w:tcPr>
            <w:tcW w:w="3359" w:type="pct"/>
            <w:gridSpan w:val="4"/>
            <w:tcBorders>
              <w:top w:val="single" w:sz="8" w:space="0" w:color="auto"/>
              <w:left w:val="nil"/>
              <w:bottom w:val="single" w:sz="8" w:space="0" w:color="auto"/>
              <w:right w:val="single" w:sz="8" w:space="0" w:color="000000"/>
            </w:tcBorders>
            <w:shd w:val="clear" w:color="auto" w:fill="auto"/>
            <w:vAlign w:val="center"/>
            <w:hideMark/>
          </w:tcPr>
          <w:p w14:paraId="1CE2FB86" w14:textId="3376BF04" w:rsidR="005F5F01" w:rsidRPr="00071BD2" w:rsidRDefault="00DF3437" w:rsidP="005F5F01">
            <w:pPr>
              <w:pStyle w:val="ListParagraph"/>
              <w:numPr>
                <w:ilvl w:val="0"/>
                <w:numId w:val="2"/>
              </w:numPr>
              <w:suppressAutoHyphens w:val="0"/>
              <w:spacing w:after="160" w:line="259" w:lineRule="auto"/>
              <w:jc w:val="left"/>
              <w:rPr>
                <w:rFonts w:ascii="StobiSerif Regular" w:eastAsia="Times New Roman" w:hAnsi="StobiSerif Regular" w:cstheme="minorHAnsi"/>
                <w:sz w:val="20"/>
                <w:szCs w:val="20"/>
              </w:rPr>
            </w:pPr>
            <w:r>
              <w:rPr>
                <w:rFonts w:ascii="StobiSerif Regular" w:eastAsia="Times New Roman" w:hAnsi="StobiSerif Regular" w:cstheme="minorHAnsi"/>
                <w:sz w:val="20"/>
                <w:szCs w:val="20"/>
                <w:lang w:val="sq-AL"/>
              </w:rPr>
              <w:t>Program për mbrojtje të popullatës nga HIV</w:t>
            </w:r>
            <w:r>
              <w:rPr>
                <w:rFonts w:ascii="StobiSerif Regular" w:eastAsia="Times New Roman" w:hAnsi="StobiSerif Regular" w:cstheme="minorHAnsi"/>
                <w:sz w:val="20"/>
                <w:szCs w:val="20"/>
              </w:rPr>
              <w:t xml:space="preserve"> – </w:t>
            </w:r>
            <w:proofErr w:type="spellStart"/>
            <w:r>
              <w:rPr>
                <w:rFonts w:ascii="StobiSerif Regular" w:eastAsia="Times New Roman" w:hAnsi="StobiSerif Regular" w:cstheme="minorHAnsi"/>
                <w:sz w:val="20"/>
                <w:szCs w:val="20"/>
              </w:rPr>
              <w:t>infeksioni</w:t>
            </w:r>
            <w:proofErr w:type="spellEnd"/>
            <w:r>
              <w:rPr>
                <w:rFonts w:ascii="StobiSerif Regular" w:eastAsia="Times New Roman" w:hAnsi="StobiSerif Regular" w:cstheme="minorHAnsi"/>
                <w:sz w:val="20"/>
                <w:szCs w:val="20"/>
              </w:rPr>
              <w:t xml:space="preserve"> </w:t>
            </w:r>
            <w:proofErr w:type="spellStart"/>
            <w:r>
              <w:rPr>
                <w:rFonts w:ascii="StobiSerif Regular" w:eastAsia="Times New Roman" w:hAnsi="StobiSerif Regular" w:cstheme="minorHAnsi"/>
                <w:sz w:val="20"/>
                <w:szCs w:val="20"/>
              </w:rPr>
              <w:t>në</w:t>
            </w:r>
            <w:proofErr w:type="spellEnd"/>
            <w:r>
              <w:rPr>
                <w:rFonts w:ascii="StobiSerif Regular" w:eastAsia="Times New Roman" w:hAnsi="StobiSerif Regular" w:cstheme="minorHAnsi"/>
                <w:sz w:val="20"/>
                <w:szCs w:val="20"/>
              </w:rPr>
              <w:t xml:space="preserve"> </w:t>
            </w:r>
            <w:proofErr w:type="spellStart"/>
            <w:r>
              <w:rPr>
                <w:rFonts w:ascii="StobiSerif Regular" w:eastAsia="Times New Roman" w:hAnsi="StobiSerif Regular" w:cstheme="minorHAnsi"/>
                <w:sz w:val="20"/>
                <w:szCs w:val="20"/>
              </w:rPr>
              <w:t>Republikën</w:t>
            </w:r>
            <w:proofErr w:type="spellEnd"/>
            <w:r>
              <w:rPr>
                <w:rFonts w:ascii="StobiSerif Regular" w:eastAsia="Times New Roman" w:hAnsi="StobiSerif Regular" w:cstheme="minorHAnsi"/>
                <w:sz w:val="20"/>
                <w:szCs w:val="20"/>
              </w:rPr>
              <w:t xml:space="preserve"> e </w:t>
            </w:r>
            <w:proofErr w:type="spellStart"/>
            <w:r>
              <w:rPr>
                <w:rFonts w:ascii="StobiSerif Regular" w:eastAsia="Times New Roman" w:hAnsi="StobiSerif Regular" w:cstheme="minorHAnsi"/>
                <w:sz w:val="20"/>
                <w:szCs w:val="20"/>
              </w:rPr>
              <w:t>Maqedonisë</w:t>
            </w:r>
            <w:proofErr w:type="spellEnd"/>
            <w:r>
              <w:rPr>
                <w:rFonts w:ascii="StobiSerif Regular" w:eastAsia="Times New Roman" w:hAnsi="StobiSerif Regular" w:cstheme="minorHAnsi"/>
                <w:sz w:val="20"/>
                <w:szCs w:val="20"/>
              </w:rPr>
              <w:t xml:space="preserve"> </w:t>
            </w:r>
            <w:proofErr w:type="spellStart"/>
            <w:r>
              <w:rPr>
                <w:rFonts w:ascii="StobiSerif Regular" w:eastAsia="Times New Roman" w:hAnsi="StobiSerif Regular" w:cstheme="minorHAnsi"/>
                <w:sz w:val="20"/>
                <w:szCs w:val="20"/>
              </w:rPr>
              <w:t>së</w:t>
            </w:r>
            <w:proofErr w:type="spellEnd"/>
            <w:r>
              <w:rPr>
                <w:rFonts w:ascii="StobiSerif Regular" w:eastAsia="Times New Roman" w:hAnsi="StobiSerif Regular" w:cstheme="minorHAnsi"/>
                <w:sz w:val="20"/>
                <w:szCs w:val="20"/>
              </w:rPr>
              <w:t xml:space="preserve"> </w:t>
            </w:r>
            <w:proofErr w:type="spellStart"/>
            <w:r>
              <w:rPr>
                <w:rFonts w:ascii="StobiSerif Regular" w:eastAsia="Times New Roman" w:hAnsi="StobiSerif Regular" w:cstheme="minorHAnsi"/>
                <w:sz w:val="20"/>
                <w:szCs w:val="20"/>
              </w:rPr>
              <w:t>Veriut</w:t>
            </w:r>
            <w:proofErr w:type="spellEnd"/>
            <w:r>
              <w:rPr>
                <w:rFonts w:ascii="StobiSerif Regular" w:eastAsia="Times New Roman" w:hAnsi="StobiSerif Regular" w:cstheme="minorHAnsi"/>
                <w:sz w:val="20"/>
                <w:szCs w:val="20"/>
                <w:lang w:val="sq-AL"/>
              </w:rPr>
              <w:t xml:space="preserve"> për vitin</w:t>
            </w:r>
            <w:r w:rsidR="005F5F01" w:rsidRPr="00071BD2">
              <w:rPr>
                <w:rFonts w:ascii="StobiSerif Regular" w:eastAsia="Times New Roman" w:hAnsi="StobiSerif Regular" w:cstheme="minorHAnsi"/>
                <w:sz w:val="20"/>
                <w:szCs w:val="20"/>
              </w:rPr>
              <w:t xml:space="preserve"> 2021</w:t>
            </w:r>
          </w:p>
          <w:p w14:paraId="4AD80D09" w14:textId="3CCEEB2F" w:rsidR="005F5F01" w:rsidRPr="00071BD2" w:rsidRDefault="00DF3437" w:rsidP="005F5F01">
            <w:pPr>
              <w:pStyle w:val="ListParagraph"/>
              <w:numPr>
                <w:ilvl w:val="0"/>
                <w:numId w:val="2"/>
              </w:numPr>
              <w:suppressAutoHyphens w:val="0"/>
              <w:spacing w:after="160" w:line="259" w:lineRule="auto"/>
              <w:jc w:val="left"/>
              <w:rPr>
                <w:rFonts w:ascii="StobiSerif Regular" w:eastAsia="Times New Roman" w:hAnsi="StobiSerif Regular" w:cstheme="minorHAnsi"/>
                <w:sz w:val="20"/>
                <w:szCs w:val="20"/>
              </w:rPr>
            </w:pPr>
            <w:r>
              <w:rPr>
                <w:rFonts w:ascii="StobiSerif Regular" w:eastAsia="Times New Roman" w:hAnsi="StobiSerif Regular" w:cstheme="minorHAnsi"/>
                <w:sz w:val="20"/>
                <w:szCs w:val="20"/>
                <w:lang w:val="sq-AL"/>
              </w:rPr>
              <w:t>Programi për mbrojtje shëndetësore për personat me sëmundje të varësisë në Republikës së Maqedonisë së Veriut për vitin</w:t>
            </w:r>
            <w:r w:rsidR="005F5F01" w:rsidRPr="00071BD2">
              <w:rPr>
                <w:rFonts w:ascii="StobiSerif Regular" w:eastAsia="Times New Roman" w:hAnsi="StobiSerif Regular" w:cstheme="minorHAnsi"/>
                <w:sz w:val="20"/>
                <w:szCs w:val="20"/>
              </w:rPr>
              <w:t xml:space="preserve"> 2021 </w:t>
            </w:r>
          </w:p>
          <w:p w14:paraId="5D78E570" w14:textId="273D1353" w:rsidR="005F5F01" w:rsidRPr="007E490C" w:rsidRDefault="00DF3437" w:rsidP="005F5F01">
            <w:pPr>
              <w:pStyle w:val="ListParagraph"/>
              <w:numPr>
                <w:ilvl w:val="0"/>
                <w:numId w:val="2"/>
              </w:numPr>
              <w:suppressAutoHyphens w:val="0"/>
              <w:spacing w:after="160" w:line="259" w:lineRule="auto"/>
              <w:jc w:val="left"/>
              <w:rPr>
                <w:rFonts w:ascii="StobiSerif Regular" w:eastAsia="Times New Roman" w:hAnsi="StobiSerif Regular" w:cstheme="minorHAnsi"/>
                <w:sz w:val="20"/>
                <w:szCs w:val="20"/>
              </w:rPr>
            </w:pPr>
            <w:r>
              <w:rPr>
                <w:rFonts w:ascii="StobiSerif Regular" w:eastAsia="Times New Roman" w:hAnsi="StobiSerif Regular" w:cstheme="minorHAnsi"/>
                <w:sz w:val="20"/>
                <w:szCs w:val="20"/>
                <w:lang w:val="sq-AL"/>
              </w:rPr>
              <w:t>Strategjia kombëtare për drogë për Republikën e Maqedonisë për vitin</w:t>
            </w:r>
            <w:r w:rsidR="005F5F01" w:rsidRPr="007E490C">
              <w:rPr>
                <w:rFonts w:ascii="StobiSerif Regular" w:eastAsia="Times New Roman" w:hAnsi="StobiSerif Regular" w:cstheme="minorHAnsi"/>
                <w:sz w:val="20"/>
                <w:szCs w:val="20"/>
              </w:rPr>
              <w:t xml:space="preserve"> 2014 – 2020 </w:t>
            </w:r>
          </w:p>
          <w:p w14:paraId="0206EB5C" w14:textId="6CF41AE6" w:rsidR="005F5F01" w:rsidRPr="007E490C" w:rsidRDefault="00DF3437" w:rsidP="005F5F01">
            <w:pPr>
              <w:pStyle w:val="ListParagraph"/>
              <w:numPr>
                <w:ilvl w:val="0"/>
                <w:numId w:val="2"/>
              </w:numPr>
              <w:suppressAutoHyphens w:val="0"/>
              <w:spacing w:after="160" w:line="259" w:lineRule="auto"/>
              <w:jc w:val="left"/>
              <w:rPr>
                <w:rFonts w:ascii="StobiSerif Regular" w:eastAsia="Times New Roman" w:hAnsi="StobiSerif Regular" w:cstheme="minorHAnsi"/>
                <w:sz w:val="20"/>
                <w:szCs w:val="20"/>
              </w:rPr>
            </w:pPr>
            <w:r>
              <w:rPr>
                <w:rFonts w:ascii="StobiSerif Regular" w:eastAsia="Times New Roman" w:hAnsi="StobiSerif Regular" w:cstheme="minorHAnsi"/>
                <w:sz w:val="20"/>
                <w:szCs w:val="20"/>
                <w:lang w:val="sq-AL"/>
              </w:rPr>
              <w:t>Strategjia lokale për droga e qytetit të Shkupit</w:t>
            </w:r>
            <w:r>
              <w:rPr>
                <w:rFonts w:ascii="StobiSerif Regular" w:eastAsia="Times New Roman" w:hAnsi="StobiSerif Regular" w:cstheme="minorHAnsi"/>
                <w:sz w:val="20"/>
                <w:szCs w:val="20"/>
              </w:rPr>
              <w:t xml:space="preserve"> (</w:t>
            </w:r>
            <w:proofErr w:type="spellStart"/>
            <w:r>
              <w:rPr>
                <w:rFonts w:ascii="StobiSerif Regular" w:eastAsia="Times New Roman" w:hAnsi="StobiSerif Regular" w:cstheme="minorHAnsi"/>
                <w:sz w:val="20"/>
                <w:szCs w:val="20"/>
              </w:rPr>
              <w:t>parandalim</w:t>
            </w:r>
            <w:proofErr w:type="spellEnd"/>
            <w:r>
              <w:rPr>
                <w:rFonts w:ascii="StobiSerif Regular" w:eastAsia="Times New Roman" w:hAnsi="StobiSerif Regular" w:cstheme="minorHAnsi"/>
                <w:sz w:val="20"/>
                <w:szCs w:val="20"/>
              </w:rPr>
              <w:t xml:space="preserve">, </w:t>
            </w:r>
            <w:proofErr w:type="spellStart"/>
            <w:r>
              <w:rPr>
                <w:rFonts w:ascii="StobiSerif Regular" w:eastAsia="Times New Roman" w:hAnsi="StobiSerif Regular" w:cstheme="minorHAnsi"/>
                <w:sz w:val="20"/>
                <w:szCs w:val="20"/>
              </w:rPr>
              <w:t>mjekim</w:t>
            </w:r>
            <w:proofErr w:type="spellEnd"/>
            <w:r>
              <w:rPr>
                <w:rFonts w:ascii="StobiSerif Regular" w:eastAsia="Times New Roman" w:hAnsi="StobiSerif Regular" w:cstheme="minorHAnsi"/>
                <w:sz w:val="20"/>
                <w:szCs w:val="20"/>
              </w:rPr>
              <w:t xml:space="preserve">, </w:t>
            </w:r>
            <w:proofErr w:type="spellStart"/>
            <w:r>
              <w:rPr>
                <w:rFonts w:ascii="StobiSerif Regular" w:eastAsia="Times New Roman" w:hAnsi="StobiSerif Regular" w:cstheme="minorHAnsi"/>
                <w:sz w:val="20"/>
                <w:szCs w:val="20"/>
              </w:rPr>
              <w:t>rehabilitim</w:t>
            </w:r>
            <w:proofErr w:type="spellEnd"/>
            <w:r>
              <w:rPr>
                <w:rFonts w:ascii="StobiSerif Regular" w:eastAsia="Times New Roman" w:hAnsi="StobiSerif Regular" w:cstheme="minorHAnsi"/>
                <w:sz w:val="20"/>
                <w:szCs w:val="20"/>
              </w:rPr>
              <w:t xml:space="preserve">, </w:t>
            </w:r>
            <w:proofErr w:type="spellStart"/>
            <w:r>
              <w:rPr>
                <w:rFonts w:ascii="StobiSerif Regular" w:eastAsia="Times New Roman" w:hAnsi="StobiSerif Regular" w:cstheme="minorHAnsi"/>
                <w:sz w:val="20"/>
                <w:szCs w:val="20"/>
              </w:rPr>
              <w:t>risocializim</w:t>
            </w:r>
            <w:proofErr w:type="spellEnd"/>
            <w:r>
              <w:rPr>
                <w:rFonts w:ascii="StobiSerif Regular" w:eastAsia="Times New Roman" w:hAnsi="StobiSerif Regular" w:cstheme="minorHAnsi"/>
                <w:sz w:val="20"/>
                <w:szCs w:val="20"/>
              </w:rPr>
              <w:t xml:space="preserve">, </w:t>
            </w:r>
            <w:proofErr w:type="spellStart"/>
            <w:r>
              <w:rPr>
                <w:rFonts w:ascii="StobiSerif Regular" w:eastAsia="Times New Roman" w:hAnsi="StobiSerif Regular" w:cstheme="minorHAnsi"/>
                <w:sz w:val="20"/>
                <w:szCs w:val="20"/>
              </w:rPr>
              <w:t>zvogëlim</w:t>
            </w:r>
            <w:proofErr w:type="spellEnd"/>
            <w:r>
              <w:rPr>
                <w:rFonts w:ascii="StobiSerif Regular" w:eastAsia="Times New Roman" w:hAnsi="StobiSerif Regular" w:cstheme="minorHAnsi"/>
                <w:sz w:val="20"/>
                <w:szCs w:val="20"/>
              </w:rPr>
              <w:t xml:space="preserve"> i </w:t>
            </w:r>
            <w:proofErr w:type="spellStart"/>
            <w:r>
              <w:rPr>
                <w:rFonts w:ascii="StobiSerif Regular" w:eastAsia="Times New Roman" w:hAnsi="StobiSerif Regular" w:cstheme="minorHAnsi"/>
                <w:sz w:val="20"/>
                <w:szCs w:val="20"/>
              </w:rPr>
              <w:t>dëmeve</w:t>
            </w:r>
            <w:proofErr w:type="spellEnd"/>
            <w:r>
              <w:rPr>
                <w:rFonts w:ascii="StobiSerif Regular" w:eastAsia="Times New Roman" w:hAnsi="StobiSerif Regular" w:cstheme="minorHAnsi"/>
                <w:sz w:val="20"/>
                <w:szCs w:val="20"/>
              </w:rPr>
              <w:t xml:space="preserve"> </w:t>
            </w:r>
            <w:proofErr w:type="spellStart"/>
            <w:r>
              <w:rPr>
                <w:rFonts w:ascii="StobiSerif Regular" w:eastAsia="Times New Roman" w:hAnsi="StobiSerif Regular" w:cstheme="minorHAnsi"/>
                <w:sz w:val="20"/>
                <w:szCs w:val="20"/>
              </w:rPr>
              <w:t>dhe</w:t>
            </w:r>
            <w:proofErr w:type="spellEnd"/>
            <w:r>
              <w:rPr>
                <w:rFonts w:ascii="StobiSerif Regular" w:eastAsia="Times New Roman" w:hAnsi="StobiSerif Regular" w:cstheme="minorHAnsi"/>
                <w:sz w:val="20"/>
                <w:szCs w:val="20"/>
              </w:rPr>
              <w:t xml:space="preserve"> </w:t>
            </w:r>
            <w:proofErr w:type="spellStart"/>
            <w:r>
              <w:rPr>
                <w:rFonts w:ascii="StobiSerif Regular" w:eastAsia="Times New Roman" w:hAnsi="StobiSerif Regular" w:cstheme="minorHAnsi"/>
                <w:sz w:val="20"/>
                <w:szCs w:val="20"/>
              </w:rPr>
              <w:t>siguri</w:t>
            </w:r>
            <w:proofErr w:type="spellEnd"/>
            <w:r>
              <w:rPr>
                <w:rFonts w:ascii="StobiSerif Regular" w:eastAsia="Times New Roman" w:hAnsi="StobiSerif Regular" w:cstheme="minorHAnsi"/>
                <w:sz w:val="20"/>
                <w:szCs w:val="20"/>
              </w:rPr>
              <w:t xml:space="preserve"> e </w:t>
            </w:r>
            <w:proofErr w:type="spellStart"/>
            <w:r>
              <w:rPr>
                <w:rFonts w:ascii="StobiSerif Regular" w:eastAsia="Times New Roman" w:hAnsi="StobiSerif Regular" w:cstheme="minorHAnsi"/>
                <w:sz w:val="20"/>
                <w:szCs w:val="20"/>
              </w:rPr>
              <w:t>qytetit</w:t>
            </w:r>
            <w:proofErr w:type="spellEnd"/>
            <w:r>
              <w:rPr>
                <w:rFonts w:ascii="StobiSerif Regular" w:eastAsia="Times New Roman" w:hAnsi="StobiSerif Regular" w:cstheme="minorHAnsi"/>
                <w:sz w:val="20"/>
                <w:szCs w:val="20"/>
              </w:rPr>
              <w:t xml:space="preserve">, </w:t>
            </w:r>
            <w:proofErr w:type="spellStart"/>
            <w:r>
              <w:rPr>
                <w:rFonts w:ascii="StobiSerif Regular" w:eastAsia="Times New Roman" w:hAnsi="StobiSerif Regular" w:cstheme="minorHAnsi"/>
                <w:sz w:val="20"/>
                <w:szCs w:val="20"/>
              </w:rPr>
              <w:t>viti</w:t>
            </w:r>
            <w:proofErr w:type="spellEnd"/>
            <w:r w:rsidR="005F5F01" w:rsidRPr="007E490C">
              <w:rPr>
                <w:rFonts w:ascii="StobiSerif Regular" w:eastAsia="Times New Roman" w:hAnsi="StobiSerif Regular" w:cstheme="minorHAnsi"/>
                <w:sz w:val="20"/>
                <w:szCs w:val="20"/>
              </w:rPr>
              <w:t xml:space="preserve"> 2015 – 2020 година) </w:t>
            </w:r>
          </w:p>
          <w:p w14:paraId="5E7FCA96" w14:textId="0E7D8B9B" w:rsidR="005F5F01" w:rsidRPr="007E490C" w:rsidRDefault="00DF3437" w:rsidP="005F5F01">
            <w:pPr>
              <w:pStyle w:val="ListParagraph"/>
              <w:numPr>
                <w:ilvl w:val="0"/>
                <w:numId w:val="2"/>
              </w:numPr>
              <w:suppressAutoHyphens w:val="0"/>
              <w:spacing w:after="160" w:line="259" w:lineRule="auto"/>
              <w:jc w:val="left"/>
              <w:rPr>
                <w:rFonts w:ascii="StobiSerif Regular" w:eastAsia="Times New Roman" w:hAnsi="StobiSerif Regular" w:cstheme="minorHAnsi"/>
                <w:sz w:val="20"/>
                <w:szCs w:val="20"/>
              </w:rPr>
            </w:pPr>
            <w:r>
              <w:rPr>
                <w:rFonts w:ascii="StobiSerif Regular" w:eastAsia="Times New Roman" w:hAnsi="StobiSerif Regular" w:cstheme="minorHAnsi"/>
                <w:sz w:val="20"/>
                <w:szCs w:val="20"/>
                <w:lang w:val="sq-AL"/>
              </w:rPr>
              <w:t>Strategji kombëtare për barabarësi dhe mosdiskriminim, viti</w:t>
            </w:r>
            <w:r w:rsidR="005F5F01" w:rsidRPr="007E490C">
              <w:rPr>
                <w:rFonts w:ascii="StobiSerif Regular" w:eastAsia="Times New Roman" w:hAnsi="StobiSerif Regular" w:cstheme="minorHAnsi"/>
                <w:sz w:val="20"/>
                <w:szCs w:val="20"/>
              </w:rPr>
              <w:t xml:space="preserve"> 2016 – 2020 </w:t>
            </w:r>
          </w:p>
          <w:p w14:paraId="678BD61A" w14:textId="011267CA" w:rsidR="005F5F01" w:rsidRPr="007E490C" w:rsidRDefault="00DF3437" w:rsidP="005F5F01">
            <w:pPr>
              <w:pStyle w:val="ListParagraph"/>
              <w:numPr>
                <w:ilvl w:val="0"/>
                <w:numId w:val="2"/>
              </w:numPr>
              <w:suppressAutoHyphens w:val="0"/>
              <w:spacing w:after="160" w:line="259" w:lineRule="auto"/>
              <w:jc w:val="left"/>
              <w:rPr>
                <w:rFonts w:ascii="StobiSerif Regular" w:eastAsia="Times New Roman" w:hAnsi="StobiSerif Regular" w:cstheme="minorHAnsi"/>
                <w:sz w:val="20"/>
                <w:szCs w:val="20"/>
              </w:rPr>
            </w:pPr>
            <w:r>
              <w:rPr>
                <w:rFonts w:ascii="StobiSerif Regular" w:eastAsia="Times New Roman" w:hAnsi="StobiSerif Regular" w:cstheme="minorHAnsi"/>
                <w:sz w:val="20"/>
                <w:szCs w:val="20"/>
                <w:lang w:val="sq-AL"/>
              </w:rPr>
              <w:t>Programi për personat e pasiguruar</w:t>
            </w:r>
            <w:r w:rsidR="005F5F01" w:rsidRPr="007E490C">
              <w:rPr>
                <w:rFonts w:ascii="StobiSerif Regular" w:eastAsia="Times New Roman" w:hAnsi="StobiSerif Regular" w:cstheme="minorHAnsi"/>
                <w:sz w:val="20"/>
                <w:szCs w:val="20"/>
              </w:rPr>
              <w:t xml:space="preserve"> </w:t>
            </w:r>
          </w:p>
          <w:p w14:paraId="7AA18CB7" w14:textId="382E32E9" w:rsidR="005F5F01" w:rsidRPr="007E490C" w:rsidRDefault="00DF3437" w:rsidP="005F5F01">
            <w:pPr>
              <w:pStyle w:val="ListParagraph"/>
              <w:numPr>
                <w:ilvl w:val="0"/>
                <w:numId w:val="2"/>
              </w:numPr>
              <w:suppressAutoHyphens w:val="0"/>
              <w:spacing w:after="160" w:line="259" w:lineRule="auto"/>
              <w:jc w:val="left"/>
              <w:rPr>
                <w:rFonts w:ascii="StobiSerif Regular" w:eastAsia="Times New Roman" w:hAnsi="StobiSerif Regular" w:cstheme="minorHAnsi"/>
                <w:sz w:val="20"/>
                <w:szCs w:val="20"/>
              </w:rPr>
            </w:pPr>
            <w:r>
              <w:rPr>
                <w:rFonts w:ascii="StobiSerif Regular" w:eastAsia="Times New Roman" w:hAnsi="StobiSerif Regular" w:cstheme="minorHAnsi"/>
                <w:sz w:val="20"/>
                <w:szCs w:val="20"/>
                <w:lang w:val="sq-AL"/>
              </w:rPr>
              <w:t>Strategjia kombëtare për zhvillim të sistemit penitenciar, viti</w:t>
            </w:r>
            <w:r w:rsidR="005F5F01" w:rsidRPr="007E490C">
              <w:rPr>
                <w:rFonts w:ascii="StobiSerif Regular" w:eastAsia="Times New Roman" w:hAnsi="StobiSerif Regular" w:cstheme="minorHAnsi"/>
                <w:sz w:val="20"/>
                <w:szCs w:val="20"/>
              </w:rPr>
              <w:t xml:space="preserve"> 2015 – 2019 </w:t>
            </w:r>
          </w:p>
          <w:p w14:paraId="22A0508D" w14:textId="68B3F87B" w:rsidR="005F5F01" w:rsidRPr="007E490C" w:rsidRDefault="00DF3437" w:rsidP="00251870">
            <w:pPr>
              <w:spacing w:line="256" w:lineRule="auto"/>
              <w:rPr>
                <w:rFonts w:ascii="StobiSerif Regular" w:hAnsi="StobiSerif Regular" w:cstheme="minorHAnsi"/>
                <w:sz w:val="20"/>
                <w:szCs w:val="20"/>
              </w:rPr>
            </w:pPr>
            <w:r>
              <w:rPr>
                <w:rFonts w:ascii="StobiSerif Regular" w:hAnsi="StobiSerif Regular" w:cstheme="minorHAnsi"/>
                <w:sz w:val="20"/>
                <w:szCs w:val="20"/>
                <w:lang w:val="sq-AL"/>
              </w:rPr>
              <w:t>Lidhshmëri me qëllimet globale për zhvillim</w:t>
            </w:r>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Qëllimi</w:t>
            </w:r>
            <w:proofErr w:type="spellEnd"/>
            <w:r>
              <w:rPr>
                <w:rFonts w:ascii="StobiSerif Regular" w:hAnsi="StobiSerif Regular" w:cstheme="minorHAnsi"/>
                <w:sz w:val="20"/>
                <w:szCs w:val="20"/>
                <w:lang w:val="sq-AL"/>
              </w:rPr>
              <w:t xml:space="preserve"> </w:t>
            </w:r>
            <w:r w:rsidR="005F5F01" w:rsidRPr="007E490C">
              <w:rPr>
                <w:rFonts w:ascii="StobiSerif Regular" w:hAnsi="StobiSerif Regular" w:cstheme="minorHAnsi"/>
                <w:sz w:val="20"/>
                <w:szCs w:val="20"/>
              </w:rPr>
              <w:t>16 ,,</w:t>
            </w:r>
            <w:r>
              <w:rPr>
                <w:rFonts w:ascii="StobiSerif Regular" w:hAnsi="StobiSerif Regular" w:cstheme="minorHAnsi"/>
                <w:sz w:val="20"/>
                <w:szCs w:val="20"/>
                <w:lang w:val="sq-AL"/>
              </w:rPr>
              <w:t>Paqe, drejtësi dhe institucione të fuqishme</w:t>
            </w:r>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Objektivi</w:t>
            </w:r>
            <w:proofErr w:type="spellEnd"/>
            <w:r>
              <w:rPr>
                <w:rFonts w:ascii="StobiSerif Regular" w:hAnsi="StobiSerif Regular" w:cstheme="minorHAnsi"/>
                <w:sz w:val="20"/>
                <w:szCs w:val="20"/>
              </w:rPr>
              <w:t xml:space="preserve"> 16.6: </w:t>
            </w:r>
            <w:proofErr w:type="spellStart"/>
            <w:r>
              <w:rPr>
                <w:rFonts w:ascii="StobiSerif Regular" w:hAnsi="StobiSerif Regular" w:cstheme="minorHAnsi"/>
                <w:sz w:val="20"/>
                <w:szCs w:val="20"/>
              </w:rPr>
              <w:t>Të</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zhvillohen</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institucione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efektive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llogaridhënëse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dhe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transparente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në</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të</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gjitha</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nivelet</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objektivi</w:t>
            </w:r>
            <w:proofErr w:type="spellEnd"/>
            <w:r w:rsidR="005F5F01" w:rsidRPr="007E490C">
              <w:rPr>
                <w:rFonts w:ascii="StobiSerif Regular" w:hAnsi="StobiSerif Regular" w:cstheme="minorHAnsi"/>
                <w:sz w:val="20"/>
                <w:szCs w:val="20"/>
              </w:rPr>
              <w:t xml:space="preserve"> 16.3: </w:t>
            </w:r>
            <w:r>
              <w:rPr>
                <w:rFonts w:ascii="StobiSerif Regular" w:hAnsi="StobiSerif Regular" w:cstheme="minorHAnsi"/>
                <w:sz w:val="20"/>
                <w:szCs w:val="20"/>
                <w:lang w:val="sq-AL"/>
              </w:rPr>
              <w:t>Promovim i sundimit të së drejtës në nivel kombëtar dhe ndërkombëtar dhe mundësim i qasjes së barabartë në drejtësi për të gjithë, Qëllimi</w:t>
            </w:r>
            <w:r>
              <w:rPr>
                <w:rFonts w:ascii="StobiSerif Regular" w:hAnsi="StobiSerif Regular" w:cstheme="minorHAnsi"/>
                <w:sz w:val="20"/>
                <w:szCs w:val="20"/>
              </w:rPr>
              <w:t xml:space="preserve"> 3 „</w:t>
            </w:r>
            <w:proofErr w:type="spellStart"/>
            <w:r>
              <w:rPr>
                <w:rFonts w:ascii="StobiSerif Regular" w:hAnsi="StobiSerif Regular" w:cstheme="minorHAnsi"/>
                <w:sz w:val="20"/>
                <w:szCs w:val="20"/>
              </w:rPr>
              <w:t>Shëndet</w:t>
            </w:r>
            <w:proofErr w:type="spellEnd"/>
            <w:r>
              <w:rPr>
                <w:rFonts w:ascii="StobiSerif Regular" w:hAnsi="StobiSerif Regular" w:cstheme="minorHAnsi"/>
                <w:sz w:val="20"/>
                <w:szCs w:val="20"/>
              </w:rPr>
              <w:t xml:space="preserve"> i </w:t>
            </w:r>
            <w:proofErr w:type="spellStart"/>
            <w:r>
              <w:rPr>
                <w:rFonts w:ascii="StobiSerif Regular" w:hAnsi="StobiSerif Regular" w:cstheme="minorHAnsi"/>
                <w:sz w:val="20"/>
                <w:szCs w:val="20"/>
              </w:rPr>
              <w:t>mirë</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dhe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mirëqenie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Objektivi</w:t>
            </w:r>
            <w:proofErr w:type="spellEnd"/>
            <w:r>
              <w:rPr>
                <w:rFonts w:ascii="StobiSerif Regular" w:hAnsi="StobiSerif Regular" w:cstheme="minorHAnsi"/>
                <w:sz w:val="20"/>
                <w:szCs w:val="20"/>
              </w:rPr>
              <w:t xml:space="preserve"> 3.8: </w:t>
            </w:r>
            <w:proofErr w:type="spellStart"/>
            <w:r>
              <w:rPr>
                <w:rFonts w:ascii="StobiSerif Regular" w:hAnsi="StobiSerif Regular" w:cstheme="minorHAnsi"/>
                <w:sz w:val="20"/>
                <w:szCs w:val="20"/>
              </w:rPr>
              <w:t>Të</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arrihet</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mbrojtje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univerzale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shëndetësore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duke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përfshirë</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edhe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mbrojtjen</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nga</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rreziku</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financiar</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qasje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në</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lastRenderedPageBreak/>
              <w:t>shërbime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të</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nevojshme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kualitative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shëndetësore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dhe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qasje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në</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barna</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elementare</w:t>
            </w:r>
            <w:proofErr w:type="spellEnd"/>
            <w:r>
              <w:rPr>
                <w:rFonts w:ascii="StobiSerif Regular" w:hAnsi="StobiSerif Regular" w:cstheme="minorHAnsi"/>
                <w:sz w:val="20"/>
                <w:szCs w:val="20"/>
              </w:rPr>
              <w:t xml:space="preserve"> </w:t>
            </w:r>
            <w:r>
              <w:rPr>
                <w:rFonts w:ascii="StobiSerif Regular" w:hAnsi="StobiSerif Regular" w:cstheme="minorHAnsi"/>
                <w:sz w:val="20"/>
                <w:szCs w:val="20"/>
                <w:lang w:val="sq-AL"/>
              </w:rPr>
              <w:t xml:space="preserve">dhe vaksina </w:t>
            </w:r>
            <w:proofErr w:type="spellStart"/>
            <w:r>
              <w:rPr>
                <w:rFonts w:ascii="StobiSerif Regular" w:hAnsi="StobiSerif Regular" w:cstheme="minorHAnsi"/>
                <w:sz w:val="20"/>
                <w:szCs w:val="20"/>
              </w:rPr>
              <w:t>të</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sigurta</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efektive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dhe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kualitative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si</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dhe</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të</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përballueshme</w:t>
            </w:r>
            <w:proofErr w:type="spellEnd"/>
            <w:r>
              <w:rPr>
                <w:rFonts w:ascii="StobiSerif Regular" w:hAnsi="StobiSerif Regular" w:cstheme="minorHAnsi"/>
                <w:sz w:val="20"/>
                <w:szCs w:val="20"/>
              </w:rPr>
              <w:t xml:space="preserve"> </w:t>
            </w:r>
            <w:r>
              <w:rPr>
                <w:rFonts w:ascii="StobiSerif Regular" w:hAnsi="StobiSerif Regular" w:cstheme="minorHAnsi"/>
                <w:sz w:val="20"/>
                <w:szCs w:val="20"/>
                <w:lang w:val="sq-AL"/>
              </w:rPr>
              <w:t>për të gjithë.</w:t>
            </w:r>
            <w:r w:rsidR="005F5F01" w:rsidRPr="007E490C">
              <w:rPr>
                <w:rFonts w:ascii="StobiSerif Regular" w:hAnsi="StobiSerif Regular" w:cstheme="minorHAnsi"/>
                <w:sz w:val="20"/>
                <w:szCs w:val="20"/>
              </w:rPr>
              <w:t xml:space="preserve"> </w:t>
            </w:r>
          </w:p>
          <w:p w14:paraId="7B3F05AA" w14:textId="709565D4" w:rsidR="005F5F01" w:rsidRPr="007E490C" w:rsidRDefault="00DF3437" w:rsidP="00DF3437">
            <w:pPr>
              <w:spacing w:line="256" w:lineRule="auto"/>
              <w:rPr>
                <w:rFonts w:ascii="StobiSerif Regular" w:hAnsi="StobiSerif Regular" w:cstheme="minorHAnsi"/>
                <w:sz w:val="20"/>
                <w:szCs w:val="20"/>
              </w:rPr>
            </w:pPr>
            <w:r>
              <w:rPr>
                <w:rFonts w:ascii="StobiSerif Regular" w:hAnsi="StobiSerif Regular" w:cstheme="minorHAnsi"/>
                <w:sz w:val="20"/>
                <w:szCs w:val="20"/>
                <w:lang w:val="sq-AL"/>
              </w:rPr>
              <w:t>Me masat e këtij zotimi do të përmirësohet trajtimi i barabartë dhe do të lehtësohet qasja në të drejtat e mbrojtjes shëndetësore për personat që konsumojnë droga dhe do të rritet bashkëpunimi ndërsektorial.</w:t>
            </w:r>
          </w:p>
        </w:tc>
      </w:tr>
      <w:tr w:rsidR="005F5F01" w:rsidRPr="007E490C" w14:paraId="09EB7406" w14:textId="77777777" w:rsidTr="00251870">
        <w:trPr>
          <w:trHeight w:val="270"/>
        </w:trPr>
        <w:tc>
          <w:tcPr>
            <w:tcW w:w="374" w:type="pct"/>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32A14476" w14:textId="32101908" w:rsidR="005F5F01" w:rsidRPr="000874B6" w:rsidRDefault="00CC15EF" w:rsidP="00251870">
            <w:pP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lastRenderedPageBreak/>
              <w:t>Nr</w:t>
            </w:r>
            <w:proofErr w:type="spellEnd"/>
            <w:r>
              <w:rPr>
                <w:rFonts w:ascii="StobiSerif Regular" w:hAnsi="StobiSerif Regular" w:cstheme="minorHAnsi"/>
                <w:b/>
                <w:color w:val="000000" w:themeColor="text1"/>
                <w:sz w:val="20"/>
                <w:szCs w:val="20"/>
              </w:rPr>
              <w:t>.</w:t>
            </w:r>
          </w:p>
        </w:tc>
        <w:tc>
          <w:tcPr>
            <w:tcW w:w="1267"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FCC240D" w14:textId="6F09DADE" w:rsidR="005F5F01" w:rsidRPr="00071BD2" w:rsidRDefault="00CC15EF" w:rsidP="00251870">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Arritje</w:t>
            </w:r>
            <w:proofErr w:type="spellEnd"/>
          </w:p>
        </w:tc>
        <w:tc>
          <w:tcPr>
            <w:tcW w:w="1045"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59007FA" w14:textId="6743A86B" w:rsidR="005F5F01" w:rsidRPr="00DF3437" w:rsidRDefault="00DF3437" w:rsidP="00251870">
            <w:pPr>
              <w:jc w:val="center"/>
              <w:rPr>
                <w:rFonts w:ascii="StobiSerif Regular" w:hAnsi="StobiSerif Regular" w:cstheme="minorHAnsi"/>
                <w:b/>
                <w:color w:val="000000" w:themeColor="text1"/>
                <w:sz w:val="20"/>
                <w:szCs w:val="20"/>
                <w:lang w:val="sq-AL"/>
              </w:rPr>
            </w:pPr>
            <w:r>
              <w:rPr>
                <w:rFonts w:ascii="StobiSerif Regular" w:hAnsi="StobiSerif Regular" w:cstheme="minorHAnsi"/>
                <w:b/>
                <w:color w:val="000000" w:themeColor="text1"/>
                <w:sz w:val="20"/>
                <w:szCs w:val="20"/>
                <w:lang w:val="sq-AL"/>
              </w:rPr>
              <w:t>Tregues</w:t>
            </w:r>
          </w:p>
        </w:tc>
        <w:tc>
          <w:tcPr>
            <w:tcW w:w="672"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18EC20A" w14:textId="4BCCE39A" w:rsidR="005F5F01" w:rsidRPr="007E490C" w:rsidRDefault="00DF3437" w:rsidP="00DF3437">
            <w:pPr>
              <w:jc w:val="center"/>
              <w:rPr>
                <w:rFonts w:ascii="StobiSerif Regular" w:hAnsi="StobiSerif Regular" w:cstheme="minorHAnsi"/>
                <w:b/>
                <w:color w:val="000000" w:themeColor="text1"/>
                <w:sz w:val="20"/>
                <w:szCs w:val="20"/>
              </w:rPr>
            </w:pPr>
            <w:r>
              <w:rPr>
                <w:rFonts w:ascii="StobiSerif Regular" w:hAnsi="StobiSerif Regular" w:cstheme="minorHAnsi"/>
                <w:b/>
                <w:color w:val="000000" w:themeColor="text1"/>
                <w:sz w:val="20"/>
                <w:szCs w:val="20"/>
                <w:lang w:val="sq-AL"/>
              </w:rPr>
              <w:t>Bartës i aktivitetit</w:t>
            </w:r>
          </w:p>
        </w:tc>
        <w:tc>
          <w:tcPr>
            <w:tcW w:w="820" w:type="pct"/>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5CB6A04B" w14:textId="4CF05C94" w:rsidR="005F5F01" w:rsidRPr="007E490C" w:rsidRDefault="00CC15EF" w:rsidP="00251870">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Data</w:t>
            </w:r>
            <w:proofErr w:type="spellEnd"/>
            <w:r>
              <w:rPr>
                <w:rFonts w:ascii="StobiSerif Regular" w:hAnsi="StobiSerif Regular" w:cstheme="minorHAnsi"/>
                <w:b/>
                <w:color w:val="000000" w:themeColor="text1"/>
                <w:sz w:val="20"/>
                <w:szCs w:val="20"/>
              </w:rPr>
              <w:t xml:space="preserve"> e </w:t>
            </w:r>
            <w:proofErr w:type="spellStart"/>
            <w:r>
              <w:rPr>
                <w:rFonts w:ascii="StobiSerif Regular" w:hAnsi="StobiSerif Regular" w:cstheme="minorHAnsi"/>
                <w:b/>
                <w:color w:val="000000" w:themeColor="text1"/>
                <w:sz w:val="20"/>
                <w:szCs w:val="20"/>
              </w:rPr>
              <w:t>fillimit</w:t>
            </w:r>
            <w:proofErr w:type="spellEnd"/>
          </w:p>
        </w:tc>
        <w:tc>
          <w:tcPr>
            <w:tcW w:w="822" w:type="pct"/>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653052F5" w14:textId="230FBF51" w:rsidR="005F5F01" w:rsidRPr="007E490C" w:rsidRDefault="00DF3437" w:rsidP="00DF3437">
            <w:pPr>
              <w:jc w:val="center"/>
              <w:rPr>
                <w:rFonts w:ascii="StobiSerif Regular" w:hAnsi="StobiSerif Regular" w:cstheme="minorHAnsi"/>
                <w:b/>
                <w:color w:val="000000" w:themeColor="text1"/>
                <w:sz w:val="20"/>
                <w:szCs w:val="20"/>
              </w:rPr>
            </w:pPr>
            <w:r>
              <w:rPr>
                <w:rFonts w:ascii="StobiSerif Regular" w:hAnsi="StobiSerif Regular" w:cstheme="minorHAnsi"/>
                <w:b/>
                <w:color w:val="000000" w:themeColor="text1"/>
                <w:sz w:val="20"/>
                <w:szCs w:val="20"/>
                <w:lang w:val="sq-AL"/>
              </w:rPr>
              <w:t>Data e mbarimit</w:t>
            </w:r>
          </w:p>
        </w:tc>
      </w:tr>
      <w:tr w:rsidR="005F5F01" w:rsidRPr="007E490C" w14:paraId="16A81521" w14:textId="77777777" w:rsidTr="00251870">
        <w:trPr>
          <w:trHeight w:val="1533"/>
        </w:trPr>
        <w:tc>
          <w:tcPr>
            <w:tcW w:w="374"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8CEB6B0" w14:textId="77777777" w:rsidR="005F5F01" w:rsidRPr="00071BD2" w:rsidRDefault="005F5F01" w:rsidP="00251870">
            <w:pPr>
              <w:jc w:val="center"/>
              <w:rPr>
                <w:rFonts w:ascii="StobiSerif Regular" w:hAnsi="StobiSerif Regular" w:cstheme="minorHAnsi"/>
                <w:i/>
                <w:color w:val="000000" w:themeColor="text1"/>
                <w:sz w:val="20"/>
                <w:szCs w:val="20"/>
              </w:rPr>
            </w:pPr>
            <w:r w:rsidRPr="000874B6">
              <w:rPr>
                <w:rFonts w:ascii="StobiSerif Regular" w:hAnsi="StobiSerif Regular" w:cstheme="minorHAnsi"/>
                <w:i/>
                <w:color w:val="000000" w:themeColor="text1"/>
                <w:sz w:val="20"/>
                <w:szCs w:val="20"/>
              </w:rPr>
              <w:t>3.8</w:t>
            </w:r>
            <w:r w:rsidRPr="0049761F">
              <w:rPr>
                <w:rFonts w:ascii="StobiSerif Regular" w:hAnsi="StobiSerif Regular" w:cstheme="minorHAnsi"/>
                <w:i/>
                <w:color w:val="000000" w:themeColor="text1"/>
                <w:sz w:val="20"/>
                <w:szCs w:val="20"/>
              </w:rPr>
              <w:t>.1</w:t>
            </w:r>
          </w:p>
        </w:tc>
        <w:tc>
          <w:tcPr>
            <w:tcW w:w="1267"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D4353BC" w14:textId="29F038FB" w:rsidR="005F5F01" w:rsidRPr="00071BD2" w:rsidRDefault="005F5F01" w:rsidP="00251870">
            <w:pPr>
              <w:rPr>
                <w:rFonts w:ascii="StobiSerif Regular" w:hAnsi="StobiSerif Regular" w:cstheme="minorHAnsi"/>
                <w:iCs/>
                <w:color w:val="000000" w:themeColor="text1"/>
                <w:sz w:val="20"/>
                <w:szCs w:val="20"/>
              </w:rPr>
            </w:pPr>
            <w:r w:rsidRPr="00071BD2">
              <w:rPr>
                <w:rFonts w:ascii="StobiSerif Regular" w:hAnsi="StobiSerif Regular" w:cstheme="minorHAnsi"/>
                <w:iCs/>
                <w:color w:val="000000" w:themeColor="text1"/>
                <w:sz w:val="20"/>
                <w:szCs w:val="20"/>
              </w:rPr>
              <w:t xml:space="preserve">1.1  </w:t>
            </w:r>
            <w:r w:rsidR="00081C7C">
              <w:rPr>
                <w:rFonts w:ascii="StobiSerif Regular" w:hAnsi="StobiSerif Regular" w:cstheme="minorHAnsi"/>
                <w:iCs/>
                <w:color w:val="000000" w:themeColor="text1"/>
                <w:sz w:val="20"/>
                <w:szCs w:val="20"/>
                <w:lang w:val="sq-AL"/>
              </w:rPr>
              <w:t>Rritje e vëllimit të informacioneve mes personelit mjekësor n drejtim të mundësimit të trajtimit të duhur dhe shërbimit për personat që kosnumojnë droga, përmes trajnimit.</w:t>
            </w:r>
          </w:p>
          <w:p w14:paraId="3AF005F3" w14:textId="30CDF9BF" w:rsidR="005F5F01" w:rsidRPr="007E490C" w:rsidRDefault="005F5F01" w:rsidP="00251870">
            <w:pPr>
              <w:pStyle w:val="CommentText"/>
              <w:rPr>
                <w:rFonts w:ascii="StobiSerif Regular" w:hAnsi="StobiSerif Regular"/>
              </w:rPr>
            </w:pPr>
          </w:p>
          <w:p w14:paraId="25210D07" w14:textId="77777777" w:rsidR="005F5F01" w:rsidRPr="007E490C" w:rsidRDefault="005F5F01" w:rsidP="00251870">
            <w:pPr>
              <w:rPr>
                <w:rFonts w:ascii="StobiSerif Regular" w:hAnsi="StobiSerif Regular" w:cstheme="minorHAnsi"/>
                <w:iCs/>
                <w:color w:val="000000" w:themeColor="text1"/>
                <w:sz w:val="20"/>
                <w:szCs w:val="20"/>
              </w:rPr>
            </w:pPr>
          </w:p>
        </w:tc>
        <w:tc>
          <w:tcPr>
            <w:tcW w:w="1045"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FFD7F89" w14:textId="2B9092CC" w:rsidR="005F5F01" w:rsidRPr="007E490C" w:rsidRDefault="005F5F01" w:rsidP="00251870">
            <w:pPr>
              <w:jc w:val="left"/>
              <w:rPr>
                <w:rFonts w:ascii="StobiSerif Regular" w:hAnsi="StobiSerif Regular" w:cstheme="minorHAnsi"/>
                <w:iCs/>
                <w:color w:val="000000" w:themeColor="text1"/>
                <w:sz w:val="20"/>
                <w:szCs w:val="20"/>
              </w:rPr>
            </w:pPr>
            <w:r w:rsidRPr="007E490C">
              <w:rPr>
                <w:rFonts w:ascii="StobiSerif Regular" w:hAnsi="StobiSerif Regular" w:cstheme="minorHAnsi"/>
                <w:iCs/>
                <w:color w:val="000000" w:themeColor="text1"/>
                <w:sz w:val="20"/>
                <w:szCs w:val="20"/>
              </w:rPr>
              <w:t xml:space="preserve">1.1.1. </w:t>
            </w:r>
            <w:r w:rsidR="00081C7C">
              <w:rPr>
                <w:rFonts w:ascii="StobiSerif Regular" w:hAnsi="StobiSerif Regular" w:cstheme="minorHAnsi"/>
                <w:iCs/>
                <w:color w:val="000000" w:themeColor="text1"/>
                <w:sz w:val="20"/>
                <w:szCs w:val="20"/>
                <w:lang w:val="sq-AL"/>
              </w:rPr>
              <w:t>Numri i personelit mjekësor të trajnuar për punë me persona që konsumojnë droga</w:t>
            </w:r>
          </w:p>
          <w:p w14:paraId="3B129B3D" w14:textId="77777777" w:rsidR="005F5F01" w:rsidRPr="007E490C" w:rsidRDefault="005F5F01" w:rsidP="00251870">
            <w:pPr>
              <w:jc w:val="left"/>
              <w:rPr>
                <w:rFonts w:ascii="StobiSerif Regular" w:hAnsi="StobiSerif Regular" w:cstheme="minorHAnsi"/>
                <w:iCs/>
                <w:color w:val="000000" w:themeColor="text1"/>
                <w:sz w:val="20"/>
                <w:szCs w:val="20"/>
              </w:rPr>
            </w:pPr>
          </w:p>
          <w:p w14:paraId="53DA3F5D" w14:textId="31E04659" w:rsidR="005F5F01" w:rsidRPr="007E490C" w:rsidRDefault="005F5F01" w:rsidP="00251870">
            <w:pPr>
              <w:jc w:val="left"/>
              <w:rPr>
                <w:rFonts w:ascii="StobiSerif Regular" w:hAnsi="StobiSerif Regular" w:cstheme="minorHAnsi"/>
                <w:iCs/>
                <w:color w:val="000000" w:themeColor="text1"/>
                <w:sz w:val="20"/>
                <w:szCs w:val="20"/>
              </w:rPr>
            </w:pPr>
            <w:r w:rsidRPr="007E490C">
              <w:rPr>
                <w:rFonts w:ascii="StobiSerif Regular" w:hAnsi="StobiSerif Regular" w:cstheme="minorHAnsi"/>
                <w:iCs/>
                <w:color w:val="000000" w:themeColor="text1"/>
                <w:sz w:val="20"/>
                <w:szCs w:val="20"/>
              </w:rPr>
              <w:t xml:space="preserve">1.1.2. </w:t>
            </w:r>
            <w:r w:rsidR="00081C7C">
              <w:rPr>
                <w:rFonts w:ascii="StobiSerif Regular" w:hAnsi="StobiSerif Regular" w:cstheme="minorHAnsi"/>
                <w:iCs/>
                <w:color w:val="000000" w:themeColor="text1"/>
                <w:sz w:val="20"/>
                <w:szCs w:val="20"/>
                <w:lang w:val="sq-AL"/>
              </w:rPr>
              <w:t>Përqindje e personelit mjekësor i cili përmes trajnimeve ka zmadhuar njohuritë</w:t>
            </w:r>
            <w:r w:rsidRPr="007E490C">
              <w:rPr>
                <w:rFonts w:ascii="StobiSerif Regular" w:hAnsi="StobiSerif Regular" w:cstheme="minorHAnsi"/>
                <w:iCs/>
                <w:color w:val="000000" w:themeColor="text1"/>
                <w:sz w:val="20"/>
                <w:szCs w:val="20"/>
              </w:rPr>
              <w:t xml:space="preserve"> </w:t>
            </w:r>
          </w:p>
          <w:p w14:paraId="76BDA235" w14:textId="77777777" w:rsidR="005F5F01" w:rsidRPr="007E490C" w:rsidRDefault="005F5F01" w:rsidP="00251870">
            <w:pPr>
              <w:jc w:val="left"/>
              <w:rPr>
                <w:rFonts w:ascii="StobiSerif Regular" w:hAnsi="StobiSerif Regular" w:cstheme="minorHAnsi"/>
                <w:iCs/>
                <w:color w:val="000000" w:themeColor="text1"/>
                <w:sz w:val="20"/>
                <w:szCs w:val="20"/>
              </w:rPr>
            </w:pPr>
          </w:p>
          <w:p w14:paraId="6404B9C5" w14:textId="4902980A" w:rsidR="005F5F01" w:rsidRPr="007E490C" w:rsidRDefault="005F5F01" w:rsidP="00251870">
            <w:pPr>
              <w:jc w:val="left"/>
              <w:rPr>
                <w:rFonts w:ascii="StobiSerif Regular" w:hAnsi="StobiSerif Regular" w:cstheme="minorHAnsi"/>
                <w:iCs/>
                <w:color w:val="000000" w:themeColor="text1"/>
                <w:sz w:val="20"/>
                <w:szCs w:val="20"/>
              </w:rPr>
            </w:pPr>
            <w:r w:rsidRPr="007E490C">
              <w:rPr>
                <w:rFonts w:ascii="StobiSerif Regular" w:hAnsi="StobiSerif Regular" w:cstheme="minorHAnsi"/>
                <w:iCs/>
                <w:color w:val="000000" w:themeColor="text1"/>
                <w:sz w:val="20"/>
                <w:szCs w:val="20"/>
              </w:rPr>
              <w:t xml:space="preserve">1.1.3. </w:t>
            </w:r>
            <w:r w:rsidR="00081C7C">
              <w:rPr>
                <w:rFonts w:ascii="StobiSerif Regular" w:hAnsi="StobiSerif Regular" w:cstheme="minorHAnsi"/>
                <w:iCs/>
                <w:color w:val="000000" w:themeColor="text1"/>
                <w:sz w:val="20"/>
                <w:szCs w:val="20"/>
                <w:lang w:val="sq-AL"/>
              </w:rPr>
              <w:t>Përqindje e personelit mjekësor që kanë njoftuar se e zbatojnë diturinë nga trajnimet në punën e përditshme</w:t>
            </w:r>
            <w:r w:rsidRPr="007E490C">
              <w:rPr>
                <w:rFonts w:ascii="StobiSerif Regular" w:hAnsi="StobiSerif Regular" w:cstheme="minorHAnsi"/>
                <w:iCs/>
                <w:color w:val="000000" w:themeColor="text1"/>
                <w:sz w:val="20"/>
                <w:szCs w:val="20"/>
              </w:rPr>
              <w:t xml:space="preserve"> </w:t>
            </w:r>
          </w:p>
          <w:p w14:paraId="2457B7C6" w14:textId="77777777" w:rsidR="005F5F01" w:rsidRPr="007E490C" w:rsidRDefault="005F5F01" w:rsidP="00251870">
            <w:pPr>
              <w:jc w:val="left"/>
              <w:rPr>
                <w:rFonts w:ascii="StobiSerif Regular" w:hAnsi="StobiSerif Regular" w:cstheme="minorHAnsi"/>
                <w:iCs/>
                <w:color w:val="000000" w:themeColor="text1"/>
                <w:sz w:val="20"/>
                <w:szCs w:val="20"/>
              </w:rPr>
            </w:pPr>
          </w:p>
          <w:p w14:paraId="5431EE69" w14:textId="39418A8A" w:rsidR="005F5F01" w:rsidRPr="007E490C" w:rsidRDefault="005F5F01" w:rsidP="00081C7C">
            <w:pPr>
              <w:jc w:val="left"/>
              <w:rPr>
                <w:rFonts w:ascii="StobiSerif Regular" w:hAnsi="StobiSerif Regular" w:cstheme="minorHAnsi"/>
                <w:iCs/>
                <w:color w:val="000000" w:themeColor="text1"/>
                <w:sz w:val="20"/>
                <w:szCs w:val="20"/>
              </w:rPr>
            </w:pPr>
            <w:r w:rsidRPr="007E490C">
              <w:rPr>
                <w:rFonts w:ascii="StobiSerif Regular" w:hAnsi="StobiSerif Regular" w:cstheme="minorHAnsi"/>
                <w:iCs/>
                <w:color w:val="000000" w:themeColor="text1"/>
                <w:sz w:val="20"/>
                <w:szCs w:val="20"/>
              </w:rPr>
              <w:t xml:space="preserve">1.1.4. </w:t>
            </w:r>
            <w:r w:rsidR="00081C7C">
              <w:rPr>
                <w:rFonts w:ascii="StobiSerif Regular" w:hAnsi="StobiSerif Regular" w:cstheme="minorHAnsi"/>
                <w:iCs/>
                <w:color w:val="000000" w:themeColor="text1"/>
                <w:sz w:val="20"/>
                <w:szCs w:val="20"/>
                <w:lang w:val="sq-AL"/>
              </w:rPr>
              <w:t>Numri personelit mejkësor të sapo punësuar me shkollim të duhur</w:t>
            </w: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1A9416ED" w14:textId="44DC2B65" w:rsidR="005F5F01" w:rsidRPr="00081C7C" w:rsidRDefault="00DF3437" w:rsidP="00DF3437">
            <w:pPr>
              <w:jc w:val="center"/>
              <w:rPr>
                <w:rFonts w:ascii="StobiSerif Regular" w:hAnsi="StobiSerif Regular" w:cstheme="minorHAnsi"/>
                <w:color w:val="000000" w:themeColor="text1"/>
                <w:sz w:val="20"/>
                <w:szCs w:val="20"/>
                <w:lang w:val="en-US"/>
              </w:rPr>
            </w:pPr>
            <w:r>
              <w:rPr>
                <w:rFonts w:ascii="StobiSerif Regular" w:hAnsi="StobiSerif Regular" w:cstheme="minorHAnsi"/>
                <w:color w:val="000000" w:themeColor="text1"/>
                <w:sz w:val="20"/>
                <w:szCs w:val="20"/>
                <w:lang w:val="sq-AL"/>
              </w:rPr>
              <w:t>MSH dhe HOPS</w:t>
            </w:r>
          </w:p>
        </w:tc>
        <w:tc>
          <w:tcPr>
            <w:tcW w:w="820" w:type="pct"/>
            <w:tcBorders>
              <w:top w:val="single" w:sz="4" w:space="0" w:color="auto"/>
              <w:left w:val="nil"/>
              <w:bottom w:val="single" w:sz="4" w:space="0" w:color="auto"/>
              <w:right w:val="single" w:sz="8" w:space="0" w:color="auto"/>
            </w:tcBorders>
            <w:shd w:val="clear" w:color="auto" w:fill="auto"/>
            <w:vAlign w:val="center"/>
          </w:tcPr>
          <w:p w14:paraId="3E404156" w14:textId="1EA9D1E6" w:rsidR="005F5F01" w:rsidRPr="007E490C"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tetor</w:t>
            </w:r>
            <w:proofErr w:type="spellEnd"/>
            <w:r w:rsidR="005F5F01" w:rsidRPr="007E490C">
              <w:rPr>
                <w:rFonts w:ascii="StobiSerif Regular" w:hAnsi="StobiSerif Regular" w:cstheme="minorHAnsi"/>
                <w:color w:val="000000" w:themeColor="text1"/>
                <w:sz w:val="20"/>
                <w:szCs w:val="20"/>
              </w:rPr>
              <w:t xml:space="preserve"> 2021</w:t>
            </w:r>
          </w:p>
        </w:tc>
        <w:tc>
          <w:tcPr>
            <w:tcW w:w="822" w:type="pct"/>
            <w:tcBorders>
              <w:top w:val="single" w:sz="4" w:space="0" w:color="auto"/>
              <w:left w:val="nil"/>
              <w:bottom w:val="single" w:sz="4" w:space="0" w:color="auto"/>
              <w:right w:val="single" w:sz="8" w:space="0" w:color="auto"/>
            </w:tcBorders>
            <w:shd w:val="clear" w:color="auto" w:fill="auto"/>
            <w:vAlign w:val="center"/>
          </w:tcPr>
          <w:p w14:paraId="421765C5" w14:textId="5D1ADDBE" w:rsidR="005F5F01" w:rsidRPr="007E490C"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tetor</w:t>
            </w:r>
            <w:proofErr w:type="spellEnd"/>
            <w:r w:rsidR="005F5F01" w:rsidRPr="007E490C">
              <w:rPr>
                <w:rFonts w:ascii="StobiSerif Regular" w:hAnsi="StobiSerif Regular" w:cstheme="minorHAnsi"/>
                <w:color w:val="000000" w:themeColor="text1"/>
                <w:sz w:val="20"/>
                <w:szCs w:val="20"/>
              </w:rPr>
              <w:t xml:space="preserve"> 2023 </w:t>
            </w:r>
          </w:p>
        </w:tc>
      </w:tr>
      <w:tr w:rsidR="005F5F01" w:rsidRPr="007E490C" w14:paraId="70CD2D5E" w14:textId="77777777" w:rsidTr="00251870">
        <w:trPr>
          <w:trHeight w:val="6008"/>
        </w:trPr>
        <w:tc>
          <w:tcPr>
            <w:tcW w:w="374" w:type="pct"/>
            <w:tcBorders>
              <w:top w:val="single" w:sz="8" w:space="0" w:color="auto"/>
              <w:left w:val="single" w:sz="8" w:space="0" w:color="auto"/>
              <w:right w:val="single" w:sz="4" w:space="0" w:color="auto"/>
            </w:tcBorders>
            <w:shd w:val="clear" w:color="auto" w:fill="FFE599" w:themeFill="accent4" w:themeFillTint="66"/>
            <w:noWrap/>
            <w:vAlign w:val="center"/>
          </w:tcPr>
          <w:p w14:paraId="493F4F4E" w14:textId="77777777" w:rsidR="005F5F01" w:rsidRPr="00071BD2" w:rsidRDefault="005F5F01" w:rsidP="00251870">
            <w:pPr>
              <w:jc w:val="center"/>
              <w:rPr>
                <w:rFonts w:ascii="StobiSerif Regular" w:hAnsi="StobiSerif Regular" w:cstheme="minorHAnsi"/>
                <w:sz w:val="20"/>
                <w:szCs w:val="20"/>
              </w:rPr>
            </w:pPr>
            <w:r w:rsidRPr="000874B6">
              <w:rPr>
                <w:rFonts w:ascii="StobiSerif Regular" w:hAnsi="StobiSerif Regular" w:cstheme="minorHAnsi"/>
                <w:sz w:val="20"/>
                <w:szCs w:val="20"/>
              </w:rPr>
              <w:lastRenderedPageBreak/>
              <w:t>3.8</w:t>
            </w:r>
            <w:r w:rsidRPr="0049761F">
              <w:rPr>
                <w:rFonts w:ascii="StobiSerif Regular" w:hAnsi="StobiSerif Regular" w:cstheme="minorHAnsi"/>
                <w:sz w:val="20"/>
                <w:szCs w:val="20"/>
              </w:rPr>
              <w:t>.2</w:t>
            </w:r>
          </w:p>
        </w:tc>
        <w:tc>
          <w:tcPr>
            <w:tcW w:w="1267" w:type="pct"/>
            <w:tcBorders>
              <w:top w:val="single" w:sz="8" w:space="0" w:color="auto"/>
              <w:left w:val="single" w:sz="4" w:space="0" w:color="auto"/>
              <w:right w:val="single" w:sz="4" w:space="0" w:color="auto"/>
            </w:tcBorders>
            <w:shd w:val="clear" w:color="auto" w:fill="FFE599" w:themeFill="accent4" w:themeFillTint="66"/>
            <w:vAlign w:val="center"/>
          </w:tcPr>
          <w:p w14:paraId="1CD245A5" w14:textId="388FA1AD" w:rsidR="005F5F01" w:rsidRPr="007E490C" w:rsidRDefault="005F5F01" w:rsidP="00081C7C">
            <w:pPr>
              <w:rPr>
                <w:rFonts w:ascii="StobiSerif Regular" w:hAnsi="StobiSerif Regular" w:cstheme="minorHAnsi"/>
                <w:iCs/>
                <w:sz w:val="20"/>
                <w:szCs w:val="20"/>
              </w:rPr>
            </w:pPr>
            <w:r w:rsidRPr="00071BD2">
              <w:rPr>
                <w:rFonts w:ascii="StobiSerif Regular" w:hAnsi="StobiSerif Regular" w:cstheme="minorHAnsi"/>
                <w:iCs/>
                <w:sz w:val="20"/>
                <w:szCs w:val="20"/>
              </w:rPr>
              <w:t xml:space="preserve">2.1. </w:t>
            </w:r>
            <w:r w:rsidR="00081C7C">
              <w:rPr>
                <w:rFonts w:ascii="StobiSerif Regular" w:hAnsi="StobiSerif Regular" w:cstheme="minorHAnsi"/>
                <w:iCs/>
                <w:sz w:val="20"/>
                <w:szCs w:val="20"/>
                <w:lang w:val="sq-AL"/>
              </w:rPr>
              <w:t>Vendosje e procedurës dhe praktikës për bashkëpunim mes institucioneve të përfshira në këtë aktivitet dhe organizatave të shoqërisë civile në identifikimin e problemeve me të cilat ballafaqohen</w:t>
            </w:r>
            <w:r w:rsidRPr="00071BD2">
              <w:rPr>
                <w:rFonts w:ascii="StobiSerif Regular" w:hAnsi="StobiSerif Regular" w:cstheme="minorHAnsi"/>
                <w:iCs/>
                <w:sz w:val="20"/>
                <w:szCs w:val="20"/>
              </w:rPr>
              <w:t xml:space="preserve"> </w:t>
            </w:r>
            <w:r w:rsidR="00081C7C">
              <w:rPr>
                <w:rFonts w:ascii="StobiSerif Regular" w:hAnsi="StobiSerif Regular" w:cstheme="minorHAnsi"/>
                <w:iCs/>
                <w:sz w:val="20"/>
                <w:szCs w:val="20"/>
                <w:lang w:val="sq-AL"/>
              </w:rPr>
              <w:t>personat që konsumojnë droga dhe krijimi i zgjidhjeve të duhura për tejkalim të tyre (detyra e parë është vendosje e Programit për procedurë të shkurtuar dhe të lehtësuar për nxjerrje të dokumentit për identifikim personal</w:t>
            </w:r>
            <w:r w:rsidRPr="00071BD2">
              <w:rPr>
                <w:rFonts w:ascii="StobiSerif Regular" w:hAnsi="StobiSerif Regular" w:cstheme="minorHAnsi"/>
                <w:iCs/>
                <w:sz w:val="20"/>
                <w:szCs w:val="20"/>
              </w:rPr>
              <w:t xml:space="preserve"> </w:t>
            </w:r>
            <w:r w:rsidR="00081C7C">
              <w:rPr>
                <w:rFonts w:ascii="StobiSerif Regular" w:hAnsi="StobiSerif Regular" w:cstheme="minorHAnsi"/>
                <w:iCs/>
                <w:sz w:val="20"/>
                <w:szCs w:val="20"/>
                <w:lang w:val="sq-AL"/>
              </w:rPr>
              <w:t>të personave që konsumojn ëdroga e që nuk posedojnë dokumenta valide ose nuk posedojnë asnjë dokument për identifikim deri sa janë në vuajtje të dënimit me burg</w:t>
            </w:r>
            <w:r w:rsidRPr="007E490C">
              <w:rPr>
                <w:rFonts w:ascii="StobiSerif Regular" w:hAnsi="StobiSerif Regular" w:cstheme="minorHAnsi"/>
                <w:iCs/>
                <w:sz w:val="20"/>
                <w:szCs w:val="20"/>
              </w:rPr>
              <w:t>)</w:t>
            </w:r>
          </w:p>
        </w:tc>
        <w:tc>
          <w:tcPr>
            <w:tcW w:w="1045" w:type="pct"/>
            <w:tcBorders>
              <w:top w:val="single" w:sz="8" w:space="0" w:color="auto"/>
              <w:left w:val="single" w:sz="4" w:space="0" w:color="auto"/>
              <w:right w:val="single" w:sz="4" w:space="0" w:color="auto"/>
            </w:tcBorders>
            <w:shd w:val="clear" w:color="auto" w:fill="FFE599" w:themeFill="accent4" w:themeFillTint="66"/>
            <w:vAlign w:val="center"/>
          </w:tcPr>
          <w:p w14:paraId="49C68A68" w14:textId="7F6BF9C6" w:rsidR="005F5F01" w:rsidRPr="007E490C" w:rsidRDefault="005F5F01" w:rsidP="00251870">
            <w:pPr>
              <w:jc w:val="left"/>
              <w:rPr>
                <w:rFonts w:ascii="StobiSerif Regular" w:hAnsi="StobiSerif Regular" w:cstheme="minorHAnsi"/>
                <w:iCs/>
                <w:sz w:val="20"/>
                <w:szCs w:val="20"/>
              </w:rPr>
            </w:pPr>
            <w:r w:rsidRPr="007E490C">
              <w:rPr>
                <w:rFonts w:ascii="StobiSerif Regular" w:hAnsi="StobiSerif Regular" w:cstheme="minorHAnsi"/>
                <w:iCs/>
                <w:sz w:val="20"/>
                <w:szCs w:val="20"/>
              </w:rPr>
              <w:t xml:space="preserve">2.1.1. </w:t>
            </w:r>
            <w:r w:rsidR="00081C7C">
              <w:rPr>
                <w:rFonts w:ascii="StobiSerif Regular" w:hAnsi="StobiSerif Regular" w:cstheme="minorHAnsi"/>
                <w:iCs/>
                <w:sz w:val="20"/>
                <w:szCs w:val="20"/>
                <w:lang w:val="sq-AL"/>
              </w:rPr>
              <w:t>Është sjellur Program për procedurë të shkurtuar dhe të lehtësuar</w:t>
            </w:r>
            <w:r w:rsidRPr="007E490C">
              <w:rPr>
                <w:rFonts w:ascii="StobiSerif Regular" w:hAnsi="StobiSerif Regular" w:cstheme="minorHAnsi"/>
                <w:iCs/>
                <w:sz w:val="20"/>
                <w:szCs w:val="20"/>
              </w:rPr>
              <w:t xml:space="preserve"> </w:t>
            </w:r>
            <w:r w:rsidR="00081C7C">
              <w:rPr>
                <w:rFonts w:ascii="StobiSerif Regular" w:hAnsi="StobiSerif Regular" w:cstheme="minorHAnsi"/>
                <w:iCs/>
                <w:sz w:val="20"/>
                <w:szCs w:val="20"/>
                <w:lang w:val="sq-AL"/>
              </w:rPr>
              <w:t>për nxjerrje të dokumentave për identifikim personal</w:t>
            </w:r>
            <w:r w:rsidRPr="007E490C">
              <w:rPr>
                <w:rFonts w:ascii="StobiSerif Regular" w:hAnsi="StobiSerif Regular" w:cstheme="minorHAnsi"/>
                <w:iCs/>
                <w:sz w:val="20"/>
                <w:szCs w:val="20"/>
              </w:rPr>
              <w:t xml:space="preserve"> (</w:t>
            </w:r>
            <w:r w:rsidR="00081C7C">
              <w:rPr>
                <w:rFonts w:ascii="StobiSerif Regular" w:hAnsi="StobiSerif Regular" w:cstheme="minorHAnsi"/>
                <w:iCs/>
                <w:sz w:val="20"/>
                <w:szCs w:val="20"/>
                <w:lang w:val="sq-AL"/>
              </w:rPr>
              <w:t>po</w:t>
            </w:r>
            <w:r w:rsidR="00081C7C">
              <w:rPr>
                <w:rFonts w:ascii="StobiSerif Regular" w:hAnsi="StobiSerif Regular" w:cstheme="minorHAnsi"/>
                <w:iCs/>
                <w:sz w:val="20"/>
                <w:szCs w:val="20"/>
              </w:rPr>
              <w:t>/</w:t>
            </w:r>
            <w:proofErr w:type="spellStart"/>
            <w:r w:rsidR="00081C7C">
              <w:rPr>
                <w:rFonts w:ascii="StobiSerif Regular" w:hAnsi="StobiSerif Regular" w:cstheme="minorHAnsi"/>
                <w:iCs/>
                <w:sz w:val="20"/>
                <w:szCs w:val="20"/>
              </w:rPr>
              <w:t>jo</w:t>
            </w:r>
            <w:proofErr w:type="spellEnd"/>
            <w:r w:rsidRPr="007E490C">
              <w:rPr>
                <w:rFonts w:ascii="StobiSerif Regular" w:hAnsi="StobiSerif Regular" w:cstheme="minorHAnsi"/>
                <w:iCs/>
                <w:sz w:val="20"/>
                <w:szCs w:val="20"/>
              </w:rPr>
              <w:t>)</w:t>
            </w:r>
          </w:p>
          <w:p w14:paraId="60B88BD9" w14:textId="77777777" w:rsidR="005F5F01" w:rsidRPr="007E490C" w:rsidRDefault="005F5F01" w:rsidP="00251870">
            <w:pPr>
              <w:jc w:val="left"/>
              <w:rPr>
                <w:rFonts w:ascii="StobiSerif Regular" w:hAnsi="StobiSerif Regular" w:cstheme="minorHAnsi"/>
                <w:iCs/>
                <w:sz w:val="20"/>
                <w:szCs w:val="20"/>
              </w:rPr>
            </w:pPr>
          </w:p>
          <w:p w14:paraId="22D9FC65" w14:textId="4825F482" w:rsidR="005F5F01" w:rsidRPr="007E490C" w:rsidRDefault="005F5F01" w:rsidP="00251870">
            <w:pPr>
              <w:jc w:val="left"/>
              <w:rPr>
                <w:rFonts w:ascii="StobiSerif Regular" w:hAnsi="StobiSerif Regular" w:cstheme="minorHAnsi"/>
                <w:iCs/>
                <w:sz w:val="20"/>
                <w:szCs w:val="20"/>
              </w:rPr>
            </w:pPr>
            <w:r w:rsidRPr="007E490C">
              <w:rPr>
                <w:rFonts w:ascii="StobiSerif Regular" w:hAnsi="StobiSerif Regular" w:cstheme="minorHAnsi"/>
                <w:iCs/>
                <w:sz w:val="20"/>
                <w:szCs w:val="20"/>
              </w:rPr>
              <w:t xml:space="preserve">2.1.2. </w:t>
            </w:r>
            <w:r w:rsidR="00081C7C">
              <w:rPr>
                <w:rFonts w:ascii="StobiSerif Regular" w:hAnsi="StobiSerif Regular" w:cstheme="minorHAnsi"/>
                <w:iCs/>
                <w:sz w:val="20"/>
                <w:szCs w:val="20"/>
                <w:lang w:val="sq-AL"/>
              </w:rPr>
              <w:t>Numri i personave që konsumojnë droga që kanë siguruar letërnjoftim valid deri sa kanë vuajtur dënimin me burg</w:t>
            </w:r>
          </w:p>
          <w:p w14:paraId="1FB46C23" w14:textId="77777777" w:rsidR="005F5F01" w:rsidRPr="007E490C" w:rsidRDefault="005F5F01" w:rsidP="00251870">
            <w:pPr>
              <w:jc w:val="left"/>
              <w:rPr>
                <w:rFonts w:ascii="StobiSerif Regular" w:hAnsi="StobiSerif Regular" w:cstheme="minorHAnsi"/>
                <w:iCs/>
                <w:sz w:val="20"/>
                <w:szCs w:val="20"/>
              </w:rPr>
            </w:pPr>
          </w:p>
          <w:p w14:paraId="67A52C17" w14:textId="29B0FC04" w:rsidR="005F5F01" w:rsidRPr="007E490C" w:rsidRDefault="005F5F01" w:rsidP="00081C7C">
            <w:pPr>
              <w:jc w:val="left"/>
              <w:rPr>
                <w:rFonts w:ascii="StobiSerif Regular" w:hAnsi="StobiSerif Regular" w:cstheme="minorHAnsi"/>
                <w:iCs/>
                <w:sz w:val="20"/>
                <w:szCs w:val="20"/>
              </w:rPr>
            </w:pPr>
            <w:r w:rsidRPr="007E490C">
              <w:rPr>
                <w:rFonts w:ascii="StobiSerif Regular" w:hAnsi="StobiSerif Regular" w:cstheme="minorHAnsi"/>
                <w:iCs/>
                <w:sz w:val="20"/>
                <w:szCs w:val="20"/>
              </w:rPr>
              <w:t xml:space="preserve">2.1.3. </w:t>
            </w:r>
            <w:r w:rsidR="00081C7C">
              <w:rPr>
                <w:rFonts w:ascii="StobiSerif Regular" w:hAnsi="StobiSerif Regular" w:cstheme="minorHAnsi"/>
                <w:iCs/>
                <w:sz w:val="20"/>
                <w:szCs w:val="20"/>
                <w:lang w:val="sq-AL"/>
              </w:rPr>
              <w:t>Numri i personave që konsumojnë droga që kanë siguruar letërnjoftim të parë deri sa kanë vuajtur dënimin me burg</w:t>
            </w:r>
          </w:p>
        </w:tc>
        <w:tc>
          <w:tcPr>
            <w:tcW w:w="672" w:type="pct"/>
            <w:tcBorders>
              <w:top w:val="single" w:sz="8" w:space="0" w:color="auto"/>
              <w:left w:val="single" w:sz="4" w:space="0" w:color="auto"/>
              <w:right w:val="single" w:sz="8" w:space="0" w:color="000000"/>
            </w:tcBorders>
            <w:shd w:val="clear" w:color="auto" w:fill="auto"/>
            <w:vAlign w:val="center"/>
          </w:tcPr>
          <w:p w14:paraId="46996318" w14:textId="04509327" w:rsidR="005F5F01" w:rsidRPr="007E490C" w:rsidRDefault="00081C7C" w:rsidP="00081C7C">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MPB, MD (DES) dhe HOPS</w:t>
            </w:r>
          </w:p>
        </w:tc>
        <w:tc>
          <w:tcPr>
            <w:tcW w:w="820" w:type="pct"/>
            <w:tcBorders>
              <w:top w:val="single" w:sz="4" w:space="0" w:color="auto"/>
              <w:left w:val="nil"/>
              <w:right w:val="single" w:sz="8" w:space="0" w:color="auto"/>
            </w:tcBorders>
            <w:shd w:val="clear" w:color="auto" w:fill="auto"/>
            <w:vAlign w:val="center"/>
          </w:tcPr>
          <w:p w14:paraId="057B6969" w14:textId="6D5E01CD" w:rsidR="005F5F01" w:rsidRPr="007E490C"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tetor</w:t>
            </w:r>
            <w:proofErr w:type="spellEnd"/>
            <w:r w:rsidR="005F5F01" w:rsidRPr="007E490C">
              <w:rPr>
                <w:rFonts w:ascii="StobiSerif Regular" w:hAnsi="StobiSerif Regular" w:cstheme="minorHAnsi"/>
                <w:color w:val="000000" w:themeColor="text1"/>
                <w:sz w:val="20"/>
                <w:szCs w:val="20"/>
              </w:rPr>
              <w:t xml:space="preserve"> 2021</w:t>
            </w:r>
          </w:p>
        </w:tc>
        <w:tc>
          <w:tcPr>
            <w:tcW w:w="822" w:type="pct"/>
            <w:tcBorders>
              <w:top w:val="single" w:sz="4" w:space="0" w:color="auto"/>
              <w:left w:val="nil"/>
              <w:right w:val="single" w:sz="8" w:space="0" w:color="auto"/>
            </w:tcBorders>
            <w:shd w:val="clear" w:color="auto" w:fill="auto"/>
            <w:vAlign w:val="center"/>
          </w:tcPr>
          <w:p w14:paraId="6A87A4E1" w14:textId="1950F20C" w:rsidR="005F5F01" w:rsidRPr="007E490C"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janar</w:t>
            </w:r>
            <w:proofErr w:type="spellEnd"/>
            <w:r w:rsidR="00E10C3D">
              <w:rPr>
                <w:rFonts w:ascii="StobiSerif Regular" w:hAnsi="StobiSerif Regular" w:cstheme="minorHAnsi"/>
                <w:color w:val="000000" w:themeColor="text1"/>
                <w:sz w:val="20"/>
                <w:szCs w:val="20"/>
              </w:rPr>
              <w:t xml:space="preserve"> </w:t>
            </w:r>
            <w:r w:rsidR="005F5F01" w:rsidRPr="007E490C">
              <w:rPr>
                <w:rFonts w:ascii="StobiSerif Regular" w:hAnsi="StobiSerif Regular" w:cstheme="minorHAnsi"/>
                <w:color w:val="000000" w:themeColor="text1"/>
                <w:sz w:val="20"/>
                <w:szCs w:val="20"/>
              </w:rPr>
              <w:t>2022</w:t>
            </w:r>
          </w:p>
        </w:tc>
      </w:tr>
      <w:tr w:rsidR="005F5F01" w:rsidRPr="007E490C" w14:paraId="7687B45C" w14:textId="77777777" w:rsidTr="00251870">
        <w:trPr>
          <w:trHeight w:val="4669"/>
        </w:trPr>
        <w:tc>
          <w:tcPr>
            <w:tcW w:w="374" w:type="pct"/>
            <w:tcBorders>
              <w:top w:val="single" w:sz="4" w:space="0" w:color="auto"/>
              <w:left w:val="single" w:sz="8" w:space="0" w:color="auto"/>
              <w:right w:val="single" w:sz="4" w:space="0" w:color="auto"/>
            </w:tcBorders>
            <w:shd w:val="clear" w:color="auto" w:fill="FFE599" w:themeFill="accent4" w:themeFillTint="66"/>
            <w:noWrap/>
            <w:vAlign w:val="center"/>
          </w:tcPr>
          <w:p w14:paraId="0A5262FE" w14:textId="77777777" w:rsidR="005F5F01" w:rsidRPr="00071BD2" w:rsidRDefault="005F5F01" w:rsidP="00251870">
            <w:pPr>
              <w:rPr>
                <w:rFonts w:ascii="StobiSerif Regular" w:hAnsi="StobiSerif Regular" w:cstheme="minorHAnsi"/>
                <w:sz w:val="20"/>
                <w:szCs w:val="20"/>
              </w:rPr>
            </w:pPr>
            <w:r w:rsidRPr="000874B6">
              <w:rPr>
                <w:rFonts w:ascii="StobiSerif Regular" w:hAnsi="StobiSerif Regular" w:cstheme="minorHAnsi"/>
                <w:sz w:val="20"/>
                <w:szCs w:val="20"/>
              </w:rPr>
              <w:t>3.8</w:t>
            </w:r>
            <w:r w:rsidRPr="0049761F">
              <w:rPr>
                <w:rFonts w:ascii="StobiSerif Regular" w:hAnsi="StobiSerif Regular" w:cstheme="minorHAnsi"/>
                <w:sz w:val="20"/>
                <w:szCs w:val="20"/>
              </w:rPr>
              <w:t>.</w:t>
            </w:r>
            <w:r w:rsidRPr="00071BD2">
              <w:rPr>
                <w:rFonts w:ascii="StobiSerif Regular" w:hAnsi="StobiSerif Regular" w:cstheme="minorHAnsi"/>
                <w:sz w:val="20"/>
                <w:szCs w:val="20"/>
              </w:rPr>
              <w:t>3</w:t>
            </w:r>
          </w:p>
        </w:tc>
        <w:tc>
          <w:tcPr>
            <w:tcW w:w="1267" w:type="pct"/>
            <w:tcBorders>
              <w:top w:val="single" w:sz="4" w:space="0" w:color="auto"/>
              <w:left w:val="single" w:sz="4" w:space="0" w:color="auto"/>
              <w:right w:val="single" w:sz="4" w:space="0" w:color="auto"/>
            </w:tcBorders>
            <w:shd w:val="clear" w:color="auto" w:fill="FFE599" w:themeFill="accent4" w:themeFillTint="66"/>
            <w:vAlign w:val="center"/>
          </w:tcPr>
          <w:p w14:paraId="15AC56DC" w14:textId="16BE7754" w:rsidR="005F5F01" w:rsidRPr="007E490C" w:rsidRDefault="005F5F01" w:rsidP="00081C7C">
            <w:pPr>
              <w:rPr>
                <w:rFonts w:ascii="StobiSerif Regular" w:hAnsi="StobiSerif Regular" w:cstheme="minorHAnsi"/>
                <w:iCs/>
                <w:sz w:val="20"/>
                <w:szCs w:val="20"/>
              </w:rPr>
            </w:pPr>
            <w:r w:rsidRPr="00071BD2">
              <w:rPr>
                <w:rFonts w:ascii="StobiSerif Regular" w:hAnsi="StobiSerif Regular" w:cstheme="minorHAnsi"/>
                <w:iCs/>
                <w:sz w:val="20"/>
                <w:szCs w:val="20"/>
              </w:rPr>
              <w:t xml:space="preserve">3.1. </w:t>
            </w:r>
            <w:r w:rsidR="00081C7C">
              <w:rPr>
                <w:rFonts w:ascii="StobiSerif Regular" w:hAnsi="StobiSerif Regular" w:cstheme="minorHAnsi"/>
                <w:iCs/>
                <w:sz w:val="20"/>
                <w:szCs w:val="20"/>
                <w:lang w:val="sq-AL"/>
              </w:rPr>
              <w:t>Vendosje e sistemit të hapur, transparent dhe publik të bashkëpunimit ndërsektorial mes Qendrave ditore për parandalim dhe trajtim të keqpërdorimit dhe varësisë nga drogat, Drejtorisë për ekzekutim të sanksioneve, Fondit për sigurim shëndetësor të Republikës së Maqedonisë së Veriut, Ministrisë së punëve të brendshme dhe organizatave të shoqërisë civile.</w:t>
            </w:r>
          </w:p>
        </w:tc>
        <w:tc>
          <w:tcPr>
            <w:tcW w:w="1045" w:type="pct"/>
            <w:tcBorders>
              <w:top w:val="single" w:sz="4" w:space="0" w:color="auto"/>
              <w:left w:val="single" w:sz="4" w:space="0" w:color="auto"/>
              <w:right w:val="single" w:sz="4" w:space="0" w:color="auto"/>
            </w:tcBorders>
            <w:shd w:val="clear" w:color="auto" w:fill="FFE599" w:themeFill="accent4" w:themeFillTint="66"/>
            <w:vAlign w:val="center"/>
          </w:tcPr>
          <w:p w14:paraId="0F8CEC53" w14:textId="5626A083" w:rsidR="005F5F01" w:rsidRPr="007E490C" w:rsidRDefault="005F5F01" w:rsidP="00081C7C">
            <w:pPr>
              <w:jc w:val="left"/>
              <w:rPr>
                <w:rFonts w:ascii="StobiSerif Regular" w:hAnsi="StobiSerif Regular" w:cstheme="minorHAnsi"/>
                <w:iCs/>
                <w:color w:val="000000" w:themeColor="text1"/>
                <w:sz w:val="20"/>
                <w:szCs w:val="20"/>
              </w:rPr>
            </w:pPr>
            <w:r w:rsidRPr="007E490C">
              <w:rPr>
                <w:rFonts w:ascii="StobiSerif Regular" w:hAnsi="StobiSerif Regular" w:cstheme="minorHAnsi"/>
                <w:iCs/>
                <w:color w:val="000000" w:themeColor="text1"/>
                <w:sz w:val="20"/>
                <w:szCs w:val="20"/>
              </w:rPr>
              <w:t xml:space="preserve">3.1.1. </w:t>
            </w:r>
            <w:r w:rsidR="00081C7C">
              <w:rPr>
                <w:rFonts w:ascii="StobiSerif Regular" w:hAnsi="StobiSerif Regular" w:cstheme="minorHAnsi"/>
                <w:iCs/>
                <w:color w:val="000000" w:themeColor="text1"/>
                <w:sz w:val="20"/>
                <w:szCs w:val="20"/>
                <w:lang w:val="sq-AL"/>
              </w:rPr>
              <w:t>Numri i personave të dënuar që konsumojnë droga që në mënyrë të papenguar kanë vazhduar me mjekimin me terapi zëvendësuese lirimit nga vuajtja e dënimit me burg</w:t>
            </w:r>
            <w:r w:rsidRPr="007E490C">
              <w:rPr>
                <w:rFonts w:ascii="StobiSerif Regular" w:hAnsi="StobiSerif Regular" w:cstheme="minorHAnsi"/>
                <w:iCs/>
                <w:color w:val="000000" w:themeColor="text1"/>
                <w:sz w:val="20"/>
                <w:szCs w:val="20"/>
              </w:rPr>
              <w:t xml:space="preserve"> </w:t>
            </w:r>
          </w:p>
        </w:tc>
        <w:tc>
          <w:tcPr>
            <w:tcW w:w="672" w:type="pct"/>
            <w:tcBorders>
              <w:top w:val="single" w:sz="4" w:space="0" w:color="auto"/>
              <w:left w:val="single" w:sz="4" w:space="0" w:color="auto"/>
              <w:right w:val="single" w:sz="8" w:space="0" w:color="000000"/>
            </w:tcBorders>
            <w:shd w:val="clear" w:color="auto" w:fill="auto"/>
            <w:vAlign w:val="center"/>
          </w:tcPr>
          <w:p w14:paraId="2C52DAAF" w14:textId="6F30A1DD" w:rsidR="005F5F01" w:rsidRPr="007E490C" w:rsidRDefault="00081C7C" w:rsidP="00081C7C">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MSH, MD (DES), FSSHRMV,MPB dhe HOPS</w:t>
            </w:r>
          </w:p>
        </w:tc>
        <w:tc>
          <w:tcPr>
            <w:tcW w:w="820" w:type="pct"/>
            <w:tcBorders>
              <w:top w:val="single" w:sz="4" w:space="0" w:color="auto"/>
              <w:left w:val="nil"/>
              <w:right w:val="single" w:sz="8" w:space="0" w:color="auto"/>
            </w:tcBorders>
            <w:shd w:val="clear" w:color="auto" w:fill="auto"/>
            <w:vAlign w:val="center"/>
          </w:tcPr>
          <w:p w14:paraId="019C3DB3" w14:textId="782A0A87" w:rsidR="005F5F01" w:rsidRPr="007E490C"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tetor</w:t>
            </w:r>
            <w:proofErr w:type="spellEnd"/>
            <w:r w:rsidR="00E10C3D">
              <w:rPr>
                <w:rFonts w:ascii="StobiSerif Regular" w:hAnsi="StobiSerif Regular" w:cstheme="minorHAnsi"/>
                <w:color w:val="000000" w:themeColor="text1"/>
                <w:sz w:val="20"/>
                <w:szCs w:val="20"/>
              </w:rPr>
              <w:t xml:space="preserve"> </w:t>
            </w:r>
            <w:r w:rsidR="005F5F01" w:rsidRPr="007E490C">
              <w:rPr>
                <w:rFonts w:ascii="StobiSerif Regular" w:hAnsi="StobiSerif Regular" w:cstheme="minorHAnsi"/>
                <w:color w:val="000000" w:themeColor="text1"/>
                <w:sz w:val="20"/>
                <w:szCs w:val="20"/>
              </w:rPr>
              <w:t>2021</w:t>
            </w:r>
          </w:p>
        </w:tc>
        <w:tc>
          <w:tcPr>
            <w:tcW w:w="822" w:type="pct"/>
            <w:tcBorders>
              <w:top w:val="single" w:sz="4" w:space="0" w:color="auto"/>
              <w:left w:val="nil"/>
              <w:right w:val="single" w:sz="8" w:space="0" w:color="auto"/>
            </w:tcBorders>
            <w:shd w:val="clear" w:color="auto" w:fill="auto"/>
            <w:vAlign w:val="center"/>
          </w:tcPr>
          <w:p w14:paraId="61F7B280" w14:textId="057BE0E2" w:rsidR="005F5F01" w:rsidRPr="007E490C" w:rsidRDefault="005F5F01" w:rsidP="00251870">
            <w:pPr>
              <w:jc w:val="cente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 </w:t>
            </w:r>
            <w:r w:rsidR="00CC15EF">
              <w:rPr>
                <w:rFonts w:ascii="StobiSerif Regular" w:hAnsi="StobiSerif Regular" w:cstheme="minorHAnsi"/>
                <w:color w:val="000000" w:themeColor="text1"/>
                <w:sz w:val="20"/>
                <w:szCs w:val="20"/>
              </w:rPr>
              <w:t>shtator</w:t>
            </w:r>
            <w:r w:rsidRPr="007E490C">
              <w:rPr>
                <w:rFonts w:ascii="StobiSerif Regular" w:hAnsi="StobiSerif Regular" w:cstheme="minorHAnsi"/>
                <w:color w:val="000000" w:themeColor="text1"/>
                <w:sz w:val="20"/>
                <w:szCs w:val="20"/>
              </w:rPr>
              <w:t xml:space="preserve">2023 </w:t>
            </w:r>
          </w:p>
        </w:tc>
      </w:tr>
      <w:tr w:rsidR="005F5F01" w:rsidRPr="007E490C" w14:paraId="2D9E19B3" w14:textId="77777777" w:rsidTr="00251870">
        <w:trPr>
          <w:trHeight w:val="485"/>
        </w:trPr>
        <w:tc>
          <w:tcPr>
            <w:tcW w:w="16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1F2D40" w14:textId="77777777" w:rsidR="005F5F01" w:rsidRPr="000874B6" w:rsidRDefault="005F5F01" w:rsidP="00251870">
            <w:pPr>
              <w:jc w:val="center"/>
              <w:rPr>
                <w:rFonts w:ascii="StobiSerif Regular" w:hAnsi="StobiSerif Regular" w:cstheme="minorHAnsi"/>
                <w:color w:val="000000" w:themeColor="text1"/>
                <w:sz w:val="20"/>
                <w:szCs w:val="20"/>
              </w:rPr>
            </w:pPr>
          </w:p>
          <w:p w14:paraId="7A17C597"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3359" w:type="pct"/>
            <w:gridSpan w:val="4"/>
            <w:tcBorders>
              <w:top w:val="single" w:sz="4" w:space="0" w:color="auto"/>
              <w:left w:val="nil"/>
              <w:bottom w:val="single" w:sz="4" w:space="0" w:color="auto"/>
              <w:right w:val="single" w:sz="4" w:space="0" w:color="auto"/>
            </w:tcBorders>
            <w:shd w:val="clear" w:color="auto" w:fill="auto"/>
            <w:vAlign w:val="center"/>
            <w:hideMark/>
          </w:tcPr>
          <w:p w14:paraId="7D042DC9" w14:textId="7AB4BF00" w:rsidR="005F5F01" w:rsidRPr="00071BD2" w:rsidRDefault="00CC15EF" w:rsidP="00251870">
            <w:pPr>
              <w:jc w:val="right"/>
              <w:rPr>
                <w:rFonts w:ascii="StobiSerif Regular" w:hAnsi="StobiSerif Regular" w:cstheme="minorHAnsi"/>
                <w:b/>
                <w:bCs/>
                <w:color w:val="000000" w:themeColor="text1"/>
                <w:sz w:val="20"/>
                <w:szCs w:val="20"/>
              </w:rPr>
            </w:pPr>
            <w:proofErr w:type="spellStart"/>
            <w:r>
              <w:rPr>
                <w:rFonts w:ascii="StobiSerif Regular" w:hAnsi="StobiSerif Regular" w:cstheme="minorHAnsi"/>
                <w:b/>
                <w:bCs/>
                <w:color w:val="000000" w:themeColor="text1"/>
                <w:sz w:val="20"/>
                <w:szCs w:val="20"/>
              </w:rPr>
              <w:t>Zotim</w:t>
            </w:r>
            <w:proofErr w:type="spellEnd"/>
            <w:r>
              <w:rPr>
                <w:rFonts w:ascii="StobiSerif Regular" w:hAnsi="StobiSerif Regular" w:cstheme="minorHAnsi"/>
                <w:b/>
                <w:bCs/>
                <w:color w:val="000000" w:themeColor="text1"/>
                <w:sz w:val="20"/>
                <w:szCs w:val="20"/>
              </w:rPr>
              <w:t xml:space="preserve"> i </w:t>
            </w:r>
            <w:proofErr w:type="spellStart"/>
            <w:r>
              <w:rPr>
                <w:rFonts w:ascii="StobiSerif Regular" w:hAnsi="StobiSerif Regular" w:cstheme="minorHAnsi"/>
                <w:b/>
                <w:bCs/>
                <w:color w:val="000000" w:themeColor="text1"/>
                <w:sz w:val="20"/>
                <w:szCs w:val="20"/>
              </w:rPr>
              <w:t>ri</w:t>
            </w:r>
            <w:proofErr w:type="spellEnd"/>
          </w:p>
          <w:p w14:paraId="245D62A5" w14:textId="77777777" w:rsidR="005F5F01" w:rsidRPr="00071BD2" w:rsidRDefault="005F5F01" w:rsidP="00251870">
            <w:pPr>
              <w:jc w:val="center"/>
              <w:rPr>
                <w:rFonts w:ascii="StobiSerif Regular" w:hAnsi="StobiSerif Regular" w:cstheme="minorHAnsi"/>
                <w:color w:val="000000" w:themeColor="text1"/>
                <w:sz w:val="20"/>
                <w:szCs w:val="20"/>
              </w:rPr>
            </w:pPr>
          </w:p>
        </w:tc>
      </w:tr>
      <w:tr w:rsidR="005F5F01" w:rsidRPr="007E490C" w14:paraId="6F81B016" w14:textId="77777777" w:rsidTr="00251870">
        <w:trPr>
          <w:trHeight w:val="491"/>
        </w:trPr>
        <w:tc>
          <w:tcPr>
            <w:tcW w:w="1641" w:type="pct"/>
            <w:gridSpan w:val="2"/>
            <w:tcBorders>
              <w:top w:val="nil"/>
              <w:left w:val="single" w:sz="8" w:space="0" w:color="auto"/>
              <w:bottom w:val="single" w:sz="8" w:space="0" w:color="auto"/>
              <w:right w:val="single" w:sz="8" w:space="0" w:color="000000"/>
            </w:tcBorders>
            <w:shd w:val="clear" w:color="000000" w:fill="D9D9D9"/>
            <w:vAlign w:val="center"/>
            <w:hideMark/>
          </w:tcPr>
          <w:p w14:paraId="254CC5FD" w14:textId="5FD6B110" w:rsidR="005F5F01" w:rsidRPr="000874B6"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Institucion</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udhëheqës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zbatim</w:t>
            </w:r>
            <w:proofErr w:type="spellEnd"/>
          </w:p>
          <w:p w14:paraId="0D544C36"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3359" w:type="pct"/>
            <w:gridSpan w:val="4"/>
            <w:tcBorders>
              <w:top w:val="nil"/>
              <w:left w:val="nil"/>
              <w:bottom w:val="single" w:sz="8" w:space="0" w:color="auto"/>
              <w:right w:val="single" w:sz="8" w:space="0" w:color="000000"/>
            </w:tcBorders>
            <w:shd w:val="clear" w:color="auto" w:fill="auto"/>
            <w:vAlign w:val="center"/>
            <w:hideMark/>
          </w:tcPr>
          <w:p w14:paraId="75FC6A29" w14:textId="3AF70A9E" w:rsidR="005F5F01" w:rsidRPr="00071BD2" w:rsidRDefault="00081C7C" w:rsidP="00081C7C">
            <w:pPr>
              <w:rPr>
                <w:rFonts w:ascii="StobiSerif Regular" w:hAnsi="StobiSerif Regular" w:cstheme="minorHAnsi"/>
                <w:color w:val="000000" w:themeColor="text1"/>
                <w:sz w:val="20"/>
                <w:szCs w:val="20"/>
              </w:rPr>
            </w:pPr>
            <w:r>
              <w:rPr>
                <w:rFonts w:ascii="StobiSerif Regular" w:hAnsi="StobiSerif Regular" w:cstheme="minorHAnsi"/>
                <w:b/>
                <w:bCs/>
                <w:color w:val="000000" w:themeColor="text1"/>
                <w:sz w:val="20"/>
                <w:szCs w:val="20"/>
                <w:lang w:val="sq-AL"/>
              </w:rPr>
              <w:t>Ministria e shëndetësisë</w:t>
            </w:r>
          </w:p>
        </w:tc>
      </w:tr>
      <w:tr w:rsidR="005F5F01" w:rsidRPr="007E490C" w14:paraId="34FA473C" w14:textId="77777777" w:rsidTr="00251870">
        <w:trPr>
          <w:trHeight w:val="900"/>
        </w:trPr>
        <w:tc>
          <w:tcPr>
            <w:tcW w:w="1641" w:type="pct"/>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D4D2C4F" w14:textId="7B5EFF92" w:rsidR="005F5F01" w:rsidRPr="000874B6"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lastRenderedPageBreak/>
              <w:t>Emri</w:t>
            </w:r>
            <w:proofErr w:type="spellEnd"/>
            <w:r>
              <w:rPr>
                <w:rFonts w:ascii="StobiSerif Regular" w:hAnsi="StobiSerif Regular" w:cstheme="minorHAnsi"/>
                <w:color w:val="000000" w:themeColor="text1"/>
                <w:sz w:val="20"/>
                <w:szCs w:val="20"/>
              </w:rPr>
              <w:t xml:space="preserve"> i </w:t>
            </w:r>
            <w:proofErr w:type="spellStart"/>
            <w:r>
              <w:rPr>
                <w:rFonts w:ascii="StobiSerif Regular" w:hAnsi="StobiSerif Regular" w:cstheme="minorHAnsi"/>
                <w:color w:val="000000" w:themeColor="text1"/>
                <w:sz w:val="20"/>
                <w:szCs w:val="20"/>
              </w:rPr>
              <w:t>personit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përgjegjës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zbatim</w:t>
            </w:r>
            <w:proofErr w:type="spellEnd"/>
          </w:p>
          <w:p w14:paraId="74A9B753"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3359" w:type="pct"/>
            <w:gridSpan w:val="4"/>
            <w:tcBorders>
              <w:top w:val="single" w:sz="8" w:space="0" w:color="auto"/>
              <w:left w:val="nil"/>
              <w:bottom w:val="single" w:sz="8" w:space="0" w:color="auto"/>
              <w:right w:val="single" w:sz="8" w:space="0" w:color="000000"/>
            </w:tcBorders>
            <w:shd w:val="clear" w:color="auto" w:fill="auto"/>
            <w:vAlign w:val="center"/>
            <w:hideMark/>
          </w:tcPr>
          <w:p w14:paraId="2DEAE92F" w14:textId="2BD7E174" w:rsidR="005F5F01" w:rsidRPr="00071BD2" w:rsidRDefault="00081C7C"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 xml:space="preserve">m-r </w:t>
            </w:r>
            <w:proofErr w:type="spellStart"/>
            <w:r>
              <w:rPr>
                <w:rFonts w:ascii="StobiSerif Regular" w:hAnsi="StobiSerif Regular" w:cstheme="minorHAnsi"/>
                <w:color w:val="000000" w:themeColor="text1"/>
                <w:sz w:val="20"/>
                <w:szCs w:val="20"/>
              </w:rPr>
              <w:t>Biljana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Babushkovska</w:t>
            </w:r>
            <w:proofErr w:type="spellEnd"/>
          </w:p>
          <w:p w14:paraId="280077A2" w14:textId="77777777" w:rsidR="005F5F01" w:rsidRPr="00071BD2" w:rsidRDefault="005F5F01" w:rsidP="00251870">
            <w:pPr>
              <w:rPr>
                <w:rFonts w:ascii="StobiSerif Regular" w:hAnsi="StobiSerif Regular" w:cstheme="minorHAnsi"/>
                <w:color w:val="000000" w:themeColor="text1"/>
                <w:sz w:val="20"/>
                <w:szCs w:val="20"/>
              </w:rPr>
            </w:pPr>
          </w:p>
        </w:tc>
      </w:tr>
      <w:tr w:rsidR="005F5F01" w:rsidRPr="007E490C" w14:paraId="70B7C0F7" w14:textId="77777777" w:rsidTr="00251870">
        <w:trPr>
          <w:trHeight w:val="320"/>
        </w:trPr>
        <w:tc>
          <w:tcPr>
            <w:tcW w:w="1641" w:type="pct"/>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08BAA48" w14:textId="3CDBB19F" w:rsidR="005F5F01" w:rsidRPr="0049761F"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Funksioni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Departamenti</w:t>
            </w:r>
            <w:proofErr w:type="spellEnd"/>
          </w:p>
          <w:p w14:paraId="09104BB3"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3359" w:type="pct"/>
            <w:gridSpan w:val="4"/>
            <w:tcBorders>
              <w:top w:val="single" w:sz="8" w:space="0" w:color="auto"/>
              <w:left w:val="nil"/>
              <w:bottom w:val="single" w:sz="8" w:space="0" w:color="auto"/>
              <w:right w:val="single" w:sz="8" w:space="0" w:color="000000"/>
            </w:tcBorders>
            <w:shd w:val="clear" w:color="auto" w:fill="auto"/>
            <w:vAlign w:val="center"/>
            <w:hideMark/>
          </w:tcPr>
          <w:p w14:paraId="5134C6B4" w14:textId="7E175521" w:rsidR="005F5F01" w:rsidRPr="00071BD2" w:rsidRDefault="00081C7C" w:rsidP="00081C7C">
            <w:pPr>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Udhëheqës i Departamentit për auditim të brendshëm</w:t>
            </w:r>
          </w:p>
        </w:tc>
      </w:tr>
      <w:tr w:rsidR="005F5F01" w:rsidRPr="007E490C" w14:paraId="1DACCC1A" w14:textId="77777777" w:rsidTr="00251870">
        <w:trPr>
          <w:trHeight w:val="320"/>
        </w:trPr>
        <w:tc>
          <w:tcPr>
            <w:tcW w:w="1641" w:type="pct"/>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472B685" w14:textId="77777777" w:rsidR="005F5F01" w:rsidRPr="000874B6" w:rsidRDefault="005F5F01" w:rsidP="00251870">
            <w:pPr>
              <w:jc w:val="center"/>
              <w:rPr>
                <w:rFonts w:ascii="StobiSerif Regular" w:hAnsi="StobiSerif Regular" w:cstheme="minorHAnsi"/>
                <w:color w:val="000000" w:themeColor="text1"/>
                <w:sz w:val="20"/>
                <w:szCs w:val="20"/>
              </w:rPr>
            </w:pPr>
            <w:proofErr w:type="spellStart"/>
            <w:r w:rsidRPr="000874B6">
              <w:rPr>
                <w:rFonts w:ascii="StobiSerif Regular" w:hAnsi="StobiSerif Regular" w:cstheme="minorHAnsi"/>
                <w:color w:val="000000" w:themeColor="text1"/>
                <w:sz w:val="20"/>
                <w:szCs w:val="20"/>
              </w:rPr>
              <w:t>Email</w:t>
            </w:r>
            <w:proofErr w:type="spellEnd"/>
          </w:p>
        </w:tc>
        <w:tc>
          <w:tcPr>
            <w:tcW w:w="3359" w:type="pct"/>
            <w:gridSpan w:val="4"/>
            <w:tcBorders>
              <w:top w:val="single" w:sz="8" w:space="0" w:color="auto"/>
              <w:left w:val="nil"/>
              <w:bottom w:val="single" w:sz="8" w:space="0" w:color="auto"/>
              <w:right w:val="single" w:sz="8" w:space="0" w:color="000000"/>
            </w:tcBorders>
            <w:shd w:val="clear" w:color="auto" w:fill="auto"/>
            <w:vAlign w:val="center"/>
            <w:hideMark/>
          </w:tcPr>
          <w:p w14:paraId="4FD0F0A5" w14:textId="77777777" w:rsidR="005F5F01" w:rsidRPr="000874B6" w:rsidRDefault="00C455FF" w:rsidP="00251870">
            <w:pPr>
              <w:rPr>
                <w:rFonts w:ascii="StobiSerif Regular" w:hAnsi="StobiSerif Regular" w:cstheme="minorHAnsi"/>
                <w:color w:val="A6A6A6" w:themeColor="background1" w:themeShade="A6"/>
                <w:sz w:val="20"/>
                <w:szCs w:val="20"/>
              </w:rPr>
            </w:pPr>
            <w:hyperlink r:id="rId117" w:history="1">
              <w:r w:rsidR="005F5F01" w:rsidRPr="007E490C">
                <w:rPr>
                  <w:rStyle w:val="Hyperlink"/>
                  <w:rFonts w:ascii="StobiSerif Regular" w:hAnsi="StobiSerif Regular" w:cstheme="minorHAnsi"/>
                  <w:sz w:val="20"/>
                  <w:szCs w:val="20"/>
                </w:rPr>
                <w:t>biljana.babushkovska@zdravstvo.gov.mk</w:t>
              </w:r>
            </w:hyperlink>
          </w:p>
        </w:tc>
      </w:tr>
      <w:tr w:rsidR="005F5F01" w:rsidRPr="007E490C" w14:paraId="0F701504" w14:textId="77777777" w:rsidTr="00251870">
        <w:trPr>
          <w:trHeight w:val="320"/>
        </w:trPr>
        <w:tc>
          <w:tcPr>
            <w:tcW w:w="1641" w:type="pct"/>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91EB2FA" w14:textId="685BD112" w:rsidR="005F5F01" w:rsidRPr="000874B6"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Telefoni</w:t>
            </w:r>
            <w:proofErr w:type="spellEnd"/>
          </w:p>
        </w:tc>
        <w:tc>
          <w:tcPr>
            <w:tcW w:w="3359" w:type="pct"/>
            <w:gridSpan w:val="4"/>
            <w:tcBorders>
              <w:top w:val="single" w:sz="8" w:space="0" w:color="auto"/>
              <w:left w:val="nil"/>
              <w:bottom w:val="single" w:sz="8" w:space="0" w:color="auto"/>
              <w:right w:val="single" w:sz="8" w:space="0" w:color="000000"/>
            </w:tcBorders>
            <w:shd w:val="clear" w:color="auto" w:fill="auto"/>
            <w:vAlign w:val="center"/>
            <w:hideMark/>
          </w:tcPr>
          <w:p w14:paraId="79C4D6C4" w14:textId="77777777" w:rsidR="005F5F01" w:rsidRPr="00071BD2" w:rsidRDefault="005F5F01" w:rsidP="00251870">
            <w:pPr>
              <w:jc w:val="center"/>
              <w:rPr>
                <w:rFonts w:ascii="StobiSerif Regular" w:hAnsi="StobiSerif Regular" w:cstheme="minorHAnsi"/>
                <w:color w:val="000000"/>
                <w:sz w:val="20"/>
                <w:szCs w:val="20"/>
              </w:rPr>
            </w:pPr>
            <w:r w:rsidRPr="00071BD2">
              <w:rPr>
                <w:rFonts w:ascii="StobiSerif Regular" w:hAnsi="StobiSerif Regular" w:cstheme="minorHAnsi"/>
                <w:color w:val="000000"/>
                <w:sz w:val="20"/>
                <w:szCs w:val="20"/>
              </w:rPr>
              <w:t>/</w:t>
            </w:r>
          </w:p>
        </w:tc>
      </w:tr>
      <w:tr w:rsidR="005F5F01" w:rsidRPr="007E490C" w14:paraId="3690FDC4" w14:textId="77777777" w:rsidTr="00251870">
        <w:trPr>
          <w:trHeight w:val="509"/>
        </w:trPr>
        <w:tc>
          <w:tcPr>
            <w:tcW w:w="1641" w:type="pct"/>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59E2FF03" w14:textId="6B90D69B" w:rsidR="005F5F01" w:rsidRPr="000874B6"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Subjekte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tjera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përfshira</w:t>
            </w:r>
            <w:proofErr w:type="spellEnd"/>
          </w:p>
        </w:tc>
        <w:tc>
          <w:tcPr>
            <w:tcW w:w="1045"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53F261D0" w14:textId="710227E0" w:rsidR="005F5F01" w:rsidRPr="00071BD2"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Ministri</w:t>
            </w:r>
            <w:proofErr w:type="spellEnd"/>
            <w:r>
              <w:rPr>
                <w:rFonts w:ascii="StobiSerif Regular" w:hAnsi="StobiSerif Regular" w:cstheme="minorHAnsi"/>
                <w:color w:val="000000" w:themeColor="text1"/>
                <w:sz w:val="20"/>
                <w:szCs w:val="20"/>
              </w:rPr>
              <w:t>/</w:t>
            </w:r>
            <w:proofErr w:type="spellStart"/>
            <w:r>
              <w:rPr>
                <w:rFonts w:ascii="StobiSerif Regular" w:hAnsi="StobiSerif Regular" w:cstheme="minorHAnsi"/>
                <w:color w:val="000000" w:themeColor="text1"/>
                <w:sz w:val="20"/>
                <w:szCs w:val="20"/>
              </w:rPr>
              <w:t>Agjencione</w:t>
            </w:r>
            <w:proofErr w:type="spellEnd"/>
          </w:p>
        </w:tc>
        <w:tc>
          <w:tcPr>
            <w:tcW w:w="2314"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49F3F8F" w14:textId="682505AD" w:rsidR="005F5F01" w:rsidRPr="000874B6" w:rsidRDefault="005F5F01"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1. </w:t>
            </w:r>
            <w:r w:rsidR="00081C7C">
              <w:rPr>
                <w:rFonts w:ascii="StobiSerif Regular" w:hAnsi="StobiSerif Regular" w:cstheme="minorHAnsi"/>
                <w:color w:val="000000" w:themeColor="text1"/>
                <w:sz w:val="20"/>
                <w:szCs w:val="20"/>
                <w:lang w:val="sq-AL"/>
              </w:rPr>
              <w:t>MD (DES)</w:t>
            </w:r>
            <w:r w:rsidRPr="00C46B00">
              <w:rPr>
                <w:rFonts w:ascii="StobiSerif Regular" w:hAnsi="StobiSerif Regular" w:cstheme="minorHAnsi"/>
                <w:color w:val="000000" w:themeColor="text1"/>
                <w:sz w:val="20"/>
                <w:szCs w:val="20"/>
              </w:rPr>
              <w:t xml:space="preserve">, </w:t>
            </w:r>
            <w:hyperlink r:id="rId118" w:history="1">
              <w:r w:rsidRPr="007E490C">
                <w:rPr>
                  <w:rStyle w:val="Hyperlink"/>
                  <w:rFonts w:ascii="StobiSerif Regular" w:hAnsi="StobiSerif Regular" w:cstheme="minorHAnsi"/>
                  <w:sz w:val="20"/>
                  <w:szCs w:val="20"/>
                </w:rPr>
                <w:t>BiljanaZefik@mjustice.gov.mk</w:t>
              </w:r>
            </w:hyperlink>
          </w:p>
          <w:p w14:paraId="3C560001" w14:textId="651AA977" w:rsidR="005F5F01" w:rsidRPr="00081C7C" w:rsidRDefault="005F5F01" w:rsidP="00251870">
            <w:pPr>
              <w:rPr>
                <w:rFonts w:ascii="StobiSerif Regular" w:hAnsi="StobiSerif Regular" w:cstheme="minorHAnsi"/>
                <w:color w:val="000000" w:themeColor="text1"/>
                <w:sz w:val="20"/>
                <w:szCs w:val="20"/>
                <w:lang w:val="sq-AL"/>
              </w:rPr>
            </w:pPr>
            <w:r w:rsidRPr="00071BD2">
              <w:rPr>
                <w:rFonts w:ascii="StobiSerif Regular" w:hAnsi="StobiSerif Regular" w:cstheme="minorHAnsi"/>
                <w:color w:val="000000" w:themeColor="text1"/>
                <w:sz w:val="20"/>
                <w:szCs w:val="20"/>
              </w:rPr>
              <w:t xml:space="preserve">2. </w:t>
            </w:r>
            <w:r w:rsidR="00081C7C">
              <w:rPr>
                <w:rFonts w:ascii="StobiSerif Regular" w:hAnsi="StobiSerif Regular" w:cstheme="minorHAnsi"/>
                <w:color w:val="000000" w:themeColor="text1"/>
                <w:sz w:val="20"/>
                <w:szCs w:val="20"/>
                <w:lang w:val="sq-AL"/>
              </w:rPr>
              <w:t>FSSHRMV</w:t>
            </w:r>
          </w:p>
          <w:p w14:paraId="4A4B02E6" w14:textId="75F0A796" w:rsidR="005F5F01" w:rsidRPr="000874B6" w:rsidRDefault="005F5F01"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3. </w:t>
            </w:r>
            <w:r w:rsidR="00081C7C">
              <w:rPr>
                <w:rFonts w:ascii="StobiSerif Regular" w:hAnsi="StobiSerif Regular" w:cstheme="minorHAnsi"/>
                <w:color w:val="000000" w:themeColor="text1"/>
                <w:sz w:val="20"/>
                <w:szCs w:val="20"/>
                <w:lang w:val="sq-AL"/>
              </w:rPr>
              <w:t>MPB</w:t>
            </w:r>
            <w:r w:rsidRPr="00071BD2">
              <w:rPr>
                <w:rFonts w:ascii="StobiSerif Regular" w:hAnsi="StobiSerif Regular" w:cstheme="minorHAnsi"/>
                <w:color w:val="000000" w:themeColor="text1"/>
                <w:sz w:val="20"/>
                <w:szCs w:val="20"/>
              </w:rPr>
              <w:t xml:space="preserve">, </w:t>
            </w:r>
            <w:hyperlink r:id="rId119" w:history="1">
              <w:r w:rsidRPr="007E490C">
                <w:rPr>
                  <w:rStyle w:val="Hyperlink"/>
                  <w:rFonts w:ascii="StobiSerif Regular" w:hAnsi="StobiSerif Regular" w:cstheme="minorHAnsi"/>
                  <w:sz w:val="20"/>
                  <w:szCs w:val="20"/>
                </w:rPr>
                <w:t>Susana_Novakoska@moi.gov.mk</w:t>
              </w:r>
            </w:hyperlink>
          </w:p>
          <w:p w14:paraId="3ABB17E8" w14:textId="2B2DCA7C" w:rsidR="005F5F01" w:rsidRPr="000874B6" w:rsidRDefault="005F5F01" w:rsidP="00EA56F0">
            <w:pPr>
              <w:jc w:val="left"/>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4. М</w:t>
            </w:r>
            <w:r w:rsidR="00081C7C">
              <w:rPr>
                <w:rFonts w:ascii="StobiSerif Regular" w:hAnsi="StobiSerif Regular" w:cstheme="minorHAnsi"/>
                <w:color w:val="000000" w:themeColor="text1"/>
                <w:sz w:val="20"/>
                <w:szCs w:val="20"/>
                <w:lang w:val="sq-AL"/>
              </w:rPr>
              <w:t>SH</w:t>
            </w:r>
            <w:r w:rsidRPr="0049761F">
              <w:rPr>
                <w:rFonts w:ascii="StobiSerif Regular" w:hAnsi="StobiSerif Regular" w:cstheme="minorHAnsi"/>
                <w:color w:val="000000" w:themeColor="text1"/>
                <w:sz w:val="20"/>
                <w:szCs w:val="20"/>
              </w:rPr>
              <w:t>,</w:t>
            </w:r>
            <w:r w:rsidR="00EA56F0">
              <w:rPr>
                <w:rFonts w:ascii="StobiSerif Regular" w:hAnsi="StobiSerif Regular" w:cstheme="minorHAnsi"/>
                <w:color w:val="000000" w:themeColor="text1"/>
                <w:sz w:val="20"/>
                <w:szCs w:val="20"/>
                <w:lang w:val="en-US"/>
              </w:rPr>
              <w:t xml:space="preserve"> </w:t>
            </w:r>
            <w:hyperlink r:id="rId120" w:history="1">
              <w:r w:rsidRPr="007E490C">
                <w:rPr>
                  <w:rStyle w:val="Hyperlink"/>
                  <w:rFonts w:ascii="StobiSerif Regular" w:hAnsi="StobiSerif Regular" w:cstheme="minorHAnsi"/>
                  <w:sz w:val="20"/>
                  <w:szCs w:val="20"/>
                </w:rPr>
                <w:t>biljana.babushkovska@zdravstvo.gov.mk</w:t>
              </w:r>
            </w:hyperlink>
          </w:p>
        </w:tc>
      </w:tr>
      <w:tr w:rsidR="005F5F01" w:rsidRPr="007E490C" w14:paraId="374232C1" w14:textId="77777777" w:rsidTr="00251870">
        <w:trPr>
          <w:trHeight w:val="509"/>
        </w:trPr>
        <w:tc>
          <w:tcPr>
            <w:tcW w:w="1641" w:type="pct"/>
            <w:gridSpan w:val="2"/>
            <w:vMerge/>
            <w:tcBorders>
              <w:top w:val="nil"/>
              <w:left w:val="single" w:sz="8" w:space="0" w:color="auto"/>
              <w:bottom w:val="single" w:sz="8" w:space="0" w:color="000000"/>
              <w:right w:val="single" w:sz="8" w:space="0" w:color="auto"/>
            </w:tcBorders>
            <w:vAlign w:val="center"/>
            <w:hideMark/>
          </w:tcPr>
          <w:p w14:paraId="736423EA" w14:textId="77777777" w:rsidR="005F5F01" w:rsidRPr="007E490C" w:rsidRDefault="005F5F01" w:rsidP="00251870">
            <w:pPr>
              <w:rPr>
                <w:rFonts w:ascii="StobiSerif Regular" w:hAnsi="StobiSerif Regular" w:cstheme="minorHAnsi"/>
                <w:color w:val="000000" w:themeColor="text1"/>
                <w:sz w:val="20"/>
                <w:szCs w:val="20"/>
              </w:rPr>
            </w:pPr>
          </w:p>
        </w:tc>
        <w:tc>
          <w:tcPr>
            <w:tcW w:w="1045" w:type="pct"/>
            <w:vMerge/>
            <w:tcBorders>
              <w:top w:val="nil"/>
              <w:left w:val="single" w:sz="8" w:space="0" w:color="auto"/>
              <w:bottom w:val="single" w:sz="8" w:space="0" w:color="000000"/>
              <w:right w:val="single" w:sz="8" w:space="0" w:color="auto"/>
            </w:tcBorders>
            <w:vAlign w:val="center"/>
            <w:hideMark/>
          </w:tcPr>
          <w:p w14:paraId="63C2AE6F" w14:textId="77777777" w:rsidR="005F5F01" w:rsidRPr="007E490C" w:rsidRDefault="005F5F01" w:rsidP="00251870">
            <w:pPr>
              <w:rPr>
                <w:rFonts w:ascii="StobiSerif Regular" w:hAnsi="StobiSerif Regular" w:cstheme="minorHAnsi"/>
                <w:color w:val="000000" w:themeColor="text1"/>
                <w:sz w:val="20"/>
                <w:szCs w:val="20"/>
              </w:rPr>
            </w:pPr>
          </w:p>
        </w:tc>
        <w:tc>
          <w:tcPr>
            <w:tcW w:w="2314" w:type="pct"/>
            <w:gridSpan w:val="3"/>
            <w:vMerge/>
            <w:tcBorders>
              <w:top w:val="single" w:sz="8" w:space="0" w:color="auto"/>
              <w:left w:val="single" w:sz="8" w:space="0" w:color="auto"/>
              <w:bottom w:val="single" w:sz="8" w:space="0" w:color="000000"/>
              <w:right w:val="single" w:sz="8" w:space="0" w:color="000000"/>
            </w:tcBorders>
            <w:vAlign w:val="center"/>
            <w:hideMark/>
          </w:tcPr>
          <w:p w14:paraId="3EAABDDA"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1D168EC2" w14:textId="77777777" w:rsidTr="00251870">
        <w:trPr>
          <w:trHeight w:val="509"/>
        </w:trPr>
        <w:tc>
          <w:tcPr>
            <w:tcW w:w="1641" w:type="pct"/>
            <w:gridSpan w:val="2"/>
            <w:vMerge/>
            <w:tcBorders>
              <w:top w:val="nil"/>
              <w:left w:val="single" w:sz="8" w:space="0" w:color="auto"/>
              <w:bottom w:val="single" w:sz="8" w:space="0" w:color="000000"/>
              <w:right w:val="single" w:sz="8" w:space="0" w:color="auto"/>
            </w:tcBorders>
            <w:vAlign w:val="center"/>
            <w:hideMark/>
          </w:tcPr>
          <w:p w14:paraId="01A1F8CC" w14:textId="77777777" w:rsidR="005F5F01" w:rsidRPr="007E490C" w:rsidRDefault="005F5F01" w:rsidP="00251870">
            <w:pPr>
              <w:rPr>
                <w:rFonts w:ascii="StobiSerif Regular" w:hAnsi="StobiSerif Regular" w:cstheme="minorHAnsi"/>
                <w:color w:val="000000" w:themeColor="text1"/>
                <w:sz w:val="20"/>
                <w:szCs w:val="20"/>
              </w:rPr>
            </w:pPr>
          </w:p>
        </w:tc>
        <w:tc>
          <w:tcPr>
            <w:tcW w:w="1045" w:type="pct"/>
            <w:vMerge/>
            <w:tcBorders>
              <w:top w:val="nil"/>
              <w:left w:val="single" w:sz="8" w:space="0" w:color="auto"/>
              <w:bottom w:val="single" w:sz="8" w:space="0" w:color="000000"/>
              <w:right w:val="single" w:sz="8" w:space="0" w:color="auto"/>
            </w:tcBorders>
            <w:vAlign w:val="center"/>
            <w:hideMark/>
          </w:tcPr>
          <w:p w14:paraId="3DD2660D" w14:textId="77777777" w:rsidR="005F5F01" w:rsidRPr="007E490C" w:rsidRDefault="005F5F01" w:rsidP="00251870">
            <w:pPr>
              <w:rPr>
                <w:rFonts w:ascii="StobiSerif Regular" w:hAnsi="StobiSerif Regular" w:cstheme="minorHAnsi"/>
                <w:color w:val="000000" w:themeColor="text1"/>
                <w:sz w:val="20"/>
                <w:szCs w:val="20"/>
              </w:rPr>
            </w:pPr>
          </w:p>
        </w:tc>
        <w:tc>
          <w:tcPr>
            <w:tcW w:w="2314" w:type="pct"/>
            <w:gridSpan w:val="3"/>
            <w:vMerge/>
            <w:tcBorders>
              <w:top w:val="single" w:sz="8" w:space="0" w:color="auto"/>
              <w:left w:val="single" w:sz="8" w:space="0" w:color="auto"/>
              <w:bottom w:val="single" w:sz="8" w:space="0" w:color="000000"/>
              <w:right w:val="single" w:sz="8" w:space="0" w:color="000000"/>
            </w:tcBorders>
            <w:vAlign w:val="center"/>
            <w:hideMark/>
          </w:tcPr>
          <w:p w14:paraId="4BA1E68D"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129F94CF" w14:textId="77777777" w:rsidTr="00251870">
        <w:trPr>
          <w:trHeight w:val="509"/>
        </w:trPr>
        <w:tc>
          <w:tcPr>
            <w:tcW w:w="1641" w:type="pct"/>
            <w:gridSpan w:val="2"/>
            <w:vMerge/>
            <w:tcBorders>
              <w:top w:val="nil"/>
              <w:left w:val="single" w:sz="8" w:space="0" w:color="auto"/>
              <w:bottom w:val="single" w:sz="8" w:space="0" w:color="000000"/>
              <w:right w:val="single" w:sz="8" w:space="0" w:color="auto"/>
            </w:tcBorders>
            <w:vAlign w:val="center"/>
            <w:hideMark/>
          </w:tcPr>
          <w:p w14:paraId="056F72A9" w14:textId="77777777" w:rsidR="005F5F01" w:rsidRPr="007E490C" w:rsidRDefault="005F5F01" w:rsidP="00251870">
            <w:pPr>
              <w:rPr>
                <w:rFonts w:ascii="StobiSerif Regular" w:hAnsi="StobiSerif Regular" w:cstheme="minorHAnsi"/>
                <w:color w:val="000000" w:themeColor="text1"/>
                <w:sz w:val="20"/>
                <w:szCs w:val="20"/>
              </w:rPr>
            </w:pPr>
          </w:p>
        </w:tc>
        <w:tc>
          <w:tcPr>
            <w:tcW w:w="1045" w:type="pct"/>
            <w:vMerge/>
            <w:tcBorders>
              <w:top w:val="nil"/>
              <w:left w:val="single" w:sz="8" w:space="0" w:color="auto"/>
              <w:bottom w:val="single" w:sz="8" w:space="0" w:color="000000"/>
              <w:right w:val="single" w:sz="8" w:space="0" w:color="auto"/>
            </w:tcBorders>
            <w:vAlign w:val="center"/>
            <w:hideMark/>
          </w:tcPr>
          <w:p w14:paraId="1F8E6A21" w14:textId="77777777" w:rsidR="005F5F01" w:rsidRPr="007E490C" w:rsidRDefault="005F5F01" w:rsidP="00251870">
            <w:pPr>
              <w:rPr>
                <w:rFonts w:ascii="StobiSerif Regular" w:hAnsi="StobiSerif Regular" w:cstheme="minorHAnsi"/>
                <w:color w:val="000000" w:themeColor="text1"/>
                <w:sz w:val="20"/>
                <w:szCs w:val="20"/>
              </w:rPr>
            </w:pPr>
          </w:p>
        </w:tc>
        <w:tc>
          <w:tcPr>
            <w:tcW w:w="2314" w:type="pct"/>
            <w:gridSpan w:val="3"/>
            <w:vMerge/>
            <w:tcBorders>
              <w:top w:val="single" w:sz="8" w:space="0" w:color="auto"/>
              <w:left w:val="single" w:sz="8" w:space="0" w:color="auto"/>
              <w:bottom w:val="single" w:sz="8" w:space="0" w:color="000000"/>
              <w:right w:val="single" w:sz="8" w:space="0" w:color="000000"/>
            </w:tcBorders>
            <w:vAlign w:val="center"/>
            <w:hideMark/>
          </w:tcPr>
          <w:p w14:paraId="358A3853"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0F00B020" w14:textId="77777777" w:rsidTr="00251870">
        <w:trPr>
          <w:trHeight w:val="337"/>
        </w:trPr>
        <w:tc>
          <w:tcPr>
            <w:tcW w:w="1641" w:type="pct"/>
            <w:gridSpan w:val="2"/>
            <w:vMerge/>
            <w:tcBorders>
              <w:top w:val="nil"/>
              <w:left w:val="single" w:sz="8" w:space="0" w:color="auto"/>
              <w:bottom w:val="single" w:sz="8" w:space="0" w:color="000000"/>
              <w:right w:val="single" w:sz="8" w:space="0" w:color="auto"/>
            </w:tcBorders>
            <w:vAlign w:val="center"/>
            <w:hideMark/>
          </w:tcPr>
          <w:p w14:paraId="0F1C75B6" w14:textId="77777777" w:rsidR="005F5F01" w:rsidRPr="007E490C" w:rsidRDefault="005F5F01" w:rsidP="00251870">
            <w:pPr>
              <w:rPr>
                <w:rFonts w:ascii="StobiSerif Regular" w:hAnsi="StobiSerif Regular" w:cstheme="minorHAnsi"/>
                <w:color w:val="000000" w:themeColor="text1"/>
                <w:sz w:val="20"/>
                <w:szCs w:val="20"/>
              </w:rPr>
            </w:pPr>
          </w:p>
        </w:tc>
        <w:tc>
          <w:tcPr>
            <w:tcW w:w="1045" w:type="pct"/>
            <w:vMerge/>
            <w:tcBorders>
              <w:top w:val="nil"/>
              <w:left w:val="single" w:sz="8" w:space="0" w:color="auto"/>
              <w:bottom w:val="single" w:sz="8" w:space="0" w:color="000000"/>
              <w:right w:val="single" w:sz="8" w:space="0" w:color="auto"/>
            </w:tcBorders>
            <w:vAlign w:val="center"/>
            <w:hideMark/>
          </w:tcPr>
          <w:p w14:paraId="51DC768C" w14:textId="77777777" w:rsidR="005F5F01" w:rsidRPr="007E490C" w:rsidRDefault="005F5F01" w:rsidP="00251870">
            <w:pPr>
              <w:rPr>
                <w:rFonts w:ascii="StobiSerif Regular" w:hAnsi="StobiSerif Regular" w:cstheme="minorHAnsi"/>
                <w:color w:val="000000" w:themeColor="text1"/>
                <w:sz w:val="20"/>
                <w:szCs w:val="20"/>
              </w:rPr>
            </w:pPr>
          </w:p>
        </w:tc>
        <w:tc>
          <w:tcPr>
            <w:tcW w:w="2314" w:type="pct"/>
            <w:gridSpan w:val="3"/>
            <w:vMerge/>
            <w:tcBorders>
              <w:top w:val="single" w:sz="8" w:space="0" w:color="auto"/>
              <w:left w:val="single" w:sz="8" w:space="0" w:color="auto"/>
              <w:bottom w:val="single" w:sz="8" w:space="0" w:color="000000"/>
              <w:right w:val="single" w:sz="8" w:space="0" w:color="000000"/>
            </w:tcBorders>
            <w:vAlign w:val="center"/>
            <w:hideMark/>
          </w:tcPr>
          <w:p w14:paraId="11BCB1E1" w14:textId="77777777" w:rsidR="005F5F01" w:rsidRPr="007E490C" w:rsidRDefault="005F5F01" w:rsidP="00251870">
            <w:pPr>
              <w:rPr>
                <w:rFonts w:ascii="StobiSerif Regular" w:hAnsi="StobiSerif Regular" w:cstheme="minorHAnsi"/>
                <w:color w:val="000000" w:themeColor="text1"/>
                <w:sz w:val="20"/>
                <w:szCs w:val="20"/>
              </w:rPr>
            </w:pPr>
          </w:p>
        </w:tc>
      </w:tr>
      <w:tr w:rsidR="005F5F01" w:rsidRPr="007E490C" w14:paraId="698CAA06" w14:textId="77777777" w:rsidTr="00251870">
        <w:trPr>
          <w:trHeight w:val="880"/>
        </w:trPr>
        <w:tc>
          <w:tcPr>
            <w:tcW w:w="1641" w:type="pct"/>
            <w:gridSpan w:val="2"/>
            <w:vMerge/>
            <w:tcBorders>
              <w:top w:val="nil"/>
              <w:left w:val="single" w:sz="8" w:space="0" w:color="auto"/>
              <w:bottom w:val="single" w:sz="8" w:space="0" w:color="000000"/>
              <w:right w:val="single" w:sz="8" w:space="0" w:color="auto"/>
            </w:tcBorders>
            <w:vAlign w:val="center"/>
            <w:hideMark/>
          </w:tcPr>
          <w:p w14:paraId="2871759F" w14:textId="77777777" w:rsidR="005F5F01" w:rsidRPr="007E490C" w:rsidRDefault="005F5F01" w:rsidP="00251870">
            <w:pPr>
              <w:rPr>
                <w:rFonts w:ascii="StobiSerif Regular" w:hAnsi="StobiSerif Regular" w:cstheme="minorHAnsi"/>
                <w:color w:val="000000" w:themeColor="text1"/>
                <w:sz w:val="20"/>
                <w:szCs w:val="20"/>
              </w:rPr>
            </w:pPr>
          </w:p>
        </w:tc>
        <w:tc>
          <w:tcPr>
            <w:tcW w:w="1045" w:type="pct"/>
            <w:tcBorders>
              <w:top w:val="nil"/>
              <w:left w:val="single" w:sz="8" w:space="0" w:color="auto"/>
              <w:bottom w:val="single" w:sz="8" w:space="0" w:color="000000"/>
              <w:right w:val="single" w:sz="8" w:space="0" w:color="auto"/>
            </w:tcBorders>
            <w:shd w:val="clear" w:color="000000" w:fill="D9D9D9"/>
            <w:vAlign w:val="center"/>
            <w:hideMark/>
          </w:tcPr>
          <w:p w14:paraId="23BA1EDE" w14:textId="2B0D8B1B" w:rsidR="005F5F01" w:rsidRPr="007E490C" w:rsidRDefault="00CC15EF" w:rsidP="0025187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Organizata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shoqërisë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civile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sektori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privat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grupe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pune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multilaterale</w:t>
            </w:r>
            <w:proofErr w:type="spellEnd"/>
          </w:p>
        </w:tc>
        <w:tc>
          <w:tcPr>
            <w:tcW w:w="2314" w:type="pct"/>
            <w:gridSpan w:val="3"/>
            <w:tcBorders>
              <w:top w:val="single" w:sz="8" w:space="0" w:color="auto"/>
              <w:left w:val="single" w:sz="8" w:space="0" w:color="auto"/>
              <w:bottom w:val="single" w:sz="8" w:space="0" w:color="000000"/>
              <w:right w:val="single" w:sz="8" w:space="0" w:color="000000"/>
            </w:tcBorders>
            <w:shd w:val="clear" w:color="auto" w:fill="auto"/>
            <w:vAlign w:val="center"/>
            <w:hideMark/>
          </w:tcPr>
          <w:p w14:paraId="363EF6C7" w14:textId="6EF48E50" w:rsidR="005F5F01" w:rsidRPr="007E490C" w:rsidRDefault="005F5F01"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1. </w:t>
            </w:r>
            <w:r w:rsidR="00081C7C">
              <w:rPr>
                <w:rFonts w:ascii="StobiSerif Regular" w:hAnsi="StobiSerif Regular" w:cstheme="minorHAnsi"/>
                <w:color w:val="000000" w:themeColor="text1"/>
                <w:sz w:val="20"/>
                <w:szCs w:val="20"/>
                <w:lang w:val="sq-AL"/>
              </w:rPr>
              <w:t>Shoqata HOPS- Opsione për jetë të shëndetshme, Shkup</w:t>
            </w:r>
          </w:p>
          <w:p w14:paraId="288DF8C0" w14:textId="16BDCE57" w:rsidR="005F5F01" w:rsidRPr="000874B6" w:rsidRDefault="00C455FF" w:rsidP="00EA56F0">
            <w:pPr>
              <w:rPr>
                <w:rFonts w:ascii="StobiSerif Regular" w:hAnsi="StobiSerif Regular" w:cstheme="minorHAnsi"/>
                <w:color w:val="000000" w:themeColor="text1"/>
                <w:sz w:val="20"/>
                <w:szCs w:val="20"/>
              </w:rPr>
            </w:pPr>
            <w:hyperlink r:id="rId121" w:history="1">
              <w:r w:rsidR="005F5F01" w:rsidRPr="007E490C">
                <w:rPr>
                  <w:rStyle w:val="Hyperlink"/>
                  <w:rFonts w:ascii="StobiSerif Regular" w:hAnsi="StobiSerif Regular" w:cstheme="minorHAnsi"/>
                  <w:sz w:val="20"/>
                  <w:szCs w:val="20"/>
                </w:rPr>
                <w:t>hajdis@hops.org.mk</w:t>
              </w:r>
            </w:hyperlink>
            <w:r w:rsidR="005F5F01" w:rsidRPr="000874B6">
              <w:rPr>
                <w:rFonts w:ascii="StobiSerif Regular" w:hAnsi="StobiSerif Regular" w:cstheme="minorHAnsi"/>
                <w:color w:val="000000" w:themeColor="text1"/>
                <w:sz w:val="20"/>
                <w:szCs w:val="20"/>
              </w:rPr>
              <w:t xml:space="preserve">,  </w:t>
            </w:r>
            <w:hyperlink r:id="rId122" w:history="1">
              <w:r w:rsidR="005F5F01" w:rsidRPr="007E490C">
                <w:rPr>
                  <w:rStyle w:val="Hyperlink"/>
                  <w:rFonts w:ascii="StobiSerif Regular" w:hAnsi="StobiSerif Regular" w:cstheme="minorHAnsi"/>
                  <w:sz w:val="20"/>
                  <w:szCs w:val="20"/>
                </w:rPr>
                <w:t>mgligoroska@yahoo.com</w:t>
              </w:r>
            </w:hyperlink>
            <w:r w:rsidR="005F5F01" w:rsidRPr="000874B6">
              <w:rPr>
                <w:rFonts w:ascii="StobiSerif Regular" w:hAnsi="StobiSerif Regular" w:cstheme="minorHAnsi"/>
                <w:color w:val="000000" w:themeColor="text1"/>
                <w:sz w:val="20"/>
                <w:szCs w:val="20"/>
              </w:rPr>
              <w:t xml:space="preserve"> </w:t>
            </w:r>
            <w:hyperlink r:id="rId123" w:history="1">
              <w:r w:rsidR="005F5F01" w:rsidRPr="007E490C">
                <w:rPr>
                  <w:rStyle w:val="Hyperlink"/>
                  <w:rFonts w:ascii="StobiSerif Regular" w:hAnsi="StobiSerif Regular" w:cstheme="minorHAnsi"/>
                  <w:sz w:val="20"/>
                  <w:szCs w:val="20"/>
                </w:rPr>
                <w:t>advokat.spirovska@gmail.com</w:t>
              </w:r>
            </w:hyperlink>
          </w:p>
        </w:tc>
      </w:tr>
    </w:tbl>
    <w:p w14:paraId="58DC3F10" w14:textId="77777777" w:rsidR="00C74274" w:rsidRPr="00A03A31" w:rsidRDefault="00C74274" w:rsidP="00447282">
      <w:pPr>
        <w:pStyle w:val="NoSpacing"/>
        <w:jc w:val="both"/>
        <w:rPr>
          <w:rFonts w:ascii="StobiSerif Regular" w:eastAsia="Times New Roman" w:hAnsi="StobiSerif Regular" w:cstheme="minorHAnsi"/>
          <w:sz w:val="20"/>
          <w:szCs w:val="20"/>
          <w:lang w:eastAsia="en-GB"/>
        </w:rPr>
      </w:pPr>
    </w:p>
    <w:tbl>
      <w:tblPr>
        <w:tblStyle w:val="TableGrid"/>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4"/>
        <w:gridCol w:w="6652"/>
      </w:tblGrid>
      <w:tr w:rsidR="002D497F" w:rsidRPr="00A03A31" w14:paraId="53D0F10F" w14:textId="77777777" w:rsidTr="003A3BB7">
        <w:tc>
          <w:tcPr>
            <w:tcW w:w="3256" w:type="dxa"/>
          </w:tcPr>
          <w:p w14:paraId="146C255A" w14:textId="77777777" w:rsidR="002D497F" w:rsidRPr="00A03A31" w:rsidRDefault="002D497F" w:rsidP="0065590F">
            <w:pPr>
              <w:spacing w:before="240"/>
              <w:rPr>
                <w:rFonts w:ascii="StobiSerif Regular" w:hAnsi="StobiSerif Regular"/>
                <w:b/>
                <w:color w:val="000000" w:themeColor="text1"/>
              </w:rPr>
            </w:pPr>
          </w:p>
        </w:tc>
        <w:tc>
          <w:tcPr>
            <w:tcW w:w="6094" w:type="dxa"/>
          </w:tcPr>
          <w:p w14:paraId="13E1ADB0" w14:textId="77777777" w:rsidR="002D497F" w:rsidRPr="00A03A31" w:rsidRDefault="002D497F" w:rsidP="003A3BB7">
            <w:pPr>
              <w:jc w:val="center"/>
              <w:rPr>
                <w:rFonts w:ascii="StobiSerif Regular" w:hAnsi="StobiSerif Regular"/>
                <w:color w:val="000000" w:themeColor="text1"/>
              </w:rPr>
            </w:pPr>
          </w:p>
        </w:tc>
      </w:tr>
    </w:tbl>
    <w:tbl>
      <w:tblPr>
        <w:tblW w:w="0" w:type="auto"/>
        <w:tblInd w:w="-436" w:type="dxa"/>
        <w:tblLook w:val="04A0" w:firstRow="1" w:lastRow="0" w:firstColumn="1" w:lastColumn="0" w:noHBand="0" w:noVBand="1"/>
      </w:tblPr>
      <w:tblGrid>
        <w:gridCol w:w="622"/>
        <w:gridCol w:w="2223"/>
        <w:gridCol w:w="2208"/>
        <w:gridCol w:w="1365"/>
        <w:gridCol w:w="1549"/>
        <w:gridCol w:w="1475"/>
      </w:tblGrid>
      <w:tr w:rsidR="00857D9B" w:rsidRPr="00A03A31" w14:paraId="6B3E732D" w14:textId="77777777" w:rsidTr="0061409F">
        <w:trPr>
          <w:trHeight w:val="482"/>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08B03719" w14:textId="5B27A97F" w:rsidR="00857D9B" w:rsidRPr="00A03A31" w:rsidRDefault="00857D9B" w:rsidP="00081C7C">
            <w:pPr>
              <w:pStyle w:val="Heading1"/>
            </w:pPr>
            <w:bookmarkStart w:id="43" w:name="_Toc100222309"/>
            <w:r w:rsidRPr="00A03A31">
              <w:t xml:space="preserve">4. </w:t>
            </w:r>
            <w:r w:rsidR="00081C7C">
              <w:rPr>
                <w:lang w:val="sq-AL"/>
              </w:rPr>
              <w:t>QASJE NË DREJTËSI</w:t>
            </w:r>
            <w:bookmarkEnd w:id="43"/>
          </w:p>
        </w:tc>
      </w:tr>
      <w:tr w:rsidR="00857D9B" w:rsidRPr="00A03A31" w14:paraId="2C387679" w14:textId="77777777" w:rsidTr="0061409F">
        <w:trPr>
          <w:trHeight w:val="300"/>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55D56EEC" w14:textId="3484A920" w:rsidR="00857D9B" w:rsidRPr="00A03A31" w:rsidRDefault="00857D9B" w:rsidP="00E85DCE">
            <w:pPr>
              <w:pStyle w:val="Heading1"/>
            </w:pPr>
            <w:bookmarkStart w:id="44" w:name="_Toc100222310"/>
            <w:r w:rsidRPr="00A03A31">
              <w:t xml:space="preserve">4.1 </w:t>
            </w:r>
            <w:r w:rsidR="00081C7C">
              <w:rPr>
                <w:lang w:val="sq-AL"/>
              </w:rPr>
              <w:t>Përmirësim i mbrojtjes së punëtorëve seksualë dhe personave që konsumojnë droga</w:t>
            </w:r>
            <w:bookmarkEnd w:id="44"/>
          </w:p>
          <w:p w14:paraId="780D2B06" w14:textId="773F5D54" w:rsidR="00857D9B" w:rsidRPr="00A03A31" w:rsidRDefault="00CC15EF" w:rsidP="00081C7C">
            <w:pPr>
              <w:jc w:val="center"/>
              <w:rPr>
                <w:rFonts w:ascii="StobiSerif Regular" w:hAnsi="StobiSerif Regular"/>
                <w:color w:val="000000" w:themeColor="text1"/>
              </w:rPr>
            </w:pPr>
            <w:proofErr w:type="spellStart"/>
            <w:r>
              <w:rPr>
                <w:rFonts w:ascii="StobiSerif Regular" w:hAnsi="StobiSerif Regular"/>
                <w:color w:val="000000" w:themeColor="text1"/>
              </w:rPr>
              <w:t>tetor</w:t>
            </w:r>
            <w:proofErr w:type="spellEnd"/>
            <w:r w:rsidR="00857D9B" w:rsidRPr="00A03A31">
              <w:rPr>
                <w:rFonts w:ascii="StobiSerif Regular" w:hAnsi="StobiSerif Regular"/>
                <w:color w:val="000000" w:themeColor="text1"/>
              </w:rPr>
              <w:t xml:space="preserve"> 2021 –</w:t>
            </w:r>
            <w:proofErr w:type="spellStart"/>
            <w:r>
              <w:rPr>
                <w:rFonts w:ascii="StobiSerif Regular" w:hAnsi="StobiSerif Regular"/>
                <w:color w:val="000000" w:themeColor="text1"/>
              </w:rPr>
              <w:t>gusht</w:t>
            </w:r>
            <w:proofErr w:type="spellEnd"/>
            <w:r w:rsidR="00857D9B" w:rsidRPr="00A03A31">
              <w:rPr>
                <w:rFonts w:ascii="StobiSerif Regular" w:hAnsi="StobiSerif Regular"/>
                <w:color w:val="000000" w:themeColor="text1"/>
              </w:rPr>
              <w:t xml:space="preserve"> 2023 </w:t>
            </w:r>
          </w:p>
        </w:tc>
      </w:tr>
      <w:tr w:rsidR="00F27F3D" w:rsidRPr="00A03A31" w14:paraId="55D33690" w14:textId="77777777" w:rsidTr="0061409F">
        <w:trPr>
          <w:trHeight w:val="900"/>
        </w:trPr>
        <w:tc>
          <w:tcPr>
            <w:tcW w:w="2836"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0D25CC03" w14:textId="0782DC91" w:rsidR="00F27F3D" w:rsidRPr="00A03A31" w:rsidRDefault="00CC15EF" w:rsidP="00F27F3D">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Cili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problem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publik</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adresohet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zotimin</w:t>
            </w:r>
            <w:proofErr w:type="spellEnd"/>
            <w:r>
              <w:rPr>
                <w:rFonts w:ascii="StobiSerif Regular" w:hAnsi="StobiSerif Regular" w:cstheme="minorHAnsi"/>
                <w:color w:val="000000" w:themeColor="text1"/>
                <w:sz w:val="20"/>
                <w:szCs w:val="20"/>
              </w:rPr>
              <w:t>?</w:t>
            </w:r>
          </w:p>
          <w:p w14:paraId="7E105093" w14:textId="77777777" w:rsidR="00F27F3D" w:rsidRPr="00A03A31" w:rsidRDefault="00F27F3D" w:rsidP="00F27F3D">
            <w:pPr>
              <w:jc w:val="center"/>
              <w:rPr>
                <w:rFonts w:ascii="StobiSerif Regular" w:hAnsi="StobiSerif Regular" w:cstheme="minorHAnsi"/>
                <w:color w:val="000000" w:themeColor="text1"/>
                <w:sz w:val="20"/>
                <w:szCs w:val="20"/>
              </w:rPr>
            </w:pPr>
          </w:p>
        </w:tc>
        <w:tc>
          <w:tcPr>
            <w:tcW w:w="6606" w:type="dxa"/>
            <w:gridSpan w:val="4"/>
            <w:tcBorders>
              <w:top w:val="single" w:sz="4" w:space="0" w:color="auto"/>
              <w:left w:val="nil"/>
              <w:bottom w:val="single" w:sz="8" w:space="0" w:color="auto"/>
              <w:right w:val="single" w:sz="8" w:space="0" w:color="000000"/>
            </w:tcBorders>
            <w:shd w:val="clear" w:color="auto" w:fill="auto"/>
            <w:vAlign w:val="center"/>
            <w:hideMark/>
          </w:tcPr>
          <w:p w14:paraId="52F00E2A" w14:textId="45F55959" w:rsidR="00F27F3D" w:rsidRPr="00A03A31" w:rsidRDefault="00081C7C" w:rsidP="00F27F3D">
            <w:pPr>
              <w:rPr>
                <w:rFonts w:ascii="StobiSerif Regular" w:hAnsi="StobiSerif Regular"/>
                <w:color w:val="000000" w:themeColor="text1"/>
                <w:sz w:val="20"/>
                <w:szCs w:val="20"/>
              </w:rPr>
            </w:pPr>
            <w:r>
              <w:rPr>
                <w:rFonts w:ascii="StobiSerif Regular" w:hAnsi="StobiSerif Regular" w:cstheme="minorHAnsi"/>
                <w:sz w:val="20"/>
                <w:szCs w:val="20"/>
                <w:lang w:val="sq-AL"/>
              </w:rPr>
              <w:t>Qëllimi kryesor i policisë në një shoqëri demokratike është respektimi dhe mbrojtja e lirive dhe të drejtave elementare njerëzore të të gjithë qytetarëve, mosdiskriminimi dhe respektimi dhe mbrojtja e dinjitetit njerëzor. Mirëpo, në shumë raste policia në veprimtarinë e vete i thyen të drejtat e personave që konsumojnë droga dhe punëtorëve seksualë.</w:t>
            </w:r>
            <w:r w:rsidR="00DB3AF4" w:rsidRPr="00A03A31">
              <w:rPr>
                <w:rFonts w:ascii="StobiSerif Regular" w:hAnsi="StobiSerif Regular" w:cstheme="minorHAnsi"/>
                <w:sz w:val="20"/>
                <w:szCs w:val="20"/>
              </w:rPr>
              <w:t xml:space="preserve"> </w:t>
            </w:r>
            <w:r>
              <w:rPr>
                <w:rFonts w:ascii="StobiSerif Regular" w:hAnsi="StobiSerif Regular" w:cstheme="minorHAnsi"/>
                <w:sz w:val="20"/>
                <w:szCs w:val="20"/>
                <w:lang w:val="sq-AL"/>
              </w:rPr>
              <w:t>Personat që konsumojnë droga shpesh paraqesin raste se mbi të njejtët është kryer kontroll joligjor nga ana e nëpunësve policorë, se janë keqtrajtuar në stacione policore, kanë qenë pre e torturës (të detyruar të pranojnë se kanë kryer ndonjë vepër, që të munden nëpunësit policorë të ngrisin procedura kundër atyre personave), trajtim jonjerëzor dhe/ose degradues, nuk u janë cituar të drejtat e tyre në stacionin policor, mbi të njejtit është përdorur forcë e tepruar nga ana e policisë në veprimtarinë policore, dhe si pasojë e asaj, personat që konsumojnë droga kanë marrë lëndime trupore.</w:t>
            </w:r>
            <w:r w:rsidR="00DB3AF4" w:rsidRPr="00A03A31">
              <w:rPr>
                <w:rFonts w:ascii="StobiSerif Regular" w:hAnsi="StobiSerif Regular" w:cstheme="minorHAnsi"/>
                <w:sz w:val="20"/>
                <w:szCs w:val="20"/>
              </w:rPr>
              <w:t xml:space="preserve"> </w:t>
            </w:r>
            <w:r>
              <w:rPr>
                <w:rFonts w:ascii="StobiSerif Regular" w:hAnsi="StobiSerif Regular" w:cstheme="minorHAnsi"/>
                <w:sz w:val="20"/>
                <w:szCs w:val="20"/>
                <w:lang w:val="sq-AL"/>
              </w:rPr>
              <w:t xml:space="preserve">Përveç asaj që personat që konsumojnë droga janë pre e torturës nga ana e policisë, të njejtit janë pre e torturës edhe nëpër burgje. Punëtorët seksualë nga ana tjetër, shpesh paraqesin se policia nuk vepron pas paraqitjeve nga ana e  tyre për rastet e dhunës dhe se përjetojnë forma të ndryshme të dhunës nga ana e policisë. Ajo që poashtu paraqitet si problem serioz është fakti që as policia, as prokuroria publike nuk veprojnë drejt hetimit </w:t>
            </w:r>
            <w:r>
              <w:rPr>
                <w:rFonts w:ascii="StobiSerif Regular" w:hAnsi="StobiSerif Regular" w:cstheme="minorHAnsi"/>
                <w:sz w:val="20"/>
                <w:szCs w:val="20"/>
                <w:lang w:val="sq-AL"/>
              </w:rPr>
              <w:lastRenderedPageBreak/>
              <w:t>të detajuar në raste kur bisedohet për punëtorë seksualë, e veçanërisht jomjaftueshëm i hetojnë rastet e femicidit të punëtoreve seksuale.</w:t>
            </w:r>
          </w:p>
          <w:p w14:paraId="5E5C3759" w14:textId="57DAFA38" w:rsidR="00F27F3D" w:rsidRPr="00A03A31" w:rsidRDefault="00081C7C" w:rsidP="00A71A66">
            <w:pPr>
              <w:pStyle w:val="ListParagraph"/>
              <w:numPr>
                <w:ilvl w:val="0"/>
                <w:numId w:val="58"/>
              </w:numPr>
              <w:suppressAutoHyphens w:val="0"/>
              <w:spacing w:after="160" w:line="259" w:lineRule="auto"/>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lang w:val="sq-AL"/>
              </w:rPr>
              <w:t>Diskriminimi, trajtimi  i pabarabartë dhe shkelja e të drejtave të njeriut të personave që konsumojnë droga dhe punëtorëve seksualë nga ana e policisë.</w:t>
            </w:r>
          </w:p>
          <w:p w14:paraId="12C44639" w14:textId="5D20ECB5" w:rsidR="00E37E6D" w:rsidRPr="00A03A31" w:rsidRDefault="00081C7C" w:rsidP="0032488A">
            <w:pPr>
              <w:suppressAutoHyphens w:val="0"/>
              <w:spacing w:after="160" w:line="259" w:lineRule="auto"/>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Në bazë të hulumtimit të realizuar nga ana e HOPS për problemet juridike dhe nevojat me të cilat  ballafaqohen personat që konsumojnë droga dhe punëtorët seksualë në territorin e Republikës së Maqedonisë së Veriut, </w:t>
            </w:r>
            <w:r w:rsidR="00DB3AF4" w:rsidRPr="00A03A31">
              <w:rPr>
                <w:rFonts w:ascii="StobiSerif Regular" w:hAnsi="StobiSerif Regular"/>
                <w:color w:val="000000" w:themeColor="text1"/>
                <w:sz w:val="20"/>
                <w:szCs w:val="20"/>
              </w:rPr>
              <w:t xml:space="preserve">85% </w:t>
            </w:r>
            <w:r>
              <w:rPr>
                <w:rFonts w:ascii="StobiSerif Regular" w:hAnsi="StobiSerif Regular"/>
                <w:color w:val="000000" w:themeColor="text1"/>
                <w:sz w:val="20"/>
                <w:szCs w:val="20"/>
                <w:lang w:val="sq-AL"/>
              </w:rPr>
              <w:t>nga personat që konsumojnë droga dhe</w:t>
            </w:r>
            <w:r w:rsidR="00DB3AF4" w:rsidRPr="00A03A31">
              <w:rPr>
                <w:rFonts w:ascii="StobiSerif Regular" w:hAnsi="StobiSerif Regular"/>
                <w:color w:val="000000" w:themeColor="text1"/>
                <w:sz w:val="20"/>
                <w:szCs w:val="20"/>
              </w:rPr>
              <w:t xml:space="preserve"> 62% </w:t>
            </w:r>
            <w:r>
              <w:rPr>
                <w:rFonts w:ascii="StobiSerif Regular" w:hAnsi="StobiSerif Regular"/>
                <w:color w:val="000000" w:themeColor="text1"/>
                <w:sz w:val="20"/>
                <w:szCs w:val="20"/>
                <w:lang w:val="sq-AL"/>
              </w:rPr>
              <w:t>nga punëtorët seksualë ka paraqitur së paku një problem me policinë</w:t>
            </w:r>
            <w:r w:rsidR="00DB3AF4" w:rsidRPr="00A03A31">
              <w:rPr>
                <w:rFonts w:ascii="StobiSerif Regular" w:hAnsi="StobiSerif Regular"/>
                <w:color w:val="000000" w:themeColor="text1"/>
                <w:sz w:val="20"/>
                <w:szCs w:val="20"/>
              </w:rPr>
              <w:t>:</w:t>
            </w:r>
          </w:p>
          <w:p w14:paraId="0EC6B9F9" w14:textId="22C4D5E3" w:rsidR="00E37E6D" w:rsidRPr="00A03A31" w:rsidRDefault="00DB3AF4" w:rsidP="0032488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- 69% </w:t>
            </w:r>
            <w:r w:rsidR="00081C7C">
              <w:rPr>
                <w:rFonts w:ascii="StobiSerif Regular" w:hAnsi="StobiSerif Regular"/>
                <w:color w:val="000000" w:themeColor="text1"/>
                <w:sz w:val="20"/>
                <w:szCs w:val="20"/>
                <w:lang w:val="sq-AL"/>
              </w:rPr>
              <w:t>nga personat që konsumojnë droga dhe</w:t>
            </w:r>
            <w:r w:rsidR="00081C7C">
              <w:rPr>
                <w:rFonts w:ascii="StobiSerif Regular" w:hAnsi="StobiSerif Regular"/>
                <w:color w:val="000000" w:themeColor="text1"/>
                <w:sz w:val="20"/>
                <w:szCs w:val="20"/>
              </w:rPr>
              <w:t xml:space="preserve"> 49% </w:t>
            </w:r>
            <w:proofErr w:type="spellStart"/>
            <w:r w:rsidR="00081C7C">
              <w:rPr>
                <w:rFonts w:ascii="StobiSerif Regular" w:hAnsi="StobiSerif Regular"/>
                <w:color w:val="000000" w:themeColor="text1"/>
                <w:sz w:val="20"/>
                <w:szCs w:val="20"/>
              </w:rPr>
              <w:t>nga</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punëtorët</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seksualë</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janë</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ballafaquar</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me</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kontroll</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antiligjor</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profilim</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dhe</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të</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ngjashme</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nga</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ana</w:t>
            </w:r>
            <w:proofErr w:type="spellEnd"/>
            <w:r w:rsidR="00081C7C">
              <w:rPr>
                <w:rFonts w:ascii="StobiSerif Regular" w:hAnsi="StobiSerif Regular"/>
                <w:color w:val="000000" w:themeColor="text1"/>
                <w:sz w:val="20"/>
                <w:szCs w:val="20"/>
              </w:rPr>
              <w:t xml:space="preserve"> e </w:t>
            </w:r>
            <w:proofErr w:type="spellStart"/>
            <w:r w:rsidR="00081C7C">
              <w:rPr>
                <w:rFonts w:ascii="StobiSerif Regular" w:hAnsi="StobiSerif Regular"/>
                <w:color w:val="000000" w:themeColor="text1"/>
                <w:sz w:val="20"/>
                <w:szCs w:val="20"/>
              </w:rPr>
              <w:t>policisë</w:t>
            </w:r>
            <w:proofErr w:type="spellEnd"/>
            <w:r w:rsidRPr="00A03A31">
              <w:rPr>
                <w:rFonts w:ascii="StobiSerif Regular" w:hAnsi="StobiSerif Regular"/>
                <w:color w:val="000000" w:themeColor="text1"/>
                <w:sz w:val="20"/>
                <w:szCs w:val="20"/>
              </w:rPr>
              <w:t xml:space="preserve">, </w:t>
            </w:r>
          </w:p>
          <w:p w14:paraId="78D940F2" w14:textId="3FFF0697" w:rsidR="00E37E6D" w:rsidRPr="00A03A31" w:rsidRDefault="00DB3AF4" w:rsidP="0032488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- 65% </w:t>
            </w:r>
            <w:r w:rsidR="00081C7C">
              <w:rPr>
                <w:rFonts w:ascii="StobiSerif Regular" w:hAnsi="StobiSerif Regular"/>
                <w:color w:val="000000" w:themeColor="text1"/>
                <w:sz w:val="20"/>
                <w:szCs w:val="20"/>
                <w:lang w:val="sq-AL"/>
              </w:rPr>
              <w:t>nga personat që konsumojnë droga dhe</w:t>
            </w:r>
            <w:r w:rsidR="00081C7C">
              <w:rPr>
                <w:rFonts w:ascii="StobiSerif Regular" w:hAnsi="StobiSerif Regular"/>
                <w:color w:val="000000" w:themeColor="text1"/>
                <w:sz w:val="20"/>
                <w:szCs w:val="20"/>
              </w:rPr>
              <w:t xml:space="preserve"> 41% n</w:t>
            </w:r>
            <w:r w:rsidR="00081C7C">
              <w:rPr>
                <w:rFonts w:ascii="StobiSerif Regular" w:hAnsi="StobiSerif Regular"/>
                <w:color w:val="000000" w:themeColor="text1"/>
                <w:sz w:val="20"/>
                <w:szCs w:val="20"/>
                <w:lang w:val="sq-AL"/>
              </w:rPr>
              <w:t xml:space="preserve">ga punëtorët seksualë janë ballafaquar me keqtrajtim fizik dhe psiqik nga ana e nëpunësve policorë </w:t>
            </w:r>
            <w:r w:rsidR="00081C7C">
              <w:rPr>
                <w:rFonts w:ascii="StobiSerif Regular" w:hAnsi="StobiSerif Regular"/>
                <w:color w:val="000000" w:themeColor="text1"/>
                <w:sz w:val="20"/>
                <w:szCs w:val="20"/>
              </w:rPr>
              <w:t>(</w:t>
            </w:r>
            <w:r w:rsidR="00081C7C">
              <w:rPr>
                <w:rFonts w:ascii="StobiSerif Regular" w:hAnsi="StobiSerif Regular"/>
                <w:color w:val="000000" w:themeColor="text1"/>
                <w:sz w:val="20"/>
                <w:szCs w:val="20"/>
                <w:lang w:val="sq-AL"/>
              </w:rPr>
              <w:t>ofendim, nënvlerësim, rrahje dhe të ngjashme</w:t>
            </w:r>
            <w:r w:rsidRPr="00A03A31">
              <w:rPr>
                <w:rFonts w:ascii="StobiSerif Regular" w:hAnsi="StobiSerif Regular"/>
                <w:color w:val="000000" w:themeColor="text1"/>
                <w:sz w:val="20"/>
                <w:szCs w:val="20"/>
              </w:rPr>
              <w:t xml:space="preserve">.), </w:t>
            </w:r>
          </w:p>
          <w:p w14:paraId="419D8CA9" w14:textId="5C2C31F5" w:rsidR="00E37E6D" w:rsidRPr="00A03A31" w:rsidRDefault="00DB3AF4" w:rsidP="0032488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- 37% </w:t>
            </w:r>
            <w:r w:rsidR="00081C7C">
              <w:rPr>
                <w:rFonts w:ascii="StobiSerif Regular" w:hAnsi="StobiSerif Regular"/>
                <w:color w:val="000000" w:themeColor="text1"/>
                <w:sz w:val="20"/>
                <w:szCs w:val="20"/>
                <w:lang w:val="sq-AL"/>
              </w:rPr>
              <w:t>nga personat që konsumojnë droga dhe</w:t>
            </w:r>
            <w:r w:rsidR="00081C7C">
              <w:rPr>
                <w:rFonts w:ascii="StobiSerif Regular" w:hAnsi="StobiSerif Regular"/>
                <w:color w:val="000000" w:themeColor="text1"/>
                <w:sz w:val="20"/>
                <w:szCs w:val="20"/>
              </w:rPr>
              <w:t xml:space="preserve"> 20% n</w:t>
            </w:r>
            <w:r w:rsidR="00081C7C">
              <w:rPr>
                <w:rFonts w:ascii="StobiSerif Regular" w:hAnsi="StobiSerif Regular"/>
                <w:color w:val="000000" w:themeColor="text1"/>
                <w:sz w:val="20"/>
                <w:szCs w:val="20"/>
                <w:lang w:val="sq-AL"/>
              </w:rPr>
              <w:t>ga punëtorët seksualë janë viktimë e keqpërdorimit të detyrës zyrtare nga ana e policisë( keqpërdorim i të dhënave personale, shantazhe dhe të ngjashme</w:t>
            </w:r>
            <w:r w:rsidRPr="00A03A31">
              <w:rPr>
                <w:rFonts w:ascii="StobiSerif Regular" w:hAnsi="StobiSerif Regular"/>
                <w:color w:val="000000" w:themeColor="text1"/>
                <w:sz w:val="20"/>
                <w:szCs w:val="20"/>
              </w:rPr>
              <w:t xml:space="preserve">.), </w:t>
            </w:r>
          </w:p>
          <w:p w14:paraId="5429F5E7" w14:textId="2C79C75E" w:rsidR="00E37E6D" w:rsidRPr="00A03A31" w:rsidRDefault="00DB3AF4" w:rsidP="0032488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- 47% </w:t>
            </w:r>
            <w:r w:rsidR="00081C7C">
              <w:rPr>
                <w:rFonts w:ascii="StobiSerif Regular" w:hAnsi="StobiSerif Regular"/>
                <w:color w:val="000000" w:themeColor="text1"/>
                <w:sz w:val="20"/>
                <w:szCs w:val="20"/>
                <w:lang w:val="sq-AL"/>
              </w:rPr>
              <w:t>nga personat që konsumojnë droga dhe</w:t>
            </w:r>
            <w:r w:rsidR="00081C7C">
              <w:rPr>
                <w:rFonts w:ascii="StobiSerif Regular" w:hAnsi="StobiSerif Regular"/>
                <w:color w:val="000000" w:themeColor="text1"/>
                <w:sz w:val="20"/>
                <w:szCs w:val="20"/>
              </w:rPr>
              <w:t xml:space="preserve"> 27% </w:t>
            </w:r>
            <w:proofErr w:type="spellStart"/>
            <w:r w:rsidR="00081C7C">
              <w:rPr>
                <w:rFonts w:ascii="StobiSerif Regular" w:hAnsi="StobiSerif Regular"/>
                <w:color w:val="000000" w:themeColor="text1"/>
                <w:sz w:val="20"/>
                <w:szCs w:val="20"/>
              </w:rPr>
              <w:t>nga</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punëtorët</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seksualë</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janë</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ballafaquar</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me</w:t>
            </w:r>
            <w:proofErr w:type="spellEnd"/>
            <w:r w:rsidR="00081C7C">
              <w:rPr>
                <w:rFonts w:ascii="StobiSerif Regular" w:hAnsi="StobiSerif Regular"/>
                <w:color w:val="000000" w:themeColor="text1"/>
                <w:sz w:val="20"/>
                <w:szCs w:val="20"/>
              </w:rPr>
              <w:t xml:space="preserve"> </w:t>
            </w:r>
            <w:r w:rsidR="00081C7C">
              <w:rPr>
                <w:rFonts w:ascii="StobiSerif Regular" w:hAnsi="StobiSerif Regular"/>
                <w:color w:val="000000" w:themeColor="text1"/>
                <w:sz w:val="20"/>
                <w:szCs w:val="20"/>
                <w:lang w:val="sq-AL"/>
              </w:rPr>
              <w:t>arrestim</w:t>
            </w:r>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të</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pabazë</w:t>
            </w:r>
            <w:proofErr w:type="spellEnd"/>
            <w:r w:rsidR="00081C7C">
              <w:rPr>
                <w:rFonts w:ascii="StobiSerif Regular" w:hAnsi="StobiSerif Regular"/>
                <w:color w:val="000000" w:themeColor="text1"/>
                <w:sz w:val="20"/>
                <w:szCs w:val="20"/>
              </w:rPr>
              <w:t>,</w:t>
            </w:r>
            <w:r w:rsidR="00081C7C">
              <w:rPr>
                <w:rFonts w:ascii="StobiSerif Regular" w:hAnsi="StobiSerif Regular"/>
                <w:color w:val="000000" w:themeColor="text1"/>
                <w:sz w:val="20"/>
                <w:szCs w:val="20"/>
                <w:lang w:val="sq-AL"/>
              </w:rPr>
              <w:t xml:space="preserve"> mbajtje ose heqje nga liria,</w:t>
            </w:r>
          </w:p>
          <w:p w14:paraId="68CB75D5" w14:textId="47A189AF" w:rsidR="00E37E6D" w:rsidRPr="00A03A31" w:rsidRDefault="00DB3AF4" w:rsidP="0032488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- 33% </w:t>
            </w:r>
            <w:r w:rsidR="00081C7C">
              <w:rPr>
                <w:rFonts w:ascii="StobiSerif Regular" w:hAnsi="StobiSerif Regular"/>
                <w:color w:val="000000" w:themeColor="text1"/>
                <w:sz w:val="20"/>
                <w:szCs w:val="20"/>
                <w:lang w:val="sq-AL"/>
              </w:rPr>
              <w:t xml:space="preserve">nga personat që konsumojnë droga dhe </w:t>
            </w:r>
            <w:r w:rsidR="00081C7C">
              <w:rPr>
                <w:rFonts w:ascii="StobiSerif Regular" w:hAnsi="StobiSerif Regular"/>
                <w:color w:val="000000" w:themeColor="text1"/>
                <w:sz w:val="20"/>
                <w:szCs w:val="20"/>
              </w:rPr>
              <w:t xml:space="preserve">28% </w:t>
            </w:r>
            <w:proofErr w:type="spellStart"/>
            <w:r w:rsidR="00081C7C">
              <w:rPr>
                <w:rFonts w:ascii="StobiSerif Regular" w:hAnsi="StobiSerif Regular"/>
                <w:color w:val="000000" w:themeColor="text1"/>
                <w:sz w:val="20"/>
                <w:szCs w:val="20"/>
              </w:rPr>
              <w:t>nga</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punëtorët</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seksualë</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janë</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ballafaquar</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me</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refuzim</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nga</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ana</w:t>
            </w:r>
            <w:proofErr w:type="spellEnd"/>
            <w:r w:rsidR="00081C7C">
              <w:rPr>
                <w:rFonts w:ascii="StobiSerif Regular" w:hAnsi="StobiSerif Regular"/>
                <w:color w:val="000000" w:themeColor="text1"/>
                <w:sz w:val="20"/>
                <w:szCs w:val="20"/>
              </w:rPr>
              <w:t xml:space="preserve"> e </w:t>
            </w:r>
            <w:proofErr w:type="spellStart"/>
            <w:r w:rsidR="00081C7C">
              <w:rPr>
                <w:rFonts w:ascii="StobiSerif Regular" w:hAnsi="StobiSerif Regular"/>
                <w:color w:val="000000" w:themeColor="text1"/>
                <w:sz w:val="20"/>
                <w:szCs w:val="20"/>
              </w:rPr>
              <w:t>policisë</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të</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evidentohen</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ose</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të</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ndërmerret</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hetim</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për</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vepër</w:t>
            </w:r>
            <w:proofErr w:type="spellEnd"/>
            <w:r w:rsidR="00081C7C">
              <w:rPr>
                <w:rFonts w:ascii="StobiSerif Regular" w:hAnsi="StobiSerif Regular"/>
                <w:color w:val="000000" w:themeColor="text1"/>
                <w:sz w:val="20"/>
                <w:szCs w:val="20"/>
              </w:rPr>
              <w:t>/</w:t>
            </w:r>
            <w:proofErr w:type="spellStart"/>
            <w:r w:rsidR="00081C7C">
              <w:rPr>
                <w:rFonts w:ascii="StobiSerif Regular" w:hAnsi="StobiSerif Regular"/>
                <w:color w:val="000000" w:themeColor="text1"/>
                <w:sz w:val="20"/>
                <w:szCs w:val="20"/>
              </w:rPr>
              <w:t>problem</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të</w:t>
            </w:r>
            <w:proofErr w:type="spellEnd"/>
            <w:r w:rsidR="00081C7C">
              <w:rPr>
                <w:rFonts w:ascii="StobiSerif Regular" w:hAnsi="StobiSerif Regular"/>
                <w:color w:val="000000" w:themeColor="text1"/>
                <w:sz w:val="20"/>
                <w:szCs w:val="20"/>
              </w:rPr>
              <w:t xml:space="preserve"> </w:t>
            </w:r>
            <w:proofErr w:type="spellStart"/>
            <w:r w:rsidR="00081C7C">
              <w:rPr>
                <w:rFonts w:ascii="StobiSerif Regular" w:hAnsi="StobiSerif Regular"/>
                <w:color w:val="000000" w:themeColor="text1"/>
                <w:sz w:val="20"/>
                <w:szCs w:val="20"/>
              </w:rPr>
              <w:t>paraqitur</w:t>
            </w:r>
            <w:proofErr w:type="spellEnd"/>
            <w:r w:rsidRPr="00A03A31">
              <w:rPr>
                <w:rFonts w:ascii="StobiSerif Regular" w:hAnsi="StobiSerif Regular"/>
                <w:color w:val="000000" w:themeColor="text1"/>
                <w:sz w:val="20"/>
                <w:szCs w:val="20"/>
              </w:rPr>
              <w:t>,</w:t>
            </w:r>
          </w:p>
          <w:p w14:paraId="60746131" w14:textId="77777777" w:rsidR="00F27F3D" w:rsidRPr="00A03A31" w:rsidRDefault="00F27F3D" w:rsidP="00F27F3D">
            <w:pPr>
              <w:pStyle w:val="ListParagraph"/>
              <w:rPr>
                <w:rFonts w:ascii="StobiSerif Regular" w:eastAsia="Times New Roman" w:hAnsi="StobiSerif Regular"/>
                <w:color w:val="000000" w:themeColor="text1"/>
                <w:sz w:val="20"/>
                <w:szCs w:val="20"/>
              </w:rPr>
            </w:pPr>
          </w:p>
          <w:p w14:paraId="6BC17575" w14:textId="7B9E3862" w:rsidR="00F27F3D" w:rsidRPr="00A03A31" w:rsidRDefault="00081C7C" w:rsidP="00A71A66">
            <w:pPr>
              <w:pStyle w:val="ListParagraph"/>
              <w:numPr>
                <w:ilvl w:val="0"/>
                <w:numId w:val="57"/>
              </w:numPr>
              <w:suppressAutoHyphens w:val="0"/>
              <w:spacing w:after="160" w:line="259" w:lineRule="auto"/>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lang w:val="sq-AL"/>
              </w:rPr>
              <w:t>Policia nuk vepron pas paraqitjeve të personave që konsumojnë droga dhe punëtorëve seksualë</w:t>
            </w:r>
            <w:r w:rsidR="00DB3AF4" w:rsidRPr="00A03A31">
              <w:rPr>
                <w:rFonts w:ascii="StobiSerif Regular" w:eastAsia="Times New Roman" w:hAnsi="StobiSerif Regular"/>
                <w:color w:val="000000" w:themeColor="text1"/>
                <w:sz w:val="20"/>
                <w:szCs w:val="20"/>
              </w:rPr>
              <w:t xml:space="preserve">, </w:t>
            </w:r>
          </w:p>
          <w:p w14:paraId="77C3EF7A" w14:textId="63E4E487" w:rsidR="00E37E6D" w:rsidRPr="00A03A31" w:rsidRDefault="00081C7C" w:rsidP="0032488A">
            <w:pPr>
              <w:suppressAutoHyphens w:val="0"/>
              <w:spacing w:after="160" w:line="259" w:lineRule="auto"/>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Në bazë të hulumtimit për analizën e qëndrimeve të punëtorëve seksualë për nevojat e ndryshimit të rregullores ligjore për punë seksuale në Maqedoni, vetëm</w:t>
            </w:r>
            <w:r w:rsidR="00DB3AF4" w:rsidRPr="00A03A31">
              <w:rPr>
                <w:rFonts w:ascii="StobiSerif Regular" w:hAnsi="StobiSerif Regular"/>
                <w:color w:val="000000" w:themeColor="text1"/>
                <w:sz w:val="20"/>
                <w:szCs w:val="20"/>
              </w:rPr>
              <w:t xml:space="preserve"> 1,3%  </w:t>
            </w:r>
            <w:r>
              <w:rPr>
                <w:rFonts w:ascii="StobiSerif Regular" w:hAnsi="StobiSerif Regular"/>
                <w:color w:val="000000" w:themeColor="text1"/>
                <w:sz w:val="20"/>
                <w:szCs w:val="20"/>
                <w:lang w:val="sq-AL"/>
              </w:rPr>
              <w:t>e punëtorëve seksualë janë përgjigjur se presin ose kanë marrë ndihmë nga policia, që vjen si pasojë e mosreagimit nga ana e policisë, trajtimit diskriminues dhe keqpërdorim të detyrës zyrtare.</w:t>
            </w:r>
            <w:r>
              <w:rPr>
                <w:rFonts w:ascii="StobiSerif Regular" w:hAnsi="StobiSerif Regular"/>
                <w:color w:val="000000" w:themeColor="text1"/>
                <w:sz w:val="20"/>
                <w:szCs w:val="20"/>
              </w:rPr>
              <w:t xml:space="preserve"> </w:t>
            </w:r>
            <w:r w:rsidR="00DB3AF4" w:rsidRPr="00A03A31">
              <w:rPr>
                <w:rFonts w:ascii="StobiSerif Regular" w:hAnsi="StobiSerif Regular"/>
                <w:color w:val="000000" w:themeColor="text1"/>
                <w:sz w:val="20"/>
                <w:szCs w:val="20"/>
              </w:rPr>
              <w:t xml:space="preserve"> </w:t>
            </w:r>
          </w:p>
          <w:p w14:paraId="32C723C4" w14:textId="7608AB47" w:rsidR="00F27F3D" w:rsidRPr="00A03A31" w:rsidRDefault="00081C7C" w:rsidP="00A71A66">
            <w:pPr>
              <w:pStyle w:val="ListParagraph"/>
              <w:numPr>
                <w:ilvl w:val="0"/>
                <w:numId w:val="56"/>
              </w:numPr>
              <w:suppressAutoHyphens w:val="0"/>
              <w:spacing w:after="160" w:line="259" w:lineRule="auto"/>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lang w:val="sq-AL"/>
              </w:rPr>
              <w:t>Tortura dhe veprime degraduese ndaj personave që konsumojnë droga dhe punëtorëve seksualë nëpër burgje.</w:t>
            </w:r>
          </w:p>
          <w:p w14:paraId="2B181465" w14:textId="3800734E" w:rsidR="00E37E6D" w:rsidRPr="00A03A31" w:rsidRDefault="00081C7C" w:rsidP="00081C7C">
            <w:pPr>
              <w:rPr>
                <w:rFonts w:ascii="StobiSerif Regular" w:hAnsi="StobiSerif Regular" w:cstheme="minorHAnsi"/>
              </w:rPr>
            </w:pPr>
            <w:r>
              <w:rPr>
                <w:rFonts w:ascii="StobiSerif Regular" w:hAnsi="StobiSerif Regular"/>
                <w:color w:val="000000" w:themeColor="text1"/>
                <w:sz w:val="20"/>
                <w:szCs w:val="20"/>
                <w:lang w:val="sq-AL"/>
              </w:rPr>
              <w:t xml:space="preserve">Në bazë të hulumtimit të realizuar nga ana e HOPS për problemet juridike dhe nevojat me të cilat ballafaqohen personat që konsumojnë droga dhe punëtorët seksualë në territorin e Republikës së Maqedonisë së Veriut, </w:t>
            </w:r>
            <w:r w:rsidR="00DB3AF4" w:rsidRPr="00A03A31">
              <w:rPr>
                <w:rFonts w:ascii="StobiSerif Regular" w:hAnsi="StobiSerif Regular"/>
                <w:color w:val="000000" w:themeColor="text1"/>
                <w:sz w:val="20"/>
                <w:szCs w:val="20"/>
              </w:rPr>
              <w:t xml:space="preserve">92% </w:t>
            </w:r>
            <w:r>
              <w:rPr>
                <w:rFonts w:ascii="StobiSerif Regular" w:hAnsi="StobiSerif Regular"/>
                <w:color w:val="000000" w:themeColor="text1"/>
                <w:sz w:val="20"/>
                <w:szCs w:val="20"/>
                <w:lang w:val="sq-AL"/>
              </w:rPr>
              <w:t>e personave që konsumojnë droga dhe</w:t>
            </w:r>
            <w:r>
              <w:rPr>
                <w:rFonts w:ascii="StobiSerif Regular" w:hAnsi="StobiSerif Regular"/>
                <w:color w:val="000000" w:themeColor="text1"/>
                <w:sz w:val="20"/>
                <w:szCs w:val="20"/>
              </w:rPr>
              <w:t xml:space="preserve"> 60% e </w:t>
            </w:r>
            <w:proofErr w:type="spellStart"/>
            <w:r>
              <w:rPr>
                <w:rFonts w:ascii="StobiSerif Regular" w:hAnsi="StobiSerif Regular"/>
                <w:color w:val="000000" w:themeColor="text1"/>
                <w:sz w:val="20"/>
                <w:szCs w:val="20"/>
              </w:rPr>
              <w:t>punëtorëve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seksualë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janë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ballafaquar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paku</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një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gjatë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vuajtjes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dënimit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burg</w:t>
            </w:r>
            <w:proofErr w:type="spellEnd"/>
            <w:r w:rsidR="00DB3AF4" w:rsidRPr="00A03A31">
              <w:rPr>
                <w:rFonts w:ascii="StobiSerif Regular" w:hAnsi="StobiSerif Regular"/>
                <w:color w:val="000000" w:themeColor="text1"/>
              </w:rPr>
              <w:t>.</w:t>
            </w:r>
          </w:p>
        </w:tc>
      </w:tr>
      <w:tr w:rsidR="00F27F3D" w:rsidRPr="00A03A31" w14:paraId="78F4D225" w14:textId="77777777" w:rsidTr="0061409F">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22E12448" w14:textId="5AB664F6" w:rsidR="00F27F3D" w:rsidRPr="00A03A31" w:rsidRDefault="00CC15EF" w:rsidP="00F27F3D">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lastRenderedPageBreak/>
              <w:t>Qëllimi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kryesor</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zotimit</w:t>
            </w:r>
            <w:proofErr w:type="spellEnd"/>
          </w:p>
        </w:tc>
        <w:tc>
          <w:tcPr>
            <w:tcW w:w="6606" w:type="dxa"/>
            <w:gridSpan w:val="4"/>
            <w:tcBorders>
              <w:top w:val="single" w:sz="8" w:space="0" w:color="auto"/>
              <w:left w:val="nil"/>
              <w:bottom w:val="single" w:sz="8" w:space="0" w:color="auto"/>
              <w:right w:val="single" w:sz="8" w:space="0" w:color="000000"/>
            </w:tcBorders>
            <w:shd w:val="clear" w:color="auto" w:fill="auto"/>
            <w:vAlign w:val="center"/>
            <w:hideMark/>
          </w:tcPr>
          <w:p w14:paraId="32399C33" w14:textId="5A213DB0" w:rsidR="00E37E6D" w:rsidRPr="00A03A31" w:rsidRDefault="00CC15EF" w:rsidP="0032488A">
            <w:pPr>
              <w:suppressAutoHyphens w:val="0"/>
              <w:spacing w:after="160" w:line="259" w:lineRule="auto"/>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Qëllimi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kryesor</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zotimit</w:t>
            </w:r>
            <w:proofErr w:type="spellEnd"/>
            <w:r w:rsidR="00DB3AF4" w:rsidRPr="00A03A31">
              <w:rPr>
                <w:rFonts w:ascii="StobiSerif Regular" w:hAnsi="StobiSerif Regular"/>
                <w:color w:val="000000" w:themeColor="text1"/>
                <w:sz w:val="20"/>
                <w:szCs w:val="20"/>
              </w:rPr>
              <w:t xml:space="preserve"> </w:t>
            </w:r>
            <w:r w:rsidR="00081C7C">
              <w:rPr>
                <w:rFonts w:ascii="StobiSerif Regular" w:hAnsi="StobiSerif Regular"/>
                <w:color w:val="000000" w:themeColor="text1"/>
                <w:sz w:val="20"/>
                <w:szCs w:val="20"/>
                <w:lang w:val="sq-AL"/>
              </w:rPr>
              <w:t>është sensibilizimi i nëpunësve policorë dhe personave të punësuar nëpër burgje në sjelljen me personat që konsumojnë droga dhe punëtorët seksualë përmes trajnimeve.</w:t>
            </w:r>
            <w:r w:rsidR="00DB3AF4" w:rsidRPr="00A03A31">
              <w:rPr>
                <w:rFonts w:ascii="StobiSerif Regular" w:hAnsi="StobiSerif Regular"/>
                <w:color w:val="000000" w:themeColor="text1"/>
                <w:sz w:val="20"/>
                <w:szCs w:val="20"/>
              </w:rPr>
              <w:t xml:space="preserve"> </w:t>
            </w:r>
          </w:p>
          <w:p w14:paraId="672A1349" w14:textId="575D5864" w:rsidR="00E37E6D" w:rsidRPr="00A03A31" w:rsidRDefault="00081C7C" w:rsidP="0032488A">
            <w:pPr>
              <w:suppressAutoHyphens w:val="0"/>
              <w:spacing w:after="160" w:line="259" w:lineRule="auto"/>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Rezultatet e pritura:</w:t>
            </w:r>
            <w:r w:rsidR="00DB3AF4" w:rsidRPr="00A03A31">
              <w:rPr>
                <w:rFonts w:ascii="StobiSerif Regular" w:hAnsi="StobiSerif Regular"/>
                <w:color w:val="000000" w:themeColor="text1"/>
                <w:sz w:val="20"/>
                <w:szCs w:val="20"/>
              </w:rPr>
              <w:t xml:space="preserve"> </w:t>
            </w:r>
          </w:p>
          <w:p w14:paraId="5432D1A7" w14:textId="3BC51D47" w:rsidR="006E62CE" w:rsidRPr="00A03A31" w:rsidRDefault="00386BD0" w:rsidP="00A71A66">
            <w:pPr>
              <w:pStyle w:val="ListParagraph"/>
              <w:numPr>
                <w:ilvl w:val="0"/>
                <w:numId w:val="9"/>
              </w:numPr>
              <w:suppressAutoHyphens w:val="0"/>
              <w:spacing w:after="160" w:line="259" w:lineRule="auto"/>
              <w:ind w:left="328" w:hanging="219"/>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lang w:val="sq-AL"/>
              </w:rPr>
              <w:lastRenderedPageBreak/>
              <w:t>Veprim nga ana e policisë pas rasteve të paraqitura nga persona që konsumojnë droga dhe punëtorëve seksualë</w:t>
            </w:r>
            <w:r w:rsidR="00B6406A" w:rsidRPr="00A03A31">
              <w:rPr>
                <w:rFonts w:ascii="StobiSerif Regular" w:eastAsia="Times New Roman" w:hAnsi="StobiSerif Regular"/>
                <w:color w:val="000000" w:themeColor="text1"/>
                <w:sz w:val="20"/>
                <w:szCs w:val="20"/>
              </w:rPr>
              <w:t>.</w:t>
            </w:r>
            <w:r w:rsidR="00DB3AF4" w:rsidRPr="00A03A31">
              <w:rPr>
                <w:rFonts w:ascii="StobiSerif Regular" w:eastAsia="Times New Roman" w:hAnsi="StobiSerif Regular"/>
                <w:color w:val="000000" w:themeColor="text1"/>
                <w:sz w:val="20"/>
                <w:szCs w:val="20"/>
              </w:rPr>
              <w:t xml:space="preserve"> </w:t>
            </w:r>
          </w:p>
          <w:p w14:paraId="3CA1D05B" w14:textId="5BEA9CE5" w:rsidR="006E62CE" w:rsidRPr="00A03A31" w:rsidRDefault="00386BD0" w:rsidP="00A71A66">
            <w:pPr>
              <w:pStyle w:val="ListParagraph"/>
              <w:numPr>
                <w:ilvl w:val="0"/>
                <w:numId w:val="9"/>
              </w:numPr>
              <w:suppressAutoHyphens w:val="0"/>
              <w:spacing w:after="160" w:line="259" w:lineRule="auto"/>
              <w:ind w:left="328" w:hanging="219"/>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lang w:val="sq-AL"/>
              </w:rPr>
              <w:t>Trajtim i barabartë nga ana e policisë dhe personave të punësuar nëpër burgje kundrejt personave që konsumojnë droga dhe punëtorëve seksualë.</w:t>
            </w:r>
            <w:r>
              <w:rPr>
                <w:rFonts w:ascii="StobiSerif Regular" w:eastAsia="Times New Roman" w:hAnsi="StobiSerif Regular"/>
                <w:color w:val="000000" w:themeColor="text1"/>
                <w:sz w:val="20"/>
                <w:szCs w:val="20"/>
              </w:rPr>
              <w:t xml:space="preserve"> </w:t>
            </w:r>
          </w:p>
          <w:p w14:paraId="30383FD0" w14:textId="4B9A505D" w:rsidR="00F27F3D" w:rsidRPr="00A03A31" w:rsidRDefault="00386BD0" w:rsidP="00386BD0">
            <w:pPr>
              <w:pStyle w:val="ListParagraph"/>
              <w:numPr>
                <w:ilvl w:val="0"/>
                <w:numId w:val="9"/>
              </w:numPr>
              <w:suppressAutoHyphens w:val="0"/>
              <w:spacing w:after="160" w:line="259" w:lineRule="auto"/>
              <w:ind w:left="328" w:hanging="219"/>
              <w:rPr>
                <w:rFonts w:ascii="StobiSerif Regular" w:eastAsia="Times New Roman" w:hAnsi="StobiSerif Regular"/>
                <w:i/>
                <w:color w:val="000000" w:themeColor="text1"/>
                <w:sz w:val="20"/>
                <w:szCs w:val="20"/>
              </w:rPr>
            </w:pPr>
            <w:r>
              <w:rPr>
                <w:rFonts w:ascii="StobiSerif Regular" w:eastAsia="Times New Roman" w:hAnsi="StobiSerif Regular"/>
                <w:color w:val="000000" w:themeColor="text1"/>
                <w:sz w:val="20"/>
                <w:szCs w:val="20"/>
                <w:lang w:val="sq-AL"/>
              </w:rPr>
              <w:t>Besim i rritur në polici tek personat që konsumojnë droga dhe punëtorët seksual.</w:t>
            </w:r>
            <w:r w:rsidR="00DB3AF4" w:rsidRPr="00A03A31">
              <w:rPr>
                <w:rFonts w:ascii="StobiSerif Regular" w:eastAsia="Times New Roman" w:hAnsi="StobiSerif Regular"/>
                <w:color w:val="000000" w:themeColor="text1"/>
                <w:sz w:val="20"/>
                <w:szCs w:val="20"/>
              </w:rPr>
              <w:t xml:space="preserve"> </w:t>
            </w:r>
          </w:p>
        </w:tc>
      </w:tr>
      <w:tr w:rsidR="00DF092B" w:rsidRPr="00A03A31" w14:paraId="3293740B" w14:textId="77777777" w:rsidTr="0061409F">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632ECF7F" w14:textId="1F4F072F" w:rsidR="00DF092B" w:rsidRPr="00A03A31" w:rsidRDefault="00CC15EF" w:rsidP="00DF092B">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lastRenderedPageBreak/>
              <w:t>Si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do</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kontriboj</w:t>
            </w:r>
            <w:proofErr w:type="spellEnd"/>
          </w:p>
          <w:p w14:paraId="15DB374C" w14:textId="7B375352" w:rsidR="00DF092B" w:rsidRPr="00A03A31" w:rsidRDefault="00CC15EF" w:rsidP="00DF092B">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zotimi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p>
          <w:p w14:paraId="15E51144" w14:textId="7854942F" w:rsidR="00DF092B" w:rsidRPr="00A03A31" w:rsidRDefault="00CC15EF" w:rsidP="00DF092B">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zgjidhje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w:t>
            </w:r>
          </w:p>
          <w:p w14:paraId="0FD40917" w14:textId="77777777" w:rsidR="00DF092B" w:rsidRPr="00A03A31" w:rsidRDefault="00DF092B" w:rsidP="00DF092B">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проблем?</w:t>
            </w:r>
          </w:p>
        </w:tc>
        <w:tc>
          <w:tcPr>
            <w:tcW w:w="6606" w:type="dxa"/>
            <w:gridSpan w:val="4"/>
            <w:tcBorders>
              <w:top w:val="single" w:sz="8" w:space="0" w:color="auto"/>
              <w:left w:val="nil"/>
              <w:bottom w:val="single" w:sz="8" w:space="0" w:color="auto"/>
              <w:right w:val="single" w:sz="8" w:space="0" w:color="000000"/>
            </w:tcBorders>
            <w:shd w:val="clear" w:color="auto" w:fill="auto"/>
            <w:vAlign w:val="center"/>
            <w:hideMark/>
          </w:tcPr>
          <w:p w14:paraId="546D7159" w14:textId="6BE7681B" w:rsidR="00DF092B" w:rsidRPr="00A03A31" w:rsidRDefault="00386BD0" w:rsidP="00DF092B">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Përmes kyçjes së trajnimeve për nëpunësit policorë dhe personat e punësuar nëpër burgje për punën me persona që konsumojnë droga dhe punëtorët seksual do të rritet sensibilizimi i policisë dhe personave të punësuar në burgjet gjatë sjelljes me këta dy komunitete.</w:t>
            </w:r>
            <w:r w:rsidR="00DB3AF4"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Personat që konsumojnë droga dhe punëtorët seksual do të kenë trajtim të njejtë si të gjithë qytetarët,me atë që tek ata do të rritet besimi në polici, që do rezultojë me numër më të madh të rasteve të paraqitura.</w:t>
            </w:r>
            <w:r w:rsidR="00DB3AF4" w:rsidRPr="00A03A31">
              <w:rPr>
                <w:rFonts w:ascii="StobiSerif Regular" w:hAnsi="StobiSerif Regular"/>
                <w:color w:val="000000" w:themeColor="text1"/>
                <w:sz w:val="20"/>
                <w:szCs w:val="20"/>
              </w:rPr>
              <w:t xml:space="preserve"> </w:t>
            </w:r>
          </w:p>
          <w:p w14:paraId="05A253CE" w14:textId="238657AA" w:rsidR="00DF092B" w:rsidRPr="00A03A31" w:rsidRDefault="00386BD0" w:rsidP="00DF092B">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Vendosja e regjistrimeve audio dhe video në hapësirat e policisë gjatë kohës së marrjes në pyetje do të kontribojë në zgjidhjen e rasteve dhe eliminimin e torturave, sjelljes johumane dhe degraduese kundrejt personave që konsumojnë droga dhe punëtorëve seksual.</w:t>
            </w:r>
            <w:r>
              <w:rPr>
                <w:rFonts w:ascii="StobiSerif Regular" w:hAnsi="StobiSerif Regular"/>
                <w:color w:val="000000" w:themeColor="text1"/>
                <w:sz w:val="20"/>
                <w:szCs w:val="20"/>
              </w:rPr>
              <w:t xml:space="preserve"> </w:t>
            </w:r>
            <w:r w:rsidR="00DB3AF4" w:rsidRPr="00A03A31">
              <w:rPr>
                <w:rFonts w:ascii="StobiSerif Regular" w:hAnsi="StobiSerif Regular"/>
                <w:color w:val="000000" w:themeColor="text1"/>
                <w:sz w:val="20"/>
                <w:szCs w:val="20"/>
              </w:rPr>
              <w:t xml:space="preserve"> </w:t>
            </w:r>
          </w:p>
          <w:p w14:paraId="3F75AB9A" w14:textId="24314F09" w:rsidR="00DF092B" w:rsidRPr="00A03A31" w:rsidRDefault="00386BD0" w:rsidP="00DF092B">
            <w:pPr>
              <w:rPr>
                <w:rFonts w:ascii="StobiSerif Regular" w:hAnsi="StobiSerif Regular"/>
                <w:sz w:val="20"/>
                <w:szCs w:val="20"/>
              </w:rPr>
            </w:pPr>
            <w:r>
              <w:rPr>
                <w:rFonts w:ascii="StobiSerif Regular" w:hAnsi="StobiSerif Regular"/>
                <w:sz w:val="20"/>
                <w:szCs w:val="20"/>
                <w:lang w:val="sq-AL"/>
              </w:rPr>
              <w:t>Përdorimi i mjeteve teknike për inçizim audio dhe video është e rregulluar me nenin 93-a të Ligjit mbi policinë ku është paraparë se policia, gjatë ndërmarrjes së veprimeve në kuadër të kompetencave policore, të përdorë mjete teknike</w:t>
            </w:r>
            <w:r>
              <w:rPr>
                <w:rFonts w:ascii="StobiSerif Regular" w:hAnsi="StobiSerif Regular"/>
                <w:sz w:val="20"/>
                <w:szCs w:val="20"/>
              </w:rPr>
              <w:t xml:space="preserve">  </w:t>
            </w:r>
            <w:proofErr w:type="spellStart"/>
            <w:r>
              <w:rPr>
                <w:rFonts w:ascii="StobiSerif Regular" w:hAnsi="StobiSerif Regular"/>
                <w:sz w:val="20"/>
                <w:szCs w:val="20"/>
              </w:rPr>
              <w:t>për</w:t>
            </w:r>
            <w:proofErr w:type="spellEnd"/>
            <w:r>
              <w:rPr>
                <w:rFonts w:ascii="StobiSerif Regular" w:hAnsi="StobiSerif Regular"/>
                <w:sz w:val="20"/>
                <w:szCs w:val="20"/>
              </w:rPr>
              <w:t xml:space="preserve"> </w:t>
            </w:r>
            <w:proofErr w:type="spellStart"/>
            <w:r>
              <w:rPr>
                <w:rFonts w:ascii="StobiSerif Regular" w:hAnsi="StobiSerif Regular"/>
                <w:sz w:val="20"/>
                <w:szCs w:val="20"/>
              </w:rPr>
              <w:t>audio</w:t>
            </w:r>
            <w:proofErr w:type="spellEnd"/>
            <w:r>
              <w:rPr>
                <w:rFonts w:ascii="StobiSerif Regular" w:hAnsi="StobiSerif Regular"/>
                <w:sz w:val="20"/>
                <w:szCs w:val="20"/>
              </w:rPr>
              <w:t xml:space="preserve"> </w:t>
            </w:r>
            <w:proofErr w:type="spellStart"/>
            <w:r>
              <w:rPr>
                <w:rFonts w:ascii="StobiSerif Regular" w:hAnsi="StobiSerif Regular"/>
                <w:sz w:val="20"/>
                <w:szCs w:val="20"/>
              </w:rPr>
              <w:t>dhe</w:t>
            </w:r>
            <w:proofErr w:type="spellEnd"/>
            <w:r>
              <w:rPr>
                <w:rFonts w:ascii="StobiSerif Regular" w:hAnsi="StobiSerif Regular"/>
                <w:sz w:val="20"/>
                <w:szCs w:val="20"/>
              </w:rPr>
              <w:t xml:space="preserve"> </w:t>
            </w:r>
            <w:proofErr w:type="spellStart"/>
            <w:r>
              <w:rPr>
                <w:rFonts w:ascii="StobiSerif Regular" w:hAnsi="StobiSerif Regular"/>
                <w:sz w:val="20"/>
                <w:szCs w:val="20"/>
              </w:rPr>
              <w:t>video</w:t>
            </w:r>
            <w:proofErr w:type="spellEnd"/>
            <w:r>
              <w:rPr>
                <w:rFonts w:ascii="StobiSerif Regular" w:hAnsi="StobiSerif Regular"/>
                <w:sz w:val="20"/>
                <w:szCs w:val="20"/>
              </w:rPr>
              <w:t xml:space="preserve"> </w:t>
            </w:r>
            <w:proofErr w:type="spellStart"/>
            <w:r>
              <w:rPr>
                <w:rFonts w:ascii="StobiSerif Regular" w:hAnsi="StobiSerif Regular"/>
                <w:sz w:val="20"/>
                <w:szCs w:val="20"/>
              </w:rPr>
              <w:t>inçizim</w:t>
            </w:r>
            <w:proofErr w:type="spellEnd"/>
            <w:r>
              <w:rPr>
                <w:rFonts w:ascii="StobiSerif Regular" w:hAnsi="StobiSerif Regular"/>
                <w:sz w:val="20"/>
                <w:szCs w:val="20"/>
              </w:rPr>
              <w:t xml:space="preserve">, </w:t>
            </w:r>
            <w:proofErr w:type="spellStart"/>
            <w:r>
              <w:rPr>
                <w:rFonts w:ascii="StobiSerif Regular" w:hAnsi="StobiSerif Regular"/>
                <w:sz w:val="20"/>
                <w:szCs w:val="20"/>
              </w:rPr>
              <w:t>me</w:t>
            </w:r>
            <w:proofErr w:type="spellEnd"/>
            <w:r>
              <w:rPr>
                <w:rFonts w:ascii="StobiSerif Regular" w:hAnsi="StobiSerif Regular"/>
                <w:sz w:val="20"/>
                <w:szCs w:val="20"/>
              </w:rPr>
              <w:t xml:space="preserve"> </w:t>
            </w:r>
            <w:proofErr w:type="spellStart"/>
            <w:r>
              <w:rPr>
                <w:rFonts w:ascii="StobiSerif Regular" w:hAnsi="StobiSerif Regular"/>
                <w:sz w:val="20"/>
                <w:szCs w:val="20"/>
              </w:rPr>
              <w:t>qëllim</w:t>
            </w:r>
            <w:proofErr w:type="spellEnd"/>
            <w:r>
              <w:rPr>
                <w:rFonts w:ascii="StobiSerif Regular" w:hAnsi="StobiSerif Regular"/>
                <w:sz w:val="20"/>
                <w:szCs w:val="20"/>
              </w:rPr>
              <w:t xml:space="preserve"> </w:t>
            </w:r>
            <w:proofErr w:type="spellStart"/>
            <w:r>
              <w:rPr>
                <w:rFonts w:ascii="StobiSerif Regular" w:hAnsi="StobiSerif Regular"/>
                <w:sz w:val="20"/>
                <w:szCs w:val="20"/>
              </w:rPr>
              <w:t>mundësimin</w:t>
            </w:r>
            <w:proofErr w:type="spellEnd"/>
            <w:r>
              <w:rPr>
                <w:rFonts w:ascii="StobiSerif Regular" w:hAnsi="StobiSerif Regular"/>
                <w:sz w:val="20"/>
                <w:szCs w:val="20"/>
              </w:rPr>
              <w:t xml:space="preserve"> e </w:t>
            </w:r>
            <w:proofErr w:type="spellStart"/>
            <w:r>
              <w:rPr>
                <w:rFonts w:ascii="StobiSerif Regular" w:hAnsi="StobiSerif Regular"/>
                <w:sz w:val="20"/>
                <w:szCs w:val="20"/>
              </w:rPr>
              <w:t>materialit</w:t>
            </w:r>
            <w:proofErr w:type="spellEnd"/>
            <w:r>
              <w:rPr>
                <w:rFonts w:ascii="StobiSerif Regular" w:hAnsi="StobiSerif Regular"/>
                <w:sz w:val="20"/>
                <w:szCs w:val="20"/>
              </w:rPr>
              <w:t xml:space="preserve"> </w:t>
            </w:r>
            <w:proofErr w:type="spellStart"/>
            <w:r>
              <w:rPr>
                <w:rFonts w:ascii="StobiSerif Regular" w:hAnsi="StobiSerif Regular"/>
                <w:sz w:val="20"/>
                <w:szCs w:val="20"/>
              </w:rPr>
              <w:t>të</w:t>
            </w:r>
            <w:proofErr w:type="spellEnd"/>
            <w:r>
              <w:rPr>
                <w:rFonts w:ascii="StobiSerif Regular" w:hAnsi="StobiSerif Regular"/>
                <w:sz w:val="20"/>
                <w:szCs w:val="20"/>
              </w:rPr>
              <w:t xml:space="preserve"> </w:t>
            </w:r>
            <w:proofErr w:type="spellStart"/>
            <w:r>
              <w:rPr>
                <w:rFonts w:ascii="StobiSerif Regular" w:hAnsi="StobiSerif Regular"/>
                <w:sz w:val="20"/>
                <w:szCs w:val="20"/>
              </w:rPr>
              <w:t>inçizuar</w:t>
            </w:r>
            <w:proofErr w:type="spellEnd"/>
            <w:r>
              <w:rPr>
                <w:rFonts w:ascii="StobiSerif Regular" w:hAnsi="StobiSerif Regular"/>
                <w:sz w:val="20"/>
                <w:szCs w:val="20"/>
                <w:lang w:val="sq-AL"/>
              </w:rPr>
              <w:t xml:space="preserve"> për mënyrën se si ndërmerret veprimi nga ana e nëpunësve policorë.</w:t>
            </w:r>
          </w:p>
          <w:p w14:paraId="2044FB67" w14:textId="1B231DF5" w:rsidR="00DF092B" w:rsidRPr="00A03A31" w:rsidRDefault="00386BD0" w:rsidP="00DF092B">
            <w:pPr>
              <w:rPr>
                <w:rFonts w:ascii="StobiSerif Regular" w:hAnsi="StobiSerif Regular"/>
                <w:sz w:val="20"/>
                <w:szCs w:val="20"/>
              </w:rPr>
            </w:pPr>
            <w:r>
              <w:rPr>
                <w:rFonts w:ascii="StobiSerif Regular" w:hAnsi="StobiSerif Regular"/>
                <w:sz w:val="20"/>
                <w:szCs w:val="20"/>
                <w:lang w:val="sq-AL"/>
              </w:rPr>
              <w:t>Përdorimi i mjeteve teknikepër audio dhe video inçizim është i rregulluar edhe me ligje tjera dhe këta mjete teknike tashmë përdoren në gjykata dhe prokurori publike.</w:t>
            </w:r>
            <w:r w:rsidR="00DB3AF4" w:rsidRPr="00A03A31">
              <w:rPr>
                <w:rFonts w:ascii="StobiSerif Regular" w:hAnsi="StobiSerif Regular"/>
                <w:sz w:val="20"/>
                <w:szCs w:val="20"/>
              </w:rPr>
              <w:t xml:space="preserve"> </w:t>
            </w:r>
          </w:p>
          <w:p w14:paraId="0F9DC4CC" w14:textId="41E16A13" w:rsidR="00DF092B" w:rsidRPr="00A03A31" w:rsidRDefault="00386BD0" w:rsidP="00386BD0">
            <w:pPr>
              <w:rPr>
                <w:rFonts w:ascii="StobiSerif Regular" w:hAnsi="StobiSerif Regular"/>
                <w:i/>
                <w:color w:val="000000" w:themeColor="text1"/>
                <w:sz w:val="20"/>
                <w:szCs w:val="20"/>
              </w:rPr>
            </w:pPr>
            <w:r>
              <w:rPr>
                <w:rFonts w:ascii="StobiSerif Regular" w:hAnsi="StobiSerif Regular"/>
                <w:sz w:val="20"/>
                <w:szCs w:val="20"/>
                <w:lang w:val="sq-AL"/>
              </w:rPr>
              <w:t>Përveç ligjeve ekzistuese, nga maji i vitit</w:t>
            </w:r>
            <w:r w:rsidR="00DB3AF4" w:rsidRPr="00A03A31">
              <w:rPr>
                <w:rFonts w:ascii="StobiSerif Regular" w:hAnsi="StobiSerif Regular"/>
                <w:sz w:val="20"/>
                <w:szCs w:val="20"/>
              </w:rPr>
              <w:t xml:space="preserve"> 2021 </w:t>
            </w:r>
            <w:r>
              <w:rPr>
                <w:rFonts w:ascii="StobiSerif Regular" w:hAnsi="StobiSerif Regular"/>
                <w:sz w:val="20"/>
                <w:szCs w:val="20"/>
                <w:lang w:val="sq-AL"/>
              </w:rPr>
              <w:t xml:space="preserve">do të aplikohet Ligji për parandalim dhe mbrojtje nga dhuna mbi gratë dhe dhuna familjare i cili poashtu me masat për mbështetje të viktimave nga riviktimizimi i detyron institucionet kompetente, që deklarata e viktimës në stacion policor dhe prokurori publike të merret me përdorimin e inçizimit video dhe zanor. </w:t>
            </w:r>
            <w:r w:rsidR="00DB3AF4" w:rsidRPr="00A03A31">
              <w:rPr>
                <w:rFonts w:ascii="StobiSerif Regular" w:hAnsi="StobiSerif Regular"/>
                <w:sz w:val="20"/>
                <w:szCs w:val="20"/>
              </w:rPr>
              <w:t xml:space="preserve"> </w:t>
            </w:r>
          </w:p>
        </w:tc>
      </w:tr>
      <w:tr w:rsidR="00CA2FC0" w:rsidRPr="00A03A31" w14:paraId="2DC1D0E8" w14:textId="77777777" w:rsidTr="0061409F">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5DD78ABC" w14:textId="1ABB0C52" w:rsidR="00CA2FC0" w:rsidRPr="00A03A31" w:rsidRDefault="00CC15EF" w:rsidP="00CA2FC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Pse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ky</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është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relevant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vlerat</w:t>
            </w:r>
            <w:proofErr w:type="spellEnd"/>
            <w:r>
              <w:rPr>
                <w:rFonts w:ascii="StobiSerif Regular" w:hAnsi="StobiSerif Regular"/>
                <w:color w:val="000000" w:themeColor="text1"/>
                <w:sz w:val="20"/>
                <w:szCs w:val="20"/>
              </w:rPr>
              <w:t xml:space="preserve"> e PHQ?</w:t>
            </w:r>
          </w:p>
          <w:p w14:paraId="30F225BD" w14:textId="77777777" w:rsidR="00CA2FC0" w:rsidRPr="00A03A31" w:rsidRDefault="00CA2FC0" w:rsidP="00CA2FC0">
            <w:pPr>
              <w:jc w:val="center"/>
              <w:rPr>
                <w:rFonts w:ascii="StobiSerif Regular" w:hAnsi="StobiSerif Regular"/>
                <w:color w:val="000000" w:themeColor="text1"/>
                <w:sz w:val="20"/>
                <w:szCs w:val="20"/>
              </w:rPr>
            </w:pPr>
          </w:p>
        </w:tc>
        <w:tc>
          <w:tcPr>
            <w:tcW w:w="6606" w:type="dxa"/>
            <w:gridSpan w:val="4"/>
            <w:tcBorders>
              <w:top w:val="single" w:sz="8" w:space="0" w:color="auto"/>
              <w:left w:val="nil"/>
              <w:bottom w:val="single" w:sz="8" w:space="0" w:color="auto"/>
              <w:right w:val="single" w:sz="8" w:space="0" w:color="000000"/>
            </w:tcBorders>
            <w:shd w:val="clear" w:color="auto" w:fill="auto"/>
            <w:vAlign w:val="center"/>
          </w:tcPr>
          <w:p w14:paraId="549E9C86" w14:textId="0FDE755D" w:rsidR="00E37E6D" w:rsidRPr="00A03A31" w:rsidRDefault="00CC15EF" w:rsidP="0032488A">
            <w:pPr>
              <w:rPr>
                <w:rFonts w:ascii="StobiSerif Regular" w:hAnsi="StobiSerif Regular"/>
                <w:sz w:val="20"/>
                <w:szCs w:val="20"/>
              </w:rPr>
            </w:pPr>
            <w:r>
              <w:rPr>
                <w:rFonts w:ascii="StobiSerif Regular" w:hAnsi="StobiSerif Regular"/>
                <w:b/>
                <w:sz w:val="20"/>
                <w:szCs w:val="20"/>
              </w:rPr>
              <w:t>ZOTIMI ËSHTË I RËNDËSISHËM PËR TRANSPARENCËN</w:t>
            </w:r>
            <w:r w:rsidR="00241A43" w:rsidRPr="00241A43">
              <w:rPr>
                <w:rFonts w:ascii="StobiSerif Regular" w:hAnsi="StobiSerif Regular"/>
                <w:b/>
                <w:sz w:val="20"/>
                <w:szCs w:val="20"/>
              </w:rPr>
              <w:t xml:space="preserve"> </w:t>
            </w:r>
            <w:proofErr w:type="spellStart"/>
            <w:r w:rsidR="00241A43" w:rsidRPr="00241A43">
              <w:rPr>
                <w:rFonts w:ascii="StobiSerif Regular" w:hAnsi="StobiSerif Regular"/>
                <w:sz w:val="20"/>
                <w:szCs w:val="20"/>
              </w:rPr>
              <w:t>sepse</w:t>
            </w:r>
            <w:proofErr w:type="spellEnd"/>
            <w:r w:rsidR="00241A43" w:rsidRPr="00241A43">
              <w:rPr>
                <w:rFonts w:ascii="StobiSerif Regular" w:hAnsi="StobiSerif Regular"/>
                <w:sz w:val="20"/>
                <w:szCs w:val="20"/>
              </w:rPr>
              <w:t xml:space="preserve"> </w:t>
            </w:r>
            <w:proofErr w:type="spellStart"/>
            <w:r w:rsidR="00241A43" w:rsidRPr="00241A43">
              <w:rPr>
                <w:rFonts w:ascii="StobiSerif Regular" w:hAnsi="StobiSerif Regular"/>
                <w:sz w:val="20"/>
                <w:szCs w:val="20"/>
              </w:rPr>
              <w:t>mun</w:t>
            </w:r>
            <w:r w:rsidR="00241A43">
              <w:rPr>
                <w:rFonts w:ascii="StobiSerif Regular" w:hAnsi="StobiSerif Regular"/>
                <w:sz w:val="20"/>
                <w:szCs w:val="20"/>
              </w:rPr>
              <w:t>d</w:t>
            </w:r>
            <w:proofErr w:type="spellEnd"/>
            <w:r w:rsidR="00241A43">
              <w:rPr>
                <w:rFonts w:ascii="StobiSerif Regular" w:hAnsi="StobiSerif Regular"/>
                <w:sz w:val="20"/>
                <w:szCs w:val="20"/>
                <w:lang w:val="sq-AL"/>
              </w:rPr>
              <w:t>ëson qasje në informaione të shumta dhe të reja, ashtu që do të kishim evidencë për trajnimet e realizuara për sensibilizim të personave të punësuar në polici dhe burgje, si dhe evidencë për numrin e personave të trajnaur për punë me persona që konsumojnë droga dhe punëtorët seksual.Regjistrimi i detyrueshëm audio dhe video në hapësirat e policisë gjatë kohës së marrjes në pyetje përmirëson kualitetin e informacioneve, në mënyrë që pëersonat që konsumojnë droga dhe punëtorët seksual të cilëve u janë shkelur të drejtat (diskriminimi, shkelja e të drejtave dhe tortua, sjellja johumane dhe degraduese) nga ana e nëpunësve policorë do mund që regjistrimet e tilla të iu shërbejnë si dëshmi në procedurën për vërtetim të rasteve të shkeljes së të drejtave të tilla.</w:t>
            </w:r>
            <w:r w:rsidR="00DB3AF4" w:rsidRPr="00A03A31">
              <w:rPr>
                <w:rFonts w:ascii="StobiSerif Regular" w:hAnsi="StobiSerif Regular"/>
                <w:sz w:val="20"/>
                <w:szCs w:val="20"/>
              </w:rPr>
              <w:t xml:space="preserve"> </w:t>
            </w:r>
            <w:r w:rsidR="00241A43">
              <w:rPr>
                <w:rFonts w:ascii="StobiSerif Regular" w:hAnsi="StobiSerif Regular"/>
                <w:sz w:val="20"/>
                <w:szCs w:val="20"/>
                <w:lang w:val="sq-AL"/>
              </w:rPr>
              <w:t>Regjistrimet audio dhe video nuk do të jenë të disponueshme për publikun, por të njejtat do të shërbejnë për mbrojtje nga viktimizimi ose riviktimizimi shtesë. Përmes të njejtave do të mundësohet ndjekje më e lehtë dhe kontroll në atë nëse dhe sa institucionet kompetente e zbatojnë këtë zotim</w:t>
            </w:r>
            <w:r w:rsidR="00DB3AF4" w:rsidRPr="00A03A31">
              <w:rPr>
                <w:rFonts w:ascii="StobiSerif Regular" w:hAnsi="StobiSerif Regular"/>
                <w:sz w:val="20"/>
                <w:szCs w:val="20"/>
              </w:rPr>
              <w:t xml:space="preserve">. </w:t>
            </w:r>
            <w:r w:rsidR="00241A43">
              <w:rPr>
                <w:rFonts w:ascii="StobiSerif Regular" w:hAnsi="StobiSerif Regular"/>
                <w:sz w:val="20"/>
                <w:szCs w:val="20"/>
                <w:lang w:val="sq-AL"/>
              </w:rPr>
              <w:t xml:space="preserve">Me evidencën e trajnimeve të zbatuara dhe kuadrove të trajnuara do të mundësohet ndjekje më e lehtë e punës së institucioneve dhe ministrive </w:t>
            </w:r>
            <w:r w:rsidR="00241A43">
              <w:rPr>
                <w:rFonts w:ascii="StobiSerif Regular" w:hAnsi="StobiSerif Regular"/>
                <w:sz w:val="20"/>
                <w:szCs w:val="20"/>
                <w:lang w:val="sq-AL"/>
              </w:rPr>
              <w:lastRenderedPageBreak/>
              <w:t>kompetente.</w:t>
            </w:r>
            <w:r w:rsidR="00DB3AF4" w:rsidRPr="00A03A31">
              <w:rPr>
                <w:rFonts w:ascii="StobiSerif Regular" w:hAnsi="StobiSerif Regular"/>
                <w:sz w:val="20"/>
                <w:szCs w:val="20"/>
              </w:rPr>
              <w:t xml:space="preserve"> </w:t>
            </w:r>
            <w:r w:rsidR="00241A43">
              <w:rPr>
                <w:rFonts w:ascii="StobiSerif Regular" w:hAnsi="StobiSerif Regular"/>
                <w:sz w:val="20"/>
                <w:szCs w:val="20"/>
                <w:lang w:val="sq-AL"/>
              </w:rPr>
              <w:t>Si shtesë, përmes qasjes së informacioneve nga publiku do të kihet kontroll në atë nëse dhe sa institucionet kompetente e zbatojnë këtë zotim.</w:t>
            </w:r>
            <w:r w:rsidR="00241A43">
              <w:rPr>
                <w:rFonts w:ascii="StobiSerif Regular" w:hAnsi="StobiSerif Regular"/>
                <w:sz w:val="20"/>
                <w:szCs w:val="20"/>
              </w:rPr>
              <w:t xml:space="preserve"> </w:t>
            </w:r>
            <w:r w:rsidR="00DB3AF4" w:rsidRPr="00A03A31">
              <w:rPr>
                <w:rFonts w:ascii="StobiSerif Regular" w:hAnsi="StobiSerif Regular"/>
                <w:sz w:val="20"/>
                <w:szCs w:val="20"/>
              </w:rPr>
              <w:t xml:space="preserve"> </w:t>
            </w:r>
          </w:p>
          <w:p w14:paraId="5ABD894C" w14:textId="586935EF" w:rsidR="001E005C" w:rsidRPr="00A03A31" w:rsidRDefault="00CC15EF" w:rsidP="0032488A">
            <w:pPr>
              <w:suppressAutoHyphens w:val="0"/>
              <w:spacing w:after="160" w:line="259" w:lineRule="auto"/>
              <w:rPr>
                <w:rFonts w:ascii="StobiSerif Regular" w:hAnsi="StobiSerif Regular"/>
                <w:sz w:val="20"/>
                <w:szCs w:val="20"/>
              </w:rPr>
            </w:pPr>
            <w:r>
              <w:rPr>
                <w:rFonts w:ascii="StobiSerif Regular" w:hAnsi="StobiSerif Regular"/>
                <w:b/>
                <w:sz w:val="20"/>
                <w:szCs w:val="20"/>
              </w:rPr>
              <w:t>ZOTIMI ËSHTË I RËNDËSISHËM PËR PJESËMARRJEN E SHOQËRISË CIVILE</w:t>
            </w:r>
            <w:r w:rsidR="00241A43">
              <w:rPr>
                <w:rFonts w:ascii="StobiSerif Regular" w:hAnsi="StobiSerif Regular"/>
                <w:b/>
                <w:sz w:val="20"/>
                <w:szCs w:val="20"/>
                <w:lang w:val="sq-AL"/>
              </w:rPr>
              <w:t xml:space="preserve"> </w:t>
            </w:r>
            <w:proofErr w:type="spellStart"/>
            <w:r w:rsidR="00241A43">
              <w:rPr>
                <w:rFonts w:ascii="StobiSerif Regular" w:hAnsi="StobiSerif Regular"/>
                <w:sz w:val="20"/>
                <w:szCs w:val="20"/>
              </w:rPr>
              <w:t>sepse</w:t>
            </w:r>
            <w:proofErr w:type="spellEnd"/>
            <w:r w:rsidR="00241A43">
              <w:rPr>
                <w:rFonts w:ascii="StobiSerif Regular" w:hAnsi="StobiSerif Regular"/>
                <w:sz w:val="20"/>
                <w:szCs w:val="20"/>
              </w:rPr>
              <w:t xml:space="preserve"> </w:t>
            </w:r>
            <w:proofErr w:type="spellStart"/>
            <w:r w:rsidR="00241A43">
              <w:rPr>
                <w:rFonts w:ascii="StobiSerif Regular" w:hAnsi="StobiSerif Regular"/>
                <w:sz w:val="20"/>
                <w:szCs w:val="20"/>
              </w:rPr>
              <w:t>personat</w:t>
            </w:r>
            <w:proofErr w:type="spellEnd"/>
            <w:r w:rsidR="00241A43">
              <w:rPr>
                <w:rFonts w:ascii="StobiSerif Regular" w:hAnsi="StobiSerif Regular"/>
                <w:sz w:val="20"/>
                <w:szCs w:val="20"/>
                <w:lang w:val="sq-AL"/>
              </w:rPr>
              <w:t xml:space="preserve"> që konsumojnë droga dhe punëtorët seksual, përshkak të stigmës dhe diskriminimit me të cilin ballafaqohen për shumë vite, ka sjellur deri në mosbesim në sistem, e me atë edhe motivim të zvogëluar që ata vetë të paraqesin dhe të zgjidhin problemet me të cilat ballafaqohen dhe ta përmirësojnë pozicionin e tyre në shoqëri. Pikërisht për këta arsye përfshirja në sektorin civil në këtë zotim është e rëndësisë së veçantë, në drejtim të motivimit nga paraqitja dhe mbështetjes së plotë në drejtim të këshillimit në procedura</w:t>
            </w:r>
            <w:r w:rsidR="00DB3AF4" w:rsidRPr="00A03A31">
              <w:rPr>
                <w:rFonts w:ascii="StobiSerif Regular" w:hAnsi="StobiSerif Regular"/>
                <w:sz w:val="20"/>
                <w:szCs w:val="20"/>
              </w:rPr>
              <w:t xml:space="preserve">. </w:t>
            </w:r>
          </w:p>
          <w:p w14:paraId="63E7AADA" w14:textId="1550A8C4" w:rsidR="00E37E6D" w:rsidRPr="00A03A31" w:rsidRDefault="00CC15EF" w:rsidP="0032488A">
            <w:pPr>
              <w:suppressAutoHyphens w:val="0"/>
              <w:spacing w:after="160" w:line="259" w:lineRule="auto"/>
              <w:rPr>
                <w:rFonts w:ascii="StobiSerif Regular" w:hAnsi="StobiSerif Regular"/>
                <w:sz w:val="20"/>
                <w:szCs w:val="20"/>
              </w:rPr>
            </w:pPr>
            <w:r>
              <w:rPr>
                <w:rFonts w:ascii="StobiSerif Regular" w:hAnsi="StobiSerif Regular"/>
                <w:b/>
                <w:sz w:val="20"/>
                <w:szCs w:val="20"/>
              </w:rPr>
              <w:t>ZOTIMI ËSHTË I RËNDËSISHËM PËR LLOGARIDHËNIE PUBLIKE</w:t>
            </w:r>
            <w:r w:rsidR="001E005C" w:rsidRPr="00A03A31">
              <w:rPr>
                <w:rFonts w:ascii="StobiSerif Regular" w:hAnsi="StobiSerif Regular"/>
                <w:sz w:val="20"/>
                <w:szCs w:val="20"/>
              </w:rPr>
              <w:t xml:space="preserve"> </w:t>
            </w:r>
            <w:r w:rsidR="0026429D">
              <w:rPr>
                <w:rFonts w:ascii="StobiSerif Regular" w:hAnsi="StobiSerif Regular"/>
                <w:sz w:val="20"/>
                <w:szCs w:val="20"/>
                <w:lang w:val="sq-AL"/>
              </w:rPr>
              <w:t>sepse vendosja e regjistrimit të detyrueshëm audio dhe video në stacionet policore gjatë kohës së marrjes në pyetje, do të kontriboj në zgjidhje më efikase të rasteve të shkeljes së të drejtave nga ana e nëpunësve policorë dhe njëkohësisht do të jap pamje më të qartë për atë sa dhe nëse personat që konsumojnë droga janë të njohur me të drejtat e tyre gjatë kohës së marrjes në pyetje, për të cilat nëpunësit policor janë të detyruar ti informojnë.</w:t>
            </w:r>
            <w:r w:rsidR="00CA2FC0" w:rsidRPr="00A03A31">
              <w:rPr>
                <w:rFonts w:ascii="StobiSerif Regular" w:hAnsi="StobiSerif Regular"/>
                <w:sz w:val="20"/>
                <w:szCs w:val="20"/>
              </w:rPr>
              <w:t xml:space="preserve"> </w:t>
            </w:r>
            <w:r w:rsidR="0026429D">
              <w:rPr>
                <w:rFonts w:ascii="StobiSerif Regular" w:hAnsi="StobiSerif Regular"/>
                <w:sz w:val="20"/>
                <w:szCs w:val="20"/>
                <w:lang w:val="sq-AL"/>
              </w:rPr>
              <w:t>Regjistrimet audio dhe video nuk do të jenë të disponueshme për publikun por të njejtat do të shërbejnë për mbrojtje nga viktimizimi ose riviktimizimi shtesë, si dhe si provë në proceset për vërtetim të rasteve të shkeljes së të drejtave (diskriminim, torturë, sjellje johumane, degraduese</w:t>
            </w:r>
            <w:r w:rsidR="0026429D">
              <w:rPr>
                <w:rFonts w:ascii="StobiSerif Regular" w:hAnsi="StobiSerif Regular"/>
                <w:sz w:val="20"/>
                <w:szCs w:val="20"/>
              </w:rPr>
              <w:t xml:space="preserve">) </w:t>
            </w:r>
            <w:proofErr w:type="spellStart"/>
            <w:r w:rsidR="0026429D">
              <w:rPr>
                <w:rFonts w:ascii="StobiSerif Regular" w:hAnsi="StobiSerif Regular"/>
                <w:sz w:val="20"/>
                <w:szCs w:val="20"/>
              </w:rPr>
              <w:t>nga</w:t>
            </w:r>
            <w:proofErr w:type="spellEnd"/>
            <w:r w:rsidR="0026429D">
              <w:rPr>
                <w:rFonts w:ascii="StobiSerif Regular" w:hAnsi="StobiSerif Regular"/>
                <w:sz w:val="20"/>
                <w:szCs w:val="20"/>
              </w:rPr>
              <w:t xml:space="preserve"> </w:t>
            </w:r>
            <w:proofErr w:type="spellStart"/>
            <w:r w:rsidR="0026429D">
              <w:rPr>
                <w:rFonts w:ascii="StobiSerif Regular" w:hAnsi="StobiSerif Regular"/>
                <w:sz w:val="20"/>
                <w:szCs w:val="20"/>
              </w:rPr>
              <w:t>ana</w:t>
            </w:r>
            <w:proofErr w:type="spellEnd"/>
            <w:r w:rsidR="0026429D">
              <w:rPr>
                <w:rFonts w:ascii="StobiSerif Regular" w:hAnsi="StobiSerif Regular"/>
                <w:sz w:val="20"/>
                <w:szCs w:val="20"/>
              </w:rPr>
              <w:t xml:space="preserve"> e </w:t>
            </w:r>
            <w:proofErr w:type="spellStart"/>
            <w:r w:rsidR="0026429D">
              <w:rPr>
                <w:rFonts w:ascii="StobiSerif Regular" w:hAnsi="StobiSerif Regular"/>
                <w:sz w:val="20"/>
                <w:szCs w:val="20"/>
              </w:rPr>
              <w:t>nëpunësve</w:t>
            </w:r>
            <w:proofErr w:type="spellEnd"/>
            <w:r w:rsidR="0026429D">
              <w:rPr>
                <w:rFonts w:ascii="StobiSerif Regular" w:hAnsi="StobiSerif Regular"/>
                <w:sz w:val="20"/>
                <w:szCs w:val="20"/>
              </w:rPr>
              <w:t xml:space="preserve"> </w:t>
            </w:r>
            <w:proofErr w:type="spellStart"/>
            <w:r w:rsidR="0026429D">
              <w:rPr>
                <w:rFonts w:ascii="StobiSerif Regular" w:hAnsi="StobiSerif Regular"/>
                <w:sz w:val="20"/>
                <w:szCs w:val="20"/>
              </w:rPr>
              <w:t>policor</w:t>
            </w:r>
            <w:proofErr w:type="spellEnd"/>
            <w:r w:rsidR="00DB3AF4" w:rsidRPr="00A03A31">
              <w:rPr>
                <w:rFonts w:ascii="StobiSerif Regular" w:hAnsi="StobiSerif Regular"/>
                <w:sz w:val="20"/>
                <w:szCs w:val="20"/>
              </w:rPr>
              <w:t>.</w:t>
            </w:r>
          </w:p>
          <w:p w14:paraId="499255CC" w14:textId="76DCE2FB" w:rsidR="00E37E6D" w:rsidRPr="00A03A31" w:rsidRDefault="0026429D" w:rsidP="0032488A">
            <w:pPr>
              <w:rPr>
                <w:rFonts w:ascii="StobiSerif Regular" w:hAnsi="StobiSerif Regular"/>
                <w:sz w:val="20"/>
                <w:szCs w:val="20"/>
              </w:rPr>
            </w:pPr>
            <w:r>
              <w:rPr>
                <w:rFonts w:ascii="StobiSerif Regular" w:hAnsi="StobiSerif Regular"/>
                <w:sz w:val="20"/>
                <w:szCs w:val="20"/>
                <w:lang w:val="sq-AL"/>
              </w:rPr>
              <w:t>Trajnimet e realizuara dhe kuadrot e sensibilizuara do të kontribojnë në qasjen e barabartë dhe trajtimin e njejtë kundrejt të gjithë personave</w:t>
            </w:r>
            <w:r>
              <w:rPr>
                <w:rFonts w:ascii="StobiSerif Regular" w:hAnsi="StobiSerif Regular"/>
                <w:sz w:val="20"/>
                <w:szCs w:val="20"/>
              </w:rPr>
              <w:t xml:space="preserve">, </w:t>
            </w:r>
            <w:proofErr w:type="spellStart"/>
            <w:r>
              <w:rPr>
                <w:rFonts w:ascii="StobiSerif Regular" w:hAnsi="StobiSerif Regular"/>
                <w:sz w:val="20"/>
                <w:szCs w:val="20"/>
              </w:rPr>
              <w:t>duke</w:t>
            </w:r>
            <w:proofErr w:type="spellEnd"/>
            <w:r>
              <w:rPr>
                <w:rFonts w:ascii="StobiSerif Regular" w:hAnsi="StobiSerif Regular"/>
                <w:sz w:val="20"/>
                <w:szCs w:val="20"/>
              </w:rPr>
              <w:t xml:space="preserve"> </w:t>
            </w:r>
            <w:proofErr w:type="spellStart"/>
            <w:r>
              <w:rPr>
                <w:rFonts w:ascii="StobiSerif Regular" w:hAnsi="StobiSerif Regular"/>
                <w:sz w:val="20"/>
                <w:szCs w:val="20"/>
              </w:rPr>
              <w:t>përfshirë</w:t>
            </w:r>
            <w:proofErr w:type="spellEnd"/>
            <w:r>
              <w:rPr>
                <w:rFonts w:ascii="StobiSerif Regular" w:hAnsi="StobiSerif Regular"/>
                <w:sz w:val="20"/>
                <w:szCs w:val="20"/>
              </w:rPr>
              <w:t xml:space="preserve"> </w:t>
            </w:r>
            <w:proofErr w:type="spellStart"/>
            <w:r>
              <w:rPr>
                <w:rFonts w:ascii="StobiSerif Regular" w:hAnsi="StobiSerif Regular"/>
                <w:sz w:val="20"/>
                <w:szCs w:val="20"/>
              </w:rPr>
              <w:t>edhe</w:t>
            </w:r>
            <w:proofErr w:type="spellEnd"/>
            <w:r>
              <w:rPr>
                <w:rFonts w:ascii="StobiSerif Regular" w:hAnsi="StobiSerif Regular"/>
                <w:sz w:val="20"/>
                <w:szCs w:val="20"/>
              </w:rPr>
              <w:t xml:space="preserve"> </w:t>
            </w:r>
            <w:proofErr w:type="spellStart"/>
            <w:r>
              <w:rPr>
                <w:rFonts w:ascii="StobiSerif Regular" w:hAnsi="StobiSerif Regular"/>
                <w:sz w:val="20"/>
                <w:szCs w:val="20"/>
              </w:rPr>
              <w:t>personat</w:t>
            </w:r>
            <w:proofErr w:type="spellEnd"/>
            <w:r>
              <w:rPr>
                <w:rFonts w:ascii="StobiSerif Regular" w:hAnsi="StobiSerif Regular"/>
                <w:sz w:val="20"/>
                <w:szCs w:val="20"/>
              </w:rPr>
              <w:t xml:space="preserve"> </w:t>
            </w:r>
            <w:proofErr w:type="spellStart"/>
            <w:r>
              <w:rPr>
                <w:rFonts w:ascii="StobiSerif Regular" w:hAnsi="StobiSerif Regular"/>
                <w:sz w:val="20"/>
                <w:szCs w:val="20"/>
              </w:rPr>
              <w:t>që</w:t>
            </w:r>
            <w:proofErr w:type="spellEnd"/>
            <w:r>
              <w:rPr>
                <w:rFonts w:ascii="StobiSerif Regular" w:hAnsi="StobiSerif Regular"/>
                <w:sz w:val="20"/>
                <w:szCs w:val="20"/>
              </w:rPr>
              <w:t xml:space="preserve"> </w:t>
            </w:r>
            <w:proofErr w:type="spellStart"/>
            <w:r>
              <w:rPr>
                <w:rFonts w:ascii="StobiSerif Regular" w:hAnsi="StobiSerif Regular"/>
                <w:sz w:val="20"/>
                <w:szCs w:val="20"/>
              </w:rPr>
              <w:t>konsumojnë</w:t>
            </w:r>
            <w:proofErr w:type="spellEnd"/>
            <w:r>
              <w:rPr>
                <w:rFonts w:ascii="StobiSerif Regular" w:hAnsi="StobiSerif Regular"/>
                <w:sz w:val="20"/>
                <w:szCs w:val="20"/>
              </w:rPr>
              <w:t xml:space="preserve"> </w:t>
            </w:r>
            <w:proofErr w:type="spellStart"/>
            <w:r>
              <w:rPr>
                <w:rFonts w:ascii="StobiSerif Regular" w:hAnsi="StobiSerif Regular"/>
                <w:sz w:val="20"/>
                <w:szCs w:val="20"/>
              </w:rPr>
              <w:t>droga</w:t>
            </w:r>
            <w:proofErr w:type="spellEnd"/>
            <w:r>
              <w:rPr>
                <w:rFonts w:ascii="StobiSerif Regular" w:hAnsi="StobiSerif Regular"/>
                <w:sz w:val="20"/>
                <w:szCs w:val="20"/>
              </w:rPr>
              <w:t xml:space="preserve"> </w:t>
            </w:r>
            <w:proofErr w:type="spellStart"/>
            <w:r>
              <w:rPr>
                <w:rFonts w:ascii="StobiSerif Regular" w:hAnsi="StobiSerif Regular"/>
                <w:sz w:val="20"/>
                <w:szCs w:val="20"/>
              </w:rPr>
              <w:t>dhe</w:t>
            </w:r>
            <w:proofErr w:type="spellEnd"/>
            <w:r>
              <w:rPr>
                <w:rFonts w:ascii="StobiSerif Regular" w:hAnsi="StobiSerif Regular"/>
                <w:sz w:val="20"/>
                <w:szCs w:val="20"/>
              </w:rPr>
              <w:t xml:space="preserve"> </w:t>
            </w:r>
            <w:proofErr w:type="spellStart"/>
            <w:r>
              <w:rPr>
                <w:rFonts w:ascii="StobiSerif Regular" w:hAnsi="StobiSerif Regular"/>
                <w:sz w:val="20"/>
                <w:szCs w:val="20"/>
              </w:rPr>
              <w:t>punëtorët</w:t>
            </w:r>
            <w:proofErr w:type="spellEnd"/>
            <w:r>
              <w:rPr>
                <w:rFonts w:ascii="StobiSerif Regular" w:hAnsi="StobiSerif Regular"/>
                <w:sz w:val="20"/>
                <w:szCs w:val="20"/>
              </w:rPr>
              <w:t xml:space="preserve"> </w:t>
            </w:r>
            <w:proofErr w:type="spellStart"/>
            <w:r>
              <w:rPr>
                <w:rFonts w:ascii="StobiSerif Regular" w:hAnsi="StobiSerif Regular"/>
                <w:sz w:val="20"/>
                <w:szCs w:val="20"/>
              </w:rPr>
              <w:t>seksual</w:t>
            </w:r>
            <w:proofErr w:type="spellEnd"/>
            <w:r>
              <w:rPr>
                <w:rFonts w:ascii="StobiSerif Regular" w:hAnsi="StobiSerif Regular"/>
                <w:sz w:val="20"/>
                <w:szCs w:val="20"/>
              </w:rPr>
              <w:t xml:space="preserve">, </w:t>
            </w:r>
            <w:proofErr w:type="spellStart"/>
            <w:r>
              <w:rPr>
                <w:rFonts w:ascii="StobiSerif Regular" w:hAnsi="StobiSerif Regular"/>
                <w:sz w:val="20"/>
                <w:szCs w:val="20"/>
              </w:rPr>
              <w:t>si</w:t>
            </w:r>
            <w:proofErr w:type="spellEnd"/>
            <w:r>
              <w:rPr>
                <w:rFonts w:ascii="StobiSerif Regular" w:hAnsi="StobiSerif Regular"/>
                <w:sz w:val="20"/>
                <w:szCs w:val="20"/>
              </w:rPr>
              <w:t xml:space="preserve"> </w:t>
            </w:r>
            <w:proofErr w:type="spellStart"/>
            <w:r>
              <w:rPr>
                <w:rFonts w:ascii="StobiSerif Regular" w:hAnsi="StobiSerif Regular"/>
                <w:sz w:val="20"/>
                <w:szCs w:val="20"/>
              </w:rPr>
              <w:t>dhe</w:t>
            </w:r>
            <w:proofErr w:type="spellEnd"/>
            <w:r>
              <w:rPr>
                <w:rFonts w:ascii="StobiSerif Regular" w:hAnsi="StobiSerif Regular"/>
                <w:sz w:val="20"/>
                <w:szCs w:val="20"/>
              </w:rPr>
              <w:t xml:space="preserve"> </w:t>
            </w:r>
            <w:proofErr w:type="spellStart"/>
            <w:r>
              <w:rPr>
                <w:rFonts w:ascii="StobiSerif Regular" w:hAnsi="StobiSerif Regular"/>
                <w:sz w:val="20"/>
                <w:szCs w:val="20"/>
              </w:rPr>
              <w:t>mundësinë</w:t>
            </w:r>
            <w:proofErr w:type="spellEnd"/>
            <w:r>
              <w:rPr>
                <w:rFonts w:ascii="StobiSerif Regular" w:hAnsi="StobiSerif Regular"/>
                <w:sz w:val="20"/>
                <w:szCs w:val="20"/>
              </w:rPr>
              <w:t xml:space="preserve"> </w:t>
            </w:r>
            <w:proofErr w:type="spellStart"/>
            <w:r>
              <w:rPr>
                <w:rFonts w:ascii="StobiSerif Regular" w:hAnsi="StobiSerif Regular"/>
                <w:sz w:val="20"/>
                <w:szCs w:val="20"/>
              </w:rPr>
              <w:t>për</w:t>
            </w:r>
            <w:proofErr w:type="spellEnd"/>
            <w:r>
              <w:rPr>
                <w:rFonts w:ascii="StobiSerif Regular" w:hAnsi="StobiSerif Regular"/>
                <w:sz w:val="20"/>
                <w:szCs w:val="20"/>
              </w:rPr>
              <w:t xml:space="preserve"> </w:t>
            </w:r>
            <w:proofErr w:type="spellStart"/>
            <w:r>
              <w:rPr>
                <w:rFonts w:ascii="StobiSerif Regular" w:hAnsi="StobiSerif Regular"/>
                <w:sz w:val="20"/>
                <w:szCs w:val="20"/>
              </w:rPr>
              <w:t>rishikim</w:t>
            </w:r>
            <w:proofErr w:type="spellEnd"/>
            <w:r>
              <w:rPr>
                <w:rFonts w:ascii="StobiSerif Regular" w:hAnsi="StobiSerif Regular"/>
                <w:sz w:val="20"/>
                <w:szCs w:val="20"/>
              </w:rPr>
              <w:t xml:space="preserve"> </w:t>
            </w:r>
            <w:proofErr w:type="spellStart"/>
            <w:r>
              <w:rPr>
                <w:rFonts w:ascii="StobiSerif Regular" w:hAnsi="StobiSerif Regular"/>
                <w:sz w:val="20"/>
                <w:szCs w:val="20"/>
              </w:rPr>
              <w:t>të</w:t>
            </w:r>
            <w:proofErr w:type="spellEnd"/>
            <w:r>
              <w:rPr>
                <w:rFonts w:ascii="StobiSerif Regular" w:hAnsi="StobiSerif Regular"/>
                <w:sz w:val="20"/>
                <w:szCs w:val="20"/>
              </w:rPr>
              <w:t xml:space="preserve"> </w:t>
            </w:r>
            <w:proofErr w:type="spellStart"/>
            <w:r>
              <w:rPr>
                <w:rFonts w:ascii="StobiSerif Regular" w:hAnsi="StobiSerif Regular"/>
                <w:sz w:val="20"/>
                <w:szCs w:val="20"/>
              </w:rPr>
              <w:t>parregullësive</w:t>
            </w:r>
            <w:proofErr w:type="spellEnd"/>
            <w:r>
              <w:rPr>
                <w:rFonts w:ascii="StobiSerif Regular" w:hAnsi="StobiSerif Regular"/>
                <w:sz w:val="20"/>
                <w:szCs w:val="20"/>
                <w:lang w:val="sq-AL"/>
              </w:rPr>
              <w:t xml:space="preserve"> në punën e tyre.</w:t>
            </w:r>
            <w:r w:rsidR="00DB3AF4" w:rsidRPr="00A03A31">
              <w:rPr>
                <w:rFonts w:ascii="StobiSerif Regular" w:hAnsi="StobiSerif Regular"/>
                <w:sz w:val="20"/>
                <w:szCs w:val="20"/>
              </w:rPr>
              <w:t xml:space="preserve"> </w:t>
            </w:r>
          </w:p>
          <w:p w14:paraId="62BAA7BC" w14:textId="05E3CEEE" w:rsidR="00E37E6D" w:rsidRPr="00A03A31" w:rsidRDefault="0026429D" w:rsidP="0026429D">
            <w:pPr>
              <w:rPr>
                <w:rFonts w:ascii="StobiSerif Regular" w:hAnsi="StobiSerif Regular"/>
                <w:sz w:val="20"/>
                <w:szCs w:val="20"/>
              </w:rPr>
            </w:pPr>
            <w:r>
              <w:rPr>
                <w:rFonts w:ascii="StobiSerif Regular" w:hAnsi="StobiSerif Regular"/>
                <w:sz w:val="20"/>
                <w:szCs w:val="20"/>
                <w:lang w:val="sq-AL"/>
              </w:rPr>
              <w:t>E gjitha kjo do të kontriboj drejt krijimit dhe përmirësimit të rregullave, rregulloreve dhe mekanizmave për përgjegjësi publike të funksionerëve</w:t>
            </w:r>
            <w:r w:rsidR="00DB3AF4" w:rsidRPr="00A03A31">
              <w:rPr>
                <w:rFonts w:ascii="StobiSerif Regular" w:hAnsi="StobiSerif Regular"/>
                <w:sz w:val="20"/>
                <w:szCs w:val="20"/>
              </w:rPr>
              <w:t>.</w:t>
            </w:r>
          </w:p>
        </w:tc>
      </w:tr>
      <w:tr w:rsidR="00CA2FC0" w:rsidRPr="00A03A31" w14:paraId="16BE90A0" w14:textId="77777777" w:rsidTr="0072128A">
        <w:trPr>
          <w:trHeight w:val="1541"/>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F78268D" w14:textId="5344C689" w:rsidR="00CA2FC0" w:rsidRPr="00A03A31" w:rsidRDefault="00CC15EF" w:rsidP="00CA2FC0">
            <w:pPr>
              <w:jc w:val="center"/>
              <w:rPr>
                <w:rFonts w:ascii="StobiSerif Regular" w:hAnsi="StobiSerif Regular"/>
                <w:sz w:val="20"/>
                <w:szCs w:val="20"/>
              </w:rPr>
            </w:pPr>
            <w:proofErr w:type="spellStart"/>
            <w:r>
              <w:rPr>
                <w:rFonts w:ascii="StobiSerif Regular" w:hAnsi="StobiSerif Regular"/>
                <w:sz w:val="20"/>
                <w:szCs w:val="20"/>
              </w:rPr>
              <w:lastRenderedPageBreak/>
              <w:t>Informacione</w:t>
            </w:r>
            <w:proofErr w:type="spellEnd"/>
            <w:r>
              <w:rPr>
                <w:rFonts w:ascii="StobiSerif Regular" w:hAnsi="StobiSerif Regular"/>
                <w:sz w:val="20"/>
                <w:szCs w:val="20"/>
              </w:rPr>
              <w:t xml:space="preserve"> </w:t>
            </w:r>
            <w:proofErr w:type="spellStart"/>
            <w:r>
              <w:rPr>
                <w:rFonts w:ascii="StobiSerif Regular" w:hAnsi="StobiSerif Regular"/>
                <w:sz w:val="20"/>
                <w:szCs w:val="20"/>
              </w:rPr>
              <w:t>shtesë</w:t>
            </w:r>
            <w:proofErr w:type="spellEnd"/>
          </w:p>
        </w:tc>
        <w:tc>
          <w:tcPr>
            <w:tcW w:w="6606" w:type="dxa"/>
            <w:gridSpan w:val="4"/>
            <w:tcBorders>
              <w:top w:val="single" w:sz="8" w:space="0" w:color="auto"/>
              <w:left w:val="nil"/>
              <w:bottom w:val="single" w:sz="8" w:space="0" w:color="auto"/>
              <w:right w:val="single" w:sz="8" w:space="0" w:color="000000"/>
            </w:tcBorders>
            <w:shd w:val="clear" w:color="auto" w:fill="auto"/>
            <w:vAlign w:val="center"/>
            <w:hideMark/>
          </w:tcPr>
          <w:p w14:paraId="3F6BD9FF" w14:textId="6831EFC9" w:rsidR="00E37E6D" w:rsidRPr="00A03A31" w:rsidRDefault="0026429D" w:rsidP="0032488A">
            <w:pPr>
              <w:suppressAutoHyphens w:val="0"/>
              <w:spacing w:after="160" w:line="259" w:lineRule="auto"/>
              <w:rPr>
                <w:rFonts w:ascii="StobiSerif Regular" w:hAnsi="StobiSerif Regular"/>
                <w:sz w:val="20"/>
                <w:szCs w:val="20"/>
              </w:rPr>
            </w:pPr>
            <w:r>
              <w:rPr>
                <w:rFonts w:ascii="StobiSerif Regular" w:hAnsi="StobiSerif Regular"/>
                <w:sz w:val="20"/>
                <w:szCs w:val="20"/>
                <w:lang w:val="sq-AL"/>
              </w:rPr>
              <w:t>Lidhje me Rregulloren oër trajnim në Ministrinë e punëve të brendshme; Strategjia kombëtare për barabarësi dhe mosdiskriminim, viti</w:t>
            </w:r>
            <w:r w:rsidR="00DB3AF4" w:rsidRPr="00A03A31">
              <w:rPr>
                <w:rFonts w:ascii="StobiSerif Regular" w:hAnsi="StobiSerif Regular"/>
                <w:sz w:val="20"/>
                <w:szCs w:val="20"/>
              </w:rPr>
              <w:t xml:space="preserve"> 2016 – 2020; </w:t>
            </w:r>
            <w:r>
              <w:rPr>
                <w:rFonts w:ascii="StobiSerif Regular" w:hAnsi="StobiSerif Regular"/>
                <w:sz w:val="20"/>
                <w:szCs w:val="20"/>
                <w:lang w:val="sq-AL"/>
              </w:rPr>
              <w:t>Strategjia kombëtare për zhvillim të sistemit penitenciar, viti</w:t>
            </w:r>
            <w:r w:rsidR="00DB3AF4" w:rsidRPr="00A03A31">
              <w:rPr>
                <w:rFonts w:ascii="StobiSerif Regular" w:hAnsi="StobiSerif Regular"/>
                <w:sz w:val="20"/>
                <w:szCs w:val="20"/>
              </w:rPr>
              <w:t xml:space="preserve"> 2015 – 2019</w:t>
            </w:r>
            <w:r w:rsidR="001E005C" w:rsidRPr="00A03A31">
              <w:rPr>
                <w:rFonts w:ascii="StobiSerif Regular" w:hAnsi="StobiSerif Regular"/>
                <w:sz w:val="20"/>
                <w:szCs w:val="20"/>
              </w:rPr>
              <w:t>.</w:t>
            </w:r>
          </w:p>
          <w:p w14:paraId="6594C10A" w14:textId="4605FFD3" w:rsidR="00CA2FC0" w:rsidRPr="00A03A31" w:rsidRDefault="0026429D" w:rsidP="00E679AE">
            <w:pPr>
              <w:rPr>
                <w:rFonts w:ascii="StobiSerif Regular" w:hAnsi="StobiSerif Regular"/>
                <w:sz w:val="20"/>
                <w:szCs w:val="20"/>
              </w:rPr>
            </w:pPr>
            <w:r>
              <w:rPr>
                <w:rFonts w:ascii="StobiSerif Regular" w:hAnsi="StobiSerif Regular" w:cstheme="minorHAnsi"/>
                <w:color w:val="000000"/>
                <w:sz w:val="20"/>
                <w:szCs w:val="20"/>
                <w:lang w:val="sq-AL"/>
              </w:rPr>
              <w:t>Lidhshmëri me qëllimet globale për zhvillim të qëndrueshëm</w:t>
            </w:r>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Lidhje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me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Qëllimin</w:t>
            </w:r>
            <w:proofErr w:type="spellEnd"/>
            <w:r>
              <w:rPr>
                <w:rFonts w:ascii="StobiSerif Regular" w:hAnsi="StobiSerif Regular" w:cstheme="minorHAnsi"/>
                <w:color w:val="000000"/>
                <w:sz w:val="20"/>
                <w:szCs w:val="20"/>
              </w:rPr>
              <w:t xml:space="preserve"> 16 ,,</w:t>
            </w:r>
            <w:proofErr w:type="spellStart"/>
            <w:r>
              <w:rPr>
                <w:rFonts w:ascii="StobiSerif Regular" w:hAnsi="StobiSerif Regular" w:cstheme="minorHAnsi"/>
                <w:color w:val="000000"/>
                <w:sz w:val="20"/>
                <w:szCs w:val="20"/>
              </w:rPr>
              <w:t>Paqe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drejtësi</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dhe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institucione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të</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fuqishme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Objektivi</w:t>
            </w:r>
            <w:proofErr w:type="spellEnd"/>
            <w:r w:rsidR="00CA2FC0" w:rsidRPr="00A03A31">
              <w:rPr>
                <w:rFonts w:ascii="StobiSerif Regular" w:hAnsi="StobiSerif Regular" w:cstheme="minorHAnsi"/>
                <w:color w:val="000000"/>
                <w:sz w:val="20"/>
                <w:szCs w:val="20"/>
              </w:rPr>
              <w:t xml:space="preserve"> 16.3 </w:t>
            </w:r>
            <w:r>
              <w:rPr>
                <w:rFonts w:ascii="StobiSerif Regular" w:hAnsi="StobiSerif Regular" w:cstheme="minorHAnsi"/>
                <w:color w:val="000000"/>
                <w:sz w:val="20"/>
                <w:szCs w:val="20"/>
                <w:lang w:val="sq-AL"/>
              </w:rPr>
              <w:t>Promovim i sundimit të së drejtës në nivel ombëtar dhe ndërkombëtar dhe mundësim i qasjes së barabartë në drejtësi për të gjithë.</w:t>
            </w:r>
            <w:r w:rsidR="00E679AE">
              <w:rPr>
                <w:rFonts w:ascii="StobiSerif Regular" w:hAnsi="StobiSerif Regular" w:cstheme="minorHAnsi"/>
                <w:color w:val="000000"/>
                <w:sz w:val="20"/>
                <w:szCs w:val="20"/>
                <w:lang w:val="sq-AL"/>
              </w:rPr>
              <w:t xml:space="preserve"> Me masat nga ky zotim do të kontribohet në ndalimin e diskriminimit, trajtimit të pabarabartë dhe shkeljen e të drejtave njerëzore të njerëzve që konsumojnë droga dhe punëtorëve seksual nga ana e policisë.</w:t>
            </w:r>
            <w:r w:rsidR="00DB3AF4" w:rsidRPr="00A03A31">
              <w:rPr>
                <w:rFonts w:ascii="StobiSerif Regular" w:hAnsi="StobiSerif Regular" w:cstheme="minorHAnsi"/>
                <w:color w:val="000000"/>
                <w:sz w:val="20"/>
                <w:szCs w:val="20"/>
              </w:rPr>
              <w:t xml:space="preserve"> </w:t>
            </w:r>
          </w:p>
        </w:tc>
      </w:tr>
      <w:tr w:rsidR="00CA2FC0" w:rsidRPr="00A03A31" w14:paraId="6FFDFA7E" w14:textId="77777777" w:rsidTr="0061409F">
        <w:trPr>
          <w:trHeight w:val="270"/>
        </w:trPr>
        <w:tc>
          <w:tcPr>
            <w:tcW w:w="613"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27BF047F" w14:textId="5A8F4BCD" w:rsidR="00CA2FC0" w:rsidRPr="00A03A31" w:rsidRDefault="00CC15EF" w:rsidP="00CA2FC0">
            <w:pP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Nr</w:t>
            </w:r>
            <w:proofErr w:type="spellEnd"/>
            <w:r>
              <w:rPr>
                <w:rFonts w:ascii="StobiSerif Regular" w:hAnsi="StobiSerif Regular"/>
                <w:b/>
                <w:color w:val="000000" w:themeColor="text1"/>
                <w:sz w:val="20"/>
                <w:szCs w:val="20"/>
              </w:rPr>
              <w:t>.</w:t>
            </w:r>
          </w:p>
        </w:tc>
        <w:tc>
          <w:tcPr>
            <w:tcW w:w="2223"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61C42B8" w14:textId="6F58ADD7" w:rsidR="00CA2FC0" w:rsidRPr="00A03A31" w:rsidRDefault="00CC15EF" w:rsidP="00CA2FC0">
            <w:pP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Arritje</w:t>
            </w:r>
            <w:proofErr w:type="spellEnd"/>
          </w:p>
        </w:tc>
        <w:tc>
          <w:tcPr>
            <w:tcW w:w="2208"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5386ABA" w14:textId="1DBE5887" w:rsidR="00CA2FC0" w:rsidRPr="00A03A31" w:rsidRDefault="00CC15EF" w:rsidP="00CA2FC0">
            <w:pP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Tregues</w:t>
            </w:r>
            <w:proofErr w:type="spellEnd"/>
          </w:p>
        </w:tc>
        <w:tc>
          <w:tcPr>
            <w:tcW w:w="1367"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40635243" w14:textId="2730AAC1" w:rsidR="00CA2FC0" w:rsidRPr="00A03A31" w:rsidRDefault="00CC15EF" w:rsidP="00CA2FC0">
            <w:pP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Bartës</w:t>
            </w:r>
            <w:proofErr w:type="spellEnd"/>
            <w:r>
              <w:rPr>
                <w:rFonts w:ascii="StobiSerif Regular" w:hAnsi="StobiSerif Regular"/>
                <w:b/>
                <w:color w:val="000000" w:themeColor="text1"/>
                <w:sz w:val="20"/>
                <w:szCs w:val="20"/>
              </w:rPr>
              <w:t xml:space="preserve"> i </w:t>
            </w:r>
            <w:proofErr w:type="spellStart"/>
            <w:r>
              <w:rPr>
                <w:rFonts w:ascii="StobiSerif Regular" w:hAnsi="StobiSerif Regular"/>
                <w:b/>
                <w:color w:val="000000" w:themeColor="text1"/>
                <w:sz w:val="20"/>
                <w:szCs w:val="20"/>
              </w:rPr>
              <w:t>aktivitetit</w:t>
            </w:r>
            <w:proofErr w:type="spellEnd"/>
          </w:p>
        </w:tc>
        <w:tc>
          <w:tcPr>
            <w:tcW w:w="1553"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3D57B55F" w14:textId="2BF602B0" w:rsidR="00CA2FC0" w:rsidRPr="00A03A31" w:rsidRDefault="00CC15EF" w:rsidP="00CA2FC0">
            <w:pP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fillimit</w:t>
            </w:r>
            <w:proofErr w:type="spellEnd"/>
          </w:p>
        </w:tc>
        <w:tc>
          <w:tcPr>
            <w:tcW w:w="1478"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68D5DFF7" w14:textId="4AA05427" w:rsidR="00CA2FC0" w:rsidRPr="00A03A31" w:rsidRDefault="00CC15EF" w:rsidP="00CA2FC0">
            <w:pP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mbarimit</w:t>
            </w:r>
            <w:proofErr w:type="spellEnd"/>
          </w:p>
        </w:tc>
      </w:tr>
      <w:tr w:rsidR="00CA2FC0" w:rsidRPr="00A03A31" w14:paraId="2258C89D" w14:textId="77777777" w:rsidTr="0061409F">
        <w:trPr>
          <w:trHeight w:val="1533"/>
        </w:trPr>
        <w:tc>
          <w:tcPr>
            <w:tcW w:w="61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7D7FA5F6" w14:textId="77777777" w:rsidR="00CA2FC0" w:rsidRPr="00A03A31" w:rsidRDefault="00CA2FC0" w:rsidP="00CA2FC0">
            <w:pPr>
              <w:jc w:val="center"/>
              <w:rPr>
                <w:rFonts w:ascii="StobiSerif Regular" w:hAnsi="StobiSerif Regular"/>
                <w:b/>
                <w:color w:val="000000" w:themeColor="text1"/>
                <w:sz w:val="20"/>
                <w:szCs w:val="20"/>
              </w:rPr>
            </w:pPr>
            <w:r w:rsidRPr="00A03A31">
              <w:rPr>
                <w:rFonts w:ascii="StobiSerif Regular" w:hAnsi="StobiSerif Regular"/>
                <w:bCs/>
                <w:color w:val="000000" w:themeColor="text1"/>
                <w:sz w:val="20"/>
                <w:szCs w:val="20"/>
              </w:rPr>
              <w:lastRenderedPageBreak/>
              <w:t>4.1.1</w:t>
            </w:r>
          </w:p>
        </w:tc>
        <w:tc>
          <w:tcPr>
            <w:tcW w:w="2223"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50EC7AE" w14:textId="5CA1B8FA" w:rsidR="00CA2FC0" w:rsidRPr="00A03A31" w:rsidRDefault="00E679AE" w:rsidP="00E679AE">
            <w:pPr>
              <w:rPr>
                <w:rFonts w:ascii="StobiSerif Regular" w:hAnsi="StobiSerif Regular"/>
                <w:color w:val="000000" w:themeColor="text1"/>
                <w:sz w:val="20"/>
                <w:szCs w:val="20"/>
              </w:rPr>
            </w:pPr>
            <w:r>
              <w:rPr>
                <w:rFonts w:ascii="StobiSerif Regular" w:hAnsi="StobiSerif Regular" w:cstheme="minorHAnsi"/>
                <w:iCs/>
                <w:color w:val="000000" w:themeColor="text1"/>
                <w:sz w:val="20"/>
                <w:szCs w:val="20"/>
                <w:lang w:val="sq-AL"/>
              </w:rPr>
              <w:t>Rritje e vëllimit të informacioneve mes nëpunësve policorë në drejtim të veprimit me personat që konsumojnë droga dhe punëtorëve seksual përmes organizimit të trajnimeve për sensibilizim të nëpunësve policor</w:t>
            </w:r>
          </w:p>
        </w:tc>
        <w:tc>
          <w:tcPr>
            <w:tcW w:w="220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30F14AF" w14:textId="5B55D579" w:rsidR="00CA2FC0" w:rsidRPr="00A03A31" w:rsidRDefault="00CA2FC0" w:rsidP="00CA2FC0">
            <w:pPr>
              <w:jc w:val="left"/>
              <w:rPr>
                <w:rFonts w:ascii="StobiSerif Regular" w:hAnsi="StobiSerif Regular" w:cstheme="minorHAnsi"/>
                <w:iCs/>
                <w:color w:val="000000" w:themeColor="text1"/>
                <w:sz w:val="20"/>
                <w:szCs w:val="20"/>
              </w:rPr>
            </w:pPr>
            <w:r w:rsidRPr="00A03A31">
              <w:rPr>
                <w:rFonts w:ascii="StobiSerif Regular" w:hAnsi="StobiSerif Regular" w:cstheme="minorHAnsi"/>
                <w:iCs/>
                <w:color w:val="000000" w:themeColor="text1"/>
                <w:sz w:val="20"/>
                <w:szCs w:val="20"/>
              </w:rPr>
              <w:t xml:space="preserve">1.1. </w:t>
            </w:r>
            <w:r w:rsidR="00E679AE">
              <w:rPr>
                <w:rFonts w:ascii="StobiSerif Regular" w:hAnsi="StobiSerif Regular" w:cstheme="minorHAnsi"/>
                <w:iCs/>
                <w:color w:val="000000" w:themeColor="text1"/>
                <w:sz w:val="20"/>
                <w:szCs w:val="20"/>
                <w:lang w:val="sq-AL"/>
              </w:rPr>
              <w:t>Numri i nëpunësve policor të trajnuar</w:t>
            </w:r>
          </w:p>
          <w:p w14:paraId="34995970" w14:textId="05A21FA1" w:rsidR="00CA2FC0" w:rsidRPr="00A03A31" w:rsidRDefault="00CA2FC0" w:rsidP="00CA2FC0">
            <w:pPr>
              <w:jc w:val="left"/>
              <w:rPr>
                <w:rFonts w:ascii="StobiSerif Regular" w:hAnsi="StobiSerif Regular" w:cstheme="minorHAnsi"/>
                <w:iCs/>
                <w:color w:val="000000" w:themeColor="text1"/>
                <w:sz w:val="20"/>
                <w:szCs w:val="20"/>
              </w:rPr>
            </w:pPr>
            <w:r w:rsidRPr="00A03A31">
              <w:rPr>
                <w:rFonts w:ascii="StobiSerif Regular" w:hAnsi="StobiSerif Regular" w:cstheme="minorHAnsi"/>
                <w:iCs/>
                <w:color w:val="000000" w:themeColor="text1"/>
                <w:sz w:val="20"/>
                <w:szCs w:val="20"/>
              </w:rPr>
              <w:t xml:space="preserve">1.2. </w:t>
            </w:r>
            <w:r w:rsidR="00E679AE">
              <w:rPr>
                <w:rFonts w:ascii="StobiSerif Regular" w:hAnsi="StobiSerif Regular" w:cstheme="minorHAnsi"/>
                <w:iCs/>
                <w:color w:val="000000" w:themeColor="text1"/>
                <w:sz w:val="20"/>
                <w:szCs w:val="20"/>
                <w:lang w:val="sq-AL"/>
              </w:rPr>
              <w:t>Përqindje e nëpunësve policor të cilët përmes trajnimeve kanë zmadhuar njohuritë e tyre</w:t>
            </w:r>
          </w:p>
          <w:p w14:paraId="7A08EBAF" w14:textId="587EA637" w:rsidR="00CA2FC0" w:rsidRPr="00A03A31" w:rsidRDefault="00CA2FC0" w:rsidP="00E679AE">
            <w:pPr>
              <w:rPr>
                <w:rFonts w:ascii="StobiSerif Regular" w:hAnsi="StobiSerif Regular" w:cstheme="minorHAnsi"/>
                <w:iCs/>
                <w:color w:val="000000" w:themeColor="text1"/>
                <w:sz w:val="20"/>
                <w:szCs w:val="20"/>
              </w:rPr>
            </w:pPr>
            <w:r w:rsidRPr="00A03A31">
              <w:rPr>
                <w:rFonts w:ascii="StobiSerif Regular" w:hAnsi="StobiSerif Regular" w:cstheme="minorHAnsi"/>
                <w:iCs/>
                <w:color w:val="000000" w:themeColor="text1"/>
                <w:sz w:val="20"/>
                <w:szCs w:val="20"/>
              </w:rPr>
              <w:t xml:space="preserve">1.3. </w:t>
            </w:r>
            <w:r w:rsidR="00E679AE">
              <w:rPr>
                <w:rFonts w:ascii="StobiSerif Regular" w:hAnsi="StobiSerif Regular" w:cstheme="minorHAnsi"/>
                <w:iCs/>
                <w:color w:val="000000" w:themeColor="text1"/>
                <w:sz w:val="20"/>
                <w:szCs w:val="20"/>
                <w:lang w:val="sq-AL"/>
              </w:rPr>
              <w:t>Përqindje e nëpunësve policor që kanë njoftuar se po përdorin njohurinë nga trajnimet në punën e përditshme</w:t>
            </w:r>
          </w:p>
        </w:tc>
        <w:tc>
          <w:tcPr>
            <w:tcW w:w="1367" w:type="dxa"/>
            <w:tcBorders>
              <w:top w:val="single" w:sz="8" w:space="0" w:color="auto"/>
              <w:left w:val="single" w:sz="4" w:space="0" w:color="auto"/>
              <w:bottom w:val="single" w:sz="8" w:space="0" w:color="auto"/>
              <w:right w:val="single" w:sz="8" w:space="0" w:color="000000"/>
            </w:tcBorders>
            <w:shd w:val="clear" w:color="auto" w:fill="auto"/>
            <w:vAlign w:val="center"/>
          </w:tcPr>
          <w:p w14:paraId="43469C26" w14:textId="31AAF4D1" w:rsidR="00CA2FC0" w:rsidRPr="00E679AE" w:rsidRDefault="00E679AE" w:rsidP="00CA2FC0">
            <w:pPr>
              <w:jc w:val="cente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MPB</w:t>
            </w:r>
          </w:p>
        </w:tc>
        <w:tc>
          <w:tcPr>
            <w:tcW w:w="1553" w:type="dxa"/>
            <w:tcBorders>
              <w:top w:val="single" w:sz="4" w:space="0" w:color="auto"/>
              <w:left w:val="nil"/>
              <w:bottom w:val="single" w:sz="4" w:space="0" w:color="auto"/>
              <w:right w:val="single" w:sz="8" w:space="0" w:color="auto"/>
            </w:tcBorders>
            <w:shd w:val="clear" w:color="auto" w:fill="auto"/>
            <w:vAlign w:val="center"/>
          </w:tcPr>
          <w:p w14:paraId="06E13626" w14:textId="259AD840" w:rsidR="00CA2FC0" w:rsidRPr="00A03A31" w:rsidRDefault="00CA2FC0" w:rsidP="001E005C">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 </w:t>
            </w:r>
            <w:proofErr w:type="spellStart"/>
            <w:r w:rsidR="00CC15EF">
              <w:rPr>
                <w:rFonts w:ascii="StobiSerif Regular" w:hAnsi="StobiSerif Regular"/>
                <w:color w:val="000000" w:themeColor="text1"/>
                <w:sz w:val="20"/>
                <w:szCs w:val="20"/>
              </w:rPr>
              <w:t>tetor</w:t>
            </w:r>
            <w:proofErr w:type="spellEnd"/>
            <w:r w:rsidRPr="00A03A31">
              <w:rPr>
                <w:rFonts w:ascii="StobiSerif Regular" w:hAnsi="StobiSerif Regular"/>
                <w:color w:val="000000" w:themeColor="text1"/>
                <w:sz w:val="20"/>
                <w:szCs w:val="20"/>
              </w:rPr>
              <w:t xml:space="preserve"> 2021</w:t>
            </w:r>
          </w:p>
        </w:tc>
        <w:tc>
          <w:tcPr>
            <w:tcW w:w="1478" w:type="dxa"/>
            <w:tcBorders>
              <w:top w:val="single" w:sz="4" w:space="0" w:color="auto"/>
              <w:left w:val="nil"/>
              <w:bottom w:val="single" w:sz="4" w:space="0" w:color="auto"/>
              <w:right w:val="single" w:sz="8" w:space="0" w:color="auto"/>
            </w:tcBorders>
            <w:shd w:val="clear" w:color="auto" w:fill="auto"/>
            <w:vAlign w:val="center"/>
          </w:tcPr>
          <w:p w14:paraId="08E70934" w14:textId="521B3061" w:rsidR="00CA2FC0" w:rsidRPr="00A03A31" w:rsidRDefault="001E005C" w:rsidP="00CA2FC0">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 </w:t>
            </w:r>
            <w:proofErr w:type="spellStart"/>
            <w:r w:rsidR="00CC15EF">
              <w:rPr>
                <w:rFonts w:ascii="StobiSerif Regular" w:hAnsi="StobiSerif Regular"/>
                <w:color w:val="000000" w:themeColor="text1"/>
                <w:sz w:val="20"/>
                <w:szCs w:val="20"/>
              </w:rPr>
              <w:t>gusht</w:t>
            </w:r>
            <w:proofErr w:type="spellEnd"/>
            <w:r w:rsidRPr="00A03A31">
              <w:rPr>
                <w:rFonts w:ascii="StobiSerif Regular" w:hAnsi="StobiSerif Regular"/>
                <w:color w:val="000000" w:themeColor="text1"/>
                <w:sz w:val="20"/>
                <w:szCs w:val="20"/>
              </w:rPr>
              <w:t xml:space="preserve"> 2023 </w:t>
            </w:r>
          </w:p>
        </w:tc>
      </w:tr>
      <w:tr w:rsidR="00CA2FC0" w:rsidRPr="00A03A31" w14:paraId="1E57FCD3" w14:textId="77777777" w:rsidTr="0061409F">
        <w:trPr>
          <w:trHeight w:val="768"/>
        </w:trPr>
        <w:tc>
          <w:tcPr>
            <w:tcW w:w="613" w:type="dxa"/>
            <w:tcBorders>
              <w:top w:val="single" w:sz="8" w:space="0" w:color="auto"/>
              <w:left w:val="single" w:sz="8" w:space="0" w:color="auto"/>
              <w:bottom w:val="single" w:sz="4" w:space="0" w:color="auto"/>
              <w:right w:val="single" w:sz="4" w:space="0" w:color="auto"/>
            </w:tcBorders>
            <w:shd w:val="clear" w:color="auto" w:fill="FFE599" w:themeFill="accent4" w:themeFillTint="66"/>
            <w:noWrap/>
            <w:vAlign w:val="center"/>
          </w:tcPr>
          <w:p w14:paraId="4314F5C5" w14:textId="77777777" w:rsidR="00CA2FC0" w:rsidRPr="00A03A31" w:rsidRDefault="00CA2FC0" w:rsidP="00CA2FC0">
            <w:pPr>
              <w:jc w:val="center"/>
              <w:rPr>
                <w:rFonts w:ascii="StobiSerif Regular" w:hAnsi="StobiSerif Regular"/>
                <w:bCs/>
                <w:color w:val="000000" w:themeColor="text1"/>
                <w:sz w:val="20"/>
                <w:szCs w:val="20"/>
              </w:rPr>
            </w:pPr>
            <w:r w:rsidRPr="00A03A31">
              <w:rPr>
                <w:rFonts w:ascii="StobiSerif Regular" w:hAnsi="StobiSerif Regular"/>
                <w:bCs/>
                <w:color w:val="000000" w:themeColor="text1"/>
                <w:sz w:val="20"/>
                <w:szCs w:val="20"/>
              </w:rPr>
              <w:t>4.1.2</w:t>
            </w:r>
          </w:p>
        </w:tc>
        <w:tc>
          <w:tcPr>
            <w:tcW w:w="2223" w:type="dxa"/>
            <w:tcBorders>
              <w:top w:val="single" w:sz="8" w:space="0" w:color="auto"/>
              <w:left w:val="single" w:sz="4" w:space="0" w:color="auto"/>
              <w:bottom w:val="single" w:sz="4" w:space="0" w:color="auto"/>
              <w:right w:val="single" w:sz="4" w:space="0" w:color="auto"/>
            </w:tcBorders>
            <w:shd w:val="clear" w:color="auto" w:fill="FFE599" w:themeFill="accent4" w:themeFillTint="66"/>
            <w:vAlign w:val="center"/>
          </w:tcPr>
          <w:p w14:paraId="16254C07" w14:textId="3886DE6E" w:rsidR="00CA2FC0" w:rsidRPr="00A03A31" w:rsidRDefault="00E679AE" w:rsidP="00E679AE">
            <w:pPr>
              <w:rPr>
                <w:rFonts w:ascii="StobiSerif Regular" w:hAnsi="StobiSerif Regular"/>
                <w:color w:val="000000" w:themeColor="text1"/>
                <w:sz w:val="20"/>
                <w:szCs w:val="20"/>
              </w:rPr>
            </w:pPr>
            <w:r>
              <w:rPr>
                <w:rFonts w:ascii="StobiSerif Regular" w:hAnsi="StobiSerif Regular" w:cstheme="minorHAnsi"/>
                <w:iCs/>
                <w:color w:val="000000" w:themeColor="text1"/>
                <w:sz w:val="20"/>
                <w:szCs w:val="20"/>
                <w:lang w:val="sq-AL"/>
              </w:rPr>
              <w:t>Rritje e vëllimit të informacioneve mes personave të punësuar në burgje në drejtim të veprimit me personat që konsumojnë droga dhe punëtorët seksual përmes organizimit të trajnimeve për sensibilizim të personave të punësuar në burgje</w:t>
            </w:r>
            <w:r w:rsidR="009D4DED" w:rsidRPr="00A03A31">
              <w:rPr>
                <w:rFonts w:ascii="StobiSerif Regular" w:hAnsi="StobiSerif Regular"/>
                <w:color w:val="000000" w:themeColor="text1"/>
                <w:sz w:val="20"/>
                <w:szCs w:val="20"/>
              </w:rPr>
              <w:t xml:space="preserve"> </w:t>
            </w:r>
          </w:p>
        </w:tc>
        <w:tc>
          <w:tcPr>
            <w:tcW w:w="2208" w:type="dxa"/>
            <w:tcBorders>
              <w:top w:val="single" w:sz="8" w:space="0" w:color="auto"/>
              <w:left w:val="single" w:sz="4" w:space="0" w:color="auto"/>
              <w:bottom w:val="single" w:sz="4" w:space="0" w:color="auto"/>
              <w:right w:val="single" w:sz="4" w:space="0" w:color="auto"/>
            </w:tcBorders>
            <w:shd w:val="clear" w:color="auto" w:fill="FFE599" w:themeFill="accent4" w:themeFillTint="66"/>
            <w:vAlign w:val="center"/>
          </w:tcPr>
          <w:p w14:paraId="2FE26AA2" w14:textId="0219329C" w:rsidR="00CA2FC0" w:rsidRPr="00A03A31" w:rsidRDefault="00CA2FC0" w:rsidP="00CA2FC0">
            <w:pPr>
              <w:jc w:val="left"/>
              <w:rPr>
                <w:rFonts w:ascii="StobiSerif Regular" w:hAnsi="StobiSerif Regular" w:cstheme="minorHAnsi"/>
                <w:sz w:val="20"/>
                <w:szCs w:val="20"/>
              </w:rPr>
            </w:pPr>
            <w:r w:rsidRPr="00A03A31">
              <w:rPr>
                <w:rFonts w:ascii="StobiSerif Regular" w:hAnsi="StobiSerif Regular" w:cstheme="minorHAnsi"/>
                <w:sz w:val="20"/>
                <w:szCs w:val="20"/>
              </w:rPr>
              <w:t xml:space="preserve">2.1. </w:t>
            </w:r>
            <w:r w:rsidR="00E679AE">
              <w:rPr>
                <w:rFonts w:ascii="StobiSerif Regular" w:hAnsi="StobiSerif Regular" w:cstheme="minorHAnsi"/>
                <w:sz w:val="20"/>
                <w:szCs w:val="20"/>
                <w:lang w:val="sq-AL"/>
              </w:rPr>
              <w:t>Numri i personave të trajnuar të punësuar në burgje</w:t>
            </w:r>
          </w:p>
          <w:p w14:paraId="1C218446" w14:textId="2C8CED9A" w:rsidR="00CA2FC0" w:rsidRPr="00A03A31" w:rsidRDefault="00CA2FC0" w:rsidP="00CA2FC0">
            <w:pPr>
              <w:jc w:val="left"/>
              <w:rPr>
                <w:rFonts w:ascii="StobiSerif Regular" w:hAnsi="StobiSerif Regular" w:cstheme="minorHAnsi"/>
                <w:sz w:val="20"/>
                <w:szCs w:val="20"/>
              </w:rPr>
            </w:pPr>
            <w:r w:rsidRPr="00A03A31">
              <w:rPr>
                <w:rFonts w:ascii="StobiSerif Regular" w:hAnsi="StobiSerif Regular" w:cstheme="minorHAnsi"/>
                <w:sz w:val="20"/>
                <w:szCs w:val="20"/>
              </w:rPr>
              <w:t xml:space="preserve">2.2. </w:t>
            </w:r>
            <w:r w:rsidR="00E679AE">
              <w:rPr>
                <w:rFonts w:ascii="StobiSerif Regular" w:hAnsi="StobiSerif Regular" w:cstheme="minorHAnsi"/>
                <w:sz w:val="20"/>
                <w:szCs w:val="20"/>
                <w:lang w:val="sq-AL"/>
              </w:rPr>
              <w:t>Përqindje e pjesëmarrësve që përmes trajnimeve kanë rritur njohuritë e veta</w:t>
            </w:r>
          </w:p>
          <w:p w14:paraId="4CDC267A" w14:textId="2974AE14" w:rsidR="00CA2FC0" w:rsidRPr="00A03A31" w:rsidRDefault="00CA2FC0" w:rsidP="00CA2FC0">
            <w:pPr>
              <w:jc w:val="left"/>
              <w:rPr>
                <w:rFonts w:ascii="StobiSerif Regular" w:hAnsi="StobiSerif Regular" w:cstheme="minorHAnsi"/>
                <w:sz w:val="20"/>
                <w:szCs w:val="20"/>
              </w:rPr>
            </w:pPr>
            <w:r w:rsidRPr="00A03A31">
              <w:rPr>
                <w:rFonts w:ascii="StobiSerif Regular" w:hAnsi="StobiSerif Regular" w:cstheme="minorHAnsi"/>
                <w:sz w:val="20"/>
                <w:szCs w:val="20"/>
              </w:rPr>
              <w:t xml:space="preserve">2.3. </w:t>
            </w:r>
            <w:r w:rsidR="00E679AE">
              <w:rPr>
                <w:rFonts w:ascii="StobiSerif Regular" w:hAnsi="StobiSerif Regular" w:cstheme="minorHAnsi"/>
                <w:sz w:val="20"/>
                <w:szCs w:val="20"/>
                <w:lang w:val="sq-AL"/>
              </w:rPr>
              <w:t>Përqindje e pjesëmarrësve që kanë njoftuar se përdorin njohuritë nga trajnimi në punën e përditshme</w:t>
            </w:r>
            <w:r w:rsidRPr="00A03A31">
              <w:rPr>
                <w:rFonts w:ascii="StobiSerif Regular" w:hAnsi="StobiSerif Regular" w:cstheme="minorHAnsi"/>
                <w:sz w:val="20"/>
                <w:szCs w:val="20"/>
              </w:rPr>
              <w:t xml:space="preserve"> </w:t>
            </w:r>
          </w:p>
          <w:p w14:paraId="34BD073D" w14:textId="64996BC1" w:rsidR="00CA2FC0" w:rsidRPr="00A03A31" w:rsidRDefault="00CA2FC0" w:rsidP="00E679AE">
            <w:pPr>
              <w:rPr>
                <w:rFonts w:ascii="StobiSerif Regular" w:hAnsi="StobiSerif Regular"/>
                <w:color w:val="000000" w:themeColor="text1"/>
                <w:sz w:val="20"/>
                <w:szCs w:val="20"/>
              </w:rPr>
            </w:pPr>
            <w:r w:rsidRPr="00A03A31">
              <w:rPr>
                <w:rFonts w:ascii="StobiSerif Regular" w:hAnsi="StobiSerif Regular" w:cstheme="minorHAnsi"/>
                <w:sz w:val="20"/>
                <w:szCs w:val="20"/>
              </w:rPr>
              <w:t xml:space="preserve">2.4. </w:t>
            </w:r>
            <w:r w:rsidR="00E679AE">
              <w:rPr>
                <w:rFonts w:ascii="StobiSerif Regular" w:hAnsi="StobiSerif Regular" w:cstheme="minorHAnsi"/>
                <w:sz w:val="20"/>
                <w:szCs w:val="20"/>
                <w:lang w:val="sq-AL"/>
              </w:rPr>
              <w:t>Numri i personave të sapo punësuar me shkollim adekuat</w:t>
            </w:r>
          </w:p>
        </w:tc>
        <w:tc>
          <w:tcPr>
            <w:tcW w:w="1367" w:type="dxa"/>
            <w:tcBorders>
              <w:top w:val="single" w:sz="8" w:space="0" w:color="auto"/>
              <w:left w:val="single" w:sz="4" w:space="0" w:color="auto"/>
              <w:bottom w:val="single" w:sz="4" w:space="0" w:color="auto"/>
              <w:right w:val="single" w:sz="8" w:space="0" w:color="000000"/>
            </w:tcBorders>
            <w:shd w:val="clear" w:color="auto" w:fill="auto"/>
            <w:vAlign w:val="center"/>
          </w:tcPr>
          <w:p w14:paraId="52CB7EBC" w14:textId="42953C82" w:rsidR="00CA2FC0" w:rsidRPr="00A03A31" w:rsidRDefault="00E679AE" w:rsidP="00E679AE">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MD</w:t>
            </w:r>
            <w:r w:rsidR="00CA2FC0"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DES</w:t>
            </w:r>
            <w:r w:rsidR="00CA2FC0" w:rsidRPr="00A03A31">
              <w:rPr>
                <w:rFonts w:ascii="StobiSerif Regular" w:hAnsi="StobiSerif Regular"/>
                <w:color w:val="000000" w:themeColor="text1"/>
                <w:sz w:val="20"/>
                <w:szCs w:val="20"/>
              </w:rPr>
              <w:t>)</w:t>
            </w:r>
          </w:p>
        </w:tc>
        <w:tc>
          <w:tcPr>
            <w:tcW w:w="1553" w:type="dxa"/>
            <w:tcBorders>
              <w:top w:val="single" w:sz="4" w:space="0" w:color="auto"/>
              <w:left w:val="nil"/>
              <w:bottom w:val="single" w:sz="4" w:space="0" w:color="auto"/>
              <w:right w:val="single" w:sz="8" w:space="0" w:color="auto"/>
            </w:tcBorders>
            <w:shd w:val="clear" w:color="auto" w:fill="auto"/>
            <w:vAlign w:val="center"/>
          </w:tcPr>
          <w:p w14:paraId="63C9C863" w14:textId="434E93F7" w:rsidR="00CA2FC0" w:rsidRPr="00A03A31" w:rsidRDefault="00CC15EF" w:rsidP="00CA2FC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tetor</w:t>
            </w:r>
            <w:proofErr w:type="spellEnd"/>
            <w:r w:rsidR="00CA2FC0" w:rsidRPr="00A03A31">
              <w:rPr>
                <w:rFonts w:ascii="StobiSerif Regular" w:hAnsi="StobiSerif Regular"/>
                <w:color w:val="000000" w:themeColor="text1"/>
                <w:sz w:val="20"/>
                <w:szCs w:val="20"/>
              </w:rPr>
              <w:t xml:space="preserve"> 2021</w:t>
            </w:r>
          </w:p>
        </w:tc>
        <w:tc>
          <w:tcPr>
            <w:tcW w:w="1478" w:type="dxa"/>
            <w:tcBorders>
              <w:top w:val="single" w:sz="4" w:space="0" w:color="auto"/>
              <w:left w:val="nil"/>
              <w:bottom w:val="single" w:sz="4" w:space="0" w:color="auto"/>
              <w:right w:val="single" w:sz="8" w:space="0" w:color="auto"/>
            </w:tcBorders>
            <w:shd w:val="clear" w:color="auto" w:fill="auto"/>
            <w:vAlign w:val="center"/>
          </w:tcPr>
          <w:p w14:paraId="4F1972DA" w14:textId="5D414629" w:rsidR="00CA2FC0" w:rsidRPr="00A03A31" w:rsidRDefault="00286499" w:rsidP="00CA2FC0">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 </w:t>
            </w:r>
            <w:proofErr w:type="spellStart"/>
            <w:r w:rsidR="00CC15EF">
              <w:rPr>
                <w:rFonts w:ascii="StobiSerif Regular" w:hAnsi="StobiSerif Regular"/>
                <w:color w:val="000000" w:themeColor="text1"/>
                <w:sz w:val="20"/>
                <w:szCs w:val="20"/>
              </w:rPr>
              <w:t>gusht</w:t>
            </w:r>
            <w:proofErr w:type="spellEnd"/>
            <w:r w:rsidRPr="00A03A31">
              <w:rPr>
                <w:rFonts w:ascii="StobiSerif Regular" w:hAnsi="StobiSerif Regular"/>
                <w:color w:val="000000" w:themeColor="text1"/>
                <w:sz w:val="20"/>
                <w:szCs w:val="20"/>
              </w:rPr>
              <w:t xml:space="preserve"> 2023 </w:t>
            </w:r>
          </w:p>
        </w:tc>
      </w:tr>
      <w:tr w:rsidR="00CA2FC0" w:rsidRPr="00A03A31" w14:paraId="0EBA32EB" w14:textId="77777777" w:rsidTr="0061409F">
        <w:trPr>
          <w:trHeight w:val="2796"/>
        </w:trPr>
        <w:tc>
          <w:tcPr>
            <w:tcW w:w="613" w:type="dxa"/>
            <w:tcBorders>
              <w:top w:val="single" w:sz="4" w:space="0" w:color="auto"/>
              <w:left w:val="single" w:sz="8" w:space="0" w:color="auto"/>
              <w:bottom w:val="single" w:sz="8" w:space="0" w:color="auto"/>
              <w:right w:val="single" w:sz="4" w:space="0" w:color="auto"/>
            </w:tcBorders>
            <w:shd w:val="clear" w:color="auto" w:fill="FFE599" w:themeFill="accent4" w:themeFillTint="66"/>
            <w:noWrap/>
            <w:vAlign w:val="center"/>
          </w:tcPr>
          <w:p w14:paraId="308AE626" w14:textId="77777777" w:rsidR="00CA2FC0" w:rsidRPr="00A03A31" w:rsidRDefault="00CA2FC0" w:rsidP="00CA2FC0">
            <w:pPr>
              <w:jc w:val="center"/>
              <w:rPr>
                <w:rFonts w:ascii="StobiSerif Regular" w:hAnsi="StobiSerif Regular"/>
                <w:bCs/>
                <w:color w:val="000000" w:themeColor="text1"/>
                <w:sz w:val="20"/>
                <w:szCs w:val="20"/>
              </w:rPr>
            </w:pPr>
            <w:r w:rsidRPr="00A03A31">
              <w:rPr>
                <w:rFonts w:ascii="StobiSerif Regular" w:hAnsi="StobiSerif Regular"/>
                <w:bCs/>
                <w:color w:val="000000" w:themeColor="text1"/>
                <w:sz w:val="20"/>
                <w:szCs w:val="20"/>
              </w:rPr>
              <w:t>4.1.3</w:t>
            </w:r>
          </w:p>
        </w:tc>
        <w:tc>
          <w:tcPr>
            <w:tcW w:w="2223" w:type="dxa"/>
            <w:tcBorders>
              <w:top w:val="single" w:sz="4" w:space="0" w:color="auto"/>
              <w:left w:val="single" w:sz="4" w:space="0" w:color="auto"/>
              <w:bottom w:val="single" w:sz="8" w:space="0" w:color="auto"/>
              <w:right w:val="single" w:sz="4" w:space="0" w:color="auto"/>
            </w:tcBorders>
            <w:shd w:val="clear" w:color="auto" w:fill="FFE599" w:themeFill="accent4" w:themeFillTint="66"/>
            <w:vAlign w:val="center"/>
          </w:tcPr>
          <w:p w14:paraId="5BABFBD2" w14:textId="31BEFE45" w:rsidR="00CA2FC0" w:rsidRPr="00A03A31" w:rsidRDefault="00E679AE" w:rsidP="00E679AE">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Qasje në informacione nga advokatët dhe të dënuarit përmes të cilave më lehtë do të vërtetohet shkelje e të drejtave njerëzore përmes vendosjes së regjistrimit të detyrueshëm audio dhe video në nga një stacion policor në çdo qytet në territorin e RMV</w:t>
            </w:r>
            <w:r w:rsidR="003D422D"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gjatë kohës së marrjes në pyetje, fillimisht në Shkup, Gostivar, Strumic, Ohër dhe Gjevgjeli.</w:t>
            </w:r>
          </w:p>
        </w:tc>
        <w:tc>
          <w:tcPr>
            <w:tcW w:w="2208" w:type="dxa"/>
            <w:tcBorders>
              <w:top w:val="single" w:sz="4" w:space="0" w:color="auto"/>
              <w:left w:val="single" w:sz="4" w:space="0" w:color="auto"/>
              <w:bottom w:val="single" w:sz="8" w:space="0" w:color="auto"/>
              <w:right w:val="single" w:sz="4" w:space="0" w:color="auto"/>
            </w:tcBorders>
            <w:shd w:val="clear" w:color="auto" w:fill="FFE599" w:themeFill="accent4" w:themeFillTint="66"/>
            <w:vAlign w:val="center"/>
          </w:tcPr>
          <w:p w14:paraId="6FE89415" w14:textId="77777777" w:rsidR="00CA2FC0" w:rsidRPr="00A03A31" w:rsidRDefault="00CA2FC0" w:rsidP="00CA2FC0">
            <w:pPr>
              <w:rPr>
                <w:rFonts w:ascii="StobiSerif Regular" w:hAnsi="StobiSerif Regular"/>
                <w:color w:val="000000" w:themeColor="text1"/>
                <w:sz w:val="20"/>
                <w:szCs w:val="20"/>
              </w:rPr>
            </w:pPr>
          </w:p>
          <w:p w14:paraId="4885DFF1" w14:textId="3975F539" w:rsidR="00CA2FC0" w:rsidRPr="00A03A31" w:rsidRDefault="00CA2FC0" w:rsidP="00CA2FC0">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3.1. </w:t>
            </w:r>
            <w:r w:rsidR="00E679AE">
              <w:rPr>
                <w:rFonts w:ascii="StobiSerif Regular" w:hAnsi="StobiSerif Regular"/>
                <w:color w:val="000000" w:themeColor="text1"/>
                <w:sz w:val="20"/>
                <w:szCs w:val="20"/>
                <w:lang w:val="sq-AL"/>
              </w:rPr>
              <w:t>Numri i hapësirave policore të pajisura me pajisje audio dhe video</w:t>
            </w:r>
            <w:r w:rsidR="00E679AE">
              <w:rPr>
                <w:rFonts w:ascii="StobiSerif Regular" w:hAnsi="StobiSerif Regular"/>
                <w:color w:val="000000" w:themeColor="text1"/>
                <w:sz w:val="20"/>
                <w:szCs w:val="20"/>
              </w:rPr>
              <w:t xml:space="preserve"> (</w:t>
            </w:r>
            <w:proofErr w:type="spellStart"/>
            <w:r w:rsidR="00E679AE">
              <w:rPr>
                <w:rFonts w:ascii="StobiSerif Regular" w:hAnsi="StobiSerif Regular"/>
                <w:color w:val="000000" w:themeColor="text1"/>
                <w:sz w:val="20"/>
                <w:szCs w:val="20"/>
              </w:rPr>
              <w:t>objektiv</w:t>
            </w:r>
            <w:proofErr w:type="spellEnd"/>
            <w:r w:rsidR="00E679AE">
              <w:rPr>
                <w:rFonts w:ascii="StobiSerif Regular" w:hAnsi="StobiSerif Regular"/>
                <w:color w:val="000000" w:themeColor="text1"/>
                <w:sz w:val="20"/>
                <w:szCs w:val="20"/>
              </w:rPr>
              <w:t xml:space="preserve">: </w:t>
            </w:r>
            <w:proofErr w:type="spellStart"/>
            <w:r w:rsidR="00E679AE">
              <w:rPr>
                <w:rFonts w:ascii="StobiSerif Regular" w:hAnsi="StobiSerif Regular"/>
                <w:color w:val="000000" w:themeColor="text1"/>
                <w:sz w:val="20"/>
                <w:szCs w:val="20"/>
              </w:rPr>
              <w:t>minimum</w:t>
            </w:r>
            <w:proofErr w:type="spellEnd"/>
            <w:r w:rsidRPr="00A03A31">
              <w:rPr>
                <w:rFonts w:ascii="StobiSerif Regular" w:hAnsi="StobiSerif Regular"/>
                <w:color w:val="000000" w:themeColor="text1"/>
                <w:sz w:val="20"/>
                <w:szCs w:val="20"/>
              </w:rPr>
              <w:t xml:space="preserve"> 5) </w:t>
            </w:r>
          </w:p>
          <w:p w14:paraId="52ECF332" w14:textId="77777777" w:rsidR="00CA2FC0" w:rsidRPr="00A03A31" w:rsidRDefault="00CA2FC0" w:rsidP="00CA2FC0">
            <w:pPr>
              <w:rPr>
                <w:rFonts w:ascii="StobiSerif Regular" w:hAnsi="StobiSerif Regular"/>
                <w:color w:val="000000" w:themeColor="text1"/>
                <w:sz w:val="20"/>
                <w:szCs w:val="20"/>
              </w:rPr>
            </w:pPr>
          </w:p>
        </w:tc>
        <w:tc>
          <w:tcPr>
            <w:tcW w:w="1367" w:type="dxa"/>
            <w:tcBorders>
              <w:top w:val="single" w:sz="4" w:space="0" w:color="auto"/>
              <w:left w:val="single" w:sz="4" w:space="0" w:color="auto"/>
              <w:bottom w:val="single" w:sz="8" w:space="0" w:color="auto"/>
              <w:right w:val="single" w:sz="8" w:space="0" w:color="000000"/>
            </w:tcBorders>
            <w:shd w:val="clear" w:color="auto" w:fill="auto"/>
            <w:vAlign w:val="center"/>
          </w:tcPr>
          <w:p w14:paraId="673AAC6A" w14:textId="6C519CCD" w:rsidR="00E679AE" w:rsidRPr="00E679AE" w:rsidRDefault="00E679AE" w:rsidP="00CA2FC0">
            <w:pPr>
              <w:jc w:val="cente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MPB</w:t>
            </w:r>
          </w:p>
          <w:p w14:paraId="4F4095D1" w14:textId="1DBE087A" w:rsidR="00CA2FC0" w:rsidRPr="00E679AE" w:rsidRDefault="00CA2FC0" w:rsidP="00E679AE">
            <w:pPr>
              <w:rPr>
                <w:rFonts w:ascii="StobiSerif Regular" w:hAnsi="StobiSerif Regular"/>
                <w:sz w:val="20"/>
                <w:szCs w:val="20"/>
                <w:lang w:val="sq-AL"/>
              </w:rPr>
            </w:pPr>
          </w:p>
        </w:tc>
        <w:tc>
          <w:tcPr>
            <w:tcW w:w="1553" w:type="dxa"/>
            <w:tcBorders>
              <w:top w:val="single" w:sz="4" w:space="0" w:color="auto"/>
              <w:left w:val="nil"/>
              <w:bottom w:val="single" w:sz="4" w:space="0" w:color="auto"/>
              <w:right w:val="single" w:sz="8" w:space="0" w:color="auto"/>
            </w:tcBorders>
            <w:shd w:val="clear" w:color="auto" w:fill="auto"/>
            <w:vAlign w:val="center"/>
          </w:tcPr>
          <w:p w14:paraId="50F543E3" w14:textId="6946BDBB" w:rsidR="00CA2FC0" w:rsidRPr="00A03A31" w:rsidRDefault="00CC15EF" w:rsidP="00CA2FC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tetor</w:t>
            </w:r>
            <w:proofErr w:type="spellEnd"/>
            <w:r w:rsidR="00286499" w:rsidRPr="00A03A31">
              <w:rPr>
                <w:rFonts w:ascii="StobiSerif Regular" w:hAnsi="StobiSerif Regular"/>
                <w:color w:val="000000" w:themeColor="text1"/>
                <w:sz w:val="20"/>
                <w:szCs w:val="20"/>
              </w:rPr>
              <w:t xml:space="preserve"> 2021</w:t>
            </w:r>
          </w:p>
        </w:tc>
        <w:tc>
          <w:tcPr>
            <w:tcW w:w="1478" w:type="dxa"/>
            <w:tcBorders>
              <w:top w:val="single" w:sz="4" w:space="0" w:color="auto"/>
              <w:left w:val="nil"/>
              <w:bottom w:val="single" w:sz="4" w:space="0" w:color="auto"/>
              <w:right w:val="single" w:sz="8" w:space="0" w:color="auto"/>
            </w:tcBorders>
            <w:shd w:val="clear" w:color="auto" w:fill="auto"/>
            <w:vAlign w:val="center"/>
          </w:tcPr>
          <w:p w14:paraId="6C3A2C16" w14:textId="6A5184AF" w:rsidR="00CA2FC0" w:rsidRPr="00A03A31" w:rsidRDefault="00CC15EF" w:rsidP="00286499">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gusht</w:t>
            </w:r>
            <w:proofErr w:type="spellEnd"/>
            <w:r w:rsidR="00CA2FC0" w:rsidRPr="00A03A31">
              <w:rPr>
                <w:rFonts w:ascii="StobiSerif Regular" w:hAnsi="StobiSerif Regular"/>
                <w:color w:val="000000" w:themeColor="text1"/>
                <w:sz w:val="20"/>
                <w:szCs w:val="20"/>
              </w:rPr>
              <w:t xml:space="preserve"> 2023 </w:t>
            </w:r>
          </w:p>
        </w:tc>
      </w:tr>
      <w:tr w:rsidR="00CA2FC0" w:rsidRPr="00A03A31" w14:paraId="1192C101" w14:textId="77777777" w:rsidTr="0061409F">
        <w:trPr>
          <w:trHeight w:val="315"/>
        </w:trPr>
        <w:tc>
          <w:tcPr>
            <w:tcW w:w="50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401CA4" w14:textId="77777777" w:rsidR="00CA2FC0" w:rsidRPr="00A03A31" w:rsidRDefault="00CA2FC0" w:rsidP="00CA2FC0">
            <w:pPr>
              <w:rPr>
                <w:rFonts w:ascii="StobiSerif Regular" w:hAnsi="StobiSerif Regular" w:cstheme="minorHAnsi"/>
                <w:color w:val="000000" w:themeColor="text1"/>
                <w:sz w:val="20"/>
                <w:szCs w:val="20"/>
              </w:rPr>
            </w:pPr>
          </w:p>
          <w:p w14:paraId="6E978D0D" w14:textId="77777777" w:rsidR="00CA2FC0" w:rsidRPr="00A03A31" w:rsidRDefault="00CA2FC0" w:rsidP="00CA2FC0">
            <w:pPr>
              <w:rPr>
                <w:rFonts w:ascii="StobiSerif Regular" w:hAnsi="StobiSerif Regular" w:cstheme="minorHAnsi"/>
                <w:color w:val="000000" w:themeColor="text1"/>
                <w:sz w:val="20"/>
                <w:szCs w:val="20"/>
              </w:rPr>
            </w:pPr>
          </w:p>
        </w:tc>
        <w:tc>
          <w:tcPr>
            <w:tcW w:w="4398" w:type="dxa"/>
            <w:gridSpan w:val="3"/>
            <w:tcBorders>
              <w:top w:val="single" w:sz="4" w:space="0" w:color="auto"/>
              <w:left w:val="nil"/>
              <w:bottom w:val="single" w:sz="4" w:space="0" w:color="auto"/>
              <w:right w:val="single" w:sz="4" w:space="0" w:color="auto"/>
            </w:tcBorders>
            <w:shd w:val="clear" w:color="auto" w:fill="auto"/>
            <w:vAlign w:val="center"/>
            <w:hideMark/>
          </w:tcPr>
          <w:p w14:paraId="470B24E2" w14:textId="6B4455EA" w:rsidR="00CA2FC0" w:rsidRPr="00A03A31" w:rsidRDefault="00CC15EF" w:rsidP="00CA2FC0">
            <w:pPr>
              <w:jc w:val="right"/>
              <w:rPr>
                <w:rFonts w:ascii="StobiSerif Regular" w:hAnsi="StobiSerif Regular" w:cstheme="minorHAnsi"/>
                <w:b/>
                <w:bCs/>
                <w:i/>
                <w:color w:val="000000" w:themeColor="text1"/>
                <w:sz w:val="20"/>
                <w:szCs w:val="20"/>
              </w:rPr>
            </w:pPr>
            <w:proofErr w:type="spellStart"/>
            <w:r>
              <w:rPr>
                <w:rFonts w:ascii="StobiSerif Regular" w:hAnsi="StobiSerif Regular" w:cstheme="minorHAnsi"/>
                <w:b/>
                <w:bCs/>
                <w:i/>
                <w:color w:val="000000" w:themeColor="text1"/>
                <w:sz w:val="20"/>
                <w:szCs w:val="20"/>
              </w:rPr>
              <w:t>Zotim</w:t>
            </w:r>
            <w:proofErr w:type="spellEnd"/>
            <w:r>
              <w:rPr>
                <w:rFonts w:ascii="StobiSerif Regular" w:hAnsi="StobiSerif Regular" w:cstheme="minorHAnsi"/>
                <w:b/>
                <w:bCs/>
                <w:i/>
                <w:color w:val="000000" w:themeColor="text1"/>
                <w:sz w:val="20"/>
                <w:szCs w:val="20"/>
              </w:rPr>
              <w:t xml:space="preserve"> i </w:t>
            </w:r>
            <w:proofErr w:type="spellStart"/>
            <w:r>
              <w:rPr>
                <w:rFonts w:ascii="StobiSerif Regular" w:hAnsi="StobiSerif Regular" w:cstheme="minorHAnsi"/>
                <w:b/>
                <w:bCs/>
                <w:i/>
                <w:color w:val="000000" w:themeColor="text1"/>
                <w:sz w:val="20"/>
                <w:szCs w:val="20"/>
              </w:rPr>
              <w:t>ri</w:t>
            </w:r>
            <w:proofErr w:type="spellEnd"/>
          </w:p>
        </w:tc>
      </w:tr>
      <w:tr w:rsidR="00CA2FC0" w:rsidRPr="00A03A31" w14:paraId="53C90003" w14:textId="77777777" w:rsidTr="0072128A">
        <w:trPr>
          <w:trHeight w:val="408"/>
        </w:trPr>
        <w:tc>
          <w:tcPr>
            <w:tcW w:w="5044" w:type="dxa"/>
            <w:gridSpan w:val="3"/>
            <w:tcBorders>
              <w:top w:val="nil"/>
              <w:left w:val="single" w:sz="8" w:space="0" w:color="auto"/>
              <w:bottom w:val="single" w:sz="8" w:space="0" w:color="auto"/>
              <w:right w:val="single" w:sz="8" w:space="0" w:color="000000"/>
            </w:tcBorders>
            <w:shd w:val="clear" w:color="000000" w:fill="D9D9D9"/>
            <w:vAlign w:val="center"/>
            <w:hideMark/>
          </w:tcPr>
          <w:p w14:paraId="4603011B" w14:textId="0672245D" w:rsidR="00CA2FC0" w:rsidRPr="00A03A31" w:rsidRDefault="00CC15EF" w:rsidP="00CA2FC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Institucion</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udhëheqës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zbatim</w:t>
            </w:r>
            <w:proofErr w:type="spellEnd"/>
          </w:p>
          <w:p w14:paraId="7C4E360E" w14:textId="77777777" w:rsidR="00CA2FC0" w:rsidRPr="00A03A31" w:rsidRDefault="00CA2FC0" w:rsidP="00CA2FC0">
            <w:pPr>
              <w:jc w:val="center"/>
              <w:rPr>
                <w:rFonts w:ascii="StobiSerif Regular" w:hAnsi="StobiSerif Regular" w:cstheme="minorHAnsi"/>
                <w:color w:val="000000" w:themeColor="text1"/>
                <w:sz w:val="20"/>
                <w:szCs w:val="20"/>
              </w:rPr>
            </w:pPr>
          </w:p>
        </w:tc>
        <w:tc>
          <w:tcPr>
            <w:tcW w:w="4398" w:type="dxa"/>
            <w:gridSpan w:val="3"/>
            <w:tcBorders>
              <w:top w:val="nil"/>
              <w:left w:val="nil"/>
              <w:bottom w:val="single" w:sz="8" w:space="0" w:color="auto"/>
              <w:right w:val="single" w:sz="8" w:space="0" w:color="000000"/>
            </w:tcBorders>
            <w:shd w:val="clear" w:color="auto" w:fill="auto"/>
            <w:vAlign w:val="center"/>
            <w:hideMark/>
          </w:tcPr>
          <w:p w14:paraId="5F7CC1B4" w14:textId="37C5904D" w:rsidR="00CA2FC0" w:rsidRPr="00E679AE" w:rsidRDefault="00E679AE" w:rsidP="00CA2FC0">
            <w:pPr>
              <w:pStyle w:val="NoSpacing"/>
              <w:jc w:val="center"/>
              <w:rPr>
                <w:rFonts w:ascii="StobiSerif Regular" w:hAnsi="StobiSerif Regular" w:cstheme="minorHAnsi"/>
                <w:b/>
                <w:sz w:val="20"/>
                <w:szCs w:val="20"/>
                <w:lang w:val="sq-AL"/>
              </w:rPr>
            </w:pPr>
            <w:r>
              <w:rPr>
                <w:rFonts w:ascii="StobiSerif Regular" w:hAnsi="StobiSerif Regular" w:cstheme="minorHAnsi"/>
                <w:b/>
                <w:sz w:val="20"/>
                <w:szCs w:val="20"/>
                <w:lang w:val="sq-AL"/>
              </w:rPr>
              <w:t>MPB</w:t>
            </w:r>
          </w:p>
          <w:p w14:paraId="501FF1BA" w14:textId="77777777" w:rsidR="00CA2FC0" w:rsidRPr="00A03A31" w:rsidRDefault="00CA2FC0" w:rsidP="00CA2FC0">
            <w:pPr>
              <w:rPr>
                <w:rFonts w:ascii="StobiSerif Regular" w:hAnsi="StobiSerif Regular" w:cstheme="minorHAnsi"/>
                <w:b/>
                <w:color w:val="000000" w:themeColor="text1"/>
                <w:sz w:val="20"/>
                <w:szCs w:val="20"/>
              </w:rPr>
            </w:pPr>
          </w:p>
          <w:p w14:paraId="74895684" w14:textId="77777777" w:rsidR="00CA2FC0" w:rsidRPr="00A03A31" w:rsidRDefault="00CA2FC0" w:rsidP="00CA2FC0">
            <w:pPr>
              <w:pStyle w:val="paragraph"/>
              <w:spacing w:before="0" w:beforeAutospacing="0" w:after="0" w:afterAutospacing="0"/>
              <w:jc w:val="center"/>
              <w:textAlignment w:val="baseline"/>
              <w:rPr>
                <w:rFonts w:ascii="StobiSerif Regular" w:hAnsi="StobiSerif Regular" w:cstheme="minorHAnsi"/>
                <w:sz w:val="20"/>
                <w:szCs w:val="20"/>
              </w:rPr>
            </w:pPr>
          </w:p>
        </w:tc>
      </w:tr>
      <w:tr w:rsidR="00CA2FC0" w:rsidRPr="00A03A31" w14:paraId="65B3C14C" w14:textId="77777777" w:rsidTr="0061409F">
        <w:trPr>
          <w:trHeight w:val="487"/>
        </w:trPr>
        <w:tc>
          <w:tcPr>
            <w:tcW w:w="504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611248E2" w14:textId="641B1A9D" w:rsidR="00CA2FC0" w:rsidRPr="00A03A31" w:rsidRDefault="00CC15EF" w:rsidP="00CA2FC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lastRenderedPageBreak/>
              <w:t>Emri</w:t>
            </w:r>
            <w:proofErr w:type="spellEnd"/>
            <w:r>
              <w:rPr>
                <w:rFonts w:ascii="StobiSerif Regular" w:hAnsi="StobiSerif Regular" w:cstheme="minorHAnsi"/>
                <w:color w:val="000000" w:themeColor="text1"/>
                <w:sz w:val="20"/>
                <w:szCs w:val="20"/>
              </w:rPr>
              <w:t xml:space="preserve"> i </w:t>
            </w:r>
            <w:proofErr w:type="spellStart"/>
            <w:r>
              <w:rPr>
                <w:rFonts w:ascii="StobiSerif Regular" w:hAnsi="StobiSerif Regular" w:cstheme="minorHAnsi"/>
                <w:color w:val="000000" w:themeColor="text1"/>
                <w:sz w:val="20"/>
                <w:szCs w:val="20"/>
              </w:rPr>
              <w:t>personit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përgjegjës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zbatim</w:t>
            </w:r>
            <w:proofErr w:type="spellEnd"/>
          </w:p>
          <w:p w14:paraId="1582DF1F" w14:textId="77777777" w:rsidR="00CA2FC0" w:rsidRPr="00A03A31" w:rsidRDefault="00CA2FC0" w:rsidP="00CA2FC0">
            <w:pPr>
              <w:jc w:val="center"/>
              <w:rPr>
                <w:rFonts w:ascii="StobiSerif Regular" w:hAnsi="StobiSerif Regular" w:cstheme="minorHAnsi"/>
                <w:color w:val="000000" w:themeColor="text1"/>
                <w:sz w:val="20"/>
                <w:szCs w:val="20"/>
              </w:rPr>
            </w:pPr>
          </w:p>
        </w:tc>
        <w:tc>
          <w:tcPr>
            <w:tcW w:w="4398" w:type="dxa"/>
            <w:gridSpan w:val="3"/>
            <w:tcBorders>
              <w:top w:val="single" w:sz="8" w:space="0" w:color="auto"/>
              <w:left w:val="nil"/>
              <w:bottom w:val="single" w:sz="8" w:space="0" w:color="auto"/>
              <w:right w:val="single" w:sz="8" w:space="0" w:color="000000"/>
            </w:tcBorders>
            <w:shd w:val="clear" w:color="auto" w:fill="auto"/>
            <w:vAlign w:val="center"/>
            <w:hideMark/>
          </w:tcPr>
          <w:p w14:paraId="58B653A5" w14:textId="18EB72CE" w:rsidR="00CA2FC0" w:rsidRPr="00A03A31" w:rsidRDefault="00E679AE" w:rsidP="00E679AE">
            <w:pPr>
              <w:pStyle w:val="NoSpacing"/>
              <w:jc w:val="center"/>
              <w:rPr>
                <w:rFonts w:ascii="StobiSerif Regular" w:hAnsi="StobiSerif Regular" w:cstheme="minorHAnsi"/>
                <w:sz w:val="20"/>
                <w:szCs w:val="20"/>
              </w:rPr>
            </w:pPr>
            <w:r>
              <w:rPr>
                <w:rFonts w:ascii="StobiSerif Regular" w:hAnsi="StobiSerif Regular" w:cstheme="minorHAnsi"/>
                <w:sz w:val="20"/>
                <w:szCs w:val="20"/>
                <w:lang w:val="sq-AL"/>
              </w:rPr>
              <w:t>Susana Novakoska</w:t>
            </w:r>
          </w:p>
        </w:tc>
      </w:tr>
      <w:tr w:rsidR="00CA2FC0" w:rsidRPr="00A03A31" w14:paraId="35DF7515" w14:textId="77777777" w:rsidTr="0061409F">
        <w:trPr>
          <w:trHeight w:val="320"/>
        </w:trPr>
        <w:tc>
          <w:tcPr>
            <w:tcW w:w="504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3C0B7114" w14:textId="714FE320" w:rsidR="00CA2FC0" w:rsidRPr="00A03A31" w:rsidRDefault="00CC15EF" w:rsidP="00CA2FC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Funksioni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Departamenti</w:t>
            </w:r>
            <w:proofErr w:type="spellEnd"/>
          </w:p>
          <w:p w14:paraId="1DFDD865" w14:textId="77777777" w:rsidR="00CA2FC0" w:rsidRPr="00A03A31" w:rsidRDefault="00CA2FC0" w:rsidP="00CA2FC0">
            <w:pPr>
              <w:jc w:val="center"/>
              <w:rPr>
                <w:rFonts w:ascii="StobiSerif Regular" w:hAnsi="StobiSerif Regular" w:cstheme="minorHAnsi"/>
                <w:color w:val="000000" w:themeColor="text1"/>
                <w:sz w:val="20"/>
                <w:szCs w:val="20"/>
              </w:rPr>
            </w:pPr>
          </w:p>
        </w:tc>
        <w:tc>
          <w:tcPr>
            <w:tcW w:w="4398" w:type="dxa"/>
            <w:gridSpan w:val="3"/>
            <w:tcBorders>
              <w:top w:val="single" w:sz="8" w:space="0" w:color="auto"/>
              <w:left w:val="nil"/>
              <w:bottom w:val="single" w:sz="8" w:space="0" w:color="auto"/>
              <w:right w:val="single" w:sz="8" w:space="0" w:color="000000"/>
            </w:tcBorders>
            <w:shd w:val="clear" w:color="auto" w:fill="auto"/>
            <w:vAlign w:val="center"/>
            <w:hideMark/>
          </w:tcPr>
          <w:p w14:paraId="2E636326" w14:textId="53CD2500" w:rsidR="00CA2FC0" w:rsidRPr="00A03A31" w:rsidRDefault="00E679AE" w:rsidP="00E679AE">
            <w:pPr>
              <w:jc w:val="center"/>
              <w:rPr>
                <w:rFonts w:ascii="StobiSerif Regular" w:hAnsi="StobiSerif Regular" w:cstheme="minorHAnsi"/>
                <w:color w:val="A6A6A6" w:themeColor="background1" w:themeShade="A6"/>
                <w:sz w:val="20"/>
                <w:szCs w:val="20"/>
              </w:rPr>
            </w:pPr>
            <w:r>
              <w:rPr>
                <w:rFonts w:ascii="StobiSerif Regular" w:hAnsi="StobiSerif Regular" w:cstheme="minorHAnsi"/>
                <w:color w:val="000000" w:themeColor="text1"/>
                <w:sz w:val="20"/>
                <w:szCs w:val="20"/>
                <w:lang w:val="sq-AL"/>
              </w:rPr>
              <w:t xml:space="preserve">Këshilltar policor në </w:t>
            </w:r>
            <w:r w:rsidR="00EA56F0" w:rsidRPr="00EA56F0">
              <w:rPr>
                <w:rFonts w:ascii="StobiSerif Regular" w:hAnsi="StobiSerif Regular" w:cstheme="minorHAnsi"/>
                <w:color w:val="000000" w:themeColor="text1"/>
                <w:sz w:val="20"/>
                <w:szCs w:val="20"/>
                <w:lang w:val="sq-AL"/>
              </w:rPr>
              <w:t>OOJSP</w:t>
            </w:r>
            <w:r w:rsidR="00CA2FC0" w:rsidRPr="00A03A31">
              <w:rPr>
                <w:rFonts w:ascii="StobiSerif Regular" w:hAnsi="StobiSerif Regular" w:cstheme="minorHAnsi"/>
                <w:color w:val="000000" w:themeColor="text1"/>
                <w:sz w:val="20"/>
                <w:szCs w:val="20"/>
              </w:rPr>
              <w:t xml:space="preserve"> </w:t>
            </w:r>
            <w:r>
              <w:rPr>
                <w:rFonts w:ascii="StobiSerif Regular" w:hAnsi="StobiSerif Regular" w:cstheme="minorHAnsi"/>
                <w:color w:val="000000" w:themeColor="text1"/>
                <w:sz w:val="20"/>
                <w:szCs w:val="20"/>
                <w:lang w:val="sq-AL"/>
              </w:rPr>
              <w:t>pranë MPB</w:t>
            </w:r>
          </w:p>
        </w:tc>
      </w:tr>
      <w:tr w:rsidR="00CA2FC0" w:rsidRPr="00A03A31" w14:paraId="78C6149D" w14:textId="77777777" w:rsidTr="0061409F">
        <w:trPr>
          <w:trHeight w:val="320"/>
        </w:trPr>
        <w:tc>
          <w:tcPr>
            <w:tcW w:w="504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589B7D05" w14:textId="77777777" w:rsidR="00CA2FC0" w:rsidRPr="00A03A31" w:rsidRDefault="00CA2FC0" w:rsidP="00CA2FC0">
            <w:pPr>
              <w:jc w:val="center"/>
              <w:rPr>
                <w:rFonts w:ascii="StobiSerif Regular" w:hAnsi="StobiSerif Regular" w:cstheme="minorHAnsi"/>
                <w:color w:val="000000" w:themeColor="text1"/>
                <w:sz w:val="20"/>
                <w:szCs w:val="20"/>
              </w:rPr>
            </w:pPr>
            <w:proofErr w:type="spellStart"/>
            <w:r w:rsidRPr="00A03A31">
              <w:rPr>
                <w:rFonts w:ascii="StobiSerif Regular" w:hAnsi="StobiSerif Regular" w:cstheme="minorHAnsi"/>
                <w:color w:val="000000" w:themeColor="text1"/>
                <w:sz w:val="20"/>
                <w:szCs w:val="20"/>
              </w:rPr>
              <w:t>Email</w:t>
            </w:r>
            <w:proofErr w:type="spellEnd"/>
          </w:p>
        </w:tc>
        <w:tc>
          <w:tcPr>
            <w:tcW w:w="4398" w:type="dxa"/>
            <w:gridSpan w:val="3"/>
            <w:tcBorders>
              <w:top w:val="single" w:sz="8" w:space="0" w:color="auto"/>
              <w:left w:val="nil"/>
              <w:bottom w:val="single" w:sz="8" w:space="0" w:color="auto"/>
              <w:right w:val="single" w:sz="8" w:space="0" w:color="000000"/>
            </w:tcBorders>
            <w:shd w:val="clear" w:color="auto" w:fill="auto"/>
            <w:vAlign w:val="center"/>
            <w:hideMark/>
          </w:tcPr>
          <w:p w14:paraId="60181337" w14:textId="77777777" w:rsidR="00CA2FC0" w:rsidRPr="00A03A31" w:rsidRDefault="00C455FF" w:rsidP="00CA2FC0">
            <w:pPr>
              <w:pStyle w:val="NoSpacing"/>
              <w:rPr>
                <w:rFonts w:ascii="StobiSerif Regular" w:hAnsi="StobiSerif Regular" w:cstheme="minorHAnsi"/>
                <w:sz w:val="20"/>
                <w:szCs w:val="20"/>
              </w:rPr>
            </w:pPr>
            <w:hyperlink r:id="rId124" w:history="1">
              <w:r w:rsidR="00CA2FC0" w:rsidRPr="00A03A31">
                <w:rPr>
                  <w:rStyle w:val="Hyperlink"/>
                  <w:rFonts w:ascii="StobiSerif Regular" w:eastAsia="Times New Roman" w:hAnsi="StobiSerif Regular" w:cstheme="minorHAnsi"/>
                  <w:sz w:val="20"/>
                  <w:szCs w:val="20"/>
                </w:rPr>
                <w:t>susana_novakoska@moi.gov.mk</w:t>
              </w:r>
            </w:hyperlink>
          </w:p>
          <w:p w14:paraId="16A5FC20" w14:textId="77777777" w:rsidR="00CA2FC0" w:rsidRPr="00A03A31" w:rsidRDefault="00CA2FC0" w:rsidP="00CA2FC0">
            <w:pPr>
              <w:jc w:val="center"/>
              <w:rPr>
                <w:rFonts w:ascii="StobiSerif Regular" w:hAnsi="StobiSerif Regular" w:cstheme="minorHAnsi"/>
                <w:color w:val="A6A6A6" w:themeColor="background1" w:themeShade="A6"/>
                <w:sz w:val="20"/>
                <w:szCs w:val="20"/>
              </w:rPr>
            </w:pPr>
          </w:p>
        </w:tc>
      </w:tr>
      <w:tr w:rsidR="00CA2FC0" w:rsidRPr="00A03A31" w14:paraId="6C046CBA" w14:textId="77777777" w:rsidTr="0061409F">
        <w:trPr>
          <w:trHeight w:val="320"/>
        </w:trPr>
        <w:tc>
          <w:tcPr>
            <w:tcW w:w="504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211C5B1" w14:textId="6C065532" w:rsidR="00CA2FC0" w:rsidRPr="00A03A31" w:rsidRDefault="00CC15EF" w:rsidP="00CA2FC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Telefoni</w:t>
            </w:r>
            <w:proofErr w:type="spellEnd"/>
          </w:p>
        </w:tc>
        <w:tc>
          <w:tcPr>
            <w:tcW w:w="4398" w:type="dxa"/>
            <w:gridSpan w:val="3"/>
            <w:tcBorders>
              <w:top w:val="single" w:sz="8" w:space="0" w:color="auto"/>
              <w:left w:val="nil"/>
              <w:bottom w:val="single" w:sz="8" w:space="0" w:color="auto"/>
              <w:right w:val="single" w:sz="8" w:space="0" w:color="000000"/>
            </w:tcBorders>
            <w:shd w:val="clear" w:color="auto" w:fill="auto"/>
            <w:vAlign w:val="center"/>
            <w:hideMark/>
          </w:tcPr>
          <w:p w14:paraId="5ED9FE7A" w14:textId="77777777" w:rsidR="00CA2FC0" w:rsidRPr="00A03A31" w:rsidRDefault="00CA2FC0" w:rsidP="00CA2FC0">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w:t>
            </w:r>
          </w:p>
        </w:tc>
      </w:tr>
      <w:tr w:rsidR="00CA2FC0" w:rsidRPr="00A03A31" w14:paraId="21D87FB9" w14:textId="77777777" w:rsidTr="0072128A">
        <w:trPr>
          <w:trHeight w:val="334"/>
        </w:trPr>
        <w:tc>
          <w:tcPr>
            <w:tcW w:w="2836"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00CC16AF" w14:textId="60517CBD" w:rsidR="00CA2FC0" w:rsidRPr="00A03A31" w:rsidRDefault="00CC15EF" w:rsidP="00CA2FC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Subjekte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tjera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përfshira</w:t>
            </w:r>
            <w:proofErr w:type="spellEnd"/>
          </w:p>
        </w:tc>
        <w:tc>
          <w:tcPr>
            <w:tcW w:w="2208"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2A048A4" w14:textId="4CC20619" w:rsidR="00CA2FC0" w:rsidRPr="00A03A31" w:rsidRDefault="00CC15EF" w:rsidP="00CA2FC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Ministri</w:t>
            </w:r>
            <w:proofErr w:type="spellEnd"/>
            <w:r>
              <w:rPr>
                <w:rFonts w:ascii="StobiSerif Regular" w:hAnsi="StobiSerif Regular" w:cstheme="minorHAnsi"/>
                <w:color w:val="000000" w:themeColor="text1"/>
                <w:sz w:val="20"/>
                <w:szCs w:val="20"/>
              </w:rPr>
              <w:t>/</w:t>
            </w:r>
            <w:proofErr w:type="spellStart"/>
            <w:r>
              <w:rPr>
                <w:rFonts w:ascii="StobiSerif Regular" w:hAnsi="StobiSerif Regular" w:cstheme="minorHAnsi"/>
                <w:color w:val="000000" w:themeColor="text1"/>
                <w:sz w:val="20"/>
                <w:szCs w:val="20"/>
              </w:rPr>
              <w:t>Agjencione</w:t>
            </w:r>
            <w:proofErr w:type="spellEnd"/>
          </w:p>
        </w:tc>
        <w:tc>
          <w:tcPr>
            <w:tcW w:w="439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980EB87" w14:textId="5ECBE3EF" w:rsidR="00CA2FC0" w:rsidRPr="00E679AE" w:rsidRDefault="00E679AE" w:rsidP="00286499">
            <w:pPr>
              <w:jc w:val="center"/>
              <w:rPr>
                <w:rFonts w:ascii="StobiSerif Regular" w:hAnsi="StobiSerif Regular" w:cstheme="minorHAnsi"/>
                <w:color w:val="000000" w:themeColor="text1"/>
                <w:sz w:val="20"/>
                <w:szCs w:val="20"/>
                <w:lang w:val="sq-AL"/>
              </w:rPr>
            </w:pPr>
            <w:r>
              <w:rPr>
                <w:rFonts w:ascii="StobiSerif Regular" w:hAnsi="StobiSerif Regular" w:cstheme="minorHAnsi"/>
                <w:color w:val="000000" w:themeColor="text1"/>
                <w:sz w:val="20"/>
                <w:szCs w:val="20"/>
                <w:lang w:val="sq-AL"/>
              </w:rPr>
              <w:t>DES</w:t>
            </w:r>
          </w:p>
        </w:tc>
      </w:tr>
      <w:tr w:rsidR="00CA2FC0" w:rsidRPr="00A03A31" w14:paraId="0D2FC483" w14:textId="77777777" w:rsidTr="0061409F">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09A8A258" w14:textId="77777777" w:rsidR="00CA2FC0" w:rsidRPr="00A03A31" w:rsidRDefault="00CA2FC0" w:rsidP="00CA2FC0">
            <w:pPr>
              <w:rPr>
                <w:rFonts w:ascii="StobiSerif Regular" w:hAnsi="StobiSerif Regular" w:cstheme="minorHAnsi"/>
                <w:color w:val="000000" w:themeColor="text1"/>
                <w:sz w:val="20"/>
                <w:szCs w:val="20"/>
              </w:rPr>
            </w:pPr>
          </w:p>
        </w:tc>
        <w:tc>
          <w:tcPr>
            <w:tcW w:w="2208" w:type="dxa"/>
            <w:vMerge/>
            <w:tcBorders>
              <w:top w:val="nil"/>
              <w:left w:val="single" w:sz="8" w:space="0" w:color="auto"/>
              <w:bottom w:val="single" w:sz="8" w:space="0" w:color="000000"/>
              <w:right w:val="single" w:sz="8" w:space="0" w:color="auto"/>
            </w:tcBorders>
            <w:vAlign w:val="center"/>
            <w:hideMark/>
          </w:tcPr>
          <w:p w14:paraId="2568BE0C" w14:textId="77777777" w:rsidR="00CA2FC0" w:rsidRPr="00A03A31" w:rsidRDefault="00CA2FC0" w:rsidP="00CA2FC0">
            <w:pPr>
              <w:rPr>
                <w:rFonts w:ascii="StobiSerif Regular" w:hAnsi="StobiSerif Regular" w:cstheme="minorHAnsi"/>
                <w:color w:val="000000" w:themeColor="text1"/>
                <w:sz w:val="20"/>
                <w:szCs w:val="20"/>
              </w:rPr>
            </w:pPr>
          </w:p>
        </w:tc>
        <w:tc>
          <w:tcPr>
            <w:tcW w:w="4398" w:type="dxa"/>
            <w:gridSpan w:val="3"/>
            <w:vMerge/>
            <w:tcBorders>
              <w:top w:val="single" w:sz="8" w:space="0" w:color="auto"/>
              <w:left w:val="single" w:sz="8" w:space="0" w:color="auto"/>
              <w:bottom w:val="single" w:sz="8" w:space="0" w:color="000000"/>
              <w:right w:val="single" w:sz="8" w:space="0" w:color="000000"/>
            </w:tcBorders>
            <w:vAlign w:val="center"/>
            <w:hideMark/>
          </w:tcPr>
          <w:p w14:paraId="3E4F8F0D" w14:textId="77777777" w:rsidR="00CA2FC0" w:rsidRPr="00A03A31" w:rsidRDefault="00CA2FC0" w:rsidP="00CA2FC0">
            <w:pPr>
              <w:rPr>
                <w:rFonts w:ascii="StobiSerif Regular" w:hAnsi="StobiSerif Regular" w:cstheme="minorHAnsi"/>
                <w:i/>
                <w:color w:val="000000" w:themeColor="text1"/>
                <w:sz w:val="20"/>
                <w:szCs w:val="20"/>
              </w:rPr>
            </w:pPr>
          </w:p>
        </w:tc>
      </w:tr>
      <w:tr w:rsidR="00CA2FC0" w:rsidRPr="00A03A31" w14:paraId="09DD097D" w14:textId="77777777" w:rsidTr="0061409F">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7C928072" w14:textId="77777777" w:rsidR="00CA2FC0" w:rsidRPr="00A03A31" w:rsidRDefault="00CA2FC0" w:rsidP="00CA2FC0">
            <w:pPr>
              <w:rPr>
                <w:rFonts w:ascii="StobiSerif Regular" w:hAnsi="StobiSerif Regular" w:cstheme="minorHAnsi"/>
                <w:color w:val="000000" w:themeColor="text1"/>
                <w:sz w:val="20"/>
                <w:szCs w:val="20"/>
              </w:rPr>
            </w:pPr>
          </w:p>
        </w:tc>
        <w:tc>
          <w:tcPr>
            <w:tcW w:w="2208" w:type="dxa"/>
            <w:vMerge/>
            <w:tcBorders>
              <w:top w:val="nil"/>
              <w:left w:val="single" w:sz="8" w:space="0" w:color="auto"/>
              <w:bottom w:val="single" w:sz="8" w:space="0" w:color="000000"/>
              <w:right w:val="single" w:sz="8" w:space="0" w:color="auto"/>
            </w:tcBorders>
            <w:vAlign w:val="center"/>
            <w:hideMark/>
          </w:tcPr>
          <w:p w14:paraId="1B5691B9" w14:textId="77777777" w:rsidR="00CA2FC0" w:rsidRPr="00A03A31" w:rsidRDefault="00CA2FC0" w:rsidP="00CA2FC0">
            <w:pPr>
              <w:rPr>
                <w:rFonts w:ascii="StobiSerif Regular" w:hAnsi="StobiSerif Regular" w:cstheme="minorHAnsi"/>
                <w:color w:val="000000" w:themeColor="text1"/>
                <w:sz w:val="20"/>
                <w:szCs w:val="20"/>
              </w:rPr>
            </w:pPr>
          </w:p>
        </w:tc>
        <w:tc>
          <w:tcPr>
            <w:tcW w:w="4398" w:type="dxa"/>
            <w:gridSpan w:val="3"/>
            <w:vMerge/>
            <w:tcBorders>
              <w:top w:val="single" w:sz="8" w:space="0" w:color="auto"/>
              <w:left w:val="single" w:sz="8" w:space="0" w:color="auto"/>
              <w:bottom w:val="single" w:sz="8" w:space="0" w:color="000000"/>
              <w:right w:val="single" w:sz="8" w:space="0" w:color="000000"/>
            </w:tcBorders>
            <w:vAlign w:val="center"/>
            <w:hideMark/>
          </w:tcPr>
          <w:p w14:paraId="632126DE" w14:textId="77777777" w:rsidR="00CA2FC0" w:rsidRPr="00A03A31" w:rsidRDefault="00CA2FC0" w:rsidP="00CA2FC0">
            <w:pPr>
              <w:rPr>
                <w:rFonts w:ascii="StobiSerif Regular" w:hAnsi="StobiSerif Regular" w:cstheme="minorHAnsi"/>
                <w:i/>
                <w:color w:val="000000" w:themeColor="text1"/>
                <w:sz w:val="20"/>
                <w:szCs w:val="20"/>
              </w:rPr>
            </w:pPr>
          </w:p>
        </w:tc>
      </w:tr>
      <w:tr w:rsidR="00CA2FC0" w:rsidRPr="00A03A31" w14:paraId="1C1D3F8D" w14:textId="77777777" w:rsidTr="0061409F">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7FC1B708" w14:textId="77777777" w:rsidR="00CA2FC0" w:rsidRPr="00A03A31" w:rsidRDefault="00CA2FC0" w:rsidP="00CA2FC0">
            <w:pPr>
              <w:rPr>
                <w:rFonts w:ascii="StobiSerif Regular" w:hAnsi="StobiSerif Regular" w:cstheme="minorHAnsi"/>
                <w:color w:val="000000" w:themeColor="text1"/>
                <w:sz w:val="20"/>
                <w:szCs w:val="20"/>
              </w:rPr>
            </w:pPr>
          </w:p>
        </w:tc>
        <w:tc>
          <w:tcPr>
            <w:tcW w:w="2208" w:type="dxa"/>
            <w:vMerge/>
            <w:tcBorders>
              <w:top w:val="nil"/>
              <w:left w:val="single" w:sz="8" w:space="0" w:color="auto"/>
              <w:bottom w:val="single" w:sz="8" w:space="0" w:color="000000"/>
              <w:right w:val="single" w:sz="8" w:space="0" w:color="auto"/>
            </w:tcBorders>
            <w:vAlign w:val="center"/>
            <w:hideMark/>
          </w:tcPr>
          <w:p w14:paraId="459797B4" w14:textId="77777777" w:rsidR="00CA2FC0" w:rsidRPr="00A03A31" w:rsidRDefault="00CA2FC0" w:rsidP="00CA2FC0">
            <w:pPr>
              <w:rPr>
                <w:rFonts w:ascii="StobiSerif Regular" w:hAnsi="StobiSerif Regular" w:cstheme="minorHAnsi"/>
                <w:color w:val="000000" w:themeColor="text1"/>
                <w:sz w:val="20"/>
                <w:szCs w:val="20"/>
              </w:rPr>
            </w:pPr>
          </w:p>
        </w:tc>
        <w:tc>
          <w:tcPr>
            <w:tcW w:w="4398" w:type="dxa"/>
            <w:gridSpan w:val="3"/>
            <w:vMerge/>
            <w:tcBorders>
              <w:top w:val="single" w:sz="8" w:space="0" w:color="auto"/>
              <w:left w:val="single" w:sz="8" w:space="0" w:color="auto"/>
              <w:bottom w:val="single" w:sz="8" w:space="0" w:color="000000"/>
              <w:right w:val="single" w:sz="8" w:space="0" w:color="000000"/>
            </w:tcBorders>
            <w:vAlign w:val="center"/>
            <w:hideMark/>
          </w:tcPr>
          <w:p w14:paraId="63A3C083" w14:textId="77777777" w:rsidR="00CA2FC0" w:rsidRPr="00A03A31" w:rsidRDefault="00CA2FC0" w:rsidP="00CA2FC0">
            <w:pPr>
              <w:rPr>
                <w:rFonts w:ascii="StobiSerif Regular" w:hAnsi="StobiSerif Regular" w:cstheme="minorHAnsi"/>
                <w:i/>
                <w:color w:val="000000" w:themeColor="text1"/>
                <w:sz w:val="20"/>
                <w:szCs w:val="20"/>
              </w:rPr>
            </w:pPr>
          </w:p>
        </w:tc>
      </w:tr>
      <w:tr w:rsidR="00CA2FC0" w:rsidRPr="00A03A31" w14:paraId="38695ACC" w14:textId="77777777" w:rsidTr="00FA42AF">
        <w:trPr>
          <w:trHeight w:val="334"/>
        </w:trPr>
        <w:tc>
          <w:tcPr>
            <w:tcW w:w="2836" w:type="dxa"/>
            <w:gridSpan w:val="2"/>
            <w:vMerge/>
            <w:tcBorders>
              <w:top w:val="nil"/>
              <w:left w:val="single" w:sz="8" w:space="0" w:color="auto"/>
              <w:bottom w:val="single" w:sz="8" w:space="0" w:color="000000"/>
              <w:right w:val="single" w:sz="8" w:space="0" w:color="auto"/>
            </w:tcBorders>
            <w:vAlign w:val="center"/>
            <w:hideMark/>
          </w:tcPr>
          <w:p w14:paraId="291BD586" w14:textId="77777777" w:rsidR="00CA2FC0" w:rsidRPr="00A03A31" w:rsidRDefault="00CA2FC0" w:rsidP="00CA2FC0">
            <w:pPr>
              <w:rPr>
                <w:rFonts w:ascii="StobiSerif Regular" w:hAnsi="StobiSerif Regular" w:cstheme="minorHAnsi"/>
                <w:color w:val="000000" w:themeColor="text1"/>
                <w:sz w:val="20"/>
                <w:szCs w:val="20"/>
              </w:rPr>
            </w:pPr>
          </w:p>
        </w:tc>
        <w:tc>
          <w:tcPr>
            <w:tcW w:w="2208" w:type="dxa"/>
            <w:vMerge/>
            <w:tcBorders>
              <w:top w:val="nil"/>
              <w:left w:val="single" w:sz="8" w:space="0" w:color="auto"/>
              <w:bottom w:val="single" w:sz="8" w:space="0" w:color="000000"/>
              <w:right w:val="single" w:sz="8" w:space="0" w:color="auto"/>
            </w:tcBorders>
            <w:vAlign w:val="center"/>
            <w:hideMark/>
          </w:tcPr>
          <w:p w14:paraId="2BDB2C3B" w14:textId="77777777" w:rsidR="00CA2FC0" w:rsidRPr="00A03A31" w:rsidRDefault="00CA2FC0" w:rsidP="00CA2FC0">
            <w:pPr>
              <w:rPr>
                <w:rFonts w:ascii="StobiSerif Regular" w:hAnsi="StobiSerif Regular" w:cstheme="minorHAnsi"/>
                <w:color w:val="000000" w:themeColor="text1"/>
                <w:sz w:val="20"/>
                <w:szCs w:val="20"/>
              </w:rPr>
            </w:pPr>
          </w:p>
        </w:tc>
        <w:tc>
          <w:tcPr>
            <w:tcW w:w="4398" w:type="dxa"/>
            <w:gridSpan w:val="3"/>
            <w:vMerge/>
            <w:tcBorders>
              <w:top w:val="single" w:sz="8" w:space="0" w:color="auto"/>
              <w:left w:val="single" w:sz="8" w:space="0" w:color="auto"/>
              <w:bottom w:val="single" w:sz="8" w:space="0" w:color="000000"/>
              <w:right w:val="single" w:sz="8" w:space="0" w:color="000000"/>
            </w:tcBorders>
            <w:vAlign w:val="center"/>
            <w:hideMark/>
          </w:tcPr>
          <w:p w14:paraId="123C8FE7" w14:textId="77777777" w:rsidR="00CA2FC0" w:rsidRPr="00A03A31" w:rsidRDefault="00CA2FC0" w:rsidP="00CA2FC0">
            <w:pPr>
              <w:rPr>
                <w:rFonts w:ascii="StobiSerif Regular" w:hAnsi="StobiSerif Regular" w:cstheme="minorHAnsi"/>
                <w:i/>
                <w:color w:val="000000" w:themeColor="text1"/>
                <w:sz w:val="20"/>
                <w:szCs w:val="20"/>
              </w:rPr>
            </w:pPr>
          </w:p>
        </w:tc>
      </w:tr>
      <w:tr w:rsidR="00CA2FC0" w:rsidRPr="00A03A31" w14:paraId="017FCC93" w14:textId="77777777" w:rsidTr="0072128A">
        <w:trPr>
          <w:trHeight w:val="334"/>
        </w:trPr>
        <w:tc>
          <w:tcPr>
            <w:tcW w:w="2836" w:type="dxa"/>
            <w:gridSpan w:val="2"/>
            <w:vMerge/>
            <w:tcBorders>
              <w:top w:val="nil"/>
              <w:left w:val="single" w:sz="8" w:space="0" w:color="auto"/>
              <w:bottom w:val="single" w:sz="8" w:space="0" w:color="000000"/>
              <w:right w:val="single" w:sz="8" w:space="0" w:color="auto"/>
            </w:tcBorders>
            <w:vAlign w:val="center"/>
            <w:hideMark/>
          </w:tcPr>
          <w:p w14:paraId="3CCD21B2" w14:textId="77777777" w:rsidR="00CA2FC0" w:rsidRPr="00A03A31" w:rsidRDefault="00CA2FC0" w:rsidP="00CA2FC0">
            <w:pPr>
              <w:rPr>
                <w:rFonts w:ascii="StobiSerif Regular" w:hAnsi="StobiSerif Regular" w:cstheme="minorHAnsi"/>
                <w:color w:val="000000" w:themeColor="text1"/>
                <w:sz w:val="20"/>
                <w:szCs w:val="20"/>
              </w:rPr>
            </w:pPr>
          </w:p>
        </w:tc>
        <w:tc>
          <w:tcPr>
            <w:tcW w:w="2208"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4927E7C" w14:textId="7088B404" w:rsidR="00CA2FC0" w:rsidRPr="00A03A31" w:rsidRDefault="00CC15EF" w:rsidP="00CA2FC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Organizata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shoqërisë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civile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sektori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privat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grupe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pune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multilaterale</w:t>
            </w:r>
            <w:proofErr w:type="spellEnd"/>
          </w:p>
        </w:tc>
        <w:tc>
          <w:tcPr>
            <w:tcW w:w="439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30B2634" w14:textId="5F9F3265" w:rsidR="00CA2FC0" w:rsidRPr="00A03A31" w:rsidRDefault="00E679AE" w:rsidP="00CA2FC0">
            <w:pPr>
              <w:rPr>
                <w:rFonts w:ascii="StobiSerif Regular" w:hAnsi="StobiSerif Regular" w:cstheme="minorHAnsi"/>
                <w:b/>
                <w:color w:val="000000" w:themeColor="text1"/>
                <w:sz w:val="20"/>
                <w:szCs w:val="20"/>
              </w:rPr>
            </w:pPr>
            <w:r>
              <w:rPr>
                <w:rFonts w:ascii="StobiSerif Regular" w:hAnsi="StobiSerif Regular" w:cstheme="minorHAnsi"/>
                <w:b/>
                <w:color w:val="000000" w:themeColor="text1"/>
                <w:sz w:val="20"/>
                <w:szCs w:val="20"/>
                <w:lang w:val="sq-AL"/>
              </w:rPr>
              <w:t>HOPS-Opsione për jetë të shëndoshë Shkup</w:t>
            </w:r>
          </w:p>
          <w:p w14:paraId="7DC5537B" w14:textId="4016D8C0" w:rsidR="00CA2FC0" w:rsidRPr="00A03A31" w:rsidRDefault="00E679AE" w:rsidP="00CA2FC0">
            <w:pPr>
              <w:pStyle w:val="NoSpacing"/>
              <w:rPr>
                <w:rFonts w:ascii="StobiSerif Regular" w:hAnsi="StobiSerif Regular" w:cstheme="minorHAnsi"/>
                <w:sz w:val="20"/>
                <w:szCs w:val="20"/>
              </w:rPr>
            </w:pPr>
            <w:r>
              <w:rPr>
                <w:rFonts w:ascii="StobiSerif Regular" w:hAnsi="StobiSerif Regular" w:cstheme="minorHAnsi"/>
                <w:sz w:val="20"/>
                <w:szCs w:val="20"/>
                <w:lang w:val="sq-AL"/>
              </w:rPr>
              <w:t>Hajdi Shterjova Simonoviq</w:t>
            </w:r>
            <w:r w:rsidR="00CA2FC0" w:rsidRPr="00A03A31">
              <w:rPr>
                <w:rFonts w:ascii="StobiSerif Regular" w:hAnsi="StobiSerif Regular" w:cstheme="minorHAnsi"/>
                <w:sz w:val="20"/>
                <w:szCs w:val="20"/>
              </w:rPr>
              <w:t xml:space="preserve"> </w:t>
            </w:r>
            <w:hyperlink r:id="rId125" w:history="1">
              <w:r w:rsidR="00CA2FC0" w:rsidRPr="00A03A31">
                <w:rPr>
                  <w:rStyle w:val="Hyperlink"/>
                  <w:rFonts w:ascii="StobiSerif Regular" w:hAnsi="StobiSerif Regular" w:cstheme="minorHAnsi"/>
                  <w:sz w:val="20"/>
                  <w:szCs w:val="20"/>
                  <w:shd w:val="clear" w:color="auto" w:fill="FFFFFF"/>
                </w:rPr>
                <w:t>hajdis@hops.org.mk</w:t>
              </w:r>
            </w:hyperlink>
          </w:p>
          <w:p w14:paraId="1620978A" w14:textId="52B170B2" w:rsidR="00CA2FC0" w:rsidRPr="00A03A31" w:rsidRDefault="00E679AE" w:rsidP="00EA56F0">
            <w:pPr>
              <w:jc w:val="left"/>
              <w:rPr>
                <w:rFonts w:ascii="StobiSerif Regular" w:hAnsi="StobiSerif Regular" w:cstheme="minorHAnsi"/>
                <w:color w:val="000000"/>
                <w:sz w:val="20"/>
                <w:szCs w:val="20"/>
                <w:shd w:val="clear" w:color="auto" w:fill="FFFFFF"/>
              </w:rPr>
            </w:pPr>
            <w:r>
              <w:rPr>
                <w:rFonts w:ascii="StobiSerif Regular" w:hAnsi="StobiSerif Regular" w:cstheme="minorHAnsi"/>
                <w:color w:val="000000"/>
                <w:sz w:val="20"/>
                <w:szCs w:val="20"/>
                <w:shd w:val="clear" w:color="auto" w:fill="FFFFFF"/>
                <w:lang w:val="sq-AL"/>
              </w:rPr>
              <w:t xml:space="preserve">Margarita Gliguroska </w:t>
            </w:r>
            <w:hyperlink r:id="rId126" w:history="1">
              <w:r w:rsidR="00CA2FC0" w:rsidRPr="00A03A31">
                <w:rPr>
                  <w:rStyle w:val="Hyperlink"/>
                  <w:rFonts w:ascii="StobiSerif Regular" w:hAnsi="StobiSerif Regular" w:cstheme="minorHAnsi"/>
                  <w:sz w:val="20"/>
                  <w:szCs w:val="20"/>
                  <w:shd w:val="clear" w:color="auto" w:fill="FFFFFF"/>
                </w:rPr>
                <w:t>mgligoroska@yahoo.com</w:t>
              </w:r>
            </w:hyperlink>
          </w:p>
          <w:p w14:paraId="7B62345D" w14:textId="72E0F63F" w:rsidR="00CA2FC0" w:rsidRPr="00A03A31" w:rsidRDefault="00E679AE" w:rsidP="00EA56F0">
            <w:pPr>
              <w:jc w:val="left"/>
              <w:rPr>
                <w:rFonts w:ascii="StobiSerif Regular" w:hAnsi="StobiSerif Regular" w:cstheme="minorHAnsi"/>
                <w:i/>
                <w:color w:val="000000" w:themeColor="text1"/>
                <w:sz w:val="20"/>
                <w:szCs w:val="20"/>
              </w:rPr>
            </w:pPr>
            <w:r>
              <w:rPr>
                <w:rFonts w:ascii="StobiSerif Regular" w:hAnsi="StobiSerif Regular" w:cstheme="minorHAnsi"/>
                <w:color w:val="000000"/>
                <w:sz w:val="20"/>
                <w:szCs w:val="20"/>
                <w:shd w:val="clear" w:color="auto" w:fill="FFFFFF"/>
                <w:lang w:val="sq-AL"/>
              </w:rPr>
              <w:t>Milka Spirovska</w:t>
            </w:r>
            <w:r w:rsidR="00CA2FC0" w:rsidRPr="00A03A31">
              <w:rPr>
                <w:rFonts w:ascii="StobiSerif Regular" w:hAnsi="StobiSerif Regular" w:cstheme="minorHAnsi"/>
                <w:color w:val="000000"/>
                <w:sz w:val="20"/>
                <w:szCs w:val="20"/>
                <w:shd w:val="clear" w:color="auto" w:fill="FFFFFF"/>
              </w:rPr>
              <w:t xml:space="preserve"> </w:t>
            </w:r>
            <w:hyperlink r:id="rId127" w:history="1">
              <w:r w:rsidR="00CA2FC0" w:rsidRPr="00A03A31">
                <w:rPr>
                  <w:rStyle w:val="Hyperlink"/>
                  <w:rFonts w:ascii="StobiSerif Regular" w:hAnsi="StobiSerif Regular" w:cstheme="minorHAnsi"/>
                  <w:sz w:val="20"/>
                  <w:szCs w:val="20"/>
                  <w:shd w:val="clear" w:color="auto" w:fill="FFFFFF"/>
                </w:rPr>
                <w:t>advokat.spirovska@gmail.com</w:t>
              </w:r>
            </w:hyperlink>
          </w:p>
        </w:tc>
      </w:tr>
      <w:tr w:rsidR="00CA2FC0" w:rsidRPr="00A03A31" w14:paraId="6FA11DE7" w14:textId="77777777" w:rsidTr="0061409F">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1ED7CF63" w14:textId="77777777" w:rsidR="00CA2FC0" w:rsidRPr="00A03A31" w:rsidRDefault="00CA2FC0" w:rsidP="00CA2FC0">
            <w:pPr>
              <w:rPr>
                <w:rFonts w:ascii="StobiSerif Regular" w:hAnsi="StobiSerif Regular"/>
                <w:color w:val="000000" w:themeColor="text1"/>
              </w:rPr>
            </w:pPr>
          </w:p>
        </w:tc>
        <w:tc>
          <w:tcPr>
            <w:tcW w:w="2208" w:type="dxa"/>
            <w:vMerge/>
            <w:tcBorders>
              <w:top w:val="nil"/>
              <w:left w:val="single" w:sz="8" w:space="0" w:color="auto"/>
              <w:bottom w:val="single" w:sz="8" w:space="0" w:color="000000"/>
              <w:right w:val="single" w:sz="8" w:space="0" w:color="auto"/>
            </w:tcBorders>
            <w:vAlign w:val="center"/>
            <w:hideMark/>
          </w:tcPr>
          <w:p w14:paraId="583BD458" w14:textId="77777777" w:rsidR="00CA2FC0" w:rsidRPr="00A03A31" w:rsidRDefault="00CA2FC0" w:rsidP="00CA2FC0">
            <w:pPr>
              <w:rPr>
                <w:rFonts w:ascii="StobiSerif Regular" w:hAnsi="StobiSerif Regular"/>
                <w:color w:val="000000" w:themeColor="text1"/>
              </w:rPr>
            </w:pPr>
          </w:p>
        </w:tc>
        <w:tc>
          <w:tcPr>
            <w:tcW w:w="4398" w:type="dxa"/>
            <w:gridSpan w:val="3"/>
            <w:vMerge/>
            <w:tcBorders>
              <w:top w:val="single" w:sz="8" w:space="0" w:color="auto"/>
              <w:left w:val="single" w:sz="8" w:space="0" w:color="auto"/>
              <w:bottom w:val="single" w:sz="8" w:space="0" w:color="000000"/>
              <w:right w:val="single" w:sz="8" w:space="0" w:color="000000"/>
            </w:tcBorders>
            <w:vAlign w:val="center"/>
            <w:hideMark/>
          </w:tcPr>
          <w:p w14:paraId="0A4E0EF9" w14:textId="77777777" w:rsidR="00CA2FC0" w:rsidRPr="00A03A31" w:rsidRDefault="00CA2FC0" w:rsidP="00CA2FC0">
            <w:pPr>
              <w:rPr>
                <w:rFonts w:ascii="StobiSerif Regular" w:hAnsi="StobiSerif Regular"/>
                <w:color w:val="000000" w:themeColor="text1"/>
              </w:rPr>
            </w:pPr>
          </w:p>
        </w:tc>
      </w:tr>
      <w:tr w:rsidR="00CA2FC0" w:rsidRPr="00A03A31" w14:paraId="7F3CA443" w14:textId="77777777" w:rsidTr="0061409F">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130510A5" w14:textId="77777777" w:rsidR="00CA2FC0" w:rsidRPr="00A03A31" w:rsidRDefault="00CA2FC0" w:rsidP="00CA2FC0">
            <w:pPr>
              <w:rPr>
                <w:rFonts w:ascii="StobiSerif Regular" w:hAnsi="StobiSerif Regular"/>
                <w:color w:val="000000" w:themeColor="text1"/>
              </w:rPr>
            </w:pPr>
          </w:p>
        </w:tc>
        <w:tc>
          <w:tcPr>
            <w:tcW w:w="2208" w:type="dxa"/>
            <w:vMerge/>
            <w:tcBorders>
              <w:top w:val="nil"/>
              <w:left w:val="single" w:sz="8" w:space="0" w:color="auto"/>
              <w:bottom w:val="single" w:sz="8" w:space="0" w:color="000000"/>
              <w:right w:val="single" w:sz="8" w:space="0" w:color="auto"/>
            </w:tcBorders>
            <w:vAlign w:val="center"/>
            <w:hideMark/>
          </w:tcPr>
          <w:p w14:paraId="445C48CE" w14:textId="77777777" w:rsidR="00CA2FC0" w:rsidRPr="00A03A31" w:rsidRDefault="00CA2FC0" w:rsidP="00CA2FC0">
            <w:pPr>
              <w:rPr>
                <w:rFonts w:ascii="StobiSerif Regular" w:hAnsi="StobiSerif Regular"/>
                <w:color w:val="000000" w:themeColor="text1"/>
              </w:rPr>
            </w:pPr>
          </w:p>
        </w:tc>
        <w:tc>
          <w:tcPr>
            <w:tcW w:w="4398" w:type="dxa"/>
            <w:gridSpan w:val="3"/>
            <w:vMerge/>
            <w:tcBorders>
              <w:top w:val="single" w:sz="8" w:space="0" w:color="auto"/>
              <w:left w:val="single" w:sz="8" w:space="0" w:color="auto"/>
              <w:bottom w:val="single" w:sz="8" w:space="0" w:color="000000"/>
              <w:right w:val="single" w:sz="8" w:space="0" w:color="000000"/>
            </w:tcBorders>
            <w:vAlign w:val="center"/>
            <w:hideMark/>
          </w:tcPr>
          <w:p w14:paraId="2361EFE3" w14:textId="77777777" w:rsidR="00CA2FC0" w:rsidRPr="00A03A31" w:rsidRDefault="00CA2FC0" w:rsidP="00CA2FC0">
            <w:pPr>
              <w:rPr>
                <w:rFonts w:ascii="StobiSerif Regular" w:hAnsi="StobiSerif Regular"/>
                <w:color w:val="000000" w:themeColor="text1"/>
              </w:rPr>
            </w:pPr>
          </w:p>
        </w:tc>
      </w:tr>
      <w:tr w:rsidR="00CA2FC0" w:rsidRPr="00A03A31" w14:paraId="0BA50F2D" w14:textId="77777777" w:rsidTr="0061409F">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5476A582" w14:textId="77777777" w:rsidR="00CA2FC0" w:rsidRPr="00A03A31" w:rsidRDefault="00CA2FC0" w:rsidP="00CA2FC0">
            <w:pPr>
              <w:rPr>
                <w:rFonts w:ascii="StobiSerif Regular" w:hAnsi="StobiSerif Regular"/>
                <w:color w:val="000000" w:themeColor="text1"/>
              </w:rPr>
            </w:pPr>
          </w:p>
        </w:tc>
        <w:tc>
          <w:tcPr>
            <w:tcW w:w="2208" w:type="dxa"/>
            <w:vMerge/>
            <w:tcBorders>
              <w:top w:val="nil"/>
              <w:left w:val="single" w:sz="8" w:space="0" w:color="auto"/>
              <w:bottom w:val="single" w:sz="8" w:space="0" w:color="000000"/>
              <w:right w:val="single" w:sz="8" w:space="0" w:color="auto"/>
            </w:tcBorders>
            <w:vAlign w:val="center"/>
            <w:hideMark/>
          </w:tcPr>
          <w:p w14:paraId="66B86023" w14:textId="77777777" w:rsidR="00CA2FC0" w:rsidRPr="00A03A31" w:rsidRDefault="00CA2FC0" w:rsidP="00CA2FC0">
            <w:pPr>
              <w:rPr>
                <w:rFonts w:ascii="StobiSerif Regular" w:hAnsi="StobiSerif Regular"/>
                <w:color w:val="000000" w:themeColor="text1"/>
              </w:rPr>
            </w:pPr>
          </w:p>
        </w:tc>
        <w:tc>
          <w:tcPr>
            <w:tcW w:w="4398" w:type="dxa"/>
            <w:gridSpan w:val="3"/>
            <w:vMerge/>
            <w:tcBorders>
              <w:top w:val="single" w:sz="8" w:space="0" w:color="auto"/>
              <w:left w:val="single" w:sz="8" w:space="0" w:color="auto"/>
              <w:bottom w:val="single" w:sz="8" w:space="0" w:color="000000"/>
              <w:right w:val="single" w:sz="8" w:space="0" w:color="000000"/>
            </w:tcBorders>
            <w:vAlign w:val="center"/>
            <w:hideMark/>
          </w:tcPr>
          <w:p w14:paraId="4A4D1ED8" w14:textId="77777777" w:rsidR="00CA2FC0" w:rsidRPr="00A03A31" w:rsidRDefault="00CA2FC0" w:rsidP="00CA2FC0">
            <w:pPr>
              <w:rPr>
                <w:rFonts w:ascii="StobiSerif Regular" w:hAnsi="StobiSerif Regular"/>
                <w:color w:val="000000" w:themeColor="text1"/>
              </w:rPr>
            </w:pPr>
          </w:p>
        </w:tc>
      </w:tr>
      <w:tr w:rsidR="00CA2FC0" w:rsidRPr="00A03A31" w14:paraId="2FC9E5A8" w14:textId="77777777" w:rsidTr="0061409F">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5643E87E" w14:textId="77777777" w:rsidR="00CA2FC0" w:rsidRPr="00A03A31" w:rsidRDefault="00CA2FC0" w:rsidP="00CA2FC0">
            <w:pPr>
              <w:rPr>
                <w:rFonts w:ascii="StobiSerif Regular" w:hAnsi="StobiSerif Regular"/>
                <w:color w:val="000000" w:themeColor="text1"/>
              </w:rPr>
            </w:pPr>
          </w:p>
        </w:tc>
        <w:tc>
          <w:tcPr>
            <w:tcW w:w="2208" w:type="dxa"/>
            <w:vMerge/>
            <w:tcBorders>
              <w:top w:val="nil"/>
              <w:left w:val="single" w:sz="8" w:space="0" w:color="auto"/>
              <w:bottom w:val="single" w:sz="8" w:space="0" w:color="000000"/>
              <w:right w:val="single" w:sz="8" w:space="0" w:color="auto"/>
            </w:tcBorders>
            <w:vAlign w:val="center"/>
            <w:hideMark/>
          </w:tcPr>
          <w:p w14:paraId="063B1DFE" w14:textId="77777777" w:rsidR="00CA2FC0" w:rsidRPr="00A03A31" w:rsidRDefault="00CA2FC0" w:rsidP="00CA2FC0">
            <w:pPr>
              <w:rPr>
                <w:rFonts w:ascii="StobiSerif Regular" w:hAnsi="StobiSerif Regular"/>
                <w:color w:val="000000" w:themeColor="text1"/>
              </w:rPr>
            </w:pPr>
          </w:p>
        </w:tc>
        <w:tc>
          <w:tcPr>
            <w:tcW w:w="4398" w:type="dxa"/>
            <w:gridSpan w:val="3"/>
            <w:vMerge/>
            <w:tcBorders>
              <w:top w:val="single" w:sz="8" w:space="0" w:color="auto"/>
              <w:left w:val="single" w:sz="8" w:space="0" w:color="auto"/>
              <w:bottom w:val="single" w:sz="8" w:space="0" w:color="000000"/>
              <w:right w:val="single" w:sz="8" w:space="0" w:color="000000"/>
            </w:tcBorders>
            <w:vAlign w:val="center"/>
            <w:hideMark/>
          </w:tcPr>
          <w:p w14:paraId="24FA4230" w14:textId="77777777" w:rsidR="00CA2FC0" w:rsidRPr="00A03A31" w:rsidRDefault="00CA2FC0" w:rsidP="00CA2FC0">
            <w:pPr>
              <w:rPr>
                <w:rFonts w:ascii="StobiSerif Regular" w:hAnsi="StobiSerif Regular"/>
                <w:color w:val="000000" w:themeColor="text1"/>
              </w:rPr>
            </w:pPr>
          </w:p>
        </w:tc>
      </w:tr>
    </w:tbl>
    <w:p w14:paraId="56F7987E" w14:textId="77777777" w:rsidR="00857D9B" w:rsidRPr="00A03A31" w:rsidRDefault="00857D9B" w:rsidP="00857D9B">
      <w:pPr>
        <w:rPr>
          <w:rFonts w:ascii="StobiSerif Regular" w:hAnsi="StobiSerif Regular"/>
          <w:color w:val="000000" w:themeColor="text1"/>
        </w:rPr>
      </w:pPr>
    </w:p>
    <w:tbl>
      <w:tblPr>
        <w:tblW w:w="0" w:type="auto"/>
        <w:tblInd w:w="-436" w:type="dxa"/>
        <w:tblLayout w:type="fixed"/>
        <w:tblLook w:val="04A0" w:firstRow="1" w:lastRow="0" w:firstColumn="1" w:lastColumn="0" w:noHBand="0" w:noVBand="1"/>
      </w:tblPr>
      <w:tblGrid>
        <w:gridCol w:w="710"/>
        <w:gridCol w:w="2268"/>
        <w:gridCol w:w="2126"/>
        <w:gridCol w:w="1276"/>
        <w:gridCol w:w="1559"/>
        <w:gridCol w:w="1503"/>
      </w:tblGrid>
      <w:tr w:rsidR="00857D9B" w:rsidRPr="00A03A31" w14:paraId="2A391B1C" w14:textId="77777777" w:rsidTr="00F61719">
        <w:trPr>
          <w:trHeight w:val="738"/>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73A208D0" w14:textId="6A8BF5AD" w:rsidR="00857D9B" w:rsidRPr="00A03A31" w:rsidRDefault="00857D9B" w:rsidP="00E679AE">
            <w:pPr>
              <w:jc w:val="center"/>
              <w:rPr>
                <w:rFonts w:ascii="StobiSerif Regular" w:hAnsi="StobiSerif Regular"/>
                <w:b/>
                <w:iCs/>
                <w:color w:val="000000" w:themeColor="text1"/>
              </w:rPr>
            </w:pPr>
            <w:r w:rsidRPr="00A03A31">
              <w:rPr>
                <w:rFonts w:ascii="StobiSerif Regular" w:hAnsi="StobiSerif Regular"/>
                <w:b/>
                <w:iCs/>
                <w:color w:val="4472C4" w:themeColor="accent1"/>
              </w:rPr>
              <w:t xml:space="preserve">4. </w:t>
            </w:r>
            <w:r w:rsidR="00E679AE">
              <w:rPr>
                <w:rFonts w:ascii="StobiSerif Regular" w:hAnsi="StobiSerif Regular"/>
                <w:b/>
                <w:iCs/>
                <w:color w:val="4472C4" w:themeColor="accent1"/>
                <w:lang w:val="sq-AL"/>
              </w:rPr>
              <w:t>QASJE NË DREJTËSI</w:t>
            </w:r>
          </w:p>
        </w:tc>
      </w:tr>
      <w:tr w:rsidR="00857D9B" w:rsidRPr="00A03A31" w14:paraId="6CC4DC30" w14:textId="77777777" w:rsidTr="00F61719">
        <w:trPr>
          <w:trHeight w:val="300"/>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6BD1CB46" w14:textId="22B94A1B" w:rsidR="00857D9B" w:rsidRPr="00A03A31" w:rsidRDefault="00857D9B" w:rsidP="00E85DCE">
            <w:pPr>
              <w:pStyle w:val="Heading1"/>
            </w:pPr>
            <w:bookmarkStart w:id="45" w:name="_Toc100222311"/>
            <w:r w:rsidRPr="00A03A31">
              <w:t xml:space="preserve">4.2 </w:t>
            </w:r>
            <w:r w:rsidR="00CD2950">
              <w:rPr>
                <w:lang w:val="sq-AL"/>
              </w:rPr>
              <w:t>Përmirësim i qasjes në drejtësi për personat e rrezikuar social dhe personat në rrezik social</w:t>
            </w:r>
            <w:bookmarkEnd w:id="45"/>
          </w:p>
          <w:p w14:paraId="6A702EEB" w14:textId="556AD4EF" w:rsidR="00857D9B" w:rsidRPr="00A03A31" w:rsidRDefault="00CC15EF" w:rsidP="00CD2950">
            <w:pPr>
              <w:jc w:val="center"/>
              <w:rPr>
                <w:rFonts w:ascii="StobiSerif Regular" w:hAnsi="StobiSerif Regular"/>
                <w:color w:val="000000" w:themeColor="text1"/>
              </w:rPr>
            </w:pPr>
            <w:proofErr w:type="spellStart"/>
            <w:r>
              <w:rPr>
                <w:rFonts w:ascii="StobiSerif Regular" w:hAnsi="StobiSerif Regular"/>
                <w:color w:val="000000" w:themeColor="text1"/>
              </w:rPr>
              <w:t>tetor</w:t>
            </w:r>
            <w:proofErr w:type="spellEnd"/>
            <w:r w:rsidR="00857D9B" w:rsidRPr="00A03A31">
              <w:rPr>
                <w:rFonts w:ascii="StobiSerif Regular" w:hAnsi="StobiSerif Regular"/>
                <w:color w:val="000000" w:themeColor="text1"/>
              </w:rPr>
              <w:t xml:space="preserve"> 2021 –</w:t>
            </w:r>
            <w:proofErr w:type="spellStart"/>
            <w:r>
              <w:rPr>
                <w:rFonts w:ascii="StobiSerif Regular" w:hAnsi="StobiSerif Regular"/>
                <w:color w:val="000000" w:themeColor="text1"/>
              </w:rPr>
              <w:t>gusht</w:t>
            </w:r>
            <w:proofErr w:type="spellEnd"/>
            <w:r w:rsidR="00857D9B" w:rsidRPr="00A03A31">
              <w:rPr>
                <w:rFonts w:ascii="StobiSerif Regular" w:hAnsi="StobiSerif Regular"/>
                <w:color w:val="000000" w:themeColor="text1"/>
              </w:rPr>
              <w:t xml:space="preserve"> 2023 </w:t>
            </w:r>
          </w:p>
        </w:tc>
      </w:tr>
      <w:tr w:rsidR="00274CBC" w:rsidRPr="00A03A31" w14:paraId="7966B8C2" w14:textId="77777777" w:rsidTr="00F61719">
        <w:trPr>
          <w:trHeight w:val="829"/>
        </w:trPr>
        <w:tc>
          <w:tcPr>
            <w:tcW w:w="2978" w:type="dxa"/>
            <w:gridSpan w:val="2"/>
            <w:tcBorders>
              <w:top w:val="single" w:sz="4" w:space="0" w:color="auto"/>
              <w:left w:val="single" w:sz="8" w:space="0" w:color="auto"/>
              <w:bottom w:val="single" w:sz="4" w:space="0" w:color="4472C4" w:themeColor="accent1"/>
              <w:right w:val="single" w:sz="8" w:space="0" w:color="000000"/>
            </w:tcBorders>
            <w:shd w:val="clear" w:color="auto" w:fill="F2F2F2" w:themeFill="background1" w:themeFillShade="F2"/>
            <w:vAlign w:val="center"/>
            <w:hideMark/>
          </w:tcPr>
          <w:p w14:paraId="57401014" w14:textId="3B4C823C" w:rsidR="00274CBC" w:rsidRPr="00A03A31" w:rsidRDefault="00274CBC"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1. </w:t>
            </w:r>
            <w:r w:rsidR="00CC15EF">
              <w:rPr>
                <w:rFonts w:ascii="StobiSerif Regular" w:hAnsi="StobiSerif Regular"/>
                <w:color w:val="000000" w:themeColor="text1"/>
                <w:sz w:val="20"/>
                <w:szCs w:val="20"/>
              </w:rPr>
              <w:t xml:space="preserve"> </w:t>
            </w:r>
            <w:proofErr w:type="spellStart"/>
            <w:r w:rsidR="00CC15EF">
              <w:rPr>
                <w:rFonts w:ascii="StobiSerif Regular" w:hAnsi="StobiSerif Regular"/>
                <w:color w:val="000000" w:themeColor="text1"/>
                <w:sz w:val="20"/>
                <w:szCs w:val="20"/>
              </w:rPr>
              <w:t>Cili</w:t>
            </w:r>
            <w:proofErr w:type="spellEnd"/>
            <w:r w:rsidR="00CC15EF">
              <w:rPr>
                <w:rFonts w:ascii="StobiSerif Regular" w:hAnsi="StobiSerif Regular"/>
                <w:color w:val="000000" w:themeColor="text1"/>
                <w:sz w:val="20"/>
                <w:szCs w:val="20"/>
              </w:rPr>
              <w:t xml:space="preserve"> </w:t>
            </w:r>
            <w:proofErr w:type="spellStart"/>
            <w:r w:rsidR="00CC15EF">
              <w:rPr>
                <w:rFonts w:ascii="StobiSerif Regular" w:hAnsi="StobiSerif Regular"/>
                <w:color w:val="000000" w:themeColor="text1"/>
                <w:sz w:val="20"/>
                <w:szCs w:val="20"/>
              </w:rPr>
              <w:t>problem</w:t>
            </w:r>
            <w:proofErr w:type="spellEnd"/>
            <w:r w:rsidR="00CC15EF">
              <w:rPr>
                <w:rFonts w:ascii="StobiSerif Regular" w:hAnsi="StobiSerif Regular"/>
                <w:color w:val="000000" w:themeColor="text1"/>
                <w:sz w:val="20"/>
                <w:szCs w:val="20"/>
              </w:rPr>
              <w:t xml:space="preserve"> </w:t>
            </w:r>
            <w:proofErr w:type="spellStart"/>
            <w:r w:rsidR="00CC15EF">
              <w:rPr>
                <w:rFonts w:ascii="StobiSerif Regular" w:hAnsi="StobiSerif Regular"/>
                <w:color w:val="000000" w:themeColor="text1"/>
                <w:sz w:val="20"/>
                <w:szCs w:val="20"/>
              </w:rPr>
              <w:t>publik</w:t>
            </w:r>
            <w:proofErr w:type="spellEnd"/>
            <w:r w:rsidR="00CC15EF">
              <w:rPr>
                <w:rFonts w:ascii="StobiSerif Regular" w:hAnsi="StobiSerif Regular"/>
                <w:color w:val="000000" w:themeColor="text1"/>
                <w:sz w:val="20"/>
                <w:szCs w:val="20"/>
              </w:rPr>
              <w:t xml:space="preserve"> </w:t>
            </w:r>
            <w:proofErr w:type="spellStart"/>
            <w:r w:rsidR="00CC15EF">
              <w:rPr>
                <w:rFonts w:ascii="StobiSerif Regular" w:hAnsi="StobiSerif Regular"/>
                <w:color w:val="000000" w:themeColor="text1"/>
                <w:sz w:val="20"/>
                <w:szCs w:val="20"/>
              </w:rPr>
              <w:t>adresohet</w:t>
            </w:r>
            <w:proofErr w:type="spellEnd"/>
            <w:r w:rsidR="00CC15EF">
              <w:rPr>
                <w:rFonts w:ascii="StobiSerif Regular" w:hAnsi="StobiSerif Regular"/>
                <w:color w:val="000000" w:themeColor="text1"/>
                <w:sz w:val="20"/>
                <w:szCs w:val="20"/>
              </w:rPr>
              <w:t xml:space="preserve"> </w:t>
            </w:r>
            <w:proofErr w:type="spellStart"/>
            <w:r w:rsidR="00CC15EF">
              <w:rPr>
                <w:rFonts w:ascii="StobiSerif Regular" w:hAnsi="StobiSerif Regular"/>
                <w:color w:val="000000" w:themeColor="text1"/>
                <w:sz w:val="20"/>
                <w:szCs w:val="20"/>
              </w:rPr>
              <w:t>me</w:t>
            </w:r>
            <w:proofErr w:type="spellEnd"/>
            <w:r w:rsidR="00CC15EF">
              <w:rPr>
                <w:rFonts w:ascii="StobiSerif Regular" w:hAnsi="StobiSerif Regular"/>
                <w:color w:val="000000" w:themeColor="text1"/>
                <w:sz w:val="20"/>
                <w:szCs w:val="20"/>
              </w:rPr>
              <w:t xml:space="preserve"> </w:t>
            </w:r>
            <w:proofErr w:type="spellStart"/>
            <w:r w:rsidR="00CC15EF">
              <w:rPr>
                <w:rFonts w:ascii="StobiSerif Regular" w:hAnsi="StobiSerif Regular"/>
                <w:color w:val="000000" w:themeColor="text1"/>
                <w:sz w:val="20"/>
                <w:szCs w:val="20"/>
              </w:rPr>
              <w:t>zotimin</w:t>
            </w:r>
            <w:proofErr w:type="spellEnd"/>
            <w:r w:rsidR="00CC15EF">
              <w:rPr>
                <w:rFonts w:ascii="StobiSerif Regular" w:hAnsi="StobiSerif Regular"/>
                <w:color w:val="000000" w:themeColor="text1"/>
                <w:sz w:val="20"/>
                <w:szCs w:val="20"/>
              </w:rPr>
              <w:t>?</w:t>
            </w:r>
          </w:p>
        </w:tc>
        <w:tc>
          <w:tcPr>
            <w:tcW w:w="6464" w:type="dxa"/>
            <w:gridSpan w:val="4"/>
            <w:tcBorders>
              <w:top w:val="single" w:sz="4" w:space="0" w:color="auto"/>
              <w:left w:val="nil"/>
              <w:bottom w:val="single" w:sz="8" w:space="0" w:color="auto"/>
              <w:right w:val="single" w:sz="8" w:space="0" w:color="000000"/>
            </w:tcBorders>
            <w:shd w:val="clear" w:color="auto" w:fill="auto"/>
            <w:vAlign w:val="center"/>
            <w:hideMark/>
          </w:tcPr>
          <w:p w14:paraId="4FB5A5CF" w14:textId="6AB4E72D" w:rsidR="00274CBC" w:rsidRPr="00A03A31" w:rsidRDefault="00CD2950" w:rsidP="00274CBC">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Për shfrytëzim të të drejtës së ndihmës së garantuar minimale (NGM) si e drejtë financiare nga mbrojtja sociale, ose për transformim të të drejtës për ndihmë të përhershme financiare  në NGM, ekziston nevoja e vërtetimit se kërkuesi (ose shfrytëzuesi) nuk mund të siguroj kujdes për veten në asnjë bazë. Kjo praktikisht do të thotë se nevojitet që kërkuesi/shfrytëzuesi të dorëzoj padi kundër anëtarit të familjes ose ekonomisë familjare për kujdes (përkujdesje). Në praktikë, paraqitja e padisë do të thotë inicim i procedurës gjyqësore, e cila : është proces i panjohur për këto kategori qytetarësh; është procedurë e shtrenjtë për personat me pak pasuri dhe kategoritë sociale të qytetarëve (e gjithë procedura do të kushtonte rreth 2000,00 denarë që është çmim i lartë për individ ose familje pa të hyra, për çka do që të kërkojë KNJ nëse e humb kontestin do duhet ti kthejë mjetet e fituara në këtë bazë</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ndikon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prishjen</w:t>
            </w:r>
            <w:proofErr w:type="spellEnd"/>
            <w:r>
              <w:rPr>
                <w:rFonts w:ascii="StobiSerif Regular" w:hAnsi="StobiSerif Regular"/>
                <w:color w:val="000000" w:themeColor="text1"/>
                <w:sz w:val="20"/>
                <w:szCs w:val="20"/>
              </w:rPr>
              <w:t xml:space="preserve"> e </w:t>
            </w:r>
            <w:proofErr w:type="spellStart"/>
            <w:r>
              <w:rPr>
                <w:rFonts w:ascii="StobiSerif Regular" w:hAnsi="StobiSerif Regular"/>
                <w:color w:val="000000" w:themeColor="text1"/>
                <w:sz w:val="20"/>
                <w:szCs w:val="20"/>
              </w:rPr>
              <w:t>marrëdhënieve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tashmë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dobësuara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mes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kërkuesit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familjarëve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tjerë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detyrë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përkujdesje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reciproke</w:t>
            </w:r>
            <w:proofErr w:type="spellEnd"/>
            <w:r>
              <w:rPr>
                <w:rFonts w:ascii="StobiSerif Regular" w:hAnsi="StobiSerif Regular"/>
                <w:color w:val="000000" w:themeColor="text1"/>
                <w:sz w:val="20"/>
                <w:szCs w:val="20"/>
              </w:rPr>
              <w:t>. A</w:t>
            </w:r>
            <w:r>
              <w:rPr>
                <w:rFonts w:ascii="StobiSerif Regular" w:hAnsi="StobiSerif Regular"/>
                <w:color w:val="000000" w:themeColor="text1"/>
                <w:sz w:val="20"/>
                <w:szCs w:val="20"/>
                <w:lang w:val="sq-AL"/>
              </w:rPr>
              <w:t xml:space="preserve">q më shumë, ekziston mundësi për ngritjen e procedurës së tillë në emër dhe për llogari të kërkuesit nga ana e qendrës kompetente për punë sociale (QPS) nëse është </w:t>
            </w:r>
            <w:r>
              <w:rPr>
                <w:rFonts w:ascii="StobiSerif Regular" w:hAnsi="StobiSerif Regular"/>
                <w:color w:val="000000" w:themeColor="text1"/>
                <w:sz w:val="20"/>
                <w:szCs w:val="20"/>
                <w:lang w:val="sq-AL"/>
              </w:rPr>
              <w:lastRenderedPageBreak/>
              <w:t>person i vjetër, i pafuqishëm, i paaftë, invalid dhe fëmij por në praktikë kjo thuajse nuk shfrytëzohet.</w:t>
            </w:r>
          </w:p>
          <w:p w14:paraId="06A6C82D" w14:textId="169C08FD" w:rsidR="00274CBC" w:rsidRPr="00A03A31" w:rsidRDefault="00CD2950" w:rsidP="00274CBC">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Nga ana tjetër, ekzistojnë numër i madh i personave që janë shfrytëzues të NGM, ndërsa mjetet që i marrin në këtë bazë iu bllokohen nga ana e Përmbaruesve përshkak borxheve të pa paguara. Ligji për ekzekutim</w:t>
            </w:r>
            <w:r w:rsidR="001D576F">
              <w:rPr>
                <w:rFonts w:ascii="StobiSerif Regular" w:hAnsi="StobiSerif Regular"/>
                <w:iCs/>
                <w:color w:val="000000" w:themeColor="text1"/>
                <w:sz w:val="20"/>
                <w:szCs w:val="20"/>
                <w:lang w:val="sq-AL"/>
              </w:rPr>
              <w:t xml:space="preserve"> i përjashton nga bllokimi shfrytëzuesit e NGM, të ndihmave humanitare, kompenzimeve sociale dhe të tjera, me qëllim që të mundësojë të hyra minimale që familja të ekzistojë.</w:t>
            </w:r>
            <w:r w:rsidR="00DB3AF4" w:rsidRPr="00A03A31">
              <w:rPr>
                <w:rFonts w:ascii="StobiSerif Regular" w:hAnsi="StobiSerif Regular"/>
                <w:iCs/>
                <w:color w:val="000000" w:themeColor="text1"/>
                <w:sz w:val="20"/>
                <w:szCs w:val="20"/>
              </w:rPr>
              <w:t xml:space="preserve"> </w:t>
            </w:r>
            <w:r w:rsidR="001D576F">
              <w:rPr>
                <w:rFonts w:ascii="StobiSerif Regular" w:hAnsi="StobiSerif Regular"/>
                <w:iCs/>
                <w:color w:val="000000" w:themeColor="text1"/>
                <w:sz w:val="20"/>
                <w:szCs w:val="20"/>
                <w:lang w:val="sq-AL"/>
              </w:rPr>
              <w:t>Por në fakt, një numër i madh i shfrytëzuesve të NGM nuk e dijnë se janë të përjashtuar nga përmbarimi. Në çdo rast edhe nëse përjashtohen nga përmbaruesi me dorëzim të vërtetimit nga Qendra për punë sociale, përsëri që të çbllokohet llogaria e bllokuar nga banka duhet që shfrytëzuesi të paguaj provizion bankar prej rreth 1400 denarë.</w:t>
            </w:r>
            <w:r w:rsidR="00DB3AF4" w:rsidRPr="00A03A31">
              <w:rPr>
                <w:rFonts w:ascii="StobiSerif Regular" w:hAnsi="StobiSerif Regular"/>
                <w:iCs/>
                <w:color w:val="000000" w:themeColor="text1"/>
                <w:sz w:val="20"/>
                <w:szCs w:val="20"/>
              </w:rPr>
              <w:t xml:space="preserve"> </w:t>
            </w:r>
          </w:p>
          <w:p w14:paraId="475A0EE2" w14:textId="37B7AC56" w:rsidR="00274CBC" w:rsidRPr="00A03A31" w:rsidRDefault="001D576F" w:rsidP="00274CBC">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Në çdo rast shfrytëzuesit e NGM janë me arsim më të ulët, më së shpeshti palë të pa arsimuara dhe e pranojnë bllokimin e llogaris, por edhe tërheqjen e parave pa ankesë.</w:t>
            </w:r>
            <w:r w:rsidR="00DB3AF4" w:rsidRPr="00A03A31">
              <w:rPr>
                <w:rFonts w:ascii="StobiSerif Regular" w:hAnsi="StobiSerif Regular"/>
                <w:iCs/>
                <w:color w:val="000000" w:themeColor="text1"/>
                <w:sz w:val="20"/>
                <w:szCs w:val="20"/>
              </w:rPr>
              <w:t xml:space="preserve"> </w:t>
            </w:r>
            <w:r>
              <w:rPr>
                <w:rFonts w:ascii="StobiSerif Regular" w:hAnsi="StobiSerif Regular"/>
                <w:iCs/>
                <w:color w:val="000000" w:themeColor="text1"/>
                <w:sz w:val="20"/>
                <w:szCs w:val="20"/>
                <w:lang w:val="sq-AL"/>
              </w:rPr>
              <w:t>Nga kjo kanë dëm ata vetë dhe familjet e tyre, me çka kthehen në lypje, grumbullim nëpër shporta dhe janë të mundshme aktivitete kriminae siç janë vjedhja e drunjve, vjedhje dhe të ngjashme.</w:t>
            </w:r>
            <w:r w:rsidR="00DB3AF4" w:rsidRPr="00A03A31">
              <w:rPr>
                <w:rFonts w:ascii="StobiSerif Regular" w:hAnsi="StobiSerif Regular"/>
                <w:iCs/>
                <w:color w:val="000000" w:themeColor="text1"/>
                <w:sz w:val="20"/>
                <w:szCs w:val="20"/>
              </w:rPr>
              <w:t xml:space="preserve"> </w:t>
            </w:r>
          </w:p>
          <w:p w14:paraId="74AF052E" w14:textId="292D0D60" w:rsidR="00274CBC" w:rsidRPr="00A03A31" w:rsidRDefault="001D576F" w:rsidP="001D576F">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Në vitin</w:t>
            </w:r>
            <w:r w:rsidR="00DB3AF4" w:rsidRPr="00A03A31">
              <w:rPr>
                <w:rFonts w:ascii="StobiSerif Regular" w:hAnsi="StobiSerif Regular"/>
                <w:iCs/>
                <w:color w:val="000000" w:themeColor="text1"/>
                <w:sz w:val="20"/>
                <w:szCs w:val="20"/>
              </w:rPr>
              <w:t xml:space="preserve"> 2018 </w:t>
            </w:r>
            <w:r>
              <w:rPr>
                <w:rFonts w:ascii="StobiSerif Regular" w:hAnsi="StobiSerif Regular"/>
                <w:iCs/>
                <w:color w:val="000000" w:themeColor="text1"/>
                <w:sz w:val="20"/>
                <w:szCs w:val="20"/>
                <w:lang w:val="sq-AL"/>
              </w:rPr>
              <w:t>u nënshkrua Memorandum mes MPPS dhe Dhomës së Përmbaruesve që të mos bllokohet numri social. Por ajo në mënyrë të dukshe ndryshoi gjendjen dhe ende ekzistojnë disa lëshime.</w:t>
            </w:r>
            <w:r w:rsidR="00DB3AF4" w:rsidRPr="00A03A31">
              <w:rPr>
                <w:rFonts w:ascii="StobiSerif Regular" w:hAnsi="StobiSerif Regular"/>
                <w:iCs/>
                <w:color w:val="000000" w:themeColor="text1"/>
                <w:sz w:val="20"/>
                <w:szCs w:val="20"/>
              </w:rPr>
              <w:t xml:space="preserve"> </w:t>
            </w:r>
            <w:r>
              <w:rPr>
                <w:rFonts w:ascii="StobiSerif Regular" w:hAnsi="StobiSerif Regular"/>
                <w:iCs/>
                <w:color w:val="000000" w:themeColor="text1"/>
                <w:sz w:val="20"/>
                <w:szCs w:val="20"/>
                <w:lang w:val="sq-AL"/>
              </w:rPr>
              <w:t>Numri social nuk është i dukshëm për përmbaruesit, vetëqeverisjet lokale dhe bankat. Nëse "vërtetohet" se bëhet fjalë për mjete të fituara nga sfera e mbrojtjes sociale, shfrytëzuesit e NGM mbeten pa mjete edhe nga 6 muaj</w:t>
            </w:r>
            <w:r w:rsidR="00DB3AF4" w:rsidRPr="00A03A31">
              <w:rPr>
                <w:rFonts w:ascii="StobiSerif Regular" w:hAnsi="StobiSerif Regular"/>
                <w:iCs/>
                <w:color w:val="000000" w:themeColor="text1"/>
                <w:sz w:val="20"/>
                <w:szCs w:val="20"/>
              </w:rPr>
              <w:t>.</w:t>
            </w:r>
            <w:r>
              <w:rPr>
                <w:rFonts w:ascii="StobiSerif Regular" w:hAnsi="StobiSerif Regular"/>
                <w:iCs/>
                <w:color w:val="000000" w:themeColor="text1"/>
                <w:sz w:val="20"/>
                <w:szCs w:val="20"/>
                <w:lang w:val="sq-AL"/>
              </w:rPr>
              <w:t xml:space="preserve"> Gjendja e tillë i dekurajon një numër të madh të shfrytëzuesve të NGM që të aplikojnë për masa nga APRMV përshkak të frikës se përmbaruesit do ua marrin mjetet financiare</w:t>
            </w:r>
            <w:r w:rsidR="00DB3AF4" w:rsidRPr="00A03A31">
              <w:rPr>
                <w:rFonts w:ascii="StobiSerif Regular" w:hAnsi="StobiSerif Regular"/>
                <w:iCs/>
                <w:color w:val="000000" w:themeColor="text1"/>
                <w:sz w:val="20"/>
                <w:szCs w:val="20"/>
              </w:rPr>
              <w:t>.</w:t>
            </w:r>
          </w:p>
        </w:tc>
      </w:tr>
      <w:tr w:rsidR="00274CBC" w:rsidRPr="00A03A31" w14:paraId="31BA283F" w14:textId="77777777" w:rsidTr="00F61719">
        <w:trPr>
          <w:trHeight w:val="320"/>
        </w:trPr>
        <w:tc>
          <w:tcPr>
            <w:tcW w:w="2978"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74CADED6" w14:textId="22C36A50" w:rsidR="00274CBC" w:rsidRPr="00A03A31" w:rsidRDefault="00274CBC" w:rsidP="00274CBC">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 xml:space="preserve">2. </w:t>
            </w:r>
            <w:proofErr w:type="spellStart"/>
            <w:r w:rsidR="00CC15EF">
              <w:rPr>
                <w:rFonts w:ascii="StobiSerif Regular" w:hAnsi="StobiSerif Regular"/>
                <w:color w:val="000000" w:themeColor="text1"/>
                <w:sz w:val="20"/>
                <w:szCs w:val="20"/>
              </w:rPr>
              <w:t>Qëllimi</w:t>
            </w:r>
            <w:proofErr w:type="spellEnd"/>
            <w:r w:rsidR="00CC15EF">
              <w:rPr>
                <w:rFonts w:ascii="StobiSerif Regular" w:hAnsi="StobiSerif Regular"/>
                <w:color w:val="000000" w:themeColor="text1"/>
                <w:sz w:val="20"/>
                <w:szCs w:val="20"/>
              </w:rPr>
              <w:t xml:space="preserve"> </w:t>
            </w:r>
            <w:proofErr w:type="spellStart"/>
            <w:r w:rsidR="00CC15EF">
              <w:rPr>
                <w:rFonts w:ascii="StobiSerif Regular" w:hAnsi="StobiSerif Regular"/>
                <w:color w:val="000000" w:themeColor="text1"/>
                <w:sz w:val="20"/>
                <w:szCs w:val="20"/>
              </w:rPr>
              <w:t>kryesor</w:t>
            </w:r>
            <w:proofErr w:type="spellEnd"/>
            <w:r w:rsidR="00CC15EF">
              <w:rPr>
                <w:rFonts w:ascii="StobiSerif Regular" w:hAnsi="StobiSerif Regular"/>
                <w:color w:val="000000" w:themeColor="text1"/>
                <w:sz w:val="20"/>
                <w:szCs w:val="20"/>
              </w:rPr>
              <w:t xml:space="preserve"> i </w:t>
            </w:r>
            <w:proofErr w:type="spellStart"/>
            <w:r w:rsidR="00CC15EF">
              <w:rPr>
                <w:rFonts w:ascii="StobiSerif Regular" w:hAnsi="StobiSerif Regular"/>
                <w:color w:val="000000" w:themeColor="text1"/>
                <w:sz w:val="20"/>
                <w:szCs w:val="20"/>
              </w:rPr>
              <w:t>zotimit</w:t>
            </w:r>
            <w:proofErr w:type="spellEnd"/>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14:paraId="25D3BB65" w14:textId="770EAF23" w:rsidR="00274CBC" w:rsidRPr="00A03A31" w:rsidRDefault="001D576F" w:rsidP="00274CBC">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Qëllimi kryesor i këtij zotimi është të mundësoj qsje në procedurën për realizim të të drejtave nga mbrojtja sociale për kategoritë e rrezikuara sociale pa udhëheqje të procedurave të shtrenjta gjë e cila në afat të gjatë do të ndikoj në kthimin e besimit në sistemin për mbrojtje sociale.</w:t>
            </w:r>
            <w:r w:rsidR="00DB3AF4" w:rsidRPr="00A03A31">
              <w:rPr>
                <w:rFonts w:ascii="StobiSerif Regular" w:hAnsi="StobiSerif Regular"/>
                <w:color w:val="000000" w:themeColor="text1"/>
                <w:sz w:val="20"/>
                <w:szCs w:val="20"/>
              </w:rPr>
              <w:t xml:space="preserve"> </w:t>
            </w:r>
          </w:p>
          <w:p w14:paraId="46C8CAB6" w14:textId="2D6F85BC" w:rsidR="00274CBC" w:rsidRPr="001D576F" w:rsidRDefault="001D576F" w:rsidP="00274CBC">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Sipas shembullit të marrjes së të dhënave nga QPS për gjendjen pasurore të anëtarëve të familjes mund të krijohet praktikë e marrjes së të dhënave për vërtetim të gjendjes materiale dhe finansiare të anëtarëve të familjes me të cilat kërkuesi nuk jeton në shtëpi të përbashkët e të cilët kanë detyrim ligjor për përkujdesje ndaj tij/saj.</w:t>
            </w:r>
            <w:r w:rsidR="00286499"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Në mënyrë më të lehtë do të mund të vërtetohet dhe vlerësohet nëse kushëriri ka pasur të hyra të mjaftueshme gjatë vitit që të ndaj për përkujdesje të kërkuesit</w:t>
            </w:r>
            <w:r>
              <w:rPr>
                <w:rFonts w:ascii="StobiSerif Regular" w:hAnsi="StobiSerif Regular"/>
                <w:color w:val="000000" w:themeColor="text1"/>
                <w:sz w:val="20"/>
                <w:szCs w:val="20"/>
              </w:rPr>
              <w:t>. M</w:t>
            </w:r>
            <w:r>
              <w:rPr>
                <w:rFonts w:ascii="StobiSerif Regular" w:hAnsi="StobiSerif Regular"/>
                <w:color w:val="000000" w:themeColor="text1"/>
                <w:sz w:val="20"/>
                <w:szCs w:val="20"/>
                <w:lang w:val="sq-AL"/>
              </w:rPr>
              <w:t>e atë, do të përforcohet funksioni i marrjes së të dhënave në rrugë zyrtare në bazë të të cilave QPS do mund të vlerësojë nëse shfrytëzuesit/shfrytëzuesit potencial mund të sigurojnë përkujdesje e pastaj të drejtohen në kontest gjyqësor; ose të mbrohen nga fillimi i procedurave  të shtrenjta dhe afatgjata për ata.</w:t>
            </w:r>
          </w:p>
          <w:p w14:paraId="20158ABA" w14:textId="097DCBCD" w:rsidR="00274CBC" w:rsidRPr="00A03A31" w:rsidRDefault="001D576F" w:rsidP="00274CBC">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Rezultate të pritshme janë</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kapacitete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përforcuara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QPS </w:t>
            </w:r>
            <w:proofErr w:type="spellStart"/>
            <w:r>
              <w:rPr>
                <w:rFonts w:ascii="StobiSerif Regular" w:hAnsi="StobiSerif Regular"/>
                <w:color w:val="000000" w:themeColor="text1"/>
                <w:sz w:val="20"/>
                <w:szCs w:val="20"/>
              </w:rPr>
              <w:t>gjatë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vlerësimit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gjendjes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materiale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finansiare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pasurore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kërkuesve</w:t>
            </w:r>
            <w:proofErr w:type="spellEnd"/>
            <w:r>
              <w:rPr>
                <w:rFonts w:ascii="StobiSerif Regular" w:hAnsi="StobiSerif Regular"/>
                <w:color w:val="000000" w:themeColor="text1"/>
                <w:sz w:val="20"/>
                <w:szCs w:val="20"/>
              </w:rPr>
              <w:t>/</w:t>
            </w:r>
            <w:proofErr w:type="spellStart"/>
            <w:r>
              <w:rPr>
                <w:rFonts w:ascii="StobiSerif Regular" w:hAnsi="StobiSerif Regular"/>
                <w:color w:val="000000" w:themeColor="text1"/>
                <w:sz w:val="20"/>
                <w:szCs w:val="20"/>
              </w:rPr>
              <w:t>shfrytëzuesve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përmes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përdorimit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mekanizmit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mbledhjes</w:t>
            </w:r>
            <w:proofErr w:type="spellEnd"/>
            <w:r>
              <w:rPr>
                <w:rFonts w:ascii="StobiSerif Regular" w:hAnsi="StobiSerif Regular"/>
                <w:color w:val="000000" w:themeColor="text1"/>
                <w:sz w:val="20"/>
                <w:szCs w:val="20"/>
              </w:rPr>
              <w:t xml:space="preserve"> </w:t>
            </w:r>
            <w:proofErr w:type="spellStart"/>
            <w:r w:rsidR="00151939">
              <w:rPr>
                <w:rFonts w:ascii="StobiSerif Regular" w:hAnsi="StobiSerif Regular"/>
                <w:color w:val="000000" w:themeColor="text1"/>
                <w:sz w:val="20"/>
                <w:szCs w:val="20"/>
              </w:rPr>
              <w:t>së</w:t>
            </w:r>
            <w:proofErr w:type="spellEnd"/>
            <w:r w:rsidR="00151939">
              <w:rPr>
                <w:rFonts w:ascii="StobiSerif Regular" w:hAnsi="StobiSerif Regular"/>
                <w:color w:val="000000" w:themeColor="text1"/>
                <w:sz w:val="20"/>
                <w:szCs w:val="20"/>
              </w:rPr>
              <w:t xml:space="preserve"> </w:t>
            </w:r>
            <w:proofErr w:type="spellStart"/>
            <w:r w:rsidR="00151939">
              <w:rPr>
                <w:rFonts w:ascii="StobiSerif Regular" w:hAnsi="StobiSerif Regular"/>
                <w:color w:val="000000" w:themeColor="text1"/>
                <w:sz w:val="20"/>
                <w:szCs w:val="20"/>
              </w:rPr>
              <w:t>të</w:t>
            </w:r>
            <w:proofErr w:type="spellEnd"/>
            <w:r w:rsidR="00151939">
              <w:rPr>
                <w:rFonts w:ascii="StobiSerif Regular" w:hAnsi="StobiSerif Regular"/>
                <w:color w:val="000000" w:themeColor="text1"/>
                <w:sz w:val="20"/>
                <w:szCs w:val="20"/>
              </w:rPr>
              <w:t xml:space="preserve"> </w:t>
            </w:r>
            <w:proofErr w:type="spellStart"/>
            <w:r w:rsidR="00151939">
              <w:rPr>
                <w:rFonts w:ascii="StobiSerif Regular" w:hAnsi="StobiSerif Regular"/>
                <w:color w:val="000000" w:themeColor="text1"/>
                <w:sz w:val="20"/>
                <w:szCs w:val="20"/>
              </w:rPr>
              <w:t>dhënave</w:t>
            </w:r>
            <w:proofErr w:type="spellEnd"/>
            <w:r w:rsidR="00151939">
              <w:rPr>
                <w:rFonts w:ascii="StobiSerif Regular" w:hAnsi="StobiSerif Regular"/>
                <w:color w:val="000000" w:themeColor="text1"/>
                <w:sz w:val="20"/>
                <w:szCs w:val="20"/>
              </w:rPr>
              <w:t xml:space="preserve"> </w:t>
            </w:r>
            <w:proofErr w:type="spellStart"/>
            <w:r w:rsidR="00151939">
              <w:rPr>
                <w:rFonts w:ascii="StobiSerif Regular" w:hAnsi="StobiSerif Regular"/>
                <w:color w:val="000000" w:themeColor="text1"/>
                <w:sz w:val="20"/>
                <w:szCs w:val="20"/>
              </w:rPr>
              <w:t>në</w:t>
            </w:r>
            <w:proofErr w:type="spellEnd"/>
            <w:r w:rsidR="00151939">
              <w:rPr>
                <w:rFonts w:ascii="StobiSerif Regular" w:hAnsi="StobiSerif Regular"/>
                <w:color w:val="000000" w:themeColor="text1"/>
                <w:sz w:val="20"/>
                <w:szCs w:val="20"/>
              </w:rPr>
              <w:t xml:space="preserve"> </w:t>
            </w:r>
            <w:proofErr w:type="spellStart"/>
            <w:r w:rsidR="00151939">
              <w:rPr>
                <w:rFonts w:ascii="StobiSerif Regular" w:hAnsi="StobiSerif Regular"/>
                <w:color w:val="000000" w:themeColor="text1"/>
                <w:sz w:val="20"/>
                <w:szCs w:val="20"/>
              </w:rPr>
              <w:t>rrugë</w:t>
            </w:r>
            <w:proofErr w:type="spellEnd"/>
            <w:r w:rsidR="00151939">
              <w:rPr>
                <w:rFonts w:ascii="StobiSerif Regular" w:hAnsi="StobiSerif Regular"/>
                <w:color w:val="000000" w:themeColor="text1"/>
                <w:sz w:val="20"/>
                <w:szCs w:val="20"/>
              </w:rPr>
              <w:t xml:space="preserve"> </w:t>
            </w:r>
            <w:proofErr w:type="spellStart"/>
            <w:r w:rsidR="00151939">
              <w:rPr>
                <w:rFonts w:ascii="StobiSerif Regular" w:hAnsi="StobiSerif Regular"/>
                <w:color w:val="000000" w:themeColor="text1"/>
                <w:sz w:val="20"/>
                <w:szCs w:val="20"/>
              </w:rPr>
              <w:t>zyrtare</w:t>
            </w:r>
            <w:proofErr w:type="spellEnd"/>
            <w:r w:rsidR="00151939">
              <w:rPr>
                <w:rFonts w:ascii="StobiSerif Regular" w:hAnsi="StobiSerif Regular"/>
                <w:color w:val="000000" w:themeColor="text1"/>
                <w:sz w:val="20"/>
                <w:szCs w:val="20"/>
              </w:rPr>
              <w:t xml:space="preserve">; </w:t>
            </w:r>
            <w:proofErr w:type="spellStart"/>
            <w:r w:rsidR="00151939">
              <w:rPr>
                <w:rFonts w:ascii="StobiSerif Regular" w:hAnsi="StobiSerif Regular"/>
                <w:color w:val="000000" w:themeColor="text1"/>
                <w:sz w:val="20"/>
                <w:szCs w:val="20"/>
              </w:rPr>
              <w:t>përpilim</w:t>
            </w:r>
            <w:proofErr w:type="spellEnd"/>
            <w:r w:rsidR="00151939">
              <w:rPr>
                <w:rFonts w:ascii="StobiSerif Regular" w:hAnsi="StobiSerif Regular"/>
                <w:color w:val="000000" w:themeColor="text1"/>
                <w:sz w:val="20"/>
                <w:szCs w:val="20"/>
              </w:rPr>
              <w:t xml:space="preserve"> i </w:t>
            </w:r>
            <w:proofErr w:type="spellStart"/>
            <w:r w:rsidR="00151939">
              <w:rPr>
                <w:rFonts w:ascii="StobiSerif Regular" w:hAnsi="StobiSerif Regular"/>
                <w:color w:val="000000" w:themeColor="text1"/>
                <w:sz w:val="20"/>
                <w:szCs w:val="20"/>
              </w:rPr>
              <w:t>udhëzuesit</w:t>
            </w:r>
            <w:proofErr w:type="spellEnd"/>
            <w:r w:rsidR="00151939">
              <w:rPr>
                <w:rFonts w:ascii="StobiSerif Regular" w:hAnsi="StobiSerif Regular"/>
                <w:color w:val="000000" w:themeColor="text1"/>
                <w:sz w:val="20"/>
                <w:szCs w:val="20"/>
              </w:rPr>
              <w:t xml:space="preserve"> </w:t>
            </w:r>
            <w:proofErr w:type="spellStart"/>
            <w:r w:rsidR="00151939">
              <w:rPr>
                <w:rFonts w:ascii="StobiSerif Regular" w:hAnsi="StobiSerif Regular"/>
                <w:color w:val="000000" w:themeColor="text1"/>
                <w:sz w:val="20"/>
                <w:szCs w:val="20"/>
              </w:rPr>
              <w:t>të</w:t>
            </w:r>
            <w:proofErr w:type="spellEnd"/>
            <w:r w:rsidR="00151939">
              <w:rPr>
                <w:rFonts w:ascii="StobiSerif Regular" w:hAnsi="StobiSerif Regular"/>
                <w:color w:val="000000" w:themeColor="text1"/>
                <w:sz w:val="20"/>
                <w:szCs w:val="20"/>
              </w:rPr>
              <w:t xml:space="preserve"> </w:t>
            </w:r>
            <w:proofErr w:type="spellStart"/>
            <w:r w:rsidR="00151939">
              <w:rPr>
                <w:rFonts w:ascii="StobiSerif Regular" w:hAnsi="StobiSerif Regular"/>
                <w:color w:val="000000" w:themeColor="text1"/>
                <w:sz w:val="20"/>
                <w:szCs w:val="20"/>
              </w:rPr>
              <w:t>brendshëm</w:t>
            </w:r>
            <w:proofErr w:type="spellEnd"/>
            <w:r w:rsidR="00151939">
              <w:rPr>
                <w:rFonts w:ascii="StobiSerif Regular" w:hAnsi="StobiSerif Regular"/>
                <w:color w:val="000000" w:themeColor="text1"/>
                <w:sz w:val="20"/>
                <w:szCs w:val="20"/>
              </w:rPr>
              <w:t xml:space="preserve"> </w:t>
            </w:r>
            <w:proofErr w:type="spellStart"/>
            <w:r w:rsidR="00151939">
              <w:rPr>
                <w:rFonts w:ascii="StobiSerif Regular" w:hAnsi="StobiSerif Regular"/>
                <w:color w:val="000000" w:themeColor="text1"/>
                <w:sz w:val="20"/>
                <w:szCs w:val="20"/>
              </w:rPr>
              <w:t>cirkular</w:t>
            </w:r>
            <w:proofErr w:type="spellEnd"/>
            <w:r w:rsidR="00151939">
              <w:rPr>
                <w:rFonts w:ascii="StobiSerif Regular" w:hAnsi="StobiSerif Regular"/>
                <w:color w:val="000000" w:themeColor="text1"/>
                <w:sz w:val="20"/>
                <w:szCs w:val="20"/>
              </w:rPr>
              <w:t xml:space="preserve"> </w:t>
            </w:r>
            <w:proofErr w:type="spellStart"/>
            <w:r w:rsidR="00151939">
              <w:rPr>
                <w:rFonts w:ascii="StobiSerif Regular" w:hAnsi="StobiSerif Regular"/>
                <w:color w:val="000000" w:themeColor="text1"/>
                <w:sz w:val="20"/>
                <w:szCs w:val="20"/>
              </w:rPr>
              <w:t>me</w:t>
            </w:r>
            <w:proofErr w:type="spellEnd"/>
            <w:r w:rsidR="00151939">
              <w:rPr>
                <w:rFonts w:ascii="StobiSerif Regular" w:hAnsi="StobiSerif Regular"/>
                <w:color w:val="000000" w:themeColor="text1"/>
                <w:sz w:val="20"/>
                <w:szCs w:val="20"/>
              </w:rPr>
              <w:t xml:space="preserve"> </w:t>
            </w:r>
            <w:proofErr w:type="spellStart"/>
            <w:r w:rsidR="00151939">
              <w:rPr>
                <w:rFonts w:ascii="StobiSerif Regular" w:hAnsi="StobiSerif Regular"/>
                <w:color w:val="000000" w:themeColor="text1"/>
                <w:sz w:val="20"/>
                <w:szCs w:val="20"/>
              </w:rPr>
              <w:t>udhëzime</w:t>
            </w:r>
            <w:proofErr w:type="spellEnd"/>
            <w:r w:rsidR="00151939">
              <w:rPr>
                <w:rFonts w:ascii="StobiSerif Regular" w:hAnsi="StobiSerif Regular"/>
                <w:color w:val="000000" w:themeColor="text1"/>
                <w:sz w:val="20"/>
                <w:szCs w:val="20"/>
              </w:rPr>
              <w:t xml:space="preserve"> </w:t>
            </w:r>
            <w:proofErr w:type="spellStart"/>
            <w:r w:rsidR="00151939">
              <w:rPr>
                <w:rFonts w:ascii="StobiSerif Regular" w:hAnsi="StobiSerif Regular"/>
                <w:color w:val="000000" w:themeColor="text1"/>
                <w:sz w:val="20"/>
                <w:szCs w:val="20"/>
              </w:rPr>
              <w:t>të</w:t>
            </w:r>
            <w:proofErr w:type="spellEnd"/>
            <w:r w:rsidR="00151939">
              <w:rPr>
                <w:rFonts w:ascii="StobiSerif Regular" w:hAnsi="StobiSerif Regular"/>
                <w:color w:val="000000" w:themeColor="text1"/>
                <w:sz w:val="20"/>
                <w:szCs w:val="20"/>
              </w:rPr>
              <w:t xml:space="preserve"> </w:t>
            </w:r>
            <w:proofErr w:type="spellStart"/>
            <w:r w:rsidR="00151939">
              <w:rPr>
                <w:rFonts w:ascii="StobiSerif Regular" w:hAnsi="StobiSerif Regular"/>
                <w:color w:val="000000" w:themeColor="text1"/>
                <w:sz w:val="20"/>
                <w:szCs w:val="20"/>
              </w:rPr>
              <w:t>përfshira</w:t>
            </w:r>
            <w:proofErr w:type="spellEnd"/>
            <w:r w:rsidR="00151939">
              <w:rPr>
                <w:rFonts w:ascii="StobiSerif Regular" w:hAnsi="StobiSerif Regular"/>
                <w:color w:val="000000" w:themeColor="text1"/>
                <w:sz w:val="20"/>
                <w:szCs w:val="20"/>
              </w:rPr>
              <w:t xml:space="preserve"> </w:t>
            </w:r>
            <w:proofErr w:type="spellStart"/>
            <w:r w:rsidR="00151939">
              <w:rPr>
                <w:rFonts w:ascii="StobiSerif Regular" w:hAnsi="StobiSerif Regular"/>
                <w:color w:val="000000" w:themeColor="text1"/>
                <w:sz w:val="20"/>
                <w:szCs w:val="20"/>
              </w:rPr>
              <w:t>për</w:t>
            </w:r>
            <w:proofErr w:type="spellEnd"/>
            <w:r w:rsidR="00151939">
              <w:rPr>
                <w:rFonts w:ascii="StobiSerif Regular" w:hAnsi="StobiSerif Regular"/>
                <w:color w:val="000000" w:themeColor="text1"/>
                <w:sz w:val="20"/>
                <w:szCs w:val="20"/>
              </w:rPr>
              <w:t xml:space="preserve"> </w:t>
            </w:r>
            <w:proofErr w:type="spellStart"/>
            <w:r w:rsidR="00151939">
              <w:rPr>
                <w:rFonts w:ascii="StobiSerif Regular" w:hAnsi="StobiSerif Regular"/>
                <w:color w:val="000000" w:themeColor="text1"/>
                <w:sz w:val="20"/>
                <w:szCs w:val="20"/>
              </w:rPr>
              <w:t>mbedhje</w:t>
            </w:r>
            <w:proofErr w:type="spellEnd"/>
            <w:r w:rsidR="00151939">
              <w:rPr>
                <w:rFonts w:ascii="StobiSerif Regular" w:hAnsi="StobiSerif Regular"/>
                <w:color w:val="000000" w:themeColor="text1"/>
                <w:sz w:val="20"/>
                <w:szCs w:val="20"/>
              </w:rPr>
              <w:t xml:space="preserve"> </w:t>
            </w:r>
            <w:proofErr w:type="spellStart"/>
            <w:r w:rsidR="00151939">
              <w:rPr>
                <w:rFonts w:ascii="StobiSerif Regular" w:hAnsi="StobiSerif Regular"/>
                <w:color w:val="000000" w:themeColor="text1"/>
                <w:sz w:val="20"/>
                <w:szCs w:val="20"/>
              </w:rPr>
              <w:t>dhe</w:t>
            </w:r>
            <w:proofErr w:type="spellEnd"/>
            <w:r w:rsidR="00151939">
              <w:rPr>
                <w:rFonts w:ascii="StobiSerif Regular" w:hAnsi="StobiSerif Regular"/>
                <w:color w:val="000000" w:themeColor="text1"/>
                <w:sz w:val="20"/>
                <w:szCs w:val="20"/>
              </w:rPr>
              <w:t xml:space="preserve"> </w:t>
            </w:r>
            <w:proofErr w:type="spellStart"/>
            <w:r w:rsidR="00151939">
              <w:rPr>
                <w:rFonts w:ascii="StobiSerif Regular" w:hAnsi="StobiSerif Regular"/>
                <w:color w:val="000000" w:themeColor="text1"/>
                <w:sz w:val="20"/>
                <w:szCs w:val="20"/>
              </w:rPr>
              <w:t>vlerësim</w:t>
            </w:r>
            <w:proofErr w:type="spellEnd"/>
            <w:r w:rsidR="00151939">
              <w:rPr>
                <w:rFonts w:ascii="StobiSerif Regular" w:hAnsi="StobiSerif Regular"/>
                <w:color w:val="000000" w:themeColor="text1"/>
                <w:sz w:val="20"/>
                <w:szCs w:val="20"/>
              </w:rPr>
              <w:t xml:space="preserve"> </w:t>
            </w:r>
            <w:proofErr w:type="spellStart"/>
            <w:r w:rsidR="00151939">
              <w:rPr>
                <w:rFonts w:ascii="StobiSerif Regular" w:hAnsi="StobiSerif Regular"/>
                <w:color w:val="000000" w:themeColor="text1"/>
                <w:sz w:val="20"/>
                <w:szCs w:val="20"/>
              </w:rPr>
              <w:t>të</w:t>
            </w:r>
            <w:proofErr w:type="spellEnd"/>
            <w:r w:rsidR="00151939">
              <w:rPr>
                <w:rFonts w:ascii="StobiSerif Regular" w:hAnsi="StobiSerif Regular"/>
                <w:color w:val="000000" w:themeColor="text1"/>
                <w:sz w:val="20"/>
                <w:szCs w:val="20"/>
              </w:rPr>
              <w:t xml:space="preserve"> </w:t>
            </w:r>
            <w:proofErr w:type="spellStart"/>
            <w:r w:rsidR="00151939">
              <w:rPr>
                <w:rFonts w:ascii="StobiSerif Regular" w:hAnsi="StobiSerif Regular"/>
                <w:color w:val="000000" w:themeColor="text1"/>
                <w:sz w:val="20"/>
                <w:szCs w:val="20"/>
              </w:rPr>
              <w:t>të</w:t>
            </w:r>
            <w:proofErr w:type="spellEnd"/>
            <w:r w:rsidR="00151939">
              <w:rPr>
                <w:rFonts w:ascii="StobiSerif Regular" w:hAnsi="StobiSerif Regular"/>
                <w:color w:val="000000" w:themeColor="text1"/>
                <w:sz w:val="20"/>
                <w:szCs w:val="20"/>
              </w:rPr>
              <w:t xml:space="preserve"> </w:t>
            </w:r>
            <w:proofErr w:type="spellStart"/>
            <w:r w:rsidR="00151939">
              <w:rPr>
                <w:rFonts w:ascii="StobiSerif Regular" w:hAnsi="StobiSerif Regular"/>
                <w:color w:val="000000" w:themeColor="text1"/>
                <w:sz w:val="20"/>
                <w:szCs w:val="20"/>
              </w:rPr>
              <w:t>dhënave</w:t>
            </w:r>
            <w:proofErr w:type="spellEnd"/>
            <w:r w:rsidR="00DB3AF4" w:rsidRPr="00A03A31">
              <w:rPr>
                <w:rFonts w:ascii="StobiSerif Regular" w:hAnsi="StobiSerif Regular"/>
                <w:color w:val="000000" w:themeColor="text1"/>
                <w:sz w:val="20"/>
                <w:szCs w:val="20"/>
              </w:rPr>
              <w:t xml:space="preserve">; </w:t>
            </w:r>
            <w:r w:rsidR="00151939">
              <w:rPr>
                <w:rFonts w:ascii="StobiSerif Regular" w:hAnsi="StobiSerif Regular"/>
                <w:color w:val="000000" w:themeColor="text1"/>
                <w:sz w:val="20"/>
                <w:szCs w:val="20"/>
                <w:lang w:val="sq-AL"/>
              </w:rPr>
              <w:t>përpilim i doracakut për inicim të procedurave në interes të popullatës së pambrojtur nga e cila varen përdorimi i të drejtave nga mbrojtja sociale.</w:t>
            </w:r>
            <w:r w:rsidR="00DB3AF4" w:rsidRPr="00A03A31">
              <w:rPr>
                <w:rFonts w:ascii="StobiSerif Regular" w:hAnsi="StobiSerif Regular"/>
                <w:color w:val="000000" w:themeColor="text1"/>
                <w:sz w:val="20"/>
                <w:szCs w:val="20"/>
              </w:rPr>
              <w:t xml:space="preserve"> </w:t>
            </w:r>
          </w:p>
          <w:p w14:paraId="4EE13BA6" w14:textId="4EBEE412" w:rsidR="00274CBC" w:rsidRPr="00A03A31" w:rsidRDefault="00151939" w:rsidP="00151939">
            <w:pPr>
              <w:rPr>
                <w:rFonts w:ascii="StobiSerif Regular" w:hAnsi="StobiSerif Regular"/>
                <w:i/>
                <w:color w:val="000000" w:themeColor="text1"/>
                <w:sz w:val="20"/>
                <w:szCs w:val="20"/>
              </w:rPr>
            </w:pPr>
            <w:r>
              <w:rPr>
                <w:rFonts w:ascii="StobiSerif Regular" w:hAnsi="StobiSerif Regular"/>
                <w:iCs/>
                <w:color w:val="000000" w:themeColor="text1"/>
                <w:sz w:val="20"/>
                <w:szCs w:val="20"/>
                <w:lang w:val="sq-AL"/>
              </w:rPr>
              <w:lastRenderedPageBreak/>
              <w:t>Njëkohësisht, zotimi do të kryej parandalim nga bllokimi i numrit social të shfrytëzuesve të NGM. Rezultat do të jetë që përfundimisht numri social të jetë i mbrojtur nga përmbarimi. Me mbrojtjen e tij do të mundësohet ndarje përfundimtare e llogarive që munden dhe që nuk munden të bllokohen.</w:t>
            </w:r>
            <w:r w:rsidR="00DB3AF4" w:rsidRPr="00A03A31">
              <w:rPr>
                <w:rFonts w:ascii="StobiSerif Regular" w:hAnsi="StobiSerif Regular"/>
                <w:iCs/>
                <w:color w:val="000000" w:themeColor="text1"/>
                <w:sz w:val="20"/>
                <w:szCs w:val="20"/>
              </w:rPr>
              <w:t xml:space="preserve"> </w:t>
            </w:r>
          </w:p>
        </w:tc>
      </w:tr>
      <w:tr w:rsidR="00274CBC" w:rsidRPr="00A03A31" w14:paraId="3627319F" w14:textId="77777777" w:rsidTr="00F61719">
        <w:trPr>
          <w:trHeight w:val="900"/>
        </w:trPr>
        <w:tc>
          <w:tcPr>
            <w:tcW w:w="2978"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4DA6C3AA" w14:textId="08DE53B0" w:rsidR="00274CBC" w:rsidRPr="00A03A31" w:rsidRDefault="00274CBC" w:rsidP="00274CBC">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 xml:space="preserve">3. </w:t>
            </w:r>
            <w:proofErr w:type="spellStart"/>
            <w:r w:rsidR="00CC15EF">
              <w:rPr>
                <w:rFonts w:ascii="StobiSerif Regular" w:hAnsi="StobiSerif Regular"/>
                <w:color w:val="000000" w:themeColor="text1"/>
                <w:sz w:val="20"/>
                <w:szCs w:val="20"/>
              </w:rPr>
              <w:t>Si</w:t>
            </w:r>
            <w:proofErr w:type="spellEnd"/>
            <w:r w:rsidR="00CC15EF">
              <w:rPr>
                <w:rFonts w:ascii="StobiSerif Regular" w:hAnsi="StobiSerif Regular"/>
                <w:color w:val="000000" w:themeColor="text1"/>
                <w:sz w:val="20"/>
                <w:szCs w:val="20"/>
              </w:rPr>
              <w:t xml:space="preserve"> </w:t>
            </w:r>
            <w:proofErr w:type="spellStart"/>
            <w:r w:rsidR="00CC15EF">
              <w:rPr>
                <w:rFonts w:ascii="StobiSerif Regular" w:hAnsi="StobiSerif Regular"/>
                <w:color w:val="000000" w:themeColor="text1"/>
                <w:sz w:val="20"/>
                <w:szCs w:val="20"/>
              </w:rPr>
              <w:t>do</w:t>
            </w:r>
            <w:proofErr w:type="spellEnd"/>
            <w:r w:rsidR="00CC15EF">
              <w:rPr>
                <w:rFonts w:ascii="StobiSerif Regular" w:hAnsi="StobiSerif Regular"/>
                <w:color w:val="000000" w:themeColor="text1"/>
                <w:sz w:val="20"/>
                <w:szCs w:val="20"/>
              </w:rPr>
              <w:t xml:space="preserve"> </w:t>
            </w:r>
            <w:proofErr w:type="spellStart"/>
            <w:r w:rsidR="00CC15EF">
              <w:rPr>
                <w:rFonts w:ascii="StobiSerif Regular" w:hAnsi="StobiSerif Regular"/>
                <w:color w:val="000000" w:themeColor="text1"/>
                <w:sz w:val="20"/>
                <w:szCs w:val="20"/>
              </w:rPr>
              <w:t>të</w:t>
            </w:r>
            <w:proofErr w:type="spellEnd"/>
            <w:r w:rsidR="00CC15EF">
              <w:rPr>
                <w:rFonts w:ascii="StobiSerif Regular" w:hAnsi="StobiSerif Regular"/>
                <w:color w:val="000000" w:themeColor="text1"/>
                <w:sz w:val="20"/>
                <w:szCs w:val="20"/>
              </w:rPr>
              <w:t xml:space="preserve"> </w:t>
            </w:r>
            <w:proofErr w:type="spellStart"/>
            <w:r w:rsidR="00CC15EF">
              <w:rPr>
                <w:rFonts w:ascii="StobiSerif Regular" w:hAnsi="StobiSerif Regular"/>
                <w:color w:val="000000" w:themeColor="text1"/>
                <w:sz w:val="20"/>
                <w:szCs w:val="20"/>
              </w:rPr>
              <w:t>kontriboj</w:t>
            </w:r>
            <w:proofErr w:type="spellEnd"/>
          </w:p>
          <w:p w14:paraId="11AD353D" w14:textId="5A26F320" w:rsidR="00274CBC" w:rsidRPr="00A03A31" w:rsidRDefault="00CC15EF" w:rsidP="00274CBC">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zotimi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p>
          <w:p w14:paraId="3CE02EE4" w14:textId="3FA58B75" w:rsidR="00274CBC" w:rsidRPr="00A03A31" w:rsidRDefault="00CC15EF" w:rsidP="00274CBC">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zgjidhje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w:t>
            </w:r>
          </w:p>
          <w:p w14:paraId="7F73B079" w14:textId="77777777" w:rsidR="00274CBC" w:rsidRPr="00A03A31" w:rsidRDefault="00274CBC" w:rsidP="00274CBC">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проблем?</w:t>
            </w:r>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14:paraId="14461562" w14:textId="19BF311B" w:rsidR="00274CBC" w:rsidRPr="00A03A31" w:rsidRDefault="00151939" w:rsidP="00274CBC">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Zotimi i ka parasysh parimet e procedurës së përgjithshme administrative edhe atë</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parimi</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proporcionalitetit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parimi</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ekono</w:t>
            </w:r>
            <w:proofErr w:type="spellEnd"/>
            <w:r>
              <w:rPr>
                <w:rFonts w:ascii="StobiSerif Regular" w:hAnsi="StobiSerif Regular"/>
                <w:color w:val="000000" w:themeColor="text1"/>
                <w:sz w:val="20"/>
                <w:szCs w:val="20"/>
                <w:lang w:val="sq-AL"/>
              </w:rPr>
              <w:t>misë dhe efikasitetit të procedurës; parimi i orientimit të shërbimit kundrejt realizimit të të drejtave dhe interesave të palëve</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parimi</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vërtetimit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drejts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materialle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gjitha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fakteve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rëndësi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veçantë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vërtetim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duhur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gjendjes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faktike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përmes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grumbullimit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rishikimit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përpunimit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informacioneve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dhënave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rrugë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zyrtare</w:t>
            </w:r>
            <w:proofErr w:type="spellEnd"/>
            <w:r>
              <w:rPr>
                <w:rFonts w:ascii="StobiSerif Regular" w:hAnsi="StobiSerif Regular"/>
                <w:color w:val="000000" w:themeColor="text1"/>
                <w:sz w:val="20"/>
                <w:szCs w:val="20"/>
              </w:rPr>
              <w:t>;</w:t>
            </w:r>
            <w:r>
              <w:rPr>
                <w:rFonts w:ascii="StobiSerif Regular" w:hAnsi="StobiSerif Regular"/>
                <w:color w:val="000000" w:themeColor="text1"/>
                <w:sz w:val="20"/>
                <w:szCs w:val="20"/>
                <w:lang w:val="sq-AL"/>
              </w:rPr>
              <w:t xml:space="preserve"> parimi i ndihmës aktive të palës për realizim dhe mbrojtje të të drejtave të saj në mënyrë sa më efektive dhe të lehtë, derisa mosdija dhe paaftësia e palës nuk duhet të jenë në dëm të të drejtave dhe interesave të saj ligjore.</w:t>
            </w:r>
            <w:r w:rsidR="00DB3AF4" w:rsidRPr="00A03A31">
              <w:rPr>
                <w:rFonts w:ascii="StobiSerif Regular" w:hAnsi="StobiSerif Regular"/>
                <w:color w:val="000000" w:themeColor="text1"/>
                <w:sz w:val="20"/>
                <w:szCs w:val="20"/>
              </w:rPr>
              <w:t xml:space="preserve"> </w:t>
            </w:r>
          </w:p>
          <w:p w14:paraId="5FAF1B27" w14:textId="59EFC01E" w:rsidR="00274CBC" w:rsidRPr="00A03A31" w:rsidRDefault="00151939" w:rsidP="00274CBC">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Në këtë mënyrë, përmes vlerësimit të duhur dhe të plotë të gjendjeve të palëve, do të veprohet drejt parandalimit të shtyrjes së proceseve dhe shtyrje e saj e qëllimshme në procedura të gjata gjyqësore.</w:t>
            </w:r>
            <w:r w:rsidR="00DB3AF4" w:rsidRPr="00A03A31">
              <w:rPr>
                <w:rFonts w:ascii="StobiSerif Regular" w:hAnsi="StobiSerif Regular"/>
                <w:color w:val="000000" w:themeColor="text1"/>
                <w:sz w:val="20"/>
                <w:szCs w:val="20"/>
              </w:rPr>
              <w:t xml:space="preserve"> </w:t>
            </w:r>
            <w:r w:rsidR="008B7470">
              <w:rPr>
                <w:rFonts w:ascii="StobiSerif Regular" w:hAnsi="StobiSerif Regular"/>
                <w:color w:val="000000" w:themeColor="text1"/>
                <w:sz w:val="20"/>
                <w:szCs w:val="20"/>
                <w:lang w:val="sq-AL"/>
              </w:rPr>
              <w:t>Që të arrihet deri aty, nevojitet të ndërmerren disa aktivitete</w:t>
            </w:r>
            <w:r w:rsidR="00DB3AF4" w:rsidRPr="00A03A31">
              <w:rPr>
                <w:rFonts w:ascii="StobiSerif Regular" w:hAnsi="StobiSerif Regular"/>
                <w:color w:val="000000" w:themeColor="text1"/>
                <w:sz w:val="20"/>
                <w:szCs w:val="20"/>
              </w:rPr>
              <w:t>:</w:t>
            </w:r>
          </w:p>
          <w:p w14:paraId="5BB19D1B" w14:textId="3A5E0A81" w:rsidR="00274CBC" w:rsidRPr="00A03A31" w:rsidRDefault="00DB3AF4"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1.  </w:t>
            </w:r>
            <w:r w:rsidR="008B7470">
              <w:rPr>
                <w:rFonts w:ascii="StobiSerif Regular" w:hAnsi="StobiSerif Regular"/>
                <w:color w:val="000000" w:themeColor="text1"/>
                <w:sz w:val="20"/>
                <w:szCs w:val="20"/>
                <w:lang w:val="sq-AL"/>
              </w:rPr>
              <w:t>Përpilim i udhëzimit të brendshëm cirkuar për shfrytëzim të mundësisë ligjore nga neni</w:t>
            </w:r>
            <w:r w:rsidR="008B7470">
              <w:rPr>
                <w:rFonts w:ascii="StobiSerif Regular" w:hAnsi="StobiSerif Regular"/>
                <w:color w:val="000000" w:themeColor="text1"/>
                <w:sz w:val="20"/>
                <w:szCs w:val="20"/>
              </w:rPr>
              <w:t xml:space="preserve"> 269 </w:t>
            </w:r>
            <w:proofErr w:type="spellStart"/>
            <w:r w:rsidR="008B7470">
              <w:rPr>
                <w:rFonts w:ascii="StobiSerif Regular" w:hAnsi="StobiSerif Regular"/>
                <w:color w:val="000000" w:themeColor="text1"/>
                <w:sz w:val="20"/>
                <w:szCs w:val="20"/>
              </w:rPr>
              <w:t>paragrafi</w:t>
            </w:r>
            <w:proofErr w:type="spellEnd"/>
            <w:r w:rsidRPr="00A03A31">
              <w:rPr>
                <w:rFonts w:ascii="StobiSerif Regular" w:hAnsi="StobiSerif Regular"/>
                <w:color w:val="000000" w:themeColor="text1"/>
                <w:sz w:val="20"/>
                <w:szCs w:val="20"/>
              </w:rPr>
              <w:t xml:space="preserve"> 1 </w:t>
            </w:r>
            <w:r w:rsidR="008B7470">
              <w:rPr>
                <w:rFonts w:ascii="StobiSerif Regular" w:hAnsi="StobiSerif Regular"/>
                <w:color w:val="000000" w:themeColor="text1"/>
                <w:sz w:val="20"/>
                <w:szCs w:val="20"/>
                <w:lang w:val="sq-AL"/>
              </w:rPr>
              <w:t>i Ligjit mbi mbrojtjen sociale për mbledhje të të dhënave për gjendjen materiale finansiare dhe pasurore të anëtarëve të familjes- ky udhëzim do të përmbaj udhëzime faktike se cilat fakte duhet të vërtetohen, si të vërtetohen dhe si të përdoren në mënyrë të duhur gjatë vendimmarrjes pas kërkesës së deponuar.</w:t>
            </w:r>
            <w:r w:rsidR="008B7470">
              <w:rPr>
                <w:rFonts w:ascii="StobiSerif Regular" w:hAnsi="StobiSerif Regular"/>
                <w:color w:val="000000" w:themeColor="text1"/>
                <w:sz w:val="20"/>
                <w:szCs w:val="20"/>
              </w:rPr>
              <w:t xml:space="preserve"> </w:t>
            </w:r>
            <w:r w:rsidR="00861F92">
              <w:rPr>
                <w:rFonts w:ascii="StobiSerif Regular" w:hAnsi="StobiSerif Regular"/>
                <w:color w:val="000000" w:themeColor="text1"/>
                <w:sz w:val="20"/>
                <w:szCs w:val="20"/>
                <w:lang w:val="sq-AL"/>
              </w:rPr>
              <w:t>Për zbatim të këtij aktiviteti, nevojitet takim paraprak për përcaktim të strukturës,</w:t>
            </w:r>
            <w:r w:rsidRPr="00A03A31">
              <w:rPr>
                <w:rFonts w:ascii="StobiSerif Regular" w:hAnsi="StobiSerif Regular"/>
                <w:color w:val="000000" w:themeColor="text1"/>
                <w:sz w:val="20"/>
                <w:szCs w:val="20"/>
              </w:rPr>
              <w:t xml:space="preserve"> </w:t>
            </w:r>
            <w:r w:rsidR="00861F92">
              <w:rPr>
                <w:rFonts w:ascii="StobiSerif Regular" w:hAnsi="StobiSerif Regular"/>
                <w:color w:val="000000" w:themeColor="text1"/>
                <w:sz w:val="20"/>
                <w:szCs w:val="20"/>
                <w:lang w:val="sq-AL"/>
              </w:rPr>
              <w:t>kornizës dhe përmbajtjes së udhëzimit që është e rëndësishme në aspekt praktik.</w:t>
            </w:r>
            <w:r w:rsidRPr="00A03A31">
              <w:rPr>
                <w:rFonts w:ascii="StobiSerif Regular" w:hAnsi="StobiSerif Regular"/>
                <w:color w:val="000000" w:themeColor="text1"/>
                <w:sz w:val="20"/>
                <w:szCs w:val="20"/>
              </w:rPr>
              <w:t xml:space="preserve"> </w:t>
            </w:r>
            <w:r w:rsidR="00861F92">
              <w:rPr>
                <w:rFonts w:ascii="StobiSerif Regular" w:hAnsi="StobiSerif Regular"/>
                <w:color w:val="000000" w:themeColor="text1"/>
                <w:sz w:val="20"/>
                <w:szCs w:val="20"/>
                <w:lang w:val="sq-AL"/>
              </w:rPr>
              <w:t>Me rëndësi të veçantë është udhëzimi të jetë diskutuar edhe brenda në</w:t>
            </w:r>
            <w:r w:rsidR="008B1011" w:rsidRPr="008B1011">
              <w:rPr>
                <w:rFonts w:ascii="StobiSerif Regular" w:hAnsi="StobiSerif Regular"/>
                <w:color w:val="000000" w:themeColor="text1"/>
                <w:sz w:val="20"/>
                <w:szCs w:val="20"/>
              </w:rPr>
              <w:t xml:space="preserve"> QPS </w:t>
            </w:r>
            <w:proofErr w:type="spellStart"/>
            <w:r w:rsidR="008B1011" w:rsidRPr="008B1011">
              <w:rPr>
                <w:rFonts w:ascii="StobiSerif Regular" w:hAnsi="StobiSerif Regular"/>
                <w:color w:val="000000" w:themeColor="text1"/>
                <w:sz w:val="20"/>
                <w:szCs w:val="20"/>
              </w:rPr>
              <w:t>sepse</w:t>
            </w:r>
            <w:proofErr w:type="spellEnd"/>
            <w:r w:rsidR="008B1011" w:rsidRPr="008B1011">
              <w:rPr>
                <w:rFonts w:ascii="StobiSerif Regular" w:hAnsi="StobiSerif Regular"/>
                <w:color w:val="000000" w:themeColor="text1"/>
                <w:sz w:val="20"/>
                <w:szCs w:val="20"/>
              </w:rPr>
              <w:t xml:space="preserve"> </w:t>
            </w:r>
            <w:proofErr w:type="spellStart"/>
            <w:r w:rsidR="008B1011" w:rsidRPr="008B1011">
              <w:rPr>
                <w:rFonts w:ascii="StobiSerif Regular" w:hAnsi="StobiSerif Regular"/>
                <w:color w:val="000000" w:themeColor="text1"/>
                <w:sz w:val="20"/>
                <w:szCs w:val="20"/>
              </w:rPr>
              <w:t>do</w:t>
            </w:r>
            <w:proofErr w:type="spellEnd"/>
            <w:r w:rsidR="008B1011" w:rsidRPr="008B1011">
              <w:rPr>
                <w:rFonts w:ascii="StobiSerif Regular" w:hAnsi="StobiSerif Regular"/>
                <w:color w:val="000000" w:themeColor="text1"/>
                <w:sz w:val="20"/>
                <w:szCs w:val="20"/>
              </w:rPr>
              <w:t xml:space="preserve"> t</w:t>
            </w:r>
            <w:r w:rsidR="008B1011">
              <w:rPr>
                <w:rFonts w:ascii="StobiSerif Regular" w:hAnsi="StobiSerif Regular"/>
                <w:color w:val="000000" w:themeColor="text1"/>
                <w:sz w:val="20"/>
                <w:szCs w:val="20"/>
                <w:lang w:val="sq-AL"/>
              </w:rPr>
              <w:t>ë duhet të dalë në ndihmë për nevojat e tyre.</w:t>
            </w:r>
            <w:r w:rsidRPr="00A03A31">
              <w:rPr>
                <w:rFonts w:ascii="StobiSerif Regular" w:hAnsi="StobiSerif Regular"/>
                <w:color w:val="000000" w:themeColor="text1"/>
                <w:sz w:val="20"/>
                <w:szCs w:val="20"/>
              </w:rPr>
              <w:t xml:space="preserve"> </w:t>
            </w:r>
            <w:r w:rsidR="008B1011">
              <w:rPr>
                <w:rFonts w:ascii="StobiSerif Regular" w:hAnsi="StobiSerif Regular"/>
                <w:color w:val="000000" w:themeColor="text1"/>
                <w:sz w:val="20"/>
                <w:szCs w:val="20"/>
                <w:lang w:val="sq-AL"/>
              </w:rPr>
              <w:t>Udhëzimi është i nevojshëm të jetë përgatitur nga MPPS, Entit për veprimtari sociale, e sipas nevojës në konsultim me njohës të jashtëm të temës</w:t>
            </w:r>
            <w:r w:rsidR="008B1011">
              <w:rPr>
                <w:rFonts w:ascii="StobiSerif Regular" w:hAnsi="StobiSerif Regular"/>
                <w:color w:val="000000" w:themeColor="text1"/>
                <w:sz w:val="20"/>
                <w:szCs w:val="20"/>
              </w:rPr>
              <w:t xml:space="preserve"> (OJQ, </w:t>
            </w:r>
            <w:proofErr w:type="spellStart"/>
            <w:r w:rsidR="008B1011">
              <w:rPr>
                <w:rFonts w:ascii="StobiSerif Regular" w:hAnsi="StobiSerif Regular"/>
                <w:color w:val="000000" w:themeColor="text1"/>
                <w:sz w:val="20"/>
                <w:szCs w:val="20"/>
              </w:rPr>
              <w:t>profesorë</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dhe</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të</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ngjashme</w:t>
            </w:r>
            <w:proofErr w:type="spellEnd"/>
            <w:r w:rsidRPr="00A03A31">
              <w:rPr>
                <w:rFonts w:ascii="StobiSerif Regular" w:hAnsi="StobiSerif Regular"/>
                <w:color w:val="000000" w:themeColor="text1"/>
                <w:sz w:val="20"/>
                <w:szCs w:val="20"/>
              </w:rPr>
              <w:t xml:space="preserve">). </w:t>
            </w:r>
          </w:p>
          <w:p w14:paraId="47E4EAE7" w14:textId="04AB98E5" w:rsidR="00274CBC" w:rsidRPr="00A03A31" w:rsidRDefault="00DB3AF4"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2.</w:t>
            </w:r>
            <w:r w:rsidR="00730E34" w:rsidRPr="00A03A31">
              <w:rPr>
                <w:rFonts w:ascii="StobiSerif Regular" w:hAnsi="StobiSerif Regular"/>
                <w:color w:val="000000" w:themeColor="text1"/>
                <w:sz w:val="20"/>
                <w:szCs w:val="20"/>
              </w:rPr>
              <w:t xml:space="preserve"> </w:t>
            </w:r>
            <w:r w:rsidR="008B1011">
              <w:rPr>
                <w:rFonts w:ascii="StobiSerif Regular" w:hAnsi="StobiSerif Regular"/>
                <w:color w:val="000000" w:themeColor="text1"/>
                <w:sz w:val="20"/>
                <w:szCs w:val="20"/>
                <w:lang w:val="sq-AL"/>
              </w:rPr>
              <w:t xml:space="preserve">Kapacitete të përforcuara të QPS për shfrytëzim të mundësisë ligjore nga neni </w:t>
            </w:r>
            <w:r w:rsidRPr="00A03A31">
              <w:rPr>
                <w:rFonts w:ascii="StobiSerif Regular" w:hAnsi="StobiSerif Regular"/>
                <w:color w:val="000000" w:themeColor="text1"/>
                <w:sz w:val="20"/>
                <w:szCs w:val="20"/>
              </w:rPr>
              <w:t xml:space="preserve">298 </w:t>
            </w:r>
            <w:r w:rsidR="008B1011">
              <w:rPr>
                <w:rFonts w:ascii="StobiSerif Regular" w:hAnsi="StobiSerif Regular"/>
                <w:color w:val="000000" w:themeColor="text1"/>
                <w:sz w:val="20"/>
                <w:szCs w:val="20"/>
                <w:lang w:val="sq-AL"/>
              </w:rPr>
              <w:t>i Ligjit për mbrojtje sociale</w:t>
            </w:r>
            <w:r w:rsidR="008B1011">
              <w:rPr>
                <w:rFonts w:ascii="StobiSerif Regular" w:hAnsi="StobiSerif Regular"/>
                <w:color w:val="000000" w:themeColor="text1"/>
                <w:sz w:val="20"/>
                <w:szCs w:val="20"/>
              </w:rPr>
              <w:t xml:space="preserve"> – </w:t>
            </w:r>
            <w:proofErr w:type="spellStart"/>
            <w:r w:rsidR="008B1011">
              <w:rPr>
                <w:rFonts w:ascii="StobiSerif Regular" w:hAnsi="StobiSerif Regular"/>
                <w:color w:val="000000" w:themeColor="text1"/>
                <w:sz w:val="20"/>
                <w:szCs w:val="20"/>
              </w:rPr>
              <w:t>me</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rëndësi</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të</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veçantë</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është</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të</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bëhet</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vlerësim</w:t>
            </w:r>
            <w:proofErr w:type="spellEnd"/>
            <w:r w:rsidR="008B1011">
              <w:rPr>
                <w:rFonts w:ascii="StobiSerif Regular" w:hAnsi="StobiSerif Regular"/>
                <w:color w:val="000000" w:themeColor="text1"/>
                <w:sz w:val="20"/>
                <w:szCs w:val="20"/>
              </w:rPr>
              <w:t xml:space="preserve"> i </w:t>
            </w:r>
            <w:proofErr w:type="spellStart"/>
            <w:r w:rsidR="008B1011">
              <w:rPr>
                <w:rFonts w:ascii="StobiSerif Regular" w:hAnsi="StobiSerif Regular"/>
                <w:color w:val="000000" w:themeColor="text1"/>
                <w:sz w:val="20"/>
                <w:szCs w:val="20"/>
              </w:rPr>
              <w:t>nevojave</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të</w:t>
            </w:r>
            <w:proofErr w:type="spellEnd"/>
            <w:r w:rsidR="008B1011">
              <w:rPr>
                <w:rFonts w:ascii="StobiSerif Regular" w:hAnsi="StobiSerif Regular"/>
                <w:color w:val="000000" w:themeColor="text1"/>
                <w:sz w:val="20"/>
                <w:szCs w:val="20"/>
              </w:rPr>
              <w:t xml:space="preserve"> QPS </w:t>
            </w:r>
            <w:proofErr w:type="spellStart"/>
            <w:r w:rsidR="008B1011">
              <w:rPr>
                <w:rFonts w:ascii="StobiSerif Regular" w:hAnsi="StobiSerif Regular"/>
                <w:color w:val="000000" w:themeColor="text1"/>
                <w:sz w:val="20"/>
                <w:szCs w:val="20"/>
              </w:rPr>
              <w:t>kur</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bëhet</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fjalë</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për</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mundësi</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ligjore</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për</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ngritje</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të</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procedurës</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gjyqësore</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në</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emër</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dhe</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në</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llogari</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të</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kërkuesit</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edhe</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kur</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bëhet</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fjalë</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për</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person</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të</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vjetër</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të</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pafuqishëm</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të</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paaftë</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invalid</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dhe</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fëmi</w:t>
            </w:r>
            <w:proofErr w:type="spellEnd"/>
            <w:r w:rsidR="008B1011">
              <w:rPr>
                <w:rFonts w:ascii="StobiSerif Regular" w:hAnsi="StobiSerif Regular"/>
                <w:color w:val="000000" w:themeColor="text1"/>
                <w:sz w:val="20"/>
                <w:szCs w:val="20"/>
              </w:rPr>
              <w:t>.</w:t>
            </w:r>
            <w:r w:rsidRPr="00A03A31">
              <w:rPr>
                <w:rFonts w:ascii="StobiSerif Regular" w:hAnsi="StobiSerif Regular"/>
                <w:color w:val="000000" w:themeColor="text1"/>
                <w:sz w:val="20"/>
                <w:szCs w:val="20"/>
              </w:rPr>
              <w:t xml:space="preserve"> </w:t>
            </w:r>
            <w:r w:rsidR="008B1011">
              <w:rPr>
                <w:rFonts w:ascii="StobiSerif Regular" w:hAnsi="StobiSerif Regular"/>
                <w:color w:val="000000" w:themeColor="text1"/>
                <w:sz w:val="20"/>
                <w:szCs w:val="20"/>
                <w:lang w:val="sq-AL"/>
              </w:rPr>
              <w:t>Mënyrë më e mirë dhe më e përshtatshme është përmes organizimit të 3 deri në 5 punëtorive/konsultimeve njëditore me juristët e qendrave për punë sociale në gjithë vendin. Fokusi i këtyre punëtorive do të ishte përcaktimi i problemeve praktike dhe nevojave të QPS për shfrytëzim të kësaj mundësie ligjore në praktik, si dhe tejkalim i pengesave që ekzistojnë dhe për shkak të të cilave nuk përmbushet mbrojtja e plotë e palës. Punëtoritë/këshillimet nevojitet të jenë të organizuara dhe të zbatuara nga MPPS, në konsultim me Entin për veprimtari sociale, e sipas nevojës edhe nga njohës të jashtëm të kësaj teme (OJQ e të ngjashme</w:t>
            </w:r>
            <w:r w:rsidRPr="00A03A31">
              <w:rPr>
                <w:rFonts w:ascii="StobiSerif Regular" w:hAnsi="StobiSerif Regular"/>
                <w:color w:val="000000" w:themeColor="text1"/>
                <w:sz w:val="20"/>
                <w:szCs w:val="20"/>
              </w:rPr>
              <w:t>).</w:t>
            </w:r>
          </w:p>
          <w:p w14:paraId="34146E72" w14:textId="2ED290E1" w:rsidR="00274CBC" w:rsidRPr="00A03A31" w:rsidRDefault="00DB3AF4"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3. </w:t>
            </w:r>
            <w:r w:rsidR="008B1011">
              <w:rPr>
                <w:rFonts w:ascii="StobiSerif Regular" w:hAnsi="StobiSerif Regular"/>
                <w:color w:val="000000" w:themeColor="text1"/>
                <w:sz w:val="20"/>
                <w:szCs w:val="20"/>
                <w:lang w:val="sq-AL"/>
              </w:rPr>
              <w:t xml:space="preserve">Përpilim i doracakut në bazë të aktivitetit </w:t>
            </w:r>
            <w:proofErr w:type="spellStart"/>
            <w:r w:rsidR="00CC15EF">
              <w:rPr>
                <w:rFonts w:ascii="StobiSerif Regular" w:hAnsi="StobiSerif Regular"/>
                <w:color w:val="000000" w:themeColor="text1"/>
                <w:sz w:val="20"/>
                <w:szCs w:val="20"/>
              </w:rPr>
              <w:t>Nr</w:t>
            </w:r>
            <w:proofErr w:type="spellEnd"/>
            <w:r w:rsidR="00CC15EF">
              <w:rPr>
                <w:rFonts w:ascii="StobiSerif Regular" w:hAnsi="StobiSerif Regular"/>
                <w:color w:val="000000" w:themeColor="text1"/>
                <w:sz w:val="20"/>
                <w:szCs w:val="20"/>
              </w:rPr>
              <w:t>.</w:t>
            </w:r>
            <w:r w:rsidRPr="00A03A31">
              <w:rPr>
                <w:rFonts w:ascii="StobiSerif Regular" w:hAnsi="StobiSerif Regular"/>
                <w:color w:val="000000" w:themeColor="text1"/>
                <w:sz w:val="20"/>
                <w:szCs w:val="20"/>
              </w:rPr>
              <w:t xml:space="preserve"> 2 </w:t>
            </w:r>
            <w:r w:rsidR="008B1011">
              <w:rPr>
                <w:rFonts w:ascii="StobiSerif Regular" w:hAnsi="StobiSerif Regular"/>
                <w:color w:val="000000" w:themeColor="text1"/>
                <w:sz w:val="20"/>
                <w:szCs w:val="20"/>
                <w:lang w:val="sq-AL"/>
              </w:rPr>
              <w:t xml:space="preserve">me formularë për kërkesat fillestare dhe udhëzime tjera për vijimin e procedurës gjyqësore me interes nga ana e QPS- ky aktivitet, përveç se do zbatohet në bazë të aktivitetit </w:t>
            </w:r>
            <w:r w:rsidRPr="00A03A31">
              <w:rPr>
                <w:rFonts w:ascii="StobiSerif Regular" w:hAnsi="StobiSerif Regular"/>
                <w:color w:val="000000" w:themeColor="text1"/>
                <w:sz w:val="20"/>
                <w:szCs w:val="20"/>
              </w:rPr>
              <w:t xml:space="preserve"> </w:t>
            </w:r>
            <w:proofErr w:type="spellStart"/>
            <w:r w:rsidR="00CC15EF">
              <w:rPr>
                <w:rFonts w:ascii="StobiSerif Regular" w:hAnsi="StobiSerif Regular"/>
                <w:color w:val="000000" w:themeColor="text1"/>
                <w:sz w:val="20"/>
                <w:szCs w:val="20"/>
              </w:rPr>
              <w:t>Nr</w:t>
            </w:r>
            <w:proofErr w:type="spellEnd"/>
            <w:r w:rsidR="00CC15EF">
              <w:rPr>
                <w:rFonts w:ascii="StobiSerif Regular" w:hAnsi="StobiSerif Regular"/>
                <w:color w:val="000000" w:themeColor="text1"/>
                <w:sz w:val="20"/>
                <w:szCs w:val="20"/>
              </w:rPr>
              <w:t>.</w:t>
            </w:r>
            <w:r w:rsidR="008B1011">
              <w:rPr>
                <w:rFonts w:ascii="StobiSerif Regular" w:hAnsi="StobiSerif Regular"/>
                <w:color w:val="000000" w:themeColor="text1"/>
                <w:sz w:val="20"/>
                <w:szCs w:val="20"/>
              </w:rPr>
              <w:t xml:space="preserve"> 2, </w:t>
            </w:r>
            <w:proofErr w:type="spellStart"/>
            <w:r w:rsidR="008B1011">
              <w:rPr>
                <w:rFonts w:ascii="StobiSerif Regular" w:hAnsi="StobiSerif Regular"/>
                <w:color w:val="000000" w:themeColor="text1"/>
                <w:sz w:val="20"/>
                <w:szCs w:val="20"/>
              </w:rPr>
              <w:lastRenderedPageBreak/>
              <w:t>duhet</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të</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zbatohet</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nga</w:t>
            </w:r>
            <w:proofErr w:type="spellEnd"/>
            <w:r w:rsidR="008B1011">
              <w:rPr>
                <w:rFonts w:ascii="StobiSerif Regular" w:hAnsi="StobiSerif Regular"/>
                <w:color w:val="000000" w:themeColor="text1"/>
                <w:sz w:val="20"/>
                <w:szCs w:val="20"/>
              </w:rPr>
              <w:t xml:space="preserve"> MPPS, e </w:t>
            </w:r>
            <w:proofErr w:type="spellStart"/>
            <w:r w:rsidR="008B1011">
              <w:rPr>
                <w:rFonts w:ascii="StobiSerif Regular" w:hAnsi="StobiSerif Regular"/>
                <w:color w:val="000000" w:themeColor="text1"/>
                <w:sz w:val="20"/>
                <w:szCs w:val="20"/>
              </w:rPr>
              <w:t>komunikuar</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në</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mënyrë</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të</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duhur</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nga</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praktikues</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të</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përfaqësimit</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juridik</w:t>
            </w:r>
            <w:proofErr w:type="spellEnd"/>
            <w:r w:rsidR="008B1011">
              <w:rPr>
                <w:rFonts w:ascii="StobiSerif Regular" w:hAnsi="StobiSerif Regular"/>
                <w:color w:val="000000" w:themeColor="text1"/>
                <w:sz w:val="20"/>
                <w:szCs w:val="20"/>
              </w:rPr>
              <w:t xml:space="preserve"> </w:t>
            </w:r>
            <w:proofErr w:type="spellStart"/>
            <w:r w:rsidR="008B1011">
              <w:rPr>
                <w:rFonts w:ascii="StobiSerif Regular" w:hAnsi="StobiSerif Regular"/>
                <w:color w:val="000000" w:themeColor="text1"/>
                <w:sz w:val="20"/>
                <w:szCs w:val="20"/>
              </w:rPr>
              <w:t>dhe</w:t>
            </w:r>
            <w:proofErr w:type="spellEnd"/>
            <w:r w:rsidR="008B1011">
              <w:rPr>
                <w:rFonts w:ascii="StobiSerif Regular" w:hAnsi="StobiSerif Regular"/>
                <w:color w:val="000000" w:themeColor="text1"/>
                <w:sz w:val="20"/>
                <w:szCs w:val="20"/>
              </w:rPr>
              <w:t xml:space="preserve"> OJQ-</w:t>
            </w:r>
            <w:proofErr w:type="spellStart"/>
            <w:r w:rsidR="008B1011">
              <w:rPr>
                <w:rFonts w:ascii="StobiSerif Regular" w:hAnsi="StobiSerif Regular"/>
                <w:color w:val="000000" w:themeColor="text1"/>
                <w:sz w:val="20"/>
                <w:szCs w:val="20"/>
              </w:rPr>
              <w:t>të</w:t>
            </w:r>
            <w:proofErr w:type="spellEnd"/>
            <w:r w:rsidRPr="00A03A31">
              <w:rPr>
                <w:rFonts w:ascii="StobiSerif Regular" w:hAnsi="StobiSerif Regular"/>
                <w:color w:val="000000" w:themeColor="text1"/>
                <w:sz w:val="20"/>
                <w:szCs w:val="20"/>
              </w:rPr>
              <w:t xml:space="preserve">. </w:t>
            </w:r>
          </w:p>
          <w:p w14:paraId="0EDDCCAE" w14:textId="74451140" w:rsidR="00274CBC" w:rsidRPr="00A03A31" w:rsidRDefault="008B1011" w:rsidP="00274CBC">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Siç është sqaruar tashmë, për momentin shfrytëzuesit e NGM ballafaqohen me sfida serioze gjatë realizimit të kësaj të drejte të garantuar me kushtetutë.</w:t>
            </w:r>
            <w:r w:rsidR="00DB3AF4" w:rsidRPr="00A03A31">
              <w:rPr>
                <w:rFonts w:ascii="StobiSerif Regular" w:hAnsi="StobiSerif Regular"/>
                <w:iCs/>
                <w:color w:val="000000" w:themeColor="text1"/>
                <w:sz w:val="20"/>
                <w:szCs w:val="20"/>
              </w:rPr>
              <w:t xml:space="preserve"> </w:t>
            </w:r>
          </w:p>
          <w:p w14:paraId="6E01EAB4" w14:textId="7AB18E1C" w:rsidR="00274CBC" w:rsidRPr="00A03A31" w:rsidRDefault="008B1011" w:rsidP="00274CBC">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Me realizimin e këtij zotimi do të rikthehet para së gjithash sundimi i ligjeve dhe pikërisht kategoria më e pambrojtur e qytetarëve do ta rikthejnë besimin në institucione. Që e njejta të realizohet nevojitet të ndërmerren aktivitetet si në vijim</w:t>
            </w:r>
            <w:r w:rsidR="00DB3AF4" w:rsidRPr="00A03A31">
              <w:rPr>
                <w:rFonts w:ascii="StobiSerif Regular" w:hAnsi="StobiSerif Regular"/>
                <w:iCs/>
                <w:color w:val="000000" w:themeColor="text1"/>
                <w:sz w:val="20"/>
                <w:szCs w:val="20"/>
              </w:rPr>
              <w:t>:</w:t>
            </w:r>
          </w:p>
          <w:p w14:paraId="6D488E9A" w14:textId="410549F5" w:rsidR="00274CBC" w:rsidRPr="00A03A31" w:rsidRDefault="00DB3AF4" w:rsidP="00274CBC">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w:t>
            </w:r>
            <w:r w:rsidR="008B1011">
              <w:rPr>
                <w:rFonts w:ascii="StobiSerif Regular" w:hAnsi="StobiSerif Regular"/>
                <w:iCs/>
                <w:color w:val="000000" w:themeColor="text1"/>
                <w:sz w:val="20"/>
                <w:szCs w:val="20"/>
                <w:lang w:val="sq-AL"/>
              </w:rPr>
              <w:t>Ndryshime ligjore të Ligjit për ekzekutim. Memorandumi për bashkëpunim mes MPPS dhe Dhomës së Përmbaruesve të ndërrohet me akt më të lartë juridik me të cilin do të përjashtohet mundësia e bllokimit të numrit social.</w:t>
            </w:r>
          </w:p>
          <w:p w14:paraId="461531E0" w14:textId="5965E870" w:rsidR="00274CBC" w:rsidRPr="000773DF" w:rsidRDefault="00DB3AF4" w:rsidP="000773DF">
            <w:pPr>
              <w:rPr>
                <w:rFonts w:ascii="StobiSerif Regular" w:hAnsi="StobiSerif Regular"/>
                <w:i/>
                <w:color w:val="000000" w:themeColor="text1"/>
                <w:sz w:val="20"/>
                <w:szCs w:val="20"/>
                <w:lang w:val="sq-AL"/>
              </w:rPr>
            </w:pPr>
            <w:r w:rsidRPr="00A03A31">
              <w:rPr>
                <w:rFonts w:ascii="StobiSerif Regular" w:hAnsi="StobiSerif Regular"/>
                <w:iCs/>
                <w:color w:val="000000" w:themeColor="text1"/>
                <w:sz w:val="20"/>
                <w:szCs w:val="20"/>
              </w:rPr>
              <w:t xml:space="preserve">- </w:t>
            </w:r>
            <w:r w:rsidR="008B1011">
              <w:rPr>
                <w:rFonts w:ascii="StobiSerif Regular" w:hAnsi="StobiSerif Regular"/>
                <w:iCs/>
                <w:sz w:val="20"/>
                <w:szCs w:val="20"/>
                <w:lang w:val="sq-AL"/>
              </w:rPr>
              <w:t>Krijimi  i zgjidhje s softuerike për llogaritë e pranuesve të NGM dhe të hyra tjera, që janë të ndërlidhura me numrin social që të pamundësohet bllokimi i mjeteve nga ana e institucioneve. MPPS të përpiloj softuer i cili realisht do  të mbrojë numrin social</w:t>
            </w:r>
            <w:r w:rsidR="000773DF">
              <w:rPr>
                <w:rFonts w:ascii="StobiSerif Regular" w:hAnsi="StobiSerif Regular"/>
                <w:iCs/>
                <w:sz w:val="20"/>
                <w:szCs w:val="20"/>
                <w:lang w:val="sq-AL"/>
              </w:rPr>
              <w:t xml:space="preserve"> përmes të dhënave për shfrytëzuesit me të cilat disponon MPPS, ndërsa Ministria e Financave dhe Ministria e shoqërisë informatike dhe Administratës të konsultohen gjatë procesit. Për ndihmë humanitare nevojitet të regjistrohet ndihma dhe e njejta të fitojë numër social</w:t>
            </w:r>
            <w:r w:rsidR="000773DF">
              <w:rPr>
                <w:rFonts w:ascii="StobiSerif Regular" w:hAnsi="StobiSerif Regular"/>
                <w:iCs/>
                <w:color w:val="000000" w:themeColor="text1"/>
                <w:sz w:val="20"/>
                <w:szCs w:val="20"/>
              </w:rPr>
              <w:t>. N</w:t>
            </w:r>
            <w:r w:rsidR="000773DF">
              <w:rPr>
                <w:rFonts w:ascii="StobiSerif Regular" w:hAnsi="StobiSerif Regular"/>
                <w:iCs/>
                <w:color w:val="000000" w:themeColor="text1"/>
                <w:sz w:val="20"/>
                <w:szCs w:val="20"/>
                <w:lang w:val="sq-AL"/>
              </w:rPr>
              <w:t>umri social definitivisht duhet të jetë i ndryshëm nga llogaria transaksionale e shfrytëzuesit dhe i njejti duhet të jetë numër qëllimor social</w:t>
            </w:r>
            <w:r w:rsidR="000773DF">
              <w:rPr>
                <w:rFonts w:ascii="StobiSerif Regular" w:hAnsi="StobiSerif Regular"/>
                <w:iCs/>
                <w:color w:val="000000" w:themeColor="text1"/>
                <w:sz w:val="20"/>
                <w:szCs w:val="20"/>
              </w:rPr>
              <w:t>. K</w:t>
            </w:r>
            <w:r w:rsidR="000773DF">
              <w:rPr>
                <w:rFonts w:ascii="StobiSerif Regular" w:hAnsi="StobiSerif Regular"/>
                <w:iCs/>
                <w:color w:val="000000" w:themeColor="text1"/>
                <w:sz w:val="20"/>
                <w:szCs w:val="20"/>
                <w:lang w:val="sq-AL"/>
              </w:rPr>
              <w:t>ështu eksperiencë tashmë kemi pasur me paketën e dytë dhe të tretë të masave të Qeverisë për luftë kundër KOVID-19 dhe Ministritë e lartëpërmendura mund ta shfrytëzojnë eksperiencën.</w:t>
            </w:r>
          </w:p>
        </w:tc>
      </w:tr>
      <w:tr w:rsidR="00274CBC" w:rsidRPr="00A03A31" w14:paraId="685388CE" w14:textId="77777777" w:rsidTr="00F61719">
        <w:trPr>
          <w:trHeight w:val="687"/>
        </w:trPr>
        <w:tc>
          <w:tcPr>
            <w:tcW w:w="2978"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18A77309" w14:textId="32C1A83F" w:rsidR="00274CBC" w:rsidRPr="00A03A31" w:rsidRDefault="00CC15EF" w:rsidP="00274CBC">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lastRenderedPageBreak/>
              <w:t>Pse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ky</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është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relevant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vlerat</w:t>
            </w:r>
            <w:proofErr w:type="spellEnd"/>
            <w:r>
              <w:rPr>
                <w:rFonts w:ascii="StobiSerif Regular" w:hAnsi="StobiSerif Regular"/>
                <w:color w:val="000000" w:themeColor="text1"/>
                <w:sz w:val="20"/>
                <w:szCs w:val="20"/>
              </w:rPr>
              <w:t xml:space="preserve"> e PHQ?</w:t>
            </w:r>
          </w:p>
          <w:p w14:paraId="6AF4E4AD" w14:textId="77777777" w:rsidR="00274CBC" w:rsidRPr="00A03A31" w:rsidRDefault="00274CBC" w:rsidP="00274CBC">
            <w:pPr>
              <w:jc w:val="center"/>
              <w:rPr>
                <w:rFonts w:ascii="StobiSerif Regular" w:hAnsi="StobiSerif Regular"/>
                <w:color w:val="000000" w:themeColor="text1"/>
                <w:sz w:val="20"/>
                <w:szCs w:val="20"/>
              </w:rPr>
            </w:pPr>
          </w:p>
        </w:tc>
        <w:tc>
          <w:tcPr>
            <w:tcW w:w="6464" w:type="dxa"/>
            <w:gridSpan w:val="4"/>
            <w:tcBorders>
              <w:top w:val="single" w:sz="8" w:space="0" w:color="auto"/>
              <w:left w:val="nil"/>
              <w:bottom w:val="single" w:sz="8" w:space="0" w:color="auto"/>
              <w:right w:val="single" w:sz="8" w:space="0" w:color="000000"/>
            </w:tcBorders>
            <w:shd w:val="clear" w:color="auto" w:fill="auto"/>
            <w:vAlign w:val="center"/>
          </w:tcPr>
          <w:p w14:paraId="4FF5BAD5" w14:textId="613D9A40" w:rsidR="004517DC" w:rsidRPr="000773DF" w:rsidRDefault="00CC15EF" w:rsidP="004517DC">
            <w:pPr>
              <w:suppressAutoHyphens w:val="0"/>
              <w:spacing w:after="160" w:line="259" w:lineRule="auto"/>
              <w:rPr>
                <w:rFonts w:ascii="StobiSerif Regular" w:hAnsi="StobiSerif Regular"/>
                <w:color w:val="000000" w:themeColor="text1"/>
                <w:sz w:val="20"/>
                <w:szCs w:val="20"/>
                <w:lang w:val="sq-AL"/>
              </w:rPr>
            </w:pPr>
            <w:r>
              <w:rPr>
                <w:rFonts w:ascii="StobiSerif Regular" w:hAnsi="StobiSerif Regular"/>
                <w:b/>
                <w:color w:val="000000" w:themeColor="text1"/>
                <w:sz w:val="20"/>
                <w:szCs w:val="20"/>
              </w:rPr>
              <w:t>ZOTIMI ËSHTË I RËNDËSISHËM PËR TRANSPARENCËN</w:t>
            </w:r>
            <w:r w:rsidR="000773DF">
              <w:rPr>
                <w:rFonts w:ascii="StobiSerif Regular" w:hAnsi="StobiSerif Regular"/>
                <w:b/>
                <w:color w:val="000000" w:themeColor="text1"/>
                <w:sz w:val="20"/>
                <w:szCs w:val="20"/>
                <w:lang w:val="sq-AL"/>
              </w:rPr>
              <w:t xml:space="preserve"> </w:t>
            </w:r>
            <w:r w:rsidR="000773DF">
              <w:rPr>
                <w:rFonts w:ascii="StobiSerif Regular" w:hAnsi="StobiSerif Regular"/>
                <w:color w:val="000000" w:themeColor="text1"/>
                <w:sz w:val="20"/>
                <w:szCs w:val="20"/>
                <w:lang w:val="sq-AL"/>
              </w:rPr>
              <w:t>sepse mundëson qasje në informacione të shumta dhe të reja, përmirëson kualitetin e informacioneve përmes zgjidhje të problemit me bllokim të llogarive, sepse në kohë të duhur përmbaruesit, bankat, vetëqeverisjet lokale do të kenë informacione të duhura për statusin e transaksionit dhe me atë do të</w:t>
            </w:r>
            <w:r w:rsidR="00DB3AF4" w:rsidRPr="00A03A31">
              <w:rPr>
                <w:rFonts w:ascii="StobiSerif Regular" w:hAnsi="StobiSerif Regular"/>
                <w:color w:val="000000" w:themeColor="text1"/>
                <w:sz w:val="20"/>
                <w:szCs w:val="20"/>
              </w:rPr>
              <w:t xml:space="preserve"> </w:t>
            </w:r>
            <w:r w:rsidR="000773DF">
              <w:rPr>
                <w:rFonts w:ascii="StobiSerif Regular" w:hAnsi="StobiSerif Regular"/>
                <w:color w:val="000000" w:themeColor="text1"/>
                <w:sz w:val="20"/>
                <w:szCs w:val="20"/>
                <w:lang w:val="sq-AL"/>
              </w:rPr>
              <w:t>shmangen problemet e panevojshme të të gjitha palëve të përfshira.</w:t>
            </w:r>
            <w:r w:rsidR="000773DF">
              <w:rPr>
                <w:rFonts w:ascii="StobiSerif Regular" w:hAnsi="StobiSerif Regular"/>
                <w:color w:val="000000" w:themeColor="text1"/>
                <w:sz w:val="20"/>
                <w:szCs w:val="20"/>
              </w:rPr>
              <w:t xml:space="preserve"> </w:t>
            </w:r>
            <w:r w:rsidR="000773DF">
              <w:rPr>
                <w:rFonts w:ascii="StobiSerif Regular" w:hAnsi="StobiSerif Regular"/>
                <w:color w:val="000000" w:themeColor="text1"/>
                <w:sz w:val="20"/>
                <w:szCs w:val="20"/>
                <w:lang w:val="sq-AL"/>
              </w:rPr>
              <w:t>Përmirëson qasjen në informacione nga publiku dhe mundëson të drejtën mbi informacione sepse QPS do të ishin më transparente, më të hapura dhe më të përshtatshme për bashkëpunim përmes vetë faktit që do duhet  edhe më shumë të angazhohen për informim të duhur të këtyre kategorive dhe mbështetje të plotë dhe realizim të të drejtave të tyre. Të gjithë palët e prekura realizojnë të drejtën e informimit, qasja në informacione rritet dhe ligjet falë asaj janë më efikase dhe më efektive</w:t>
            </w:r>
            <w:r w:rsidR="00DB3AF4" w:rsidRPr="00A03A31">
              <w:rPr>
                <w:rFonts w:ascii="StobiSerif Regular" w:hAnsi="StobiSerif Regular"/>
                <w:color w:val="000000" w:themeColor="text1"/>
                <w:sz w:val="20"/>
                <w:szCs w:val="20"/>
              </w:rPr>
              <w:t>.</w:t>
            </w:r>
            <w:r w:rsidR="00730E34" w:rsidRPr="00A03A31">
              <w:rPr>
                <w:rFonts w:ascii="StobiSerif Regular" w:hAnsi="StobiSerif Regular"/>
                <w:color w:val="000000" w:themeColor="text1"/>
                <w:sz w:val="20"/>
                <w:szCs w:val="20"/>
              </w:rPr>
              <w:t xml:space="preserve"> </w:t>
            </w:r>
            <w:r w:rsidR="000773DF">
              <w:rPr>
                <w:rFonts w:ascii="StobiSerif Regular" w:hAnsi="StobiSerif Regular"/>
                <w:color w:val="000000" w:themeColor="text1"/>
                <w:sz w:val="20"/>
                <w:szCs w:val="20"/>
              </w:rPr>
              <w:t>M</w:t>
            </w:r>
            <w:r w:rsidR="000773DF">
              <w:rPr>
                <w:rFonts w:ascii="StobiSerif Regular" w:hAnsi="StobiSerif Regular"/>
                <w:color w:val="000000" w:themeColor="text1"/>
                <w:sz w:val="20"/>
                <w:szCs w:val="20"/>
                <w:lang w:val="sq-AL"/>
              </w:rPr>
              <w:t>undëson rregulla precize të veprimit të institucioneve në pajtim me një ligj të vetëm, i cili siguron siguri si të institucioneve përgjegjëse, ashtu edhe të personave shfrytëzues të të drejtave nga mbrojtja sociale.Më saktë, largohet paqartësia e interpretimit të ligjeve që mundëson veprim pas interpretimit.</w:t>
            </w:r>
          </w:p>
          <w:p w14:paraId="210D4C21" w14:textId="21E05EDF" w:rsidR="00E37E6D" w:rsidRPr="00A03A31" w:rsidRDefault="00CC15EF" w:rsidP="0032488A">
            <w:pPr>
              <w:suppressAutoHyphens w:val="0"/>
              <w:spacing w:after="160" w:line="259" w:lineRule="auto"/>
              <w:rPr>
                <w:rFonts w:ascii="StobiSerif Regular" w:hAnsi="StobiSerif Regular"/>
                <w:color w:val="000000" w:themeColor="text1"/>
                <w:sz w:val="20"/>
                <w:szCs w:val="20"/>
              </w:rPr>
            </w:pPr>
            <w:r>
              <w:rPr>
                <w:rFonts w:ascii="StobiSerif Regular" w:hAnsi="StobiSerif Regular"/>
                <w:b/>
                <w:color w:val="000000" w:themeColor="text1"/>
                <w:sz w:val="20"/>
                <w:szCs w:val="20"/>
              </w:rPr>
              <w:t>ZOTIMI ËSHTË I RËNDËSISHËM PËR PJESËMARRJEN E SHOQËRISË CIVILE</w:t>
            </w:r>
            <w:r w:rsidR="000773DF">
              <w:rPr>
                <w:rFonts w:ascii="StobiSerif Regular" w:hAnsi="StobiSerif Regular"/>
                <w:b/>
                <w:color w:val="000000" w:themeColor="text1"/>
                <w:sz w:val="20"/>
                <w:szCs w:val="20"/>
                <w:lang w:val="sq-AL"/>
              </w:rPr>
              <w:t xml:space="preserve"> </w:t>
            </w:r>
            <w:r w:rsidR="000773DF">
              <w:rPr>
                <w:rFonts w:ascii="StobiSerif Regular" w:hAnsi="StobiSerif Regular"/>
                <w:color w:val="000000" w:themeColor="text1"/>
                <w:sz w:val="20"/>
                <w:szCs w:val="20"/>
                <w:lang w:val="sq-AL"/>
              </w:rPr>
              <w:t>sepse krijon ose i përmirëson mundësitë dhe kushtet për pjesëmarrje publike dhe ndikim në krijimin e vendimeve, dhe rekomandohet konsultim me sektorin joqeveritar për zbatim të aktiviteteve.</w:t>
            </w:r>
            <w:r w:rsidR="00DB3AF4" w:rsidRPr="00A03A31">
              <w:rPr>
                <w:rFonts w:ascii="StobiSerif Regular" w:hAnsi="StobiSerif Regular"/>
                <w:color w:val="000000" w:themeColor="text1"/>
                <w:sz w:val="20"/>
                <w:szCs w:val="20"/>
              </w:rPr>
              <w:t xml:space="preserve"> </w:t>
            </w:r>
            <w:r w:rsidR="00D338F9">
              <w:rPr>
                <w:rFonts w:ascii="StobiSerif Regular" w:hAnsi="StobiSerif Regular"/>
                <w:color w:val="000000" w:themeColor="text1"/>
                <w:sz w:val="20"/>
                <w:szCs w:val="20"/>
                <w:lang w:val="sq-AL"/>
              </w:rPr>
              <w:t xml:space="preserve">Krijon ose e përmirëson hapësirën mundësuese për shoqërinë civile përmes aktiviteteve të tilla, përveç atë që do punohet në tejkalimin e një problemi tejet të madh të </w:t>
            </w:r>
            <w:r w:rsidR="00D338F9">
              <w:rPr>
                <w:rFonts w:ascii="StobiSerif Regular" w:hAnsi="StobiSerif Regular"/>
                <w:color w:val="000000" w:themeColor="text1"/>
                <w:sz w:val="20"/>
                <w:szCs w:val="20"/>
                <w:lang w:val="sq-AL"/>
              </w:rPr>
              <w:lastRenderedPageBreak/>
              <w:t>pranishëm i cili i prek personat më pak të pasur dhe të pambrojtur, me çka do të përmirësohet edhe komunikimi mes përfaqësuesve të shoqërisë civile të cilët punojnë pikërisht me këtë kategori dhe MPPS si institucion i rëndësisë së veçantë për këtë popull. Nëse realizohet zotimi, arrihet në rezultatin se qeveria ka ndëgjuar zërin e qytetarëve dhe qytetarët në mënyrë aktive ndikojnë për ligje më të mira që janë në shërbim të qytetarëve.</w:t>
            </w:r>
            <w:r w:rsidR="00D338F9">
              <w:rPr>
                <w:rFonts w:ascii="StobiSerif Regular" w:hAnsi="StobiSerif Regular"/>
                <w:color w:val="000000" w:themeColor="text1"/>
                <w:sz w:val="20"/>
                <w:szCs w:val="20"/>
              </w:rPr>
              <w:t xml:space="preserve"> </w:t>
            </w:r>
            <w:r w:rsidR="00D338F9">
              <w:rPr>
                <w:rFonts w:ascii="StobiSerif Regular" w:hAnsi="StobiSerif Regular"/>
                <w:color w:val="000000" w:themeColor="text1"/>
                <w:sz w:val="20"/>
                <w:szCs w:val="20"/>
                <w:lang w:val="sq-AL"/>
              </w:rPr>
              <w:t xml:space="preserve"> Zotimi do të jetë i mbështetur edhe me databazë të personave që kanë dëshmuar për të drejta të shkelura dhe do të përgatiten video me dëshmi në të cilat propozohen zgjidhje.</w:t>
            </w:r>
          </w:p>
          <w:p w14:paraId="029D51B0" w14:textId="1D6E0321" w:rsidR="00274CBC" w:rsidRPr="00A03A31" w:rsidRDefault="00CC15EF" w:rsidP="00D338F9">
            <w:pPr>
              <w:suppressAutoHyphens w:val="0"/>
              <w:spacing w:after="160" w:line="259" w:lineRule="auto"/>
              <w:rPr>
                <w:rFonts w:ascii="StobiSerif Regular" w:hAnsi="StobiSerif Regular" w:cstheme="minorHAnsi"/>
                <w:b/>
                <w:color w:val="000000" w:themeColor="text1"/>
                <w:sz w:val="20"/>
                <w:szCs w:val="20"/>
              </w:rPr>
            </w:pPr>
            <w:r>
              <w:rPr>
                <w:rFonts w:ascii="StobiSerif Regular" w:hAnsi="StobiSerif Regular"/>
                <w:b/>
                <w:color w:val="000000" w:themeColor="text1"/>
                <w:sz w:val="20"/>
                <w:szCs w:val="20"/>
              </w:rPr>
              <w:t>ZOTIMI ËSHTË I RËNDËSISHËM PËR LLOGARIDHËNIE PUBLIKE</w:t>
            </w:r>
            <w:r w:rsidR="00444DF5" w:rsidRPr="00A03A31">
              <w:rPr>
                <w:rFonts w:ascii="StobiSerif Regular" w:hAnsi="StobiSerif Regular"/>
                <w:b/>
                <w:color w:val="000000" w:themeColor="text1"/>
                <w:sz w:val="20"/>
                <w:szCs w:val="20"/>
              </w:rPr>
              <w:t xml:space="preserve"> </w:t>
            </w:r>
            <w:r w:rsidR="00D338F9">
              <w:rPr>
                <w:rFonts w:ascii="StobiSerif Regular" w:hAnsi="StobiSerif Regular"/>
                <w:color w:val="000000" w:themeColor="text1"/>
                <w:sz w:val="20"/>
                <w:szCs w:val="20"/>
                <w:lang w:val="sq-AL"/>
              </w:rPr>
              <w:t>sepse krijon dhe përmirëson rregullat, rregulloret dhe mekanizmat për përgjegjësi publike të funksionerëve</w:t>
            </w:r>
            <w:r w:rsidR="00DB3AF4" w:rsidRPr="00A03A31">
              <w:rPr>
                <w:rFonts w:ascii="StobiSerif Regular" w:hAnsi="StobiSerif Regular"/>
                <w:color w:val="000000" w:themeColor="text1"/>
                <w:sz w:val="20"/>
                <w:szCs w:val="20"/>
              </w:rPr>
              <w:t>.</w:t>
            </w:r>
          </w:p>
        </w:tc>
      </w:tr>
      <w:tr w:rsidR="00274CBC" w:rsidRPr="00A03A31" w14:paraId="3C48EFDD" w14:textId="77777777" w:rsidTr="00F61719">
        <w:trPr>
          <w:trHeight w:val="2100"/>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7B425B2" w14:textId="4EDA42AF" w:rsidR="00274CBC" w:rsidRPr="00A03A31" w:rsidRDefault="00CC15EF" w:rsidP="00274CBC">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lastRenderedPageBreak/>
              <w:t>Informacione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shtesë</w:t>
            </w:r>
            <w:proofErr w:type="spellEnd"/>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14:paraId="05E84FC5" w14:textId="71580C2E" w:rsidR="00274CBC" w:rsidRPr="00A03A31" w:rsidRDefault="00D338F9" w:rsidP="00D338F9">
            <w:pPr>
              <w:rPr>
                <w:rFonts w:ascii="StobiSerif Regular" w:hAnsi="StobiSerif Regular"/>
                <w:color w:val="000000" w:themeColor="text1"/>
                <w:sz w:val="20"/>
                <w:szCs w:val="20"/>
              </w:rPr>
            </w:pPr>
            <w:r>
              <w:rPr>
                <w:rFonts w:ascii="StobiSerif Regular" w:hAnsi="StobiSerif Regular" w:cstheme="minorHAnsi"/>
                <w:color w:val="000000"/>
                <w:sz w:val="20"/>
                <w:szCs w:val="20"/>
                <w:lang w:val="sq-AL"/>
              </w:rPr>
              <w:t>Lidhshmëri me qëllimet globale për zhvillim të qëndrueshëm</w:t>
            </w:r>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Lidhje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me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Qëllimin</w:t>
            </w:r>
            <w:proofErr w:type="spellEnd"/>
            <w:r>
              <w:rPr>
                <w:rFonts w:ascii="StobiSerif Regular" w:hAnsi="StobiSerif Regular" w:cstheme="minorHAnsi"/>
                <w:color w:val="000000"/>
                <w:sz w:val="20"/>
                <w:szCs w:val="20"/>
                <w:lang w:val="sq-AL"/>
              </w:rPr>
              <w:t xml:space="preserve"> </w:t>
            </w:r>
            <w:r>
              <w:rPr>
                <w:rFonts w:ascii="StobiSerif Regular" w:hAnsi="StobiSerif Regular" w:cstheme="minorHAnsi"/>
                <w:color w:val="000000"/>
                <w:sz w:val="20"/>
                <w:szCs w:val="20"/>
              </w:rPr>
              <w:t>16 ,,</w:t>
            </w:r>
            <w:proofErr w:type="spellStart"/>
            <w:r>
              <w:rPr>
                <w:rFonts w:ascii="StobiSerif Regular" w:hAnsi="StobiSerif Regular" w:cstheme="minorHAnsi"/>
                <w:color w:val="000000"/>
                <w:sz w:val="20"/>
                <w:szCs w:val="20"/>
              </w:rPr>
              <w:t>Paqe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drejtësi</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dhe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institucione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të</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fuqishme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Objektivi</w:t>
            </w:r>
            <w:proofErr w:type="spellEnd"/>
            <w:r w:rsidR="00274CBC" w:rsidRPr="00A03A31">
              <w:rPr>
                <w:rFonts w:ascii="StobiSerif Regular" w:hAnsi="StobiSerif Regular" w:cstheme="minorHAnsi"/>
                <w:color w:val="000000"/>
                <w:sz w:val="20"/>
                <w:szCs w:val="20"/>
              </w:rPr>
              <w:t xml:space="preserve"> 16.3 </w:t>
            </w:r>
            <w:r>
              <w:rPr>
                <w:rFonts w:ascii="StobiSerif Regular" w:hAnsi="StobiSerif Regular" w:cstheme="minorHAnsi"/>
                <w:color w:val="000000"/>
                <w:sz w:val="20"/>
                <w:szCs w:val="20"/>
                <w:lang w:val="sq-AL"/>
              </w:rPr>
              <w:t>Promovim i sundimit të së drejtës në nivel kombëtar dhe ndërkombëtar dhe mundësim i qasjes së barabartë në drejtësi për të gjithë</w:t>
            </w:r>
            <w:r>
              <w:rPr>
                <w:rFonts w:ascii="StobiSerif Regular" w:hAnsi="StobiSerif Regular" w:cstheme="minorHAnsi"/>
                <w:color w:val="000000"/>
                <w:sz w:val="20"/>
                <w:szCs w:val="20"/>
              </w:rPr>
              <w:t>. M</w:t>
            </w:r>
            <w:r>
              <w:rPr>
                <w:rFonts w:ascii="StobiSerif Regular" w:hAnsi="StobiSerif Regular" w:cstheme="minorHAnsi"/>
                <w:color w:val="000000"/>
                <w:sz w:val="20"/>
                <w:szCs w:val="20"/>
                <w:lang w:val="sq-AL"/>
              </w:rPr>
              <w:t>e masat e këtij zotimi do të përparohet dhe thjeshtësohet procedura e realizimit të tëdrejtave nga mbrojtja sociale për kategoritë e rrezikuara sociale të qytetarëve pa ndërmarrë procedura gjyqësore të shtrenjta dhe kthim të besimit në sistemin për mbrojtje sociale.</w:t>
            </w:r>
          </w:p>
        </w:tc>
      </w:tr>
      <w:tr w:rsidR="00F61719" w:rsidRPr="00A03A31" w14:paraId="09626264" w14:textId="77777777" w:rsidTr="00F61719">
        <w:trPr>
          <w:trHeight w:val="618"/>
        </w:trPr>
        <w:tc>
          <w:tcPr>
            <w:tcW w:w="710"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5526CD12" w14:textId="30A886C3" w:rsidR="00274CBC" w:rsidRPr="00A03A31" w:rsidRDefault="00CC15EF" w:rsidP="00274CBC">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Nr</w:t>
            </w:r>
            <w:proofErr w:type="spellEnd"/>
            <w:r>
              <w:rPr>
                <w:rFonts w:ascii="StobiSerif Regular" w:hAnsi="StobiSerif Regular"/>
                <w:b/>
                <w:color w:val="000000" w:themeColor="text1"/>
                <w:sz w:val="20"/>
                <w:szCs w:val="20"/>
              </w:rPr>
              <w:t>.</w:t>
            </w:r>
          </w:p>
        </w:tc>
        <w:tc>
          <w:tcPr>
            <w:tcW w:w="2268"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4C9618EF" w14:textId="25B3921B" w:rsidR="00274CBC" w:rsidRPr="00A03A31" w:rsidRDefault="00CC15EF" w:rsidP="00F61719">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Arritje</w:t>
            </w:r>
            <w:proofErr w:type="spellEnd"/>
          </w:p>
        </w:tc>
        <w:tc>
          <w:tcPr>
            <w:tcW w:w="21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35476A28" w14:textId="38E12F00" w:rsidR="00274CBC" w:rsidRPr="00D338F9" w:rsidRDefault="00D338F9" w:rsidP="00F61719">
            <w:pPr>
              <w:jc w:val="center"/>
              <w:rPr>
                <w:rFonts w:ascii="StobiSerif Regular" w:hAnsi="StobiSerif Regular"/>
                <w:b/>
                <w:color w:val="000000" w:themeColor="text1"/>
                <w:sz w:val="20"/>
                <w:szCs w:val="20"/>
                <w:lang w:val="sq-AL"/>
              </w:rPr>
            </w:pPr>
            <w:r>
              <w:rPr>
                <w:rFonts w:ascii="StobiSerif Regular" w:hAnsi="StobiSerif Regular"/>
                <w:b/>
                <w:color w:val="000000" w:themeColor="text1"/>
                <w:sz w:val="20"/>
                <w:szCs w:val="20"/>
                <w:lang w:val="sq-AL"/>
              </w:rPr>
              <w:t>Tregues</w:t>
            </w:r>
          </w:p>
        </w:tc>
        <w:tc>
          <w:tcPr>
            <w:tcW w:w="127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FC05880" w14:textId="209A8AFA" w:rsidR="00274CBC" w:rsidRPr="00A03A31" w:rsidRDefault="00D338F9" w:rsidP="00D338F9">
            <w:pPr>
              <w:jc w:val="center"/>
              <w:rPr>
                <w:rFonts w:ascii="StobiSerif Regular" w:hAnsi="StobiSerif Regular"/>
                <w:b/>
                <w:color w:val="000000" w:themeColor="text1"/>
                <w:sz w:val="19"/>
                <w:szCs w:val="19"/>
              </w:rPr>
            </w:pPr>
            <w:r>
              <w:rPr>
                <w:rFonts w:ascii="StobiSerif Regular" w:hAnsi="StobiSerif Regular"/>
                <w:b/>
                <w:color w:val="000000" w:themeColor="text1"/>
                <w:sz w:val="19"/>
                <w:szCs w:val="19"/>
                <w:lang w:val="sq-AL"/>
              </w:rPr>
              <w:t>Bartës i aktivitetit</w:t>
            </w:r>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610FE36A" w14:textId="695D0F2D" w:rsidR="00274CBC" w:rsidRPr="00A03A31" w:rsidRDefault="00CC15EF" w:rsidP="00F61719">
            <w:pPr>
              <w:jc w:val="center"/>
              <w:rPr>
                <w:rFonts w:ascii="StobiSerif Regular" w:hAnsi="StobiSerif Regular"/>
                <w:b/>
                <w:color w:val="000000" w:themeColor="text1"/>
                <w:sz w:val="19"/>
                <w:szCs w:val="19"/>
              </w:rPr>
            </w:pPr>
            <w:proofErr w:type="spellStart"/>
            <w:r>
              <w:rPr>
                <w:rFonts w:ascii="StobiSerif Regular" w:hAnsi="StobiSerif Regular"/>
                <w:b/>
                <w:color w:val="000000" w:themeColor="text1"/>
                <w:sz w:val="19"/>
                <w:szCs w:val="19"/>
              </w:rPr>
              <w:t>Data</w:t>
            </w:r>
            <w:proofErr w:type="spellEnd"/>
            <w:r>
              <w:rPr>
                <w:rFonts w:ascii="StobiSerif Regular" w:hAnsi="StobiSerif Regular"/>
                <w:b/>
                <w:color w:val="000000" w:themeColor="text1"/>
                <w:sz w:val="19"/>
                <w:szCs w:val="19"/>
              </w:rPr>
              <w:t xml:space="preserve"> e </w:t>
            </w:r>
            <w:proofErr w:type="spellStart"/>
            <w:r>
              <w:rPr>
                <w:rFonts w:ascii="StobiSerif Regular" w:hAnsi="StobiSerif Regular"/>
                <w:b/>
                <w:color w:val="000000" w:themeColor="text1"/>
                <w:sz w:val="19"/>
                <w:szCs w:val="19"/>
              </w:rPr>
              <w:t>fillimit</w:t>
            </w:r>
            <w:proofErr w:type="spellEnd"/>
          </w:p>
        </w:tc>
        <w:tc>
          <w:tcPr>
            <w:tcW w:w="1503"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39944D33" w14:textId="2F61D024" w:rsidR="00274CBC" w:rsidRPr="00A03A31" w:rsidRDefault="00D338F9" w:rsidP="00D338F9">
            <w:pPr>
              <w:jc w:val="center"/>
              <w:rPr>
                <w:rFonts w:ascii="StobiSerif Regular" w:hAnsi="StobiSerif Regular"/>
                <w:b/>
                <w:color w:val="000000" w:themeColor="text1"/>
                <w:sz w:val="19"/>
                <w:szCs w:val="19"/>
              </w:rPr>
            </w:pPr>
            <w:r>
              <w:rPr>
                <w:rFonts w:ascii="StobiSerif Regular" w:hAnsi="StobiSerif Regular"/>
                <w:b/>
                <w:color w:val="000000" w:themeColor="text1"/>
                <w:sz w:val="19"/>
                <w:szCs w:val="19"/>
                <w:lang w:val="sq-AL"/>
              </w:rPr>
              <w:t>Data e mbarimit</w:t>
            </w:r>
          </w:p>
        </w:tc>
      </w:tr>
      <w:tr w:rsidR="00F61719" w:rsidRPr="00A03A31" w14:paraId="1734C876" w14:textId="77777777" w:rsidTr="0045242B">
        <w:trPr>
          <w:trHeight w:val="3784"/>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E654709" w14:textId="77777777" w:rsidR="00274CBC" w:rsidRPr="00A03A31" w:rsidRDefault="00274CBC" w:rsidP="00274CBC">
            <w:pPr>
              <w:jc w:val="center"/>
              <w:rPr>
                <w:rFonts w:ascii="StobiSerif Regular" w:hAnsi="StobiSerif Regular"/>
                <w:sz w:val="20"/>
                <w:szCs w:val="20"/>
              </w:rPr>
            </w:pPr>
            <w:r w:rsidRPr="00A03A31">
              <w:rPr>
                <w:rFonts w:ascii="StobiSerif Regular" w:hAnsi="StobiSerif Regular"/>
                <w:sz w:val="20"/>
                <w:szCs w:val="20"/>
              </w:rPr>
              <w:t>4.2.1</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E62DA4B" w14:textId="154974E4" w:rsidR="00274CBC" w:rsidRPr="00A03A31" w:rsidRDefault="001C4AD0" w:rsidP="001C4AD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Përpilim i udhëzimit cirkular të brendshëm për shfrytëzim të mundësisë ligjore nga neni </w:t>
            </w:r>
            <w:r>
              <w:rPr>
                <w:rFonts w:ascii="StobiSerif Regular" w:hAnsi="StobiSerif Regular"/>
                <w:color w:val="000000" w:themeColor="text1"/>
                <w:sz w:val="20"/>
                <w:szCs w:val="20"/>
              </w:rPr>
              <w:t xml:space="preserve">269 </w:t>
            </w:r>
            <w:proofErr w:type="spellStart"/>
            <w:r>
              <w:rPr>
                <w:rFonts w:ascii="StobiSerif Regular" w:hAnsi="StobiSerif Regular"/>
                <w:color w:val="000000" w:themeColor="text1"/>
                <w:sz w:val="20"/>
                <w:szCs w:val="20"/>
              </w:rPr>
              <w:t>paragrafi</w:t>
            </w:r>
            <w:proofErr w:type="spellEnd"/>
            <w:r>
              <w:rPr>
                <w:rFonts w:ascii="StobiSerif Regular" w:hAnsi="StobiSerif Regular"/>
                <w:color w:val="000000" w:themeColor="text1"/>
                <w:sz w:val="20"/>
                <w:szCs w:val="20"/>
                <w:lang w:val="sq-AL"/>
              </w:rPr>
              <w:t xml:space="preserve"> </w:t>
            </w:r>
            <w:r>
              <w:rPr>
                <w:rFonts w:ascii="StobiSerif Regular" w:hAnsi="StobiSerif Regular"/>
                <w:color w:val="000000" w:themeColor="text1"/>
                <w:sz w:val="20"/>
                <w:szCs w:val="20"/>
              </w:rPr>
              <w:t xml:space="preserve">1 i </w:t>
            </w:r>
            <w:proofErr w:type="spellStart"/>
            <w:r>
              <w:rPr>
                <w:rFonts w:ascii="StobiSerif Regular" w:hAnsi="StobiSerif Regular"/>
                <w:color w:val="000000" w:themeColor="text1"/>
                <w:sz w:val="20"/>
                <w:szCs w:val="20"/>
              </w:rPr>
              <w:t>Ligjit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mbrojtje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sociale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marrjen</w:t>
            </w:r>
            <w:proofErr w:type="spellEnd"/>
            <w:r>
              <w:rPr>
                <w:rFonts w:ascii="StobiSerif Regular" w:hAnsi="StobiSerif Regular"/>
                <w:color w:val="000000" w:themeColor="text1"/>
                <w:sz w:val="20"/>
                <w:szCs w:val="20"/>
              </w:rPr>
              <w:t xml:space="preserve"> 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dhënave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lang w:val="sq-AL"/>
              </w:rPr>
              <w:t xml:space="preserve"> gjendjen materiale dhe financiare të anëtarëve të familjes</w:t>
            </w:r>
            <w:r w:rsidR="00274CBC" w:rsidRPr="00A03A31">
              <w:rPr>
                <w:rFonts w:ascii="StobiSerif Regular" w:hAnsi="StobiSerif Regular"/>
                <w:color w:val="000000" w:themeColor="text1"/>
                <w:sz w:val="20"/>
                <w:szCs w:val="20"/>
              </w:rPr>
              <w:t xml:space="preserve"> </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15D47AA" w14:textId="19A89459" w:rsidR="00274CBC" w:rsidRPr="00A03A31" w:rsidRDefault="001C4AD0" w:rsidP="00A71A66">
            <w:pPr>
              <w:pStyle w:val="ListParagraph"/>
              <w:numPr>
                <w:ilvl w:val="0"/>
                <w:numId w:val="25"/>
              </w:numPr>
              <w:ind w:left="218" w:hanging="283"/>
              <w:jc w:val="left"/>
              <w:rPr>
                <w:rFonts w:ascii="StobiSerif Regular" w:eastAsia="Times New Roman" w:hAnsi="StobiSerif Regular"/>
                <w:color w:val="000000" w:themeColor="text1"/>
                <w:sz w:val="20"/>
                <w:szCs w:val="20"/>
                <w:lang w:eastAsia="en-GB"/>
              </w:rPr>
            </w:pPr>
            <w:r>
              <w:rPr>
                <w:rFonts w:ascii="StobiSerif Regular" w:eastAsia="Times New Roman" w:hAnsi="StobiSerif Regular"/>
                <w:color w:val="000000" w:themeColor="text1"/>
                <w:sz w:val="20"/>
                <w:szCs w:val="20"/>
                <w:lang w:val="sq-AL" w:eastAsia="en-GB"/>
              </w:rPr>
              <w:t>Numri i takimeve të mbajtura për përcaktim të strukturës, kornizës dhe përmbajtjes së udhëzimit cirkular</w:t>
            </w:r>
            <w:r>
              <w:rPr>
                <w:rFonts w:ascii="StobiSerif Regular" w:eastAsia="Times New Roman" w:hAnsi="StobiSerif Regular"/>
                <w:color w:val="000000" w:themeColor="text1"/>
                <w:sz w:val="20"/>
                <w:szCs w:val="20"/>
                <w:lang w:eastAsia="en-GB"/>
              </w:rPr>
              <w:t xml:space="preserve"> (</w:t>
            </w:r>
            <w:proofErr w:type="spellStart"/>
            <w:r>
              <w:rPr>
                <w:rFonts w:ascii="StobiSerif Regular" w:eastAsia="Times New Roman" w:hAnsi="StobiSerif Regular"/>
                <w:color w:val="000000" w:themeColor="text1"/>
                <w:sz w:val="20"/>
                <w:szCs w:val="20"/>
                <w:lang w:eastAsia="en-GB"/>
              </w:rPr>
              <w:t>objektiv</w:t>
            </w:r>
            <w:proofErr w:type="spellEnd"/>
            <w:r w:rsidR="00274CBC" w:rsidRPr="00A03A31">
              <w:rPr>
                <w:rFonts w:ascii="StobiSerif Regular" w:eastAsia="Times New Roman" w:hAnsi="StobiSerif Regular"/>
                <w:color w:val="000000" w:themeColor="text1"/>
                <w:sz w:val="20"/>
                <w:szCs w:val="20"/>
                <w:lang w:eastAsia="en-GB"/>
              </w:rPr>
              <w:t xml:space="preserve"> 3-5 </w:t>
            </w:r>
            <w:r>
              <w:rPr>
                <w:rFonts w:ascii="StobiSerif Regular" w:eastAsia="Times New Roman" w:hAnsi="StobiSerif Regular"/>
                <w:color w:val="000000" w:themeColor="text1"/>
                <w:sz w:val="20"/>
                <w:szCs w:val="20"/>
                <w:lang w:val="sq-AL" w:eastAsia="en-GB"/>
              </w:rPr>
              <w:t>takime</w:t>
            </w:r>
            <w:r w:rsidR="00274CBC" w:rsidRPr="00A03A31">
              <w:rPr>
                <w:rFonts w:ascii="StobiSerif Regular" w:eastAsia="Times New Roman" w:hAnsi="StobiSerif Regular"/>
                <w:color w:val="000000" w:themeColor="text1"/>
                <w:sz w:val="20"/>
                <w:szCs w:val="20"/>
                <w:lang w:eastAsia="en-GB"/>
              </w:rPr>
              <w:t>)</w:t>
            </w:r>
          </w:p>
          <w:p w14:paraId="12930520" w14:textId="07198318" w:rsidR="00E37E6D" w:rsidRPr="00A03A31" w:rsidRDefault="001C4AD0" w:rsidP="001C4AD0">
            <w:pPr>
              <w:pStyle w:val="ListParagraph"/>
              <w:numPr>
                <w:ilvl w:val="0"/>
                <w:numId w:val="25"/>
              </w:numPr>
              <w:ind w:left="218" w:hanging="218"/>
              <w:rPr>
                <w:rFonts w:ascii="StobiSerif Regular" w:eastAsia="Times New Roman" w:hAnsi="StobiSerif Regular"/>
                <w:color w:val="000000" w:themeColor="text1"/>
                <w:sz w:val="20"/>
                <w:szCs w:val="20"/>
                <w:lang w:eastAsia="en-GB"/>
              </w:rPr>
            </w:pPr>
            <w:r>
              <w:rPr>
                <w:rFonts w:ascii="StobiSerif Regular" w:eastAsia="Times New Roman" w:hAnsi="StobiSerif Regular"/>
                <w:color w:val="000000" w:themeColor="text1"/>
                <w:sz w:val="20"/>
                <w:szCs w:val="20"/>
                <w:lang w:val="sq-AL" w:eastAsia="en-GB"/>
              </w:rPr>
              <w:t>Udhëzimi cirkular është ndarë me QPS</w:t>
            </w:r>
            <w:r w:rsidR="00DB3AF4" w:rsidRPr="00A03A31">
              <w:rPr>
                <w:rFonts w:ascii="StobiSerif Regular" w:eastAsia="Times New Roman" w:hAnsi="StobiSerif Regular"/>
                <w:color w:val="000000" w:themeColor="text1"/>
                <w:sz w:val="20"/>
                <w:szCs w:val="20"/>
                <w:lang w:eastAsia="en-GB"/>
              </w:rPr>
              <w:t xml:space="preserve"> (</w:t>
            </w:r>
            <w:r>
              <w:rPr>
                <w:rFonts w:ascii="StobiSerif Regular" w:eastAsia="Times New Roman" w:hAnsi="StobiSerif Regular"/>
                <w:color w:val="000000" w:themeColor="text1"/>
                <w:sz w:val="20"/>
                <w:szCs w:val="20"/>
                <w:lang w:val="sq-AL" w:eastAsia="en-GB"/>
              </w:rPr>
              <w:t>po</w:t>
            </w:r>
            <w:r w:rsidR="00DB3AF4" w:rsidRPr="00A03A31">
              <w:rPr>
                <w:rFonts w:ascii="StobiSerif Regular" w:eastAsia="Times New Roman" w:hAnsi="StobiSerif Regular"/>
                <w:color w:val="000000" w:themeColor="text1"/>
                <w:sz w:val="20"/>
                <w:szCs w:val="20"/>
                <w:lang w:eastAsia="en-GB"/>
              </w:rPr>
              <w:t>/</w:t>
            </w:r>
            <w:r>
              <w:rPr>
                <w:rFonts w:ascii="StobiSerif Regular" w:eastAsia="Times New Roman" w:hAnsi="StobiSerif Regular"/>
                <w:color w:val="000000" w:themeColor="text1"/>
                <w:sz w:val="20"/>
                <w:szCs w:val="20"/>
                <w:lang w:val="sq-AL" w:eastAsia="en-GB"/>
              </w:rPr>
              <w:t>jo</w:t>
            </w:r>
            <w:r w:rsidR="00DB3AF4" w:rsidRPr="00A03A31">
              <w:rPr>
                <w:rFonts w:ascii="StobiSerif Regular" w:eastAsia="Times New Roman" w:hAnsi="StobiSerif Regular"/>
                <w:color w:val="000000" w:themeColor="text1"/>
                <w:sz w:val="20"/>
                <w:szCs w:val="20"/>
                <w:lang w:eastAsia="en-GB"/>
              </w:rPr>
              <w:t>)</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6490E52D" w14:textId="1DA0732E" w:rsidR="00274CBC" w:rsidRPr="00A03A31" w:rsidRDefault="00D338F9" w:rsidP="00D338F9">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MPPS, Organizatat e shoqërisë civile</w:t>
            </w:r>
          </w:p>
        </w:tc>
        <w:tc>
          <w:tcPr>
            <w:tcW w:w="1559" w:type="dxa"/>
            <w:tcBorders>
              <w:top w:val="single" w:sz="4" w:space="0" w:color="auto"/>
              <w:left w:val="nil"/>
              <w:bottom w:val="single" w:sz="4" w:space="0" w:color="auto"/>
              <w:right w:val="single" w:sz="8" w:space="0" w:color="auto"/>
            </w:tcBorders>
            <w:shd w:val="clear" w:color="auto" w:fill="auto"/>
            <w:vAlign w:val="center"/>
          </w:tcPr>
          <w:p w14:paraId="25B4D7A6" w14:textId="4B967978" w:rsidR="00274CBC" w:rsidRPr="00A03A31" w:rsidRDefault="00CC15EF" w:rsidP="00274CBC">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janar</w:t>
            </w:r>
            <w:proofErr w:type="spellEnd"/>
            <w:r w:rsidR="00274CBC" w:rsidRPr="00A03A31">
              <w:rPr>
                <w:rFonts w:ascii="StobiSerif Regular" w:hAnsi="StobiSerif Regular"/>
                <w:color w:val="000000" w:themeColor="text1"/>
                <w:sz w:val="20"/>
                <w:szCs w:val="20"/>
              </w:rPr>
              <w:t xml:space="preserve"> 2022</w:t>
            </w:r>
          </w:p>
        </w:tc>
        <w:tc>
          <w:tcPr>
            <w:tcW w:w="1503" w:type="dxa"/>
            <w:tcBorders>
              <w:top w:val="single" w:sz="4" w:space="0" w:color="auto"/>
              <w:left w:val="nil"/>
              <w:bottom w:val="single" w:sz="4" w:space="0" w:color="auto"/>
              <w:right w:val="single" w:sz="8" w:space="0" w:color="auto"/>
            </w:tcBorders>
            <w:shd w:val="clear" w:color="auto" w:fill="auto"/>
            <w:vAlign w:val="center"/>
          </w:tcPr>
          <w:p w14:paraId="25C1CF27" w14:textId="7B82EFDE" w:rsidR="00274CBC" w:rsidRPr="00A03A31" w:rsidRDefault="00CC15EF" w:rsidP="00274CBC">
            <w:pPr>
              <w:rPr>
                <w:rFonts w:ascii="StobiSerif Regular" w:hAnsi="StobiSerif Regular"/>
                <w:color w:val="000000" w:themeColor="text1"/>
                <w:sz w:val="20"/>
                <w:szCs w:val="20"/>
              </w:rPr>
            </w:pPr>
            <w:r>
              <w:rPr>
                <w:rFonts w:ascii="StobiSerif Regular" w:hAnsi="StobiSerif Regular"/>
                <w:color w:val="000000" w:themeColor="text1"/>
                <w:sz w:val="20"/>
                <w:szCs w:val="20"/>
              </w:rPr>
              <w:t>qershor</w:t>
            </w:r>
            <w:r w:rsidR="00274CBC" w:rsidRPr="00A03A31">
              <w:rPr>
                <w:rFonts w:ascii="StobiSerif Regular" w:hAnsi="StobiSerif Regular"/>
                <w:color w:val="000000" w:themeColor="text1"/>
                <w:sz w:val="20"/>
                <w:szCs w:val="20"/>
              </w:rPr>
              <w:t>2022</w:t>
            </w:r>
          </w:p>
        </w:tc>
      </w:tr>
      <w:tr w:rsidR="00D338F9" w:rsidRPr="00A03A31" w14:paraId="4A71ACC3" w14:textId="77777777" w:rsidTr="00F61719">
        <w:trPr>
          <w:trHeight w:val="140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EFB20AC" w14:textId="77777777" w:rsidR="00D338F9" w:rsidRPr="00A03A31" w:rsidRDefault="00D338F9" w:rsidP="00D338F9">
            <w:pPr>
              <w:jc w:val="center"/>
              <w:rPr>
                <w:rFonts w:ascii="StobiSerif Regular" w:hAnsi="StobiSerif Regular"/>
                <w:sz w:val="20"/>
                <w:szCs w:val="20"/>
              </w:rPr>
            </w:pPr>
            <w:r w:rsidRPr="00A03A31">
              <w:rPr>
                <w:rFonts w:ascii="StobiSerif Regular" w:hAnsi="StobiSerif Regular"/>
                <w:sz w:val="20"/>
                <w:szCs w:val="20"/>
              </w:rPr>
              <w:t>4.2.2</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3213D1A" w14:textId="021CF0AD" w:rsidR="00D338F9" w:rsidRPr="00A03A31" w:rsidRDefault="001C4AD0" w:rsidP="001C4AD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Kapacitete të përforcuara të QPS për shfrytëzim të mundësisë ligjore nga neni</w:t>
            </w:r>
            <w:r w:rsidR="00D338F9" w:rsidRPr="00A03A31">
              <w:rPr>
                <w:rFonts w:ascii="StobiSerif Regular" w:hAnsi="StobiSerif Regular"/>
                <w:color w:val="000000" w:themeColor="text1"/>
                <w:sz w:val="20"/>
                <w:szCs w:val="20"/>
              </w:rPr>
              <w:t xml:space="preserve"> 298 </w:t>
            </w:r>
            <w:r>
              <w:rPr>
                <w:rFonts w:ascii="StobiSerif Regular" w:hAnsi="StobiSerif Regular"/>
                <w:color w:val="000000" w:themeColor="text1"/>
                <w:sz w:val="20"/>
                <w:szCs w:val="20"/>
                <w:lang w:val="sq-AL"/>
              </w:rPr>
              <w:t>nga Ligji për mbrojtje sociale</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D31E763" w14:textId="6136F56C" w:rsidR="00D338F9" w:rsidRPr="00A03A31" w:rsidRDefault="001C4AD0" w:rsidP="00D338F9">
            <w:pPr>
              <w:pStyle w:val="ListParagraph"/>
              <w:numPr>
                <w:ilvl w:val="0"/>
                <w:numId w:val="26"/>
              </w:numPr>
              <w:suppressAutoHyphens w:val="0"/>
              <w:spacing w:after="160" w:line="259" w:lineRule="auto"/>
              <w:ind w:left="286" w:hanging="283"/>
              <w:jc w:val="left"/>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lang w:val="sq-AL"/>
              </w:rPr>
              <w:t>Numri i të punësuarve në QPS pjesëmarrës në punëtori/këshillime për përcaktim të problemeve praktike të këtij lloji</w:t>
            </w:r>
          </w:p>
          <w:p w14:paraId="4E868BBE" w14:textId="74BBB725" w:rsidR="00D338F9" w:rsidRPr="00A03A31" w:rsidRDefault="001C4AD0" w:rsidP="00D338F9">
            <w:pPr>
              <w:pStyle w:val="ListParagraph"/>
              <w:numPr>
                <w:ilvl w:val="0"/>
                <w:numId w:val="26"/>
              </w:numPr>
              <w:suppressAutoHyphens w:val="0"/>
              <w:spacing w:after="160" w:line="259" w:lineRule="auto"/>
              <w:ind w:left="286" w:hanging="283"/>
              <w:jc w:val="left"/>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lang w:val="sq-AL"/>
              </w:rPr>
              <w:lastRenderedPageBreak/>
              <w:t>Numri i problemeve të vërtetuara</w:t>
            </w:r>
            <w:r w:rsidR="00D338F9" w:rsidRPr="00A03A31">
              <w:rPr>
                <w:rFonts w:ascii="StobiSerif Regular" w:eastAsia="Times New Roman" w:hAnsi="StobiSerif Regular"/>
                <w:color w:val="000000" w:themeColor="text1"/>
                <w:sz w:val="20"/>
                <w:szCs w:val="20"/>
              </w:rPr>
              <w:t xml:space="preserve"> </w:t>
            </w:r>
          </w:p>
          <w:p w14:paraId="00D68020" w14:textId="77777777" w:rsidR="00D338F9" w:rsidRDefault="001C4AD0" w:rsidP="001C4AD0">
            <w:pPr>
              <w:rPr>
                <w:rFonts w:ascii="StobiSerif Regular" w:eastAsia="Calibri" w:hAnsi="StobiSerif Regular"/>
                <w:color w:val="000000" w:themeColor="text1"/>
                <w:sz w:val="20"/>
                <w:szCs w:val="20"/>
                <w:lang w:val="sq-AL" w:eastAsia="en-US"/>
              </w:rPr>
            </w:pPr>
            <w:r>
              <w:rPr>
                <w:rFonts w:ascii="StobiSerif Regular" w:eastAsia="Calibri" w:hAnsi="StobiSerif Regular"/>
                <w:color w:val="000000" w:themeColor="text1"/>
                <w:sz w:val="20"/>
                <w:szCs w:val="20"/>
                <w:lang w:val="sq-AL" w:eastAsia="en-US"/>
              </w:rPr>
              <w:t>Numri  i zgjidhjeve të mundshme të problemeve</w:t>
            </w:r>
          </w:p>
          <w:p w14:paraId="4E370A98" w14:textId="31540F2A" w:rsidR="00E00B07" w:rsidRPr="00D545E2" w:rsidRDefault="00E00B07" w:rsidP="001C4AD0">
            <w:pPr>
              <w:rPr>
                <w:rFonts w:ascii="StobiSerif Regular" w:hAnsi="StobiSerif Regular"/>
                <w:color w:val="000000" w:themeColor="text1"/>
                <w:sz w:val="20"/>
                <w:szCs w:val="20"/>
                <w:lang w:val="en-US"/>
              </w:rPr>
            </w:pP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40F879B6" w14:textId="4B2F6940" w:rsidR="00D338F9" w:rsidRPr="00A03A31" w:rsidRDefault="00D338F9" w:rsidP="00D338F9">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lastRenderedPageBreak/>
              <w:t>MPPS, Organizatat e shoqërisë civile</w:t>
            </w:r>
          </w:p>
        </w:tc>
        <w:tc>
          <w:tcPr>
            <w:tcW w:w="1559" w:type="dxa"/>
            <w:tcBorders>
              <w:top w:val="single" w:sz="4" w:space="0" w:color="auto"/>
              <w:left w:val="nil"/>
              <w:bottom w:val="single" w:sz="4" w:space="0" w:color="auto"/>
              <w:right w:val="single" w:sz="8" w:space="0" w:color="auto"/>
            </w:tcBorders>
            <w:shd w:val="clear" w:color="auto" w:fill="auto"/>
            <w:vAlign w:val="center"/>
          </w:tcPr>
          <w:p w14:paraId="17620586" w14:textId="40603662" w:rsidR="00D338F9" w:rsidRPr="00A03A31" w:rsidRDefault="00D338F9" w:rsidP="00D338F9">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janar</w:t>
            </w:r>
            <w:proofErr w:type="spellEnd"/>
            <w:r w:rsidRPr="00A03A31">
              <w:rPr>
                <w:rFonts w:ascii="StobiSerif Regular" w:hAnsi="StobiSerif Regular"/>
                <w:color w:val="000000" w:themeColor="text1"/>
                <w:sz w:val="20"/>
                <w:szCs w:val="20"/>
              </w:rPr>
              <w:t xml:space="preserve"> 2022</w:t>
            </w:r>
          </w:p>
        </w:tc>
        <w:tc>
          <w:tcPr>
            <w:tcW w:w="1503" w:type="dxa"/>
            <w:tcBorders>
              <w:top w:val="single" w:sz="4" w:space="0" w:color="auto"/>
              <w:left w:val="nil"/>
              <w:bottom w:val="single" w:sz="4" w:space="0" w:color="auto"/>
              <w:right w:val="single" w:sz="8" w:space="0" w:color="auto"/>
            </w:tcBorders>
            <w:shd w:val="clear" w:color="auto" w:fill="auto"/>
            <w:vAlign w:val="center"/>
          </w:tcPr>
          <w:p w14:paraId="267AA752" w14:textId="2CD1A11B" w:rsidR="00D338F9" w:rsidRPr="00A03A31" w:rsidRDefault="00D338F9" w:rsidP="00D338F9">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prill</w:t>
            </w:r>
            <w:proofErr w:type="spellEnd"/>
            <w:r w:rsidRPr="00A03A31">
              <w:rPr>
                <w:rFonts w:ascii="StobiSerif Regular" w:hAnsi="StobiSerif Regular"/>
                <w:color w:val="000000" w:themeColor="text1"/>
                <w:sz w:val="20"/>
                <w:szCs w:val="20"/>
              </w:rPr>
              <w:t xml:space="preserve"> 2022</w:t>
            </w:r>
          </w:p>
        </w:tc>
      </w:tr>
      <w:tr w:rsidR="00D338F9" w:rsidRPr="00A03A31" w14:paraId="7C62B718" w14:textId="77777777" w:rsidTr="00F61719">
        <w:trPr>
          <w:trHeight w:val="140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05FD829F" w14:textId="77777777" w:rsidR="00D338F9" w:rsidRPr="00A03A31" w:rsidRDefault="00D338F9" w:rsidP="00D338F9">
            <w:pPr>
              <w:jc w:val="center"/>
              <w:rPr>
                <w:rFonts w:ascii="StobiSerif Regular" w:hAnsi="StobiSerif Regular"/>
                <w:sz w:val="20"/>
                <w:szCs w:val="20"/>
              </w:rPr>
            </w:pPr>
            <w:r w:rsidRPr="00A03A31">
              <w:rPr>
                <w:rFonts w:ascii="StobiSerif Regular" w:hAnsi="StobiSerif Regular"/>
                <w:sz w:val="20"/>
                <w:szCs w:val="20"/>
              </w:rPr>
              <w:t>4.2.3</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3662987" w14:textId="77777777" w:rsidR="00D338F9" w:rsidRDefault="00D545E2" w:rsidP="00D545E2">
            <w:pPr>
              <w:jc w:val="center"/>
              <w:rPr>
                <w:rFonts w:ascii="StobiSerif Regular" w:hAnsi="StobiSerif Regular"/>
                <w:color w:val="000000" w:themeColor="text1"/>
                <w:sz w:val="20"/>
                <w:szCs w:val="20"/>
                <w:lang w:val="sq-AL"/>
              </w:rPr>
            </w:pPr>
            <w:r w:rsidRPr="00D545E2">
              <w:rPr>
                <w:rFonts w:ascii="StobiSerif Regular" w:hAnsi="StobiSerif Regular"/>
                <w:color w:val="000000" w:themeColor="text1"/>
                <w:sz w:val="20"/>
                <w:szCs w:val="20"/>
              </w:rPr>
              <w:t>P</w:t>
            </w:r>
            <w:r>
              <w:rPr>
                <w:rFonts w:ascii="StobiSerif Regular" w:hAnsi="StobiSerif Regular"/>
                <w:color w:val="000000" w:themeColor="text1"/>
                <w:sz w:val="20"/>
                <w:szCs w:val="20"/>
                <w:lang w:val="sq-AL"/>
              </w:rPr>
              <w:t xml:space="preserve">ërpilim i doracakut në bazë të aktivitetit </w:t>
            </w:r>
            <w:proofErr w:type="spellStart"/>
            <w:r w:rsidR="00D338F9">
              <w:rPr>
                <w:rFonts w:ascii="StobiSerif Regular" w:hAnsi="StobiSerif Regular"/>
                <w:color w:val="000000" w:themeColor="text1"/>
                <w:sz w:val="20"/>
                <w:szCs w:val="20"/>
              </w:rPr>
              <w:t>Nr</w:t>
            </w:r>
            <w:proofErr w:type="spellEnd"/>
            <w:r w:rsidR="00D338F9">
              <w:rPr>
                <w:rFonts w:ascii="StobiSerif Regular" w:hAnsi="StobiSerif Regular"/>
                <w:color w:val="000000" w:themeColor="text1"/>
                <w:sz w:val="20"/>
                <w:szCs w:val="20"/>
              </w:rPr>
              <w:t>.</w:t>
            </w:r>
            <w:r w:rsidR="00D338F9" w:rsidRPr="00A03A31">
              <w:rPr>
                <w:rFonts w:ascii="StobiSerif Regular" w:hAnsi="StobiSerif Regular"/>
                <w:color w:val="000000" w:themeColor="text1"/>
                <w:sz w:val="20"/>
                <w:szCs w:val="20"/>
              </w:rPr>
              <w:t xml:space="preserve"> 2 </w:t>
            </w:r>
            <w:r>
              <w:rPr>
                <w:rFonts w:ascii="StobiSerif Regular" w:hAnsi="StobiSerif Regular"/>
                <w:color w:val="000000" w:themeColor="text1"/>
                <w:sz w:val="20"/>
                <w:szCs w:val="20"/>
                <w:lang w:val="sq-AL"/>
              </w:rPr>
              <w:t>me formularë për paraqitje fillestare dhe udhëzime tjera për vijimin e procedurës gjyqësore me interes për QPS dhe e ndarë me QPS</w:t>
            </w:r>
          </w:p>
          <w:p w14:paraId="6988AFB4" w14:textId="76033070" w:rsidR="00E00B07" w:rsidRPr="00A03A31" w:rsidRDefault="00E00B07" w:rsidP="00D545E2">
            <w:pPr>
              <w:jc w:val="center"/>
              <w:rPr>
                <w:rFonts w:ascii="StobiSerif Regular" w:hAnsi="StobiSerif Regular"/>
                <w:color w:val="000000" w:themeColor="text1"/>
                <w:sz w:val="20"/>
                <w:szCs w:val="20"/>
              </w:rPr>
            </w:pP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A04845B" w14:textId="6CFDCAC5" w:rsidR="00D338F9" w:rsidRPr="00A03A31" w:rsidRDefault="00D545E2" w:rsidP="00D545E2">
            <w:pPr>
              <w:pStyle w:val="ListParagraph"/>
              <w:numPr>
                <w:ilvl w:val="0"/>
                <w:numId w:val="27"/>
              </w:numPr>
              <w:suppressAutoHyphens w:val="0"/>
              <w:spacing w:after="160" w:line="259" w:lineRule="auto"/>
              <w:ind w:left="308" w:hanging="308"/>
              <w:jc w:val="left"/>
              <w:rPr>
                <w:rFonts w:ascii="StobiSerif Regular" w:hAnsi="StobiSerif Regular"/>
                <w:color w:val="000000" w:themeColor="text1"/>
                <w:sz w:val="20"/>
                <w:szCs w:val="20"/>
              </w:rPr>
            </w:pPr>
            <w:r>
              <w:rPr>
                <w:rFonts w:ascii="StobiSerif Regular" w:eastAsia="Times New Roman" w:hAnsi="StobiSerif Regular"/>
                <w:color w:val="000000" w:themeColor="text1"/>
                <w:sz w:val="20"/>
                <w:szCs w:val="20"/>
                <w:lang w:val="sq-AL"/>
              </w:rPr>
              <w:t>Numri i pjesëmarrësve në procesin e vërtetimit të strukturës dhe përmbajtjes së doracakut</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25DC7E5F" w14:textId="57784EB1" w:rsidR="00D338F9" w:rsidRPr="00A03A31" w:rsidRDefault="00D338F9" w:rsidP="00D338F9">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MPPS, Organizatat e shoqërisë civile</w:t>
            </w:r>
          </w:p>
        </w:tc>
        <w:tc>
          <w:tcPr>
            <w:tcW w:w="1559" w:type="dxa"/>
            <w:tcBorders>
              <w:top w:val="single" w:sz="4" w:space="0" w:color="auto"/>
              <w:left w:val="nil"/>
              <w:bottom w:val="single" w:sz="4" w:space="0" w:color="auto"/>
              <w:right w:val="single" w:sz="8" w:space="0" w:color="auto"/>
            </w:tcBorders>
            <w:shd w:val="clear" w:color="auto" w:fill="auto"/>
            <w:vAlign w:val="center"/>
          </w:tcPr>
          <w:p w14:paraId="16E8D310" w14:textId="073EEFF7" w:rsidR="00D338F9" w:rsidRPr="00A03A31" w:rsidRDefault="00D338F9" w:rsidP="00D338F9">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mars</w:t>
            </w:r>
            <w:proofErr w:type="spellEnd"/>
            <w:r w:rsidRPr="00A03A31">
              <w:rPr>
                <w:rFonts w:ascii="StobiSerif Regular" w:hAnsi="StobiSerif Regular"/>
                <w:color w:val="000000" w:themeColor="text1"/>
                <w:sz w:val="20"/>
                <w:szCs w:val="20"/>
              </w:rPr>
              <w:t>/</w:t>
            </w:r>
            <w:proofErr w:type="spellStart"/>
            <w:r>
              <w:rPr>
                <w:rFonts w:ascii="StobiSerif Regular" w:hAnsi="StobiSerif Regular"/>
                <w:color w:val="000000" w:themeColor="text1"/>
                <w:sz w:val="20"/>
                <w:szCs w:val="20"/>
              </w:rPr>
              <w:t>prill</w:t>
            </w:r>
            <w:proofErr w:type="spellEnd"/>
            <w:r w:rsidRPr="00A03A31">
              <w:rPr>
                <w:rFonts w:ascii="StobiSerif Regular" w:hAnsi="StobiSerif Regular"/>
                <w:color w:val="000000" w:themeColor="text1"/>
                <w:sz w:val="20"/>
                <w:szCs w:val="20"/>
              </w:rPr>
              <w:t xml:space="preserve"> 2022</w:t>
            </w:r>
          </w:p>
        </w:tc>
        <w:tc>
          <w:tcPr>
            <w:tcW w:w="1503" w:type="dxa"/>
            <w:tcBorders>
              <w:top w:val="single" w:sz="4" w:space="0" w:color="auto"/>
              <w:left w:val="nil"/>
              <w:bottom w:val="single" w:sz="4" w:space="0" w:color="auto"/>
              <w:right w:val="single" w:sz="8" w:space="0" w:color="auto"/>
            </w:tcBorders>
            <w:shd w:val="clear" w:color="auto" w:fill="auto"/>
            <w:vAlign w:val="center"/>
          </w:tcPr>
          <w:p w14:paraId="7CF5CA66" w14:textId="19E3FCDB" w:rsidR="00D338F9" w:rsidRPr="00A03A31" w:rsidRDefault="00D338F9" w:rsidP="00D338F9">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dhjetor</w:t>
            </w:r>
            <w:proofErr w:type="spellEnd"/>
            <w:r w:rsidRPr="00A03A31">
              <w:rPr>
                <w:rFonts w:ascii="StobiSerif Regular" w:hAnsi="StobiSerif Regular"/>
                <w:color w:val="000000" w:themeColor="text1"/>
                <w:sz w:val="20"/>
                <w:szCs w:val="20"/>
              </w:rPr>
              <w:t xml:space="preserve"> 2022</w:t>
            </w:r>
          </w:p>
        </w:tc>
      </w:tr>
      <w:tr w:rsidR="00D338F9" w:rsidRPr="00A03A31" w14:paraId="0F0B8458" w14:textId="77777777" w:rsidTr="0045242B">
        <w:trPr>
          <w:trHeight w:val="2317"/>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7217004A" w14:textId="77777777" w:rsidR="00D338F9" w:rsidRPr="00A03A31" w:rsidRDefault="00D338F9" w:rsidP="00D338F9">
            <w:pPr>
              <w:jc w:val="center"/>
              <w:rPr>
                <w:rFonts w:ascii="StobiSerif Regular" w:hAnsi="StobiSerif Regular"/>
                <w:sz w:val="20"/>
                <w:szCs w:val="20"/>
              </w:rPr>
            </w:pPr>
            <w:r w:rsidRPr="00A03A31">
              <w:rPr>
                <w:rFonts w:ascii="StobiSerif Regular" w:hAnsi="StobiSerif Regular"/>
                <w:sz w:val="20"/>
                <w:szCs w:val="20"/>
              </w:rPr>
              <w:t>4.2.4</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772F85D" w14:textId="434813EF" w:rsidR="00D338F9" w:rsidRPr="00A03A31" w:rsidRDefault="00D545E2" w:rsidP="00D545E2">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Krijim i databazës nga ana e organizatave të shoqërisë civile për të drejtat e shkelura me bllokim të numrit social</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1E433EC" w14:textId="5F84EE40" w:rsidR="00D338F9" w:rsidRPr="00A03A31" w:rsidRDefault="00D545E2" w:rsidP="00D545E2">
            <w:pPr>
              <w:pStyle w:val="ListParagraph"/>
              <w:numPr>
                <w:ilvl w:val="0"/>
                <w:numId w:val="28"/>
              </w:numPr>
              <w:suppressAutoHyphens w:val="0"/>
              <w:spacing w:after="160" w:line="259" w:lineRule="auto"/>
              <w:ind w:left="308" w:hanging="283"/>
              <w:jc w:val="left"/>
              <w:rPr>
                <w:rFonts w:ascii="StobiSerif Regular" w:hAnsi="StobiSerif Regular"/>
                <w:color w:val="000000" w:themeColor="text1"/>
                <w:sz w:val="20"/>
                <w:szCs w:val="20"/>
              </w:rPr>
            </w:pPr>
            <w:r>
              <w:rPr>
                <w:rFonts w:ascii="StobiSerif Regular" w:eastAsia="Times New Roman" w:hAnsi="StobiSerif Regular"/>
                <w:color w:val="000000" w:themeColor="text1"/>
                <w:sz w:val="20"/>
                <w:szCs w:val="20"/>
                <w:lang w:val="sq-AL"/>
              </w:rPr>
              <w:t>Numri i rasteve të përfshira në databazë të cilave u janë shkelur të drejtat me bllokimin e numrit social</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4AA8B5A8" w14:textId="650BEFA7" w:rsidR="00D338F9" w:rsidRPr="00A03A31" w:rsidRDefault="00D338F9" w:rsidP="00D338F9">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Organizatat e shoqërisë civile</w:t>
            </w:r>
            <w:r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dhe përdoruesit e NGM</w:t>
            </w:r>
          </w:p>
        </w:tc>
        <w:tc>
          <w:tcPr>
            <w:tcW w:w="1559" w:type="dxa"/>
            <w:tcBorders>
              <w:top w:val="single" w:sz="4" w:space="0" w:color="auto"/>
              <w:left w:val="nil"/>
              <w:bottom w:val="single" w:sz="4" w:space="0" w:color="auto"/>
              <w:right w:val="single" w:sz="8" w:space="0" w:color="auto"/>
            </w:tcBorders>
            <w:shd w:val="clear" w:color="auto" w:fill="auto"/>
            <w:vAlign w:val="center"/>
          </w:tcPr>
          <w:p w14:paraId="454DCE77" w14:textId="467B22E6" w:rsidR="00D338F9" w:rsidRPr="00A03A31" w:rsidRDefault="00D338F9" w:rsidP="00D338F9">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tetor</w:t>
            </w:r>
            <w:proofErr w:type="spellEnd"/>
            <w:r w:rsidRPr="00A03A31">
              <w:rPr>
                <w:rFonts w:ascii="StobiSerif Regular" w:hAnsi="StobiSerif Regular"/>
                <w:color w:val="000000" w:themeColor="text1"/>
                <w:sz w:val="20"/>
                <w:szCs w:val="20"/>
              </w:rPr>
              <w:t xml:space="preserve"> 2021</w:t>
            </w:r>
          </w:p>
        </w:tc>
        <w:tc>
          <w:tcPr>
            <w:tcW w:w="1503" w:type="dxa"/>
            <w:tcBorders>
              <w:top w:val="single" w:sz="4" w:space="0" w:color="auto"/>
              <w:left w:val="nil"/>
              <w:bottom w:val="single" w:sz="4" w:space="0" w:color="auto"/>
              <w:right w:val="single" w:sz="8" w:space="0" w:color="auto"/>
            </w:tcBorders>
            <w:shd w:val="clear" w:color="auto" w:fill="auto"/>
            <w:vAlign w:val="center"/>
          </w:tcPr>
          <w:p w14:paraId="54F67C4D" w14:textId="682857FF" w:rsidR="00D338F9" w:rsidRPr="00A03A31" w:rsidRDefault="00D338F9" w:rsidP="00D338F9">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dhjetor</w:t>
            </w:r>
            <w:proofErr w:type="spellEnd"/>
            <w:r w:rsidRPr="00A03A31">
              <w:rPr>
                <w:rFonts w:ascii="StobiSerif Regular" w:hAnsi="StobiSerif Regular"/>
                <w:color w:val="000000" w:themeColor="text1"/>
                <w:sz w:val="20"/>
                <w:szCs w:val="20"/>
              </w:rPr>
              <w:t xml:space="preserve"> 2021</w:t>
            </w:r>
          </w:p>
        </w:tc>
      </w:tr>
      <w:tr w:rsidR="00D338F9" w:rsidRPr="00A03A31" w14:paraId="2DE34A8F" w14:textId="77777777" w:rsidTr="00F61719">
        <w:trPr>
          <w:trHeight w:val="140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7E0ECCD" w14:textId="77777777" w:rsidR="00D338F9" w:rsidRPr="00A03A31" w:rsidRDefault="00D338F9" w:rsidP="00D338F9">
            <w:pPr>
              <w:jc w:val="center"/>
              <w:rPr>
                <w:rFonts w:ascii="StobiSerif Regular" w:hAnsi="StobiSerif Regular"/>
                <w:sz w:val="20"/>
                <w:szCs w:val="20"/>
              </w:rPr>
            </w:pPr>
            <w:r w:rsidRPr="00A03A31">
              <w:rPr>
                <w:rFonts w:ascii="StobiSerif Regular" w:hAnsi="StobiSerif Regular"/>
                <w:sz w:val="20"/>
                <w:szCs w:val="20"/>
              </w:rPr>
              <w:t>4.2.5</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22379C5" w14:textId="77777777" w:rsidR="00D338F9" w:rsidRDefault="00D545E2" w:rsidP="00CF2343">
            <w:pPr>
              <w:jc w:val="center"/>
              <w:rPr>
                <w:rFonts w:ascii="StobiSerif Regular" w:hAnsi="StobiSerif Regular"/>
                <w:sz w:val="20"/>
                <w:szCs w:val="20"/>
                <w:lang w:val="sq-AL"/>
              </w:rPr>
            </w:pPr>
            <w:r>
              <w:rPr>
                <w:rFonts w:ascii="StobiSerif Regular" w:hAnsi="StobiSerif Regular"/>
                <w:sz w:val="20"/>
                <w:szCs w:val="20"/>
                <w:lang w:val="sq-AL"/>
              </w:rPr>
              <w:t xml:space="preserve">Inçizimi i videove me persona të cilëve u janë bllokuar llogaritë dhe do flasin për të drejtën e shkelur e do kërkojnë përgjegjësi </w:t>
            </w:r>
            <w:r w:rsidR="00CF2343">
              <w:rPr>
                <w:rFonts w:ascii="StobiSerif Regular" w:hAnsi="StobiSerif Regular"/>
                <w:sz w:val="20"/>
                <w:szCs w:val="20"/>
                <w:lang w:val="sq-AL"/>
              </w:rPr>
              <w:t>e do ofrojnë zgjidhje</w:t>
            </w:r>
          </w:p>
          <w:p w14:paraId="1AE93D3B" w14:textId="451D5A71" w:rsidR="00E00B07" w:rsidRPr="00A03A31" w:rsidRDefault="00E00B07" w:rsidP="00CF2343">
            <w:pPr>
              <w:jc w:val="center"/>
              <w:rPr>
                <w:rFonts w:ascii="StobiSerif Regular" w:hAnsi="StobiSerif Regular"/>
                <w:color w:val="000000" w:themeColor="text1"/>
                <w:sz w:val="20"/>
                <w:szCs w:val="20"/>
              </w:rPr>
            </w:pP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0DEC23A" w14:textId="5EC7AB34" w:rsidR="00D338F9" w:rsidRPr="00A03A31" w:rsidRDefault="00CF2343" w:rsidP="00CF2343">
            <w:pPr>
              <w:pStyle w:val="ListParagraph"/>
              <w:numPr>
                <w:ilvl w:val="0"/>
                <w:numId w:val="29"/>
              </w:numPr>
              <w:ind w:left="308" w:hanging="308"/>
              <w:jc w:val="left"/>
              <w:rPr>
                <w:rFonts w:ascii="StobiSerif Regular" w:hAnsi="StobiSerif Regular"/>
                <w:color w:val="000000" w:themeColor="text1"/>
                <w:sz w:val="20"/>
                <w:szCs w:val="20"/>
              </w:rPr>
            </w:pPr>
            <w:r>
              <w:rPr>
                <w:rFonts w:ascii="StobiSerif Regular" w:hAnsi="StobiSerif Regular"/>
                <w:sz w:val="20"/>
                <w:szCs w:val="20"/>
                <w:lang w:val="sq-AL"/>
              </w:rPr>
              <w:t>Numri i videove të inçizuara</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7CCDCA9D" w14:textId="2F1E515E" w:rsidR="00D338F9" w:rsidRPr="00A03A31" w:rsidRDefault="00D338F9" w:rsidP="00D338F9">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Organizatat e shoqërisë civile</w:t>
            </w:r>
          </w:p>
        </w:tc>
        <w:tc>
          <w:tcPr>
            <w:tcW w:w="1559" w:type="dxa"/>
            <w:tcBorders>
              <w:top w:val="single" w:sz="4" w:space="0" w:color="auto"/>
              <w:left w:val="nil"/>
              <w:bottom w:val="single" w:sz="4" w:space="0" w:color="auto"/>
              <w:right w:val="single" w:sz="8" w:space="0" w:color="auto"/>
            </w:tcBorders>
            <w:shd w:val="clear" w:color="auto" w:fill="auto"/>
            <w:vAlign w:val="center"/>
          </w:tcPr>
          <w:p w14:paraId="7DE2D4EE" w14:textId="1C3A08F7" w:rsidR="00D338F9" w:rsidRPr="00A03A31" w:rsidRDefault="00D338F9" w:rsidP="00D338F9">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tetor</w:t>
            </w:r>
            <w:proofErr w:type="spellEnd"/>
            <w:r w:rsidRPr="00A03A31">
              <w:rPr>
                <w:rFonts w:ascii="StobiSerif Regular" w:hAnsi="StobiSerif Regular"/>
                <w:color w:val="000000" w:themeColor="text1"/>
                <w:sz w:val="20"/>
                <w:szCs w:val="20"/>
              </w:rPr>
              <w:t xml:space="preserve"> 2021</w:t>
            </w:r>
          </w:p>
        </w:tc>
        <w:tc>
          <w:tcPr>
            <w:tcW w:w="1503" w:type="dxa"/>
            <w:tcBorders>
              <w:top w:val="single" w:sz="4" w:space="0" w:color="auto"/>
              <w:left w:val="nil"/>
              <w:bottom w:val="single" w:sz="4" w:space="0" w:color="auto"/>
              <w:right w:val="single" w:sz="8" w:space="0" w:color="auto"/>
            </w:tcBorders>
            <w:shd w:val="clear" w:color="auto" w:fill="auto"/>
            <w:vAlign w:val="center"/>
          </w:tcPr>
          <w:p w14:paraId="020FA96C" w14:textId="0C90FADD" w:rsidR="00D338F9" w:rsidRPr="00A03A31" w:rsidRDefault="00D338F9" w:rsidP="00D338F9">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dhjetor</w:t>
            </w:r>
            <w:proofErr w:type="spellEnd"/>
            <w:r w:rsidRPr="00A03A31">
              <w:rPr>
                <w:rFonts w:ascii="StobiSerif Regular" w:hAnsi="StobiSerif Regular"/>
                <w:color w:val="000000" w:themeColor="text1"/>
                <w:sz w:val="20"/>
                <w:szCs w:val="20"/>
              </w:rPr>
              <w:t xml:space="preserve"> 2021</w:t>
            </w:r>
          </w:p>
        </w:tc>
      </w:tr>
      <w:tr w:rsidR="00D338F9" w:rsidRPr="00A03A31" w14:paraId="636DFE66" w14:textId="77777777" w:rsidTr="0045242B">
        <w:trPr>
          <w:trHeight w:val="974"/>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E6EF99F" w14:textId="7CB803D4" w:rsidR="00D338F9" w:rsidRPr="00A03A31" w:rsidRDefault="00D338F9" w:rsidP="00D338F9">
            <w:pPr>
              <w:jc w:val="center"/>
              <w:rPr>
                <w:rFonts w:ascii="StobiSerif Regular" w:hAnsi="StobiSerif Regular"/>
                <w:sz w:val="20"/>
                <w:szCs w:val="20"/>
              </w:rPr>
            </w:pPr>
            <w:r>
              <w:rPr>
                <w:rFonts w:ascii="StobiSerif Regular" w:hAnsi="StobiSerif Regular"/>
                <w:sz w:val="20"/>
                <w:szCs w:val="20"/>
              </w:rPr>
              <w:t>4.2.6</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26B2200" w14:textId="001BA73E" w:rsidR="00D338F9" w:rsidRPr="00EE71DE" w:rsidRDefault="00CF2343" w:rsidP="00CF2343">
            <w:pPr>
              <w:jc w:val="center"/>
              <w:rPr>
                <w:rFonts w:ascii="StobiSerif Regular" w:hAnsi="StobiSerif Regular"/>
                <w:sz w:val="20"/>
                <w:szCs w:val="20"/>
              </w:rPr>
            </w:pPr>
            <w:r>
              <w:rPr>
                <w:rFonts w:ascii="StobiSerif Regular" w:eastAsia="Calibri" w:hAnsi="StobiSerif Regular" w:cs="Calibri"/>
                <w:sz w:val="20"/>
                <w:szCs w:val="20"/>
                <w:lang w:val="sq-AL"/>
              </w:rPr>
              <w:t>Krijim i zgjidhjes softuerike për llogaritë e pranuesve të NGM dhe  të hyra tjera, të cilat janë të lidhura me numrin social që të mund të pamundësohet bllokimi i mjeteve nga ana e institucioneve</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30440A7" w14:textId="77777777" w:rsidR="00D338F9" w:rsidRPr="00A03A31" w:rsidRDefault="00D338F9" w:rsidP="00D338F9">
            <w:pPr>
              <w:pStyle w:val="ListParagraph"/>
              <w:numPr>
                <w:ilvl w:val="0"/>
                <w:numId w:val="31"/>
              </w:numPr>
              <w:ind w:left="308" w:hanging="283"/>
              <w:jc w:val="left"/>
              <w:rPr>
                <w:rFonts w:ascii="StobiSerif Regular" w:hAnsi="StobiSerif Regular"/>
                <w:sz w:val="20"/>
                <w:szCs w:val="20"/>
              </w:rPr>
            </w:pPr>
            <w:r w:rsidRPr="00A03A31">
              <w:rPr>
                <w:rFonts w:ascii="StobiSerif Regular" w:hAnsi="StobiSerif Regular"/>
                <w:sz w:val="20"/>
                <w:szCs w:val="20"/>
              </w:rPr>
              <w:t>Креирано софтверско решение (да/не)</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75311AA9" w14:textId="09E033CE" w:rsidR="00D338F9" w:rsidRPr="00A03A31" w:rsidRDefault="00D338F9" w:rsidP="00D338F9">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MF, MPPS, DHP, SB</w:t>
            </w:r>
            <w:r w:rsidRPr="00A03A31">
              <w:rPr>
                <w:rFonts w:ascii="StobiSerif Regular" w:hAnsi="StobiSerif Regular"/>
                <w:color w:val="000000" w:themeColor="text1"/>
                <w:sz w:val="20"/>
                <w:szCs w:val="20"/>
              </w:rPr>
              <w:t xml:space="preserve"> </w:t>
            </w:r>
          </w:p>
        </w:tc>
        <w:tc>
          <w:tcPr>
            <w:tcW w:w="1559" w:type="dxa"/>
            <w:tcBorders>
              <w:top w:val="single" w:sz="4" w:space="0" w:color="auto"/>
              <w:left w:val="nil"/>
              <w:bottom w:val="single" w:sz="4" w:space="0" w:color="auto"/>
              <w:right w:val="single" w:sz="8" w:space="0" w:color="auto"/>
            </w:tcBorders>
            <w:shd w:val="clear" w:color="auto" w:fill="auto"/>
            <w:vAlign w:val="center"/>
          </w:tcPr>
          <w:p w14:paraId="77D8B6FC" w14:textId="69A5F728" w:rsidR="00D338F9" w:rsidRPr="00A03A31" w:rsidRDefault="00D338F9" w:rsidP="00D338F9">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janar</w:t>
            </w:r>
            <w:proofErr w:type="spellEnd"/>
            <w:r w:rsidRPr="00A03A31">
              <w:rPr>
                <w:rFonts w:ascii="StobiSerif Regular" w:hAnsi="StobiSerif Regular"/>
                <w:color w:val="000000" w:themeColor="text1"/>
                <w:sz w:val="20"/>
                <w:szCs w:val="20"/>
              </w:rPr>
              <w:t xml:space="preserve"> 2022</w:t>
            </w:r>
          </w:p>
        </w:tc>
        <w:tc>
          <w:tcPr>
            <w:tcW w:w="1503" w:type="dxa"/>
            <w:tcBorders>
              <w:top w:val="single" w:sz="4" w:space="0" w:color="auto"/>
              <w:left w:val="nil"/>
              <w:bottom w:val="single" w:sz="4" w:space="0" w:color="auto"/>
              <w:right w:val="single" w:sz="8" w:space="0" w:color="auto"/>
            </w:tcBorders>
            <w:shd w:val="clear" w:color="auto" w:fill="auto"/>
            <w:vAlign w:val="center"/>
          </w:tcPr>
          <w:p w14:paraId="4FF0C979" w14:textId="2E608A86" w:rsidR="00D338F9" w:rsidRPr="00A03A31" w:rsidRDefault="00D338F9" w:rsidP="00D338F9">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Në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vazhdimësi</w:t>
            </w:r>
            <w:proofErr w:type="spellEnd"/>
          </w:p>
        </w:tc>
      </w:tr>
      <w:tr w:rsidR="00D338F9" w:rsidRPr="00A03A31" w14:paraId="5ADA1D6F" w14:textId="77777777" w:rsidTr="00E00B07">
        <w:trPr>
          <w:trHeight w:val="407"/>
        </w:trPr>
        <w:tc>
          <w:tcPr>
            <w:tcW w:w="29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C567EC" w14:textId="77777777" w:rsidR="00D338F9" w:rsidRPr="00A03A31" w:rsidRDefault="00D338F9" w:rsidP="00D338F9">
            <w:pPr>
              <w:jc w:val="center"/>
              <w:rPr>
                <w:rFonts w:ascii="StobiSerif Regular" w:hAnsi="StobiSerif Regular"/>
                <w:color w:val="000000" w:themeColor="text1"/>
                <w:sz w:val="20"/>
                <w:szCs w:val="20"/>
              </w:rPr>
            </w:pPr>
          </w:p>
          <w:p w14:paraId="69308C8B" w14:textId="77777777" w:rsidR="00D338F9" w:rsidRPr="00A03A31" w:rsidRDefault="00D338F9" w:rsidP="00D338F9">
            <w:pPr>
              <w:jc w:val="center"/>
              <w:rPr>
                <w:rFonts w:ascii="StobiSerif Regular" w:hAnsi="StobiSerif Regular"/>
                <w:color w:val="000000" w:themeColor="text1"/>
                <w:sz w:val="20"/>
                <w:szCs w:val="20"/>
              </w:rPr>
            </w:pPr>
          </w:p>
        </w:tc>
        <w:tc>
          <w:tcPr>
            <w:tcW w:w="6464" w:type="dxa"/>
            <w:gridSpan w:val="4"/>
            <w:tcBorders>
              <w:top w:val="single" w:sz="4" w:space="0" w:color="auto"/>
              <w:left w:val="nil"/>
              <w:bottom w:val="single" w:sz="4" w:space="0" w:color="auto"/>
              <w:right w:val="single" w:sz="4" w:space="0" w:color="auto"/>
            </w:tcBorders>
            <w:shd w:val="clear" w:color="auto" w:fill="auto"/>
            <w:vAlign w:val="center"/>
            <w:hideMark/>
          </w:tcPr>
          <w:p w14:paraId="068C991A" w14:textId="2FB32A67" w:rsidR="00D338F9" w:rsidRPr="00A03A31" w:rsidRDefault="00D338F9" w:rsidP="00D338F9">
            <w:pPr>
              <w:jc w:val="right"/>
              <w:rPr>
                <w:rFonts w:ascii="StobiSerif Regular" w:hAnsi="StobiSerif Regular"/>
                <w:b/>
                <w:bCs/>
                <w:iCs/>
                <w:color w:val="000000" w:themeColor="text1"/>
                <w:sz w:val="20"/>
                <w:szCs w:val="20"/>
              </w:rPr>
            </w:pPr>
            <w:proofErr w:type="spellStart"/>
            <w:r>
              <w:rPr>
                <w:rFonts w:ascii="StobiSerif Regular" w:hAnsi="StobiSerif Regular"/>
                <w:b/>
                <w:bCs/>
                <w:iCs/>
                <w:color w:val="000000" w:themeColor="text1"/>
                <w:sz w:val="20"/>
                <w:szCs w:val="20"/>
              </w:rPr>
              <w:t>Zotim</w:t>
            </w:r>
            <w:proofErr w:type="spellEnd"/>
            <w:r>
              <w:rPr>
                <w:rFonts w:ascii="StobiSerif Regular" w:hAnsi="StobiSerif Regular"/>
                <w:b/>
                <w:bCs/>
                <w:iCs/>
                <w:color w:val="000000" w:themeColor="text1"/>
                <w:sz w:val="20"/>
                <w:szCs w:val="20"/>
              </w:rPr>
              <w:t xml:space="preserve"> i </w:t>
            </w:r>
            <w:proofErr w:type="spellStart"/>
            <w:r>
              <w:rPr>
                <w:rFonts w:ascii="StobiSerif Regular" w:hAnsi="StobiSerif Regular"/>
                <w:b/>
                <w:bCs/>
                <w:iCs/>
                <w:color w:val="000000" w:themeColor="text1"/>
                <w:sz w:val="20"/>
                <w:szCs w:val="20"/>
              </w:rPr>
              <w:t>ri</w:t>
            </w:r>
            <w:proofErr w:type="spellEnd"/>
          </w:p>
        </w:tc>
      </w:tr>
      <w:tr w:rsidR="00D338F9" w:rsidRPr="00A03A31" w14:paraId="0BDEB2F7" w14:textId="77777777" w:rsidTr="00F61719">
        <w:trPr>
          <w:trHeight w:val="600"/>
        </w:trPr>
        <w:tc>
          <w:tcPr>
            <w:tcW w:w="2978" w:type="dxa"/>
            <w:gridSpan w:val="2"/>
            <w:tcBorders>
              <w:top w:val="nil"/>
              <w:left w:val="single" w:sz="8" w:space="0" w:color="auto"/>
              <w:bottom w:val="single" w:sz="8" w:space="0" w:color="auto"/>
              <w:right w:val="single" w:sz="8" w:space="0" w:color="000000"/>
            </w:tcBorders>
            <w:shd w:val="clear" w:color="000000" w:fill="D9D9D9"/>
            <w:vAlign w:val="center"/>
            <w:hideMark/>
          </w:tcPr>
          <w:p w14:paraId="7CA824DB" w14:textId="18EEAE17" w:rsidR="00D338F9" w:rsidRPr="00A03A31" w:rsidRDefault="00D338F9" w:rsidP="00D338F9">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Institucion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udhëheqës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599AD739" w14:textId="77777777" w:rsidR="00D338F9" w:rsidRPr="00A03A31" w:rsidRDefault="00D338F9" w:rsidP="00D338F9">
            <w:pPr>
              <w:jc w:val="center"/>
              <w:rPr>
                <w:rFonts w:ascii="StobiSerif Regular" w:hAnsi="StobiSerif Regular"/>
                <w:color w:val="000000" w:themeColor="text1"/>
                <w:sz w:val="20"/>
                <w:szCs w:val="20"/>
              </w:rPr>
            </w:pPr>
          </w:p>
        </w:tc>
        <w:tc>
          <w:tcPr>
            <w:tcW w:w="6464" w:type="dxa"/>
            <w:gridSpan w:val="4"/>
            <w:tcBorders>
              <w:top w:val="nil"/>
              <w:left w:val="nil"/>
              <w:bottom w:val="single" w:sz="8" w:space="0" w:color="auto"/>
              <w:right w:val="single" w:sz="8" w:space="0" w:color="000000"/>
            </w:tcBorders>
            <w:shd w:val="clear" w:color="auto" w:fill="auto"/>
            <w:vAlign w:val="center"/>
            <w:hideMark/>
          </w:tcPr>
          <w:p w14:paraId="243F94AE" w14:textId="5A330AA4" w:rsidR="00D338F9" w:rsidRPr="005B0BD5" w:rsidRDefault="005B0BD5" w:rsidP="00D338F9">
            <w:pPr>
              <w:jc w:val="center"/>
              <w:rPr>
                <w:rFonts w:ascii="StobiSerif Regular" w:hAnsi="StobiSerif Regular"/>
                <w:b/>
                <w:color w:val="000000" w:themeColor="text1"/>
                <w:sz w:val="20"/>
                <w:szCs w:val="20"/>
                <w:lang w:val="en-US"/>
              </w:rPr>
            </w:pPr>
            <w:r>
              <w:rPr>
                <w:rFonts w:ascii="StobiSerif Regular" w:hAnsi="StobiSerif Regular"/>
                <w:b/>
                <w:color w:val="000000" w:themeColor="text1"/>
                <w:sz w:val="20"/>
                <w:szCs w:val="20"/>
                <w:lang w:val="en-US"/>
              </w:rPr>
              <w:t>MPPS</w:t>
            </w:r>
          </w:p>
          <w:p w14:paraId="36378B10" w14:textId="77777777" w:rsidR="00D338F9" w:rsidRPr="00A03A31" w:rsidRDefault="00D338F9" w:rsidP="00D338F9">
            <w:pPr>
              <w:rPr>
                <w:rFonts w:ascii="StobiSerif Regular" w:hAnsi="StobiSerif Regular"/>
                <w:color w:val="000000" w:themeColor="text1"/>
                <w:sz w:val="20"/>
                <w:szCs w:val="20"/>
              </w:rPr>
            </w:pPr>
          </w:p>
        </w:tc>
      </w:tr>
      <w:tr w:rsidR="00D338F9" w:rsidRPr="00A03A31" w14:paraId="138E90BB" w14:textId="77777777" w:rsidTr="00F61719">
        <w:trPr>
          <w:trHeight w:val="900"/>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9847283" w14:textId="63829A7B" w:rsidR="00D338F9" w:rsidRPr="00A03A31" w:rsidRDefault="00D338F9" w:rsidP="00D338F9">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lastRenderedPageBreak/>
              <w:t>Emri</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personit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përgjegjës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692A020D" w14:textId="77777777" w:rsidR="00D338F9" w:rsidRPr="00A03A31" w:rsidRDefault="00D338F9" w:rsidP="00D338F9">
            <w:pPr>
              <w:jc w:val="center"/>
              <w:rPr>
                <w:rFonts w:ascii="StobiSerif Regular" w:hAnsi="StobiSerif Regular"/>
                <w:color w:val="000000" w:themeColor="text1"/>
                <w:sz w:val="20"/>
                <w:szCs w:val="20"/>
              </w:rPr>
            </w:pPr>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14:paraId="0B9D8D4F" w14:textId="21B7FAF2" w:rsidR="00D338F9" w:rsidRPr="00A03A31" w:rsidRDefault="005B0BD5" w:rsidP="00D338F9">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Mabera Kamberi</w:t>
            </w:r>
          </w:p>
          <w:p w14:paraId="3642C859" w14:textId="578D60EB" w:rsidR="00D338F9" w:rsidRPr="00A03A31" w:rsidRDefault="005B0BD5" w:rsidP="00D338F9">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Sofija Spasovska</w:t>
            </w:r>
            <w:r w:rsidR="00D338F9" w:rsidRPr="00A03A31">
              <w:rPr>
                <w:rFonts w:ascii="StobiSerif Regular" w:hAnsi="StobiSerif Regular"/>
                <w:color w:val="000000" w:themeColor="text1"/>
                <w:sz w:val="20"/>
                <w:szCs w:val="20"/>
              </w:rPr>
              <w:t xml:space="preserve"> </w:t>
            </w:r>
          </w:p>
          <w:p w14:paraId="3B0CBE19" w14:textId="2860546C" w:rsidR="00D338F9" w:rsidRPr="00A03A31" w:rsidRDefault="005B0BD5" w:rsidP="00D338F9">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Aleksandra Nedeva</w:t>
            </w:r>
            <w:r w:rsidR="00D338F9" w:rsidRPr="00A03A31">
              <w:rPr>
                <w:rFonts w:ascii="StobiSerif Regular" w:hAnsi="StobiSerif Regular"/>
                <w:color w:val="000000" w:themeColor="text1"/>
                <w:sz w:val="20"/>
                <w:szCs w:val="20"/>
              </w:rPr>
              <w:t xml:space="preserve"> </w:t>
            </w:r>
          </w:p>
          <w:p w14:paraId="72E58EA9" w14:textId="5C7A6FB1" w:rsidR="00D338F9" w:rsidRPr="00A03A31" w:rsidRDefault="005B0BD5" w:rsidP="00D338F9">
            <w:pPr>
              <w:rPr>
                <w:rStyle w:val="Hyperlink"/>
                <w:rFonts w:ascii="StobiSerif Regular" w:hAnsi="StobiSerif Regular"/>
                <w:sz w:val="20"/>
                <w:szCs w:val="20"/>
              </w:rPr>
            </w:pPr>
            <w:r>
              <w:rPr>
                <w:rFonts w:ascii="StobiSerif Regular" w:hAnsi="StobiSerif Regular"/>
                <w:color w:val="000000" w:themeColor="text1"/>
                <w:sz w:val="20"/>
                <w:szCs w:val="20"/>
                <w:lang w:val="sq-AL"/>
              </w:rPr>
              <w:t>Elka Todorova</w:t>
            </w:r>
            <w:r w:rsidR="00D338F9" w:rsidRPr="00A03A31">
              <w:rPr>
                <w:rFonts w:ascii="StobiSerif Regular" w:hAnsi="StobiSerif Regular"/>
                <w:color w:val="000000" w:themeColor="text1"/>
                <w:sz w:val="20"/>
                <w:szCs w:val="20"/>
              </w:rPr>
              <w:t xml:space="preserve"> </w:t>
            </w:r>
          </w:p>
          <w:p w14:paraId="6B9ED178" w14:textId="3A34B2F9" w:rsidR="00D338F9" w:rsidRPr="00A03A31" w:rsidRDefault="005B0BD5" w:rsidP="00D338F9">
            <w:pPr>
              <w:rPr>
                <w:rFonts w:ascii="StobiSerif Regular" w:hAnsi="StobiSerif Regular" w:cs="Calibri"/>
                <w:color w:val="000000"/>
                <w:sz w:val="20"/>
                <w:szCs w:val="20"/>
                <w:shd w:val="clear" w:color="auto" w:fill="FFFFFF"/>
              </w:rPr>
            </w:pPr>
            <w:r>
              <w:rPr>
                <w:rFonts w:ascii="StobiSerif Regular" w:hAnsi="StobiSerif Regular" w:cs="Calibri"/>
                <w:color w:val="000000"/>
                <w:sz w:val="20"/>
                <w:szCs w:val="20"/>
                <w:shd w:val="clear" w:color="auto" w:fill="FFFFFF"/>
                <w:lang w:val="sq-AL"/>
              </w:rPr>
              <w:t>Tatjana Popovska</w:t>
            </w:r>
            <w:r w:rsidR="00D338F9" w:rsidRPr="00A03A31">
              <w:rPr>
                <w:rFonts w:ascii="StobiSerif Regular" w:hAnsi="StobiSerif Regular" w:cs="Calibri"/>
                <w:color w:val="000000"/>
                <w:sz w:val="20"/>
                <w:szCs w:val="20"/>
                <w:shd w:val="clear" w:color="auto" w:fill="FFFFFF"/>
              </w:rPr>
              <w:t xml:space="preserve"> </w:t>
            </w:r>
          </w:p>
          <w:p w14:paraId="46D6CDF9" w14:textId="3E4343FE" w:rsidR="00D338F9" w:rsidRPr="00A03A31" w:rsidRDefault="005B0BD5" w:rsidP="00D338F9">
            <w:pPr>
              <w:rPr>
                <w:rFonts w:ascii="StobiSerif Regular" w:hAnsi="StobiSerif Regular" w:cs="Calibri"/>
                <w:color w:val="000000"/>
                <w:sz w:val="20"/>
                <w:szCs w:val="20"/>
                <w:shd w:val="clear" w:color="auto" w:fill="FFFFFF"/>
              </w:rPr>
            </w:pPr>
            <w:r>
              <w:rPr>
                <w:rFonts w:ascii="StobiSerif Regular" w:hAnsi="StobiSerif Regular" w:cs="Calibri"/>
                <w:color w:val="000000"/>
                <w:sz w:val="20"/>
                <w:szCs w:val="20"/>
                <w:shd w:val="clear" w:color="auto" w:fill="FFFFFF"/>
                <w:lang w:val="sq-AL"/>
              </w:rPr>
              <w:t>Zira Memeti</w:t>
            </w:r>
            <w:r w:rsidR="00D338F9" w:rsidRPr="00A03A31">
              <w:rPr>
                <w:rFonts w:ascii="StobiSerif Regular" w:hAnsi="StobiSerif Regular" w:cs="Calibri"/>
                <w:color w:val="000000"/>
                <w:sz w:val="20"/>
                <w:szCs w:val="20"/>
                <w:shd w:val="clear" w:color="auto" w:fill="FFFFFF"/>
              </w:rPr>
              <w:t xml:space="preserve"> </w:t>
            </w:r>
          </w:p>
          <w:p w14:paraId="39A89A28" w14:textId="35B2020E" w:rsidR="00D338F9" w:rsidRPr="00A03A31" w:rsidRDefault="005B0BD5" w:rsidP="00D338F9">
            <w:pPr>
              <w:rPr>
                <w:rFonts w:ascii="StobiSerif Regular" w:hAnsi="StobiSerif Regular" w:cs="Calibri"/>
                <w:color w:val="000000"/>
                <w:sz w:val="20"/>
                <w:szCs w:val="20"/>
                <w:shd w:val="clear" w:color="auto" w:fill="FFFFFF"/>
              </w:rPr>
            </w:pPr>
            <w:r>
              <w:rPr>
                <w:rFonts w:ascii="StobiSerif Regular" w:hAnsi="StobiSerif Regular" w:cs="Calibri"/>
                <w:color w:val="000000"/>
                <w:sz w:val="20"/>
                <w:szCs w:val="20"/>
                <w:shd w:val="clear" w:color="auto" w:fill="FFFFFF"/>
                <w:lang w:val="sq-AL"/>
              </w:rPr>
              <w:t>Svetlana Cvetkovska</w:t>
            </w:r>
            <w:r w:rsidR="00D338F9" w:rsidRPr="00A03A31">
              <w:rPr>
                <w:rFonts w:ascii="StobiSerif Regular" w:hAnsi="StobiSerif Regular" w:cs="Calibri"/>
                <w:color w:val="000000"/>
                <w:sz w:val="20"/>
                <w:szCs w:val="20"/>
                <w:shd w:val="clear" w:color="auto" w:fill="FFFFFF"/>
              </w:rPr>
              <w:t xml:space="preserve"> </w:t>
            </w:r>
          </w:p>
          <w:p w14:paraId="142EBC10" w14:textId="69D19B9D" w:rsidR="00D338F9" w:rsidRPr="00A03A31" w:rsidRDefault="005B0BD5" w:rsidP="00D338F9">
            <w:pPr>
              <w:rPr>
                <w:rFonts w:ascii="StobiSerif Regular" w:hAnsi="StobiSerif Regular" w:cs="Calibri"/>
                <w:color w:val="000000"/>
                <w:sz w:val="20"/>
                <w:szCs w:val="20"/>
                <w:shd w:val="clear" w:color="auto" w:fill="FFFFFF"/>
              </w:rPr>
            </w:pPr>
            <w:r>
              <w:rPr>
                <w:rFonts w:ascii="StobiSerif Regular" w:hAnsi="StobiSerif Regular" w:cs="Calibri"/>
                <w:color w:val="000000"/>
                <w:sz w:val="20"/>
                <w:szCs w:val="20"/>
                <w:shd w:val="clear" w:color="auto" w:fill="FFFFFF"/>
                <w:lang w:val="sq-AL"/>
              </w:rPr>
              <w:t>Elena Grozdanova</w:t>
            </w:r>
            <w:r w:rsidR="00D338F9" w:rsidRPr="00A03A31">
              <w:rPr>
                <w:rFonts w:ascii="StobiSerif Regular" w:hAnsi="StobiSerif Regular" w:cs="Calibri"/>
                <w:color w:val="000000"/>
                <w:sz w:val="20"/>
                <w:szCs w:val="20"/>
                <w:shd w:val="clear" w:color="auto" w:fill="FFFFFF"/>
              </w:rPr>
              <w:t xml:space="preserve"> </w:t>
            </w:r>
          </w:p>
          <w:p w14:paraId="5FF168E2" w14:textId="2EBA8855" w:rsidR="00D338F9" w:rsidRPr="00A03A31" w:rsidRDefault="005B0BD5" w:rsidP="00D338F9">
            <w:pPr>
              <w:rPr>
                <w:rFonts w:ascii="StobiSerif Regular" w:hAnsi="StobiSerif Regular" w:cs="Calibri"/>
                <w:color w:val="000000"/>
                <w:sz w:val="20"/>
                <w:szCs w:val="20"/>
                <w:shd w:val="clear" w:color="auto" w:fill="FFFFFF"/>
              </w:rPr>
            </w:pPr>
            <w:r>
              <w:rPr>
                <w:rFonts w:ascii="StobiSerif Regular" w:hAnsi="StobiSerif Regular" w:cs="Calibri"/>
                <w:color w:val="000000"/>
                <w:sz w:val="20"/>
                <w:szCs w:val="20"/>
                <w:shd w:val="clear" w:color="auto" w:fill="FFFFFF"/>
                <w:lang w:val="sq-AL"/>
              </w:rPr>
              <w:t>Kadrije Mustafa</w:t>
            </w:r>
            <w:r w:rsidR="00D338F9" w:rsidRPr="00A03A31">
              <w:rPr>
                <w:rFonts w:ascii="StobiSerif Regular" w:hAnsi="StobiSerif Regular" w:cs="Calibri"/>
                <w:color w:val="000000"/>
                <w:sz w:val="20"/>
                <w:szCs w:val="20"/>
                <w:shd w:val="clear" w:color="auto" w:fill="FFFFFF"/>
              </w:rPr>
              <w:t xml:space="preserve"> </w:t>
            </w:r>
          </w:p>
          <w:p w14:paraId="6F7F6FFC" w14:textId="77777777" w:rsidR="00D338F9" w:rsidRDefault="005B0BD5" w:rsidP="005B0BD5">
            <w:pPr>
              <w:rPr>
                <w:rFonts w:ascii="StobiSerif Regular" w:hAnsi="StobiSerif Regular" w:cs="Calibri"/>
                <w:color w:val="000000"/>
                <w:sz w:val="20"/>
                <w:szCs w:val="20"/>
                <w:shd w:val="clear" w:color="auto" w:fill="FFFFFF"/>
              </w:rPr>
            </w:pPr>
            <w:r>
              <w:rPr>
                <w:rFonts w:ascii="StobiSerif Regular" w:hAnsi="StobiSerif Regular" w:cs="Calibri"/>
                <w:color w:val="000000"/>
                <w:sz w:val="20"/>
                <w:szCs w:val="20"/>
                <w:shd w:val="clear" w:color="auto" w:fill="FFFFFF"/>
                <w:lang w:val="sq-AL"/>
              </w:rPr>
              <w:t>Ljubica Panova</w:t>
            </w:r>
            <w:r w:rsidR="00D338F9" w:rsidRPr="00A03A31">
              <w:rPr>
                <w:rFonts w:ascii="StobiSerif Regular" w:hAnsi="StobiSerif Regular" w:cs="Calibri"/>
                <w:color w:val="000000"/>
                <w:sz w:val="20"/>
                <w:szCs w:val="20"/>
                <w:shd w:val="clear" w:color="auto" w:fill="FFFFFF"/>
              </w:rPr>
              <w:t xml:space="preserve"> </w:t>
            </w:r>
          </w:p>
          <w:p w14:paraId="4B519359" w14:textId="3AA88EEA" w:rsidR="00E00B07" w:rsidRPr="00A03A31" w:rsidRDefault="00E00B07" w:rsidP="005B0BD5">
            <w:pPr>
              <w:rPr>
                <w:rFonts w:ascii="StobiSerif Regular" w:hAnsi="StobiSerif Regular"/>
                <w:color w:val="A6A6A6" w:themeColor="background1" w:themeShade="A6"/>
                <w:sz w:val="20"/>
                <w:szCs w:val="20"/>
              </w:rPr>
            </w:pPr>
          </w:p>
        </w:tc>
      </w:tr>
      <w:tr w:rsidR="00D338F9" w:rsidRPr="00A03A31" w14:paraId="580813E3" w14:textId="77777777" w:rsidTr="00E00B07">
        <w:trPr>
          <w:trHeight w:val="509"/>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F530FC7" w14:textId="617D8E8F" w:rsidR="00D338F9" w:rsidRPr="00A03A31" w:rsidRDefault="00D338F9" w:rsidP="00D338F9">
            <w:pPr>
              <w:jc w:val="center"/>
              <w:rPr>
                <w:rFonts w:ascii="StobiSerif Regular" w:hAnsi="StobiSerif Regular" w:cs="Calibri"/>
                <w:color w:val="000000" w:themeColor="text1"/>
                <w:sz w:val="20"/>
                <w:szCs w:val="20"/>
              </w:rPr>
            </w:pPr>
            <w:proofErr w:type="spellStart"/>
            <w:r>
              <w:rPr>
                <w:rFonts w:ascii="StobiSerif Regular" w:hAnsi="StobiSerif Regular" w:cs="Calibri"/>
                <w:color w:val="000000" w:themeColor="text1"/>
                <w:sz w:val="20"/>
                <w:szCs w:val="20"/>
              </w:rPr>
              <w:t>Funksioni</w:t>
            </w:r>
            <w:proofErr w:type="spellEnd"/>
            <w:r>
              <w:rPr>
                <w:rFonts w:ascii="StobiSerif Regular" w:hAnsi="StobiSerif Regular" w:cs="Calibri"/>
                <w:color w:val="000000" w:themeColor="text1"/>
                <w:sz w:val="20"/>
                <w:szCs w:val="20"/>
              </w:rPr>
              <w:t xml:space="preserve">, </w:t>
            </w:r>
            <w:proofErr w:type="spellStart"/>
            <w:r>
              <w:rPr>
                <w:rFonts w:ascii="StobiSerif Regular" w:hAnsi="StobiSerif Regular" w:cs="Calibri"/>
                <w:color w:val="000000" w:themeColor="text1"/>
                <w:sz w:val="20"/>
                <w:szCs w:val="20"/>
              </w:rPr>
              <w:t>Departamenti</w:t>
            </w:r>
            <w:proofErr w:type="spellEnd"/>
          </w:p>
          <w:p w14:paraId="109127D4" w14:textId="77777777" w:rsidR="00D338F9" w:rsidRPr="00A03A31" w:rsidRDefault="00D338F9" w:rsidP="00D338F9">
            <w:pPr>
              <w:jc w:val="center"/>
              <w:rPr>
                <w:rFonts w:ascii="StobiSerif Regular" w:hAnsi="StobiSerif Regular" w:cs="Calibri"/>
                <w:color w:val="000000" w:themeColor="text1"/>
                <w:sz w:val="20"/>
                <w:szCs w:val="20"/>
              </w:rPr>
            </w:pPr>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14:paraId="2BB19E06" w14:textId="62174539" w:rsidR="00D338F9" w:rsidRPr="00A03A31" w:rsidRDefault="00D338F9" w:rsidP="00D338F9">
            <w:pPr>
              <w:jc w:val="center"/>
              <w:rPr>
                <w:rFonts w:ascii="StobiSerif Regular" w:hAnsi="StobiSerif Regular"/>
                <w:color w:val="A6A6A6" w:themeColor="background1" w:themeShade="A6"/>
                <w:sz w:val="20"/>
                <w:szCs w:val="20"/>
              </w:rPr>
            </w:pPr>
            <w:proofErr w:type="spellStart"/>
            <w:r>
              <w:rPr>
                <w:rFonts w:ascii="StobiSerif Regular" w:hAnsi="StobiSerif Regular"/>
                <w:color w:val="000000" w:themeColor="text1"/>
                <w:sz w:val="20"/>
                <w:szCs w:val="20"/>
              </w:rPr>
              <w:t>Nëpunës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shtetëror</w:t>
            </w:r>
            <w:proofErr w:type="spellEnd"/>
          </w:p>
        </w:tc>
      </w:tr>
      <w:tr w:rsidR="00D338F9" w:rsidRPr="00A03A31" w14:paraId="7FF4991D" w14:textId="77777777" w:rsidTr="00F61719">
        <w:trPr>
          <w:trHeight w:val="320"/>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8EFBEC9" w14:textId="77777777" w:rsidR="00D338F9" w:rsidRPr="00A03A31" w:rsidRDefault="00D338F9" w:rsidP="00D338F9">
            <w:pPr>
              <w:jc w:val="center"/>
              <w:rPr>
                <w:rFonts w:ascii="StobiSerif Regular" w:hAnsi="StobiSerif Regular" w:cs="Calibri"/>
                <w:color w:val="000000" w:themeColor="text1"/>
                <w:sz w:val="20"/>
                <w:szCs w:val="20"/>
              </w:rPr>
            </w:pPr>
            <w:proofErr w:type="spellStart"/>
            <w:r w:rsidRPr="00A03A31">
              <w:rPr>
                <w:rFonts w:ascii="StobiSerif Regular" w:hAnsi="StobiSerif Regular" w:cs="Calibri"/>
                <w:color w:val="000000" w:themeColor="text1"/>
                <w:sz w:val="20"/>
                <w:szCs w:val="20"/>
              </w:rPr>
              <w:t>Email</w:t>
            </w:r>
            <w:proofErr w:type="spellEnd"/>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14:paraId="3076FE43" w14:textId="77777777" w:rsidR="00D338F9" w:rsidRPr="00A03A31" w:rsidRDefault="00C455FF" w:rsidP="00D338F9">
            <w:pPr>
              <w:rPr>
                <w:rFonts w:ascii="StobiSerif Regular" w:hAnsi="StobiSerif Regular"/>
                <w:color w:val="000000" w:themeColor="text1"/>
                <w:sz w:val="20"/>
                <w:szCs w:val="20"/>
              </w:rPr>
            </w:pPr>
            <w:hyperlink r:id="rId128" w:history="1">
              <w:r w:rsidR="00D338F9" w:rsidRPr="00A03A31">
                <w:rPr>
                  <w:rStyle w:val="Hyperlink"/>
                  <w:rFonts w:ascii="StobiSerif Regular" w:hAnsi="StobiSerif Regular"/>
                  <w:sz w:val="20"/>
                  <w:szCs w:val="20"/>
                </w:rPr>
                <w:t>MKamberi@mtsp.gov.mk</w:t>
              </w:r>
            </w:hyperlink>
          </w:p>
          <w:p w14:paraId="600510A0" w14:textId="77777777" w:rsidR="00D338F9" w:rsidRPr="00A03A31" w:rsidRDefault="00C455FF" w:rsidP="00D338F9">
            <w:pPr>
              <w:rPr>
                <w:rFonts w:ascii="StobiSerif Regular" w:hAnsi="StobiSerif Regular"/>
                <w:color w:val="000000" w:themeColor="text1"/>
                <w:sz w:val="20"/>
                <w:szCs w:val="20"/>
              </w:rPr>
            </w:pPr>
            <w:hyperlink r:id="rId129" w:history="1">
              <w:r w:rsidR="00D338F9" w:rsidRPr="00A03A31">
                <w:rPr>
                  <w:rStyle w:val="Hyperlink"/>
                  <w:rFonts w:ascii="StobiSerif Regular" w:hAnsi="StobiSerif Regular"/>
                  <w:sz w:val="20"/>
                  <w:szCs w:val="20"/>
                </w:rPr>
                <w:t>sspasovska@mtsp.gov.mk</w:t>
              </w:r>
            </w:hyperlink>
          </w:p>
          <w:p w14:paraId="3D5BC47C" w14:textId="77777777" w:rsidR="00D338F9" w:rsidRPr="00A03A31" w:rsidRDefault="00C455FF" w:rsidP="00D338F9">
            <w:pPr>
              <w:rPr>
                <w:rFonts w:ascii="StobiSerif Regular" w:hAnsi="StobiSerif Regular"/>
                <w:color w:val="000000" w:themeColor="text1"/>
                <w:sz w:val="20"/>
                <w:szCs w:val="20"/>
              </w:rPr>
            </w:pPr>
            <w:hyperlink r:id="rId130" w:history="1">
              <w:r w:rsidR="00D338F9" w:rsidRPr="00A03A31">
                <w:rPr>
                  <w:rStyle w:val="Hyperlink"/>
                  <w:rFonts w:ascii="StobiSerif Regular" w:hAnsi="StobiSerif Regular"/>
                  <w:sz w:val="20"/>
                  <w:szCs w:val="20"/>
                </w:rPr>
                <w:t>aleksandra.nedeva@mtsp.gov.mk</w:t>
              </w:r>
            </w:hyperlink>
          </w:p>
          <w:p w14:paraId="048D9447" w14:textId="77777777" w:rsidR="00D338F9" w:rsidRPr="00A03A31" w:rsidRDefault="00C455FF" w:rsidP="00D338F9">
            <w:pPr>
              <w:rPr>
                <w:rStyle w:val="Hyperlink"/>
                <w:rFonts w:ascii="StobiSerif Regular" w:hAnsi="StobiSerif Regular"/>
                <w:sz w:val="20"/>
                <w:szCs w:val="20"/>
              </w:rPr>
            </w:pPr>
            <w:hyperlink r:id="rId131" w:history="1">
              <w:r w:rsidR="00D338F9" w:rsidRPr="00A03A31">
                <w:rPr>
                  <w:rStyle w:val="Hyperlink"/>
                  <w:rFonts w:ascii="StobiSerif Regular" w:hAnsi="StobiSerif Regular"/>
                  <w:sz w:val="20"/>
                  <w:szCs w:val="20"/>
                </w:rPr>
                <w:t>etodorova@mtsp.gov.mk</w:t>
              </w:r>
            </w:hyperlink>
          </w:p>
          <w:p w14:paraId="467E295B" w14:textId="77777777" w:rsidR="00D338F9" w:rsidRPr="00A03A31" w:rsidRDefault="00C455FF" w:rsidP="00D338F9">
            <w:pPr>
              <w:rPr>
                <w:rFonts w:ascii="StobiSerif Regular" w:hAnsi="StobiSerif Regular" w:cs="Calibri"/>
                <w:color w:val="000000"/>
                <w:sz w:val="20"/>
                <w:szCs w:val="20"/>
                <w:shd w:val="clear" w:color="auto" w:fill="FFFFFF"/>
              </w:rPr>
            </w:pPr>
            <w:hyperlink r:id="rId132" w:history="1">
              <w:r w:rsidR="00D338F9" w:rsidRPr="00A03A31">
                <w:rPr>
                  <w:rStyle w:val="Hyperlink"/>
                  <w:rFonts w:ascii="StobiSerif Regular" w:hAnsi="StobiSerif Regular" w:cs="Calibri"/>
                  <w:sz w:val="20"/>
                  <w:szCs w:val="20"/>
                  <w:shd w:val="clear" w:color="auto" w:fill="FFFFFF"/>
                </w:rPr>
                <w:t>tatjana.popovska@mtsp.gov.mk</w:t>
              </w:r>
            </w:hyperlink>
          </w:p>
          <w:p w14:paraId="71055F6C" w14:textId="77777777" w:rsidR="00D338F9" w:rsidRPr="00A03A31" w:rsidRDefault="00C455FF" w:rsidP="00D338F9">
            <w:pPr>
              <w:rPr>
                <w:rFonts w:ascii="StobiSerif Regular" w:hAnsi="StobiSerif Regular" w:cs="Calibri"/>
                <w:color w:val="000000"/>
                <w:sz w:val="20"/>
                <w:szCs w:val="20"/>
                <w:shd w:val="clear" w:color="auto" w:fill="FFFFFF"/>
              </w:rPr>
            </w:pPr>
            <w:hyperlink r:id="rId133" w:history="1">
              <w:r w:rsidR="00D338F9" w:rsidRPr="00A03A31">
                <w:rPr>
                  <w:rStyle w:val="Hyperlink"/>
                  <w:rFonts w:ascii="StobiSerif Regular" w:hAnsi="StobiSerif Regular" w:cs="Calibri"/>
                  <w:sz w:val="20"/>
                  <w:szCs w:val="20"/>
                  <w:shd w:val="clear" w:color="auto" w:fill="FFFFFF"/>
                </w:rPr>
                <w:t>zmemeti@mtsp.gov.mk</w:t>
              </w:r>
            </w:hyperlink>
          </w:p>
          <w:p w14:paraId="762AAA7E" w14:textId="77777777" w:rsidR="00D338F9" w:rsidRPr="00A03A31" w:rsidRDefault="00C455FF" w:rsidP="00D338F9">
            <w:pPr>
              <w:rPr>
                <w:rFonts w:ascii="StobiSerif Regular" w:hAnsi="StobiSerif Regular" w:cs="Calibri"/>
                <w:color w:val="000000"/>
                <w:sz w:val="20"/>
                <w:szCs w:val="20"/>
                <w:shd w:val="clear" w:color="auto" w:fill="FFFFFF"/>
              </w:rPr>
            </w:pPr>
            <w:hyperlink r:id="rId134" w:history="1">
              <w:r w:rsidR="00D338F9" w:rsidRPr="00A03A31">
                <w:rPr>
                  <w:rStyle w:val="Hyperlink"/>
                  <w:rFonts w:ascii="StobiSerif Regular" w:hAnsi="StobiSerif Regular" w:cs="Calibri"/>
                  <w:sz w:val="20"/>
                  <w:szCs w:val="20"/>
                  <w:shd w:val="clear" w:color="auto" w:fill="FFFFFF"/>
                </w:rPr>
                <w:t>SCvetkovska@mtsp.gov.mk</w:t>
              </w:r>
            </w:hyperlink>
          </w:p>
          <w:p w14:paraId="5DDB9224" w14:textId="77777777" w:rsidR="00D338F9" w:rsidRPr="00A03A31" w:rsidRDefault="00C455FF" w:rsidP="00D338F9">
            <w:pPr>
              <w:rPr>
                <w:rFonts w:ascii="StobiSerif Regular" w:hAnsi="StobiSerif Regular" w:cs="Calibri"/>
                <w:color w:val="000000"/>
                <w:sz w:val="20"/>
                <w:szCs w:val="20"/>
                <w:shd w:val="clear" w:color="auto" w:fill="FFFFFF"/>
              </w:rPr>
            </w:pPr>
            <w:hyperlink r:id="rId135" w:history="1">
              <w:r w:rsidR="00D338F9" w:rsidRPr="00A03A31">
                <w:rPr>
                  <w:rStyle w:val="Hyperlink"/>
                  <w:rFonts w:ascii="StobiSerif Regular" w:hAnsi="StobiSerif Regular" w:cs="Calibri"/>
                  <w:sz w:val="20"/>
                  <w:szCs w:val="20"/>
                  <w:shd w:val="clear" w:color="auto" w:fill="FFFFFF"/>
                </w:rPr>
                <w:t>EGrozdanova@mtsp.gov.mk</w:t>
              </w:r>
            </w:hyperlink>
          </w:p>
          <w:p w14:paraId="4B825E59" w14:textId="77777777" w:rsidR="00D338F9" w:rsidRPr="00A03A31" w:rsidRDefault="00C455FF" w:rsidP="00D338F9">
            <w:pPr>
              <w:rPr>
                <w:rFonts w:ascii="StobiSerif Regular" w:hAnsi="StobiSerif Regular" w:cs="Calibri"/>
                <w:color w:val="000000"/>
                <w:sz w:val="20"/>
                <w:szCs w:val="20"/>
                <w:shd w:val="clear" w:color="auto" w:fill="FFFFFF"/>
              </w:rPr>
            </w:pPr>
            <w:hyperlink r:id="rId136" w:history="1">
              <w:r w:rsidR="00D338F9" w:rsidRPr="00A03A31">
                <w:rPr>
                  <w:rStyle w:val="Hyperlink"/>
                  <w:rFonts w:ascii="StobiSerif Regular" w:hAnsi="StobiSerif Regular" w:cs="Calibri"/>
                  <w:sz w:val="20"/>
                  <w:szCs w:val="20"/>
                  <w:shd w:val="clear" w:color="auto" w:fill="FFFFFF"/>
                </w:rPr>
                <w:t>kadrije.mustafa@mtsp.gov.mk</w:t>
              </w:r>
            </w:hyperlink>
          </w:p>
          <w:p w14:paraId="7614DAED" w14:textId="77777777" w:rsidR="00D338F9" w:rsidRDefault="00C455FF" w:rsidP="00D338F9">
            <w:pPr>
              <w:rPr>
                <w:rStyle w:val="Hyperlink"/>
                <w:rFonts w:ascii="StobiSerif Regular" w:hAnsi="StobiSerif Regular" w:cs="Calibri"/>
                <w:sz w:val="20"/>
                <w:szCs w:val="20"/>
                <w:shd w:val="clear" w:color="auto" w:fill="FFFFFF"/>
              </w:rPr>
            </w:pPr>
            <w:hyperlink r:id="rId137" w:history="1">
              <w:r w:rsidR="00D338F9" w:rsidRPr="00A03A31">
                <w:rPr>
                  <w:rStyle w:val="Hyperlink"/>
                  <w:rFonts w:ascii="StobiSerif Regular" w:hAnsi="StobiSerif Regular" w:cs="Calibri"/>
                  <w:sz w:val="20"/>
                  <w:szCs w:val="20"/>
                  <w:shd w:val="clear" w:color="auto" w:fill="FFFFFF"/>
                </w:rPr>
                <w:t>ljubica.panova@mtsp.gov.mk</w:t>
              </w:r>
            </w:hyperlink>
          </w:p>
          <w:p w14:paraId="636A4C0E" w14:textId="06F8139B" w:rsidR="00E00B07" w:rsidRPr="00A03A31" w:rsidRDefault="00E00B07" w:rsidP="00D338F9">
            <w:pPr>
              <w:rPr>
                <w:rFonts w:ascii="StobiSerif Regular" w:hAnsi="StobiSerif Regular"/>
                <w:color w:val="A6A6A6" w:themeColor="background1" w:themeShade="A6"/>
                <w:sz w:val="20"/>
                <w:szCs w:val="20"/>
              </w:rPr>
            </w:pPr>
          </w:p>
        </w:tc>
      </w:tr>
      <w:tr w:rsidR="00D338F9" w:rsidRPr="00A03A31" w14:paraId="0F84898D" w14:textId="77777777" w:rsidTr="00E00B07">
        <w:trPr>
          <w:trHeight w:val="570"/>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5A2DA2E" w14:textId="607C9EA0" w:rsidR="00D338F9" w:rsidRPr="00A03A31" w:rsidRDefault="00D338F9" w:rsidP="00D338F9">
            <w:pPr>
              <w:jc w:val="center"/>
              <w:rPr>
                <w:rFonts w:ascii="StobiSerif Regular" w:hAnsi="StobiSerif Regular" w:cs="Calibri"/>
                <w:color w:val="000000" w:themeColor="text1"/>
                <w:sz w:val="20"/>
                <w:szCs w:val="20"/>
              </w:rPr>
            </w:pPr>
            <w:proofErr w:type="spellStart"/>
            <w:r>
              <w:rPr>
                <w:rFonts w:ascii="StobiSerif Regular" w:hAnsi="StobiSerif Regular" w:cs="Calibri"/>
                <w:color w:val="000000" w:themeColor="text1"/>
                <w:sz w:val="20"/>
                <w:szCs w:val="20"/>
              </w:rPr>
              <w:t>Telefoni</w:t>
            </w:r>
            <w:proofErr w:type="spellEnd"/>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14:paraId="3398FF3D" w14:textId="77777777" w:rsidR="00D338F9" w:rsidRPr="00A03A31" w:rsidRDefault="00D338F9" w:rsidP="00D338F9">
            <w:pPr>
              <w:jc w:val="center"/>
              <w:rPr>
                <w:rFonts w:ascii="StobiSerif Regular" w:hAnsi="StobiSerif Regular"/>
                <w:color w:val="A6A6A6" w:themeColor="background1" w:themeShade="A6"/>
                <w:lang w:val="en-US"/>
              </w:rPr>
            </w:pPr>
            <w:r w:rsidRPr="00A03A31">
              <w:rPr>
                <w:rFonts w:ascii="StobiSerif Regular" w:hAnsi="StobiSerif Regular"/>
                <w:color w:val="A6A6A6" w:themeColor="background1" w:themeShade="A6"/>
                <w:lang w:val="en-US"/>
              </w:rPr>
              <w:t>/</w:t>
            </w:r>
          </w:p>
        </w:tc>
      </w:tr>
      <w:tr w:rsidR="00D338F9" w:rsidRPr="00A03A31" w14:paraId="61FD9F9C" w14:textId="77777777" w:rsidTr="0045242B">
        <w:trPr>
          <w:trHeight w:val="334"/>
        </w:trPr>
        <w:tc>
          <w:tcPr>
            <w:tcW w:w="2978"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6A9D9726" w14:textId="63512A97" w:rsidR="00D338F9" w:rsidRPr="00A03A31" w:rsidRDefault="00D338F9" w:rsidP="00D338F9">
            <w:pPr>
              <w:jc w:val="center"/>
              <w:rPr>
                <w:rFonts w:ascii="StobiSerif Regular" w:hAnsi="StobiSerif Regular" w:cs="Calibri"/>
                <w:color w:val="000000" w:themeColor="text1"/>
                <w:sz w:val="20"/>
                <w:szCs w:val="20"/>
              </w:rPr>
            </w:pPr>
            <w:proofErr w:type="spellStart"/>
            <w:r>
              <w:rPr>
                <w:rFonts w:ascii="StobiSerif Regular" w:hAnsi="StobiSerif Regular" w:cs="Calibri"/>
                <w:color w:val="000000" w:themeColor="text1"/>
                <w:sz w:val="20"/>
                <w:szCs w:val="20"/>
              </w:rPr>
              <w:t>Subjekte</w:t>
            </w:r>
            <w:proofErr w:type="spellEnd"/>
            <w:r>
              <w:rPr>
                <w:rFonts w:ascii="StobiSerif Regular" w:hAnsi="StobiSerif Regular" w:cs="Calibri"/>
                <w:color w:val="000000" w:themeColor="text1"/>
                <w:sz w:val="20"/>
                <w:szCs w:val="20"/>
              </w:rPr>
              <w:t xml:space="preserve"> </w:t>
            </w:r>
            <w:proofErr w:type="spellStart"/>
            <w:r>
              <w:rPr>
                <w:rFonts w:ascii="StobiSerif Regular" w:hAnsi="StobiSerif Regular" w:cs="Calibri"/>
                <w:color w:val="000000" w:themeColor="text1"/>
                <w:sz w:val="20"/>
                <w:szCs w:val="20"/>
              </w:rPr>
              <w:t>të</w:t>
            </w:r>
            <w:proofErr w:type="spellEnd"/>
            <w:r>
              <w:rPr>
                <w:rFonts w:ascii="StobiSerif Regular" w:hAnsi="StobiSerif Regular" w:cs="Calibri"/>
                <w:color w:val="000000" w:themeColor="text1"/>
                <w:sz w:val="20"/>
                <w:szCs w:val="20"/>
              </w:rPr>
              <w:t xml:space="preserve"> </w:t>
            </w:r>
            <w:proofErr w:type="spellStart"/>
            <w:r>
              <w:rPr>
                <w:rFonts w:ascii="StobiSerif Regular" w:hAnsi="StobiSerif Regular" w:cs="Calibri"/>
                <w:color w:val="000000" w:themeColor="text1"/>
                <w:sz w:val="20"/>
                <w:szCs w:val="20"/>
              </w:rPr>
              <w:t>tjera</w:t>
            </w:r>
            <w:proofErr w:type="spellEnd"/>
            <w:r>
              <w:rPr>
                <w:rFonts w:ascii="StobiSerif Regular" w:hAnsi="StobiSerif Regular" w:cs="Calibri"/>
                <w:color w:val="000000" w:themeColor="text1"/>
                <w:sz w:val="20"/>
                <w:szCs w:val="20"/>
              </w:rPr>
              <w:t xml:space="preserve"> </w:t>
            </w:r>
            <w:proofErr w:type="spellStart"/>
            <w:r>
              <w:rPr>
                <w:rFonts w:ascii="StobiSerif Regular" w:hAnsi="StobiSerif Regular" w:cs="Calibri"/>
                <w:color w:val="000000" w:themeColor="text1"/>
                <w:sz w:val="20"/>
                <w:szCs w:val="20"/>
              </w:rPr>
              <w:t>të</w:t>
            </w:r>
            <w:proofErr w:type="spellEnd"/>
            <w:r>
              <w:rPr>
                <w:rFonts w:ascii="StobiSerif Regular" w:hAnsi="StobiSerif Regular" w:cs="Calibri"/>
                <w:color w:val="000000" w:themeColor="text1"/>
                <w:sz w:val="20"/>
                <w:szCs w:val="20"/>
              </w:rPr>
              <w:t xml:space="preserve"> </w:t>
            </w:r>
            <w:proofErr w:type="spellStart"/>
            <w:r>
              <w:rPr>
                <w:rFonts w:ascii="StobiSerif Regular" w:hAnsi="StobiSerif Regular" w:cs="Calibri"/>
                <w:color w:val="000000" w:themeColor="text1"/>
                <w:sz w:val="20"/>
                <w:szCs w:val="20"/>
              </w:rPr>
              <w:t>përfshira</w:t>
            </w:r>
            <w:proofErr w:type="spellEnd"/>
          </w:p>
        </w:tc>
        <w:tc>
          <w:tcPr>
            <w:tcW w:w="212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ECF1F7A" w14:textId="77777777" w:rsidR="0045242B" w:rsidRDefault="00D338F9" w:rsidP="00D338F9">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Ministri</w:t>
            </w:r>
            <w:proofErr w:type="spellEnd"/>
            <w:r>
              <w:rPr>
                <w:rFonts w:ascii="StobiSerif Regular" w:hAnsi="StobiSerif Regular" w:cstheme="minorHAnsi"/>
                <w:color w:val="000000" w:themeColor="text1"/>
                <w:sz w:val="20"/>
                <w:szCs w:val="20"/>
              </w:rPr>
              <w:t>/</w:t>
            </w:r>
          </w:p>
          <w:p w14:paraId="6C3E5122" w14:textId="2C34C0A4" w:rsidR="00D338F9" w:rsidRPr="00A03A31" w:rsidRDefault="00D338F9" w:rsidP="00D338F9">
            <w:pPr>
              <w:jc w:val="center"/>
              <w:rPr>
                <w:rFonts w:ascii="StobiSerif Regular" w:hAnsi="StobiSerif Regular"/>
                <w:color w:val="000000" w:themeColor="text1"/>
                <w:sz w:val="20"/>
                <w:szCs w:val="20"/>
              </w:rPr>
            </w:pPr>
            <w:proofErr w:type="spellStart"/>
            <w:r>
              <w:rPr>
                <w:rFonts w:ascii="StobiSerif Regular" w:hAnsi="StobiSerif Regular" w:cstheme="minorHAnsi"/>
                <w:color w:val="000000" w:themeColor="text1"/>
                <w:sz w:val="20"/>
                <w:szCs w:val="20"/>
              </w:rPr>
              <w:t>Agjencione</w:t>
            </w:r>
            <w:proofErr w:type="spellEnd"/>
          </w:p>
        </w:tc>
        <w:tc>
          <w:tcPr>
            <w:tcW w:w="433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DBB6D34" w14:textId="465E8034" w:rsidR="00D338F9" w:rsidRPr="005B0BD5" w:rsidRDefault="005B0BD5" w:rsidP="00D338F9">
            <w:pPr>
              <w:jc w:val="center"/>
              <w:rPr>
                <w:rFonts w:ascii="StobiSerif Regular" w:hAnsi="StobiSerif Regular"/>
                <w:bCs/>
                <w:color w:val="000000" w:themeColor="text1"/>
                <w:sz w:val="20"/>
                <w:szCs w:val="20"/>
                <w:lang w:val="sq-AL"/>
              </w:rPr>
            </w:pPr>
            <w:r>
              <w:rPr>
                <w:rFonts w:ascii="StobiSerif Regular" w:hAnsi="StobiSerif Regular"/>
                <w:bCs/>
                <w:color w:val="000000" w:themeColor="text1"/>
                <w:sz w:val="20"/>
                <w:szCs w:val="20"/>
                <w:lang w:val="sq-AL"/>
              </w:rPr>
              <w:t>MF</w:t>
            </w:r>
          </w:p>
          <w:p w14:paraId="0A593471" w14:textId="233F6BCD" w:rsidR="00D338F9" w:rsidRPr="00A03A31" w:rsidRDefault="005B0BD5" w:rsidP="00D338F9">
            <w:pPr>
              <w:pStyle w:val="NoSpacing"/>
              <w:jc w:val="center"/>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rPr>
              <w:t xml:space="preserve">Goran </w:t>
            </w:r>
            <w:proofErr w:type="spellStart"/>
            <w:r>
              <w:rPr>
                <w:rFonts w:ascii="StobiSerif Regular" w:eastAsia="Times New Roman" w:hAnsi="StobiSerif Regular"/>
                <w:color w:val="000000" w:themeColor="text1"/>
                <w:sz w:val="20"/>
                <w:szCs w:val="20"/>
              </w:rPr>
              <w:t>Mojanoski</w:t>
            </w:r>
            <w:proofErr w:type="spellEnd"/>
          </w:p>
          <w:p w14:paraId="1B3D90A5" w14:textId="77777777" w:rsidR="00D338F9" w:rsidRPr="00A03A31" w:rsidRDefault="00C455FF" w:rsidP="00D338F9">
            <w:pPr>
              <w:pStyle w:val="NoSpacing"/>
              <w:jc w:val="center"/>
              <w:rPr>
                <w:rFonts w:ascii="StobiSerif Regular" w:hAnsi="StobiSerif Regular"/>
                <w:sz w:val="20"/>
                <w:szCs w:val="20"/>
              </w:rPr>
            </w:pPr>
            <w:hyperlink r:id="rId138" w:history="1">
              <w:r w:rsidR="00D338F9" w:rsidRPr="00A03A31">
                <w:rPr>
                  <w:rStyle w:val="Hyperlink"/>
                  <w:rFonts w:ascii="StobiSerif Regular" w:eastAsia="Times New Roman" w:hAnsi="StobiSerif Regular"/>
                  <w:sz w:val="20"/>
                  <w:szCs w:val="20"/>
                </w:rPr>
                <w:t>goran.mojanoski@finance.gov.mk</w:t>
              </w:r>
            </w:hyperlink>
          </w:p>
          <w:p w14:paraId="23E2C942" w14:textId="77777777" w:rsidR="00D338F9" w:rsidRPr="00A03A31" w:rsidRDefault="00D338F9" w:rsidP="00D338F9">
            <w:pPr>
              <w:jc w:val="center"/>
              <w:rPr>
                <w:rFonts w:ascii="StobiSerif Regular" w:hAnsi="StobiSerif Regular"/>
                <w:bCs/>
                <w:color w:val="000000" w:themeColor="text1"/>
                <w:sz w:val="20"/>
                <w:szCs w:val="20"/>
              </w:rPr>
            </w:pPr>
          </w:p>
          <w:p w14:paraId="4E4FAF1C" w14:textId="2567CC58" w:rsidR="00D338F9" w:rsidRPr="00A03A31" w:rsidRDefault="00D338F9" w:rsidP="00D338F9">
            <w:pPr>
              <w:jc w:val="center"/>
              <w:rPr>
                <w:rFonts w:ascii="StobiSerif Regular" w:hAnsi="StobiSerif Regular"/>
                <w:bCs/>
                <w:i/>
                <w:color w:val="000000" w:themeColor="text1"/>
                <w:sz w:val="20"/>
                <w:szCs w:val="20"/>
              </w:rPr>
            </w:pPr>
          </w:p>
        </w:tc>
      </w:tr>
      <w:tr w:rsidR="00D338F9" w:rsidRPr="00A03A31" w14:paraId="0A44101A" w14:textId="77777777" w:rsidTr="00F61719">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59E106BA" w14:textId="77777777" w:rsidR="00D338F9" w:rsidRPr="00A03A31" w:rsidRDefault="00D338F9" w:rsidP="00D338F9">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28CBEC5B" w14:textId="77777777" w:rsidR="00D338F9" w:rsidRPr="00A03A31" w:rsidRDefault="00D338F9" w:rsidP="00D338F9">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32373048" w14:textId="77777777" w:rsidR="00D338F9" w:rsidRPr="00A03A31" w:rsidRDefault="00D338F9" w:rsidP="00D338F9">
            <w:pPr>
              <w:rPr>
                <w:rFonts w:ascii="StobiSerif Regular" w:hAnsi="StobiSerif Regular"/>
                <w:i/>
                <w:color w:val="000000" w:themeColor="text1"/>
              </w:rPr>
            </w:pPr>
          </w:p>
        </w:tc>
      </w:tr>
      <w:tr w:rsidR="00D338F9" w:rsidRPr="00A03A31" w14:paraId="74AB5B90" w14:textId="77777777" w:rsidTr="00F61719">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702A7608" w14:textId="77777777" w:rsidR="00D338F9" w:rsidRPr="00A03A31" w:rsidRDefault="00D338F9" w:rsidP="00D338F9">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27FF00C7" w14:textId="77777777" w:rsidR="00D338F9" w:rsidRPr="00A03A31" w:rsidRDefault="00D338F9" w:rsidP="00D338F9">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7CCD8D1C" w14:textId="77777777" w:rsidR="00D338F9" w:rsidRPr="00A03A31" w:rsidRDefault="00D338F9" w:rsidP="00D338F9">
            <w:pPr>
              <w:rPr>
                <w:rFonts w:ascii="StobiSerif Regular" w:hAnsi="StobiSerif Regular"/>
                <w:i/>
                <w:color w:val="000000" w:themeColor="text1"/>
              </w:rPr>
            </w:pPr>
          </w:p>
        </w:tc>
      </w:tr>
      <w:tr w:rsidR="00D338F9" w:rsidRPr="00A03A31" w14:paraId="6C325EF9" w14:textId="77777777" w:rsidTr="00F61719">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6CE48ED5" w14:textId="77777777" w:rsidR="00D338F9" w:rsidRPr="00A03A31" w:rsidRDefault="00D338F9" w:rsidP="00D338F9">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17487466" w14:textId="77777777" w:rsidR="00D338F9" w:rsidRPr="00A03A31" w:rsidRDefault="00D338F9" w:rsidP="00D338F9">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51A619A3" w14:textId="77777777" w:rsidR="00D338F9" w:rsidRPr="00A03A31" w:rsidRDefault="00D338F9" w:rsidP="00D338F9">
            <w:pPr>
              <w:rPr>
                <w:rFonts w:ascii="StobiSerif Regular" w:hAnsi="StobiSerif Regular"/>
                <w:i/>
                <w:color w:val="000000" w:themeColor="text1"/>
              </w:rPr>
            </w:pPr>
          </w:p>
        </w:tc>
      </w:tr>
      <w:tr w:rsidR="00D338F9" w:rsidRPr="00A03A31" w14:paraId="0202516A" w14:textId="77777777" w:rsidTr="00F61719">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637271B6" w14:textId="77777777" w:rsidR="00D338F9" w:rsidRPr="00A03A31" w:rsidRDefault="00D338F9" w:rsidP="00D338F9">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38814BAD" w14:textId="77777777" w:rsidR="00D338F9" w:rsidRPr="00A03A31" w:rsidRDefault="00D338F9" w:rsidP="00D338F9">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53410FA7" w14:textId="77777777" w:rsidR="00D338F9" w:rsidRPr="00A03A31" w:rsidRDefault="00D338F9" w:rsidP="00D338F9">
            <w:pPr>
              <w:rPr>
                <w:rFonts w:ascii="StobiSerif Regular" w:hAnsi="StobiSerif Regular"/>
                <w:i/>
                <w:color w:val="000000" w:themeColor="text1"/>
              </w:rPr>
            </w:pPr>
          </w:p>
        </w:tc>
      </w:tr>
      <w:tr w:rsidR="00D338F9" w:rsidRPr="00A03A31" w14:paraId="0C118182" w14:textId="77777777" w:rsidTr="0045242B">
        <w:trPr>
          <w:trHeight w:val="337"/>
        </w:trPr>
        <w:tc>
          <w:tcPr>
            <w:tcW w:w="2978" w:type="dxa"/>
            <w:gridSpan w:val="2"/>
            <w:vMerge/>
            <w:tcBorders>
              <w:top w:val="nil"/>
              <w:left w:val="single" w:sz="8" w:space="0" w:color="auto"/>
              <w:bottom w:val="single" w:sz="8" w:space="0" w:color="000000"/>
              <w:right w:val="single" w:sz="8" w:space="0" w:color="auto"/>
            </w:tcBorders>
            <w:vAlign w:val="center"/>
            <w:hideMark/>
          </w:tcPr>
          <w:p w14:paraId="2DF9F785" w14:textId="77777777" w:rsidR="00D338F9" w:rsidRPr="00A03A31" w:rsidRDefault="00D338F9" w:rsidP="00D338F9">
            <w:pPr>
              <w:rPr>
                <w:rFonts w:ascii="StobiSerif Regular" w:hAnsi="StobiSerif Regular"/>
                <w:color w:val="000000" w:themeColor="text1"/>
              </w:rPr>
            </w:pPr>
          </w:p>
        </w:tc>
        <w:tc>
          <w:tcPr>
            <w:tcW w:w="212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69998301" w14:textId="03995ABD" w:rsidR="00D338F9" w:rsidRPr="00A03A31" w:rsidRDefault="00D338F9" w:rsidP="00D338F9">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Organizata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shoqërisë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civile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sektori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privat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grupe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multilaterale</w:t>
            </w:r>
            <w:proofErr w:type="spellEnd"/>
          </w:p>
        </w:tc>
        <w:tc>
          <w:tcPr>
            <w:tcW w:w="433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143BE77" w14:textId="6E19F6D8" w:rsidR="00D338F9" w:rsidRPr="00A03A31" w:rsidRDefault="005B0BD5" w:rsidP="00D338F9">
            <w:pPr>
              <w:jc w:val="center"/>
              <w:rPr>
                <w:rFonts w:ascii="StobiSerif Regular" w:hAnsi="StobiSerif Regular"/>
                <w:bCs/>
                <w:color w:val="000000" w:themeColor="text1"/>
                <w:sz w:val="20"/>
                <w:szCs w:val="20"/>
              </w:rPr>
            </w:pPr>
            <w:r>
              <w:rPr>
                <w:rFonts w:ascii="StobiSerif Regular" w:hAnsi="StobiSerif Regular"/>
                <w:bCs/>
                <w:color w:val="000000" w:themeColor="text1"/>
                <w:sz w:val="20"/>
                <w:szCs w:val="20"/>
                <w:lang w:val="sq-AL"/>
              </w:rPr>
              <w:t>Shoqata maqedonase e juristëve të rinj</w:t>
            </w:r>
          </w:p>
          <w:p w14:paraId="5EEEB3CB" w14:textId="709562D0" w:rsidR="00D338F9" w:rsidRPr="00A03A31" w:rsidRDefault="005B0BD5" w:rsidP="00D338F9">
            <w:pPr>
              <w:jc w:val="center"/>
              <w:rPr>
                <w:rFonts w:ascii="StobiSerif Regular" w:eastAsia="Calibri" w:hAnsi="StobiSerif Regular" w:cs="Calibri"/>
                <w:color w:val="000000" w:themeColor="text1"/>
                <w:sz w:val="20"/>
                <w:szCs w:val="20"/>
              </w:rPr>
            </w:pPr>
            <w:r>
              <w:rPr>
                <w:rFonts w:ascii="StobiSerif Regular" w:eastAsia="Calibri" w:hAnsi="StobiSerif Regular" w:cs="Calibri"/>
                <w:color w:val="000000" w:themeColor="text1"/>
                <w:sz w:val="20"/>
                <w:szCs w:val="20"/>
                <w:lang w:val="sq-AL"/>
              </w:rPr>
              <w:t>Elena Georgievska</w:t>
            </w:r>
            <w:r w:rsidR="00D338F9" w:rsidRPr="00A03A31">
              <w:rPr>
                <w:rFonts w:ascii="StobiSerif Regular" w:eastAsia="Calibri" w:hAnsi="StobiSerif Regular" w:cs="Calibri"/>
                <w:color w:val="000000" w:themeColor="text1"/>
                <w:sz w:val="20"/>
                <w:szCs w:val="20"/>
              </w:rPr>
              <w:t xml:space="preserve"> </w:t>
            </w:r>
            <w:hyperlink r:id="rId139">
              <w:r w:rsidR="00D338F9" w:rsidRPr="00A03A31">
                <w:rPr>
                  <w:rStyle w:val="Hyperlink"/>
                  <w:rFonts w:ascii="StobiSerif Regular" w:eastAsia="Calibri" w:hAnsi="StobiSerif Regular" w:cs="Calibri"/>
                  <w:sz w:val="20"/>
                  <w:szCs w:val="20"/>
                </w:rPr>
                <w:t>egeorgievska@myla.org.mk</w:t>
              </w:r>
            </w:hyperlink>
          </w:p>
          <w:p w14:paraId="0674676A" w14:textId="2AEEA90D" w:rsidR="00D338F9" w:rsidRPr="005B0BD5" w:rsidRDefault="005B0BD5" w:rsidP="00D338F9">
            <w:pPr>
              <w:jc w:val="center"/>
              <w:rPr>
                <w:rFonts w:ascii="StobiSerif Regular" w:hAnsi="StobiSerif Regular"/>
                <w:bCs/>
                <w:color w:val="000000" w:themeColor="text1"/>
                <w:sz w:val="20"/>
                <w:szCs w:val="20"/>
              </w:rPr>
            </w:pPr>
            <w:r>
              <w:rPr>
                <w:rFonts w:ascii="StobiSerif Regular" w:hAnsi="StobiSerif Regular"/>
                <w:bCs/>
                <w:color w:val="000000" w:themeColor="text1"/>
                <w:sz w:val="20"/>
                <w:szCs w:val="20"/>
                <w:lang w:val="sq-AL"/>
              </w:rPr>
              <w:t>KHAM</w:t>
            </w:r>
            <w:r w:rsidR="00D338F9" w:rsidRPr="00A03A31">
              <w:rPr>
                <w:rFonts w:ascii="StobiSerif Regular" w:hAnsi="StobiSerif Regular"/>
                <w:bCs/>
                <w:color w:val="000000" w:themeColor="text1"/>
                <w:sz w:val="20"/>
                <w:szCs w:val="20"/>
              </w:rPr>
              <w:t xml:space="preserve"> </w:t>
            </w:r>
            <w:r>
              <w:rPr>
                <w:rFonts w:ascii="StobiSerif Regular" w:hAnsi="StobiSerif Regular"/>
                <w:bCs/>
                <w:color w:val="000000" w:themeColor="text1"/>
                <w:sz w:val="20"/>
                <w:szCs w:val="20"/>
                <w:lang w:val="sq-AL"/>
              </w:rPr>
              <w:t>Dellçevë</w:t>
            </w:r>
          </w:p>
          <w:p w14:paraId="3AAFF9DE" w14:textId="4491745D" w:rsidR="00D338F9" w:rsidRPr="00A03A31" w:rsidRDefault="005B0BD5" w:rsidP="00D338F9">
            <w:pPr>
              <w:jc w:val="center"/>
              <w:rPr>
                <w:rFonts w:ascii="StobiSerif Regular" w:hAnsi="StobiSerif Regular"/>
                <w:color w:val="0000FF"/>
                <w:sz w:val="20"/>
                <w:szCs w:val="20"/>
                <w:u w:val="single"/>
              </w:rPr>
            </w:pPr>
            <w:r>
              <w:rPr>
                <w:rFonts w:ascii="StobiSerif Regular" w:hAnsi="StobiSerif Regular"/>
                <w:color w:val="000000" w:themeColor="text1"/>
                <w:sz w:val="20"/>
                <w:szCs w:val="20"/>
                <w:lang w:val="sq-AL"/>
              </w:rPr>
              <w:t>Zoran Bikovski</w:t>
            </w:r>
            <w:r w:rsidR="00D338F9" w:rsidRPr="00A03A31">
              <w:rPr>
                <w:rFonts w:ascii="StobiSerif Regular" w:hAnsi="StobiSerif Regular"/>
                <w:color w:val="000000" w:themeColor="text1"/>
                <w:sz w:val="20"/>
                <w:szCs w:val="20"/>
              </w:rPr>
              <w:t xml:space="preserve"> </w:t>
            </w:r>
            <w:hyperlink r:id="rId140" w:history="1">
              <w:r w:rsidR="00D338F9" w:rsidRPr="00A03A31">
                <w:rPr>
                  <w:rStyle w:val="Hyperlink"/>
                  <w:rFonts w:ascii="StobiSerif Regular" w:hAnsi="StobiSerif Regular"/>
                  <w:sz w:val="20"/>
                  <w:szCs w:val="20"/>
                </w:rPr>
                <w:t>z_bikovski@yahoo.com</w:t>
              </w:r>
            </w:hyperlink>
          </w:p>
          <w:p w14:paraId="0D9205DF" w14:textId="251C5BCD" w:rsidR="00D338F9" w:rsidRPr="00A03A31" w:rsidRDefault="005B0BD5" w:rsidP="00D338F9">
            <w:pPr>
              <w:jc w:val="center"/>
              <w:rPr>
                <w:rFonts w:ascii="StobiSerif Regular" w:hAnsi="StobiSerif Regular"/>
                <w:sz w:val="20"/>
                <w:szCs w:val="20"/>
              </w:rPr>
            </w:pPr>
            <w:r>
              <w:rPr>
                <w:rFonts w:ascii="StobiSerif Regular" w:hAnsi="StobiSerif Regular"/>
                <w:sz w:val="20"/>
                <w:szCs w:val="20"/>
                <w:lang w:val="sq-AL"/>
              </w:rPr>
              <w:t>DHP</w:t>
            </w:r>
          </w:p>
          <w:p w14:paraId="5351255E" w14:textId="64381BF9" w:rsidR="00D338F9" w:rsidRPr="005B0BD5" w:rsidRDefault="005B0BD5" w:rsidP="00D338F9">
            <w:pPr>
              <w:jc w:val="center"/>
              <w:rPr>
                <w:rFonts w:ascii="StobiSerif Regular" w:hAnsi="StobiSerif Regular"/>
                <w:sz w:val="20"/>
                <w:szCs w:val="20"/>
                <w:lang w:val="sq-AL"/>
              </w:rPr>
            </w:pPr>
            <w:r>
              <w:rPr>
                <w:rFonts w:ascii="StobiSerif Regular" w:hAnsi="StobiSerif Regular"/>
                <w:sz w:val="20"/>
                <w:szCs w:val="20"/>
                <w:lang w:val="sq-AL"/>
              </w:rPr>
              <w:t>SB</w:t>
            </w:r>
          </w:p>
        </w:tc>
      </w:tr>
      <w:tr w:rsidR="00D338F9" w:rsidRPr="00A03A31" w14:paraId="3C5B1A31" w14:textId="77777777" w:rsidTr="00F61719">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16A21320" w14:textId="77777777" w:rsidR="00D338F9" w:rsidRPr="00A03A31" w:rsidRDefault="00D338F9" w:rsidP="00D338F9">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62C45D42" w14:textId="77777777" w:rsidR="00D338F9" w:rsidRPr="00A03A31" w:rsidRDefault="00D338F9" w:rsidP="00D338F9">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223A9461" w14:textId="77777777" w:rsidR="00D338F9" w:rsidRPr="00A03A31" w:rsidRDefault="00D338F9" w:rsidP="00D338F9">
            <w:pPr>
              <w:rPr>
                <w:rFonts w:ascii="StobiSerif Regular" w:hAnsi="StobiSerif Regular"/>
                <w:color w:val="000000" w:themeColor="text1"/>
              </w:rPr>
            </w:pPr>
          </w:p>
        </w:tc>
      </w:tr>
      <w:tr w:rsidR="00D338F9" w:rsidRPr="00A03A31" w14:paraId="6BE78E8E" w14:textId="77777777" w:rsidTr="00F61719">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0E08922F" w14:textId="77777777" w:rsidR="00D338F9" w:rsidRPr="00A03A31" w:rsidRDefault="00D338F9" w:rsidP="00D338F9">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79DCDA61" w14:textId="77777777" w:rsidR="00D338F9" w:rsidRPr="00A03A31" w:rsidRDefault="00D338F9" w:rsidP="00D338F9">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28B2BC1E" w14:textId="77777777" w:rsidR="00D338F9" w:rsidRPr="00A03A31" w:rsidRDefault="00D338F9" w:rsidP="00D338F9">
            <w:pPr>
              <w:rPr>
                <w:rFonts w:ascii="StobiSerif Regular" w:hAnsi="StobiSerif Regular"/>
                <w:color w:val="000000" w:themeColor="text1"/>
              </w:rPr>
            </w:pPr>
          </w:p>
        </w:tc>
      </w:tr>
      <w:tr w:rsidR="00D338F9" w:rsidRPr="00A03A31" w14:paraId="4C6DA68F" w14:textId="77777777" w:rsidTr="00F61719">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2D54DE9D" w14:textId="77777777" w:rsidR="00D338F9" w:rsidRPr="00A03A31" w:rsidRDefault="00D338F9" w:rsidP="00D338F9">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2BECFEC9" w14:textId="77777777" w:rsidR="00D338F9" w:rsidRPr="00A03A31" w:rsidRDefault="00D338F9" w:rsidP="00D338F9">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3DF71F04" w14:textId="77777777" w:rsidR="00D338F9" w:rsidRPr="00A03A31" w:rsidRDefault="00D338F9" w:rsidP="00D338F9">
            <w:pPr>
              <w:rPr>
                <w:rFonts w:ascii="StobiSerif Regular" w:hAnsi="StobiSerif Regular"/>
                <w:color w:val="000000" w:themeColor="text1"/>
              </w:rPr>
            </w:pPr>
          </w:p>
        </w:tc>
      </w:tr>
      <w:tr w:rsidR="00D338F9" w:rsidRPr="00A03A31" w14:paraId="312DA371" w14:textId="77777777" w:rsidTr="00F61719">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259B8814" w14:textId="77777777" w:rsidR="00D338F9" w:rsidRPr="00A03A31" w:rsidRDefault="00D338F9" w:rsidP="00D338F9">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5AC02FB8" w14:textId="77777777" w:rsidR="00D338F9" w:rsidRPr="00A03A31" w:rsidRDefault="00D338F9" w:rsidP="00D338F9">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19F3987D" w14:textId="77777777" w:rsidR="00D338F9" w:rsidRPr="00A03A31" w:rsidRDefault="00D338F9" w:rsidP="00D338F9">
            <w:pPr>
              <w:rPr>
                <w:rFonts w:ascii="StobiSerif Regular" w:hAnsi="StobiSerif Regular"/>
                <w:color w:val="000000" w:themeColor="text1"/>
              </w:rPr>
            </w:pPr>
          </w:p>
        </w:tc>
      </w:tr>
    </w:tbl>
    <w:p w14:paraId="3EE3EA16" w14:textId="77777777" w:rsidR="00857D9B" w:rsidRPr="00A03A31" w:rsidRDefault="00857D9B" w:rsidP="003B157F">
      <w:pPr>
        <w:tabs>
          <w:tab w:val="left" w:pos="1340"/>
        </w:tabs>
        <w:rPr>
          <w:rFonts w:ascii="StobiSerif Regular" w:hAnsi="StobiSerif Regular"/>
          <w:color w:val="000000" w:themeColor="text1"/>
        </w:rPr>
      </w:pPr>
    </w:p>
    <w:p w14:paraId="48982522" w14:textId="77777777" w:rsidR="00857D9B" w:rsidRPr="00A03A31" w:rsidRDefault="00857D9B" w:rsidP="00857D9B">
      <w:pPr>
        <w:rPr>
          <w:rFonts w:ascii="StobiSerif Regular" w:hAnsi="StobiSerif Regular"/>
          <w:color w:val="000000" w:themeColor="text1"/>
        </w:rPr>
      </w:pPr>
    </w:p>
    <w:tbl>
      <w:tblPr>
        <w:tblW w:w="9443" w:type="dxa"/>
        <w:tblInd w:w="-436" w:type="dxa"/>
        <w:tblLayout w:type="fixed"/>
        <w:tblLook w:val="04A0" w:firstRow="1" w:lastRow="0" w:firstColumn="1" w:lastColumn="0" w:noHBand="0" w:noVBand="1"/>
      </w:tblPr>
      <w:tblGrid>
        <w:gridCol w:w="852"/>
        <w:gridCol w:w="2126"/>
        <w:gridCol w:w="1984"/>
        <w:gridCol w:w="1418"/>
        <w:gridCol w:w="1559"/>
        <w:gridCol w:w="1504"/>
      </w:tblGrid>
      <w:tr w:rsidR="00857D9B" w:rsidRPr="00A03A31" w14:paraId="09B8300D" w14:textId="77777777" w:rsidTr="00370208">
        <w:trPr>
          <w:trHeight w:val="872"/>
        </w:trPr>
        <w:tc>
          <w:tcPr>
            <w:tcW w:w="9443"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0FD56CB6" w14:textId="553A623B" w:rsidR="00857D9B" w:rsidRPr="00A03A31" w:rsidRDefault="00857D9B" w:rsidP="005B0BD5">
            <w:pPr>
              <w:jc w:val="center"/>
              <w:rPr>
                <w:rFonts w:ascii="StobiSerif Regular" w:hAnsi="StobiSerif Regular"/>
                <w:b/>
                <w:iCs/>
                <w:color w:val="000000" w:themeColor="text1"/>
              </w:rPr>
            </w:pPr>
            <w:r w:rsidRPr="00A03A31">
              <w:rPr>
                <w:rFonts w:ascii="StobiSerif Regular" w:hAnsi="StobiSerif Regular"/>
                <w:b/>
                <w:iCs/>
                <w:color w:val="4472C4" w:themeColor="accent1"/>
              </w:rPr>
              <w:lastRenderedPageBreak/>
              <w:t xml:space="preserve">4. </w:t>
            </w:r>
            <w:r w:rsidR="005B0BD5">
              <w:rPr>
                <w:rFonts w:ascii="StobiSerif Regular" w:hAnsi="StobiSerif Regular"/>
                <w:b/>
                <w:iCs/>
                <w:color w:val="4472C4" w:themeColor="accent1"/>
                <w:lang w:val="sq-AL"/>
              </w:rPr>
              <w:t>QASJE NË DREJTËSI</w:t>
            </w:r>
          </w:p>
        </w:tc>
      </w:tr>
      <w:tr w:rsidR="00857D9B" w:rsidRPr="00A03A31" w14:paraId="48DDD8A4" w14:textId="77777777" w:rsidTr="00370208">
        <w:trPr>
          <w:trHeight w:val="300"/>
        </w:trPr>
        <w:tc>
          <w:tcPr>
            <w:tcW w:w="9443"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7A182375" w14:textId="19B3EF8B" w:rsidR="00857D9B" w:rsidRPr="00A03A31" w:rsidRDefault="00857D9B" w:rsidP="00E85DCE">
            <w:pPr>
              <w:pStyle w:val="Heading1"/>
            </w:pPr>
            <w:bookmarkStart w:id="46" w:name="_Toc100222312"/>
            <w:r w:rsidRPr="00A03A31">
              <w:t xml:space="preserve">4.3 </w:t>
            </w:r>
            <w:r w:rsidR="005B0BD5">
              <w:rPr>
                <w:lang w:val="sq-AL"/>
              </w:rPr>
              <w:t>Qasje në drejtësi për gra që kanë përjetuar dhunë familjare</w:t>
            </w:r>
            <w:bookmarkEnd w:id="46"/>
          </w:p>
          <w:p w14:paraId="0B153D50" w14:textId="4FE60757" w:rsidR="00857D9B" w:rsidRPr="00A03A31" w:rsidRDefault="00CC15EF" w:rsidP="005B0BD5">
            <w:pPr>
              <w:jc w:val="center"/>
              <w:rPr>
                <w:rFonts w:ascii="StobiSerif Regular" w:hAnsi="StobiSerif Regular"/>
                <w:color w:val="000000" w:themeColor="text1"/>
              </w:rPr>
            </w:pPr>
            <w:proofErr w:type="spellStart"/>
            <w:r>
              <w:rPr>
                <w:rFonts w:ascii="StobiSerif Regular" w:hAnsi="StobiSerif Regular"/>
                <w:color w:val="000000" w:themeColor="text1"/>
              </w:rPr>
              <w:t>tetor</w:t>
            </w:r>
            <w:proofErr w:type="spellEnd"/>
            <w:r w:rsidR="00857D9B" w:rsidRPr="00A03A31">
              <w:rPr>
                <w:rFonts w:ascii="StobiSerif Regular" w:hAnsi="StobiSerif Regular"/>
                <w:color w:val="000000" w:themeColor="text1"/>
              </w:rPr>
              <w:t xml:space="preserve"> 2021 –</w:t>
            </w:r>
            <w:proofErr w:type="spellStart"/>
            <w:r>
              <w:rPr>
                <w:rFonts w:ascii="StobiSerif Regular" w:hAnsi="StobiSerif Regular"/>
                <w:color w:val="000000" w:themeColor="text1"/>
              </w:rPr>
              <w:t>gusht</w:t>
            </w:r>
            <w:proofErr w:type="spellEnd"/>
            <w:r w:rsidR="00857D9B" w:rsidRPr="00A03A31">
              <w:rPr>
                <w:rFonts w:ascii="StobiSerif Regular" w:hAnsi="StobiSerif Regular"/>
                <w:color w:val="000000" w:themeColor="text1"/>
              </w:rPr>
              <w:t xml:space="preserve"> 2022 </w:t>
            </w:r>
          </w:p>
        </w:tc>
      </w:tr>
      <w:tr w:rsidR="00552266" w:rsidRPr="00A03A31" w14:paraId="2F8642C4" w14:textId="77777777" w:rsidTr="00370208">
        <w:trPr>
          <w:trHeight w:val="900"/>
        </w:trPr>
        <w:tc>
          <w:tcPr>
            <w:tcW w:w="2978"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01CCD65C" w14:textId="376C7E83" w:rsidR="00552266" w:rsidRPr="00A03A31" w:rsidRDefault="00CC15EF" w:rsidP="00552266">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Cili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problem</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publik</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adresohet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zotimin</w:t>
            </w:r>
            <w:proofErr w:type="spellEnd"/>
            <w:r>
              <w:rPr>
                <w:rFonts w:ascii="StobiSerif Regular" w:hAnsi="StobiSerif Regular" w:cstheme="minorHAnsi"/>
                <w:color w:val="000000" w:themeColor="text1"/>
                <w:sz w:val="20"/>
                <w:szCs w:val="20"/>
              </w:rPr>
              <w:t>?</w:t>
            </w:r>
          </w:p>
          <w:p w14:paraId="2A48458A" w14:textId="77777777" w:rsidR="00552266" w:rsidRPr="00A03A31" w:rsidRDefault="00552266" w:rsidP="00552266">
            <w:pPr>
              <w:jc w:val="center"/>
              <w:rPr>
                <w:rFonts w:ascii="StobiSerif Regular" w:hAnsi="StobiSerif Regular" w:cstheme="minorHAnsi"/>
                <w:color w:val="000000" w:themeColor="text1"/>
                <w:sz w:val="20"/>
                <w:szCs w:val="20"/>
              </w:rPr>
            </w:pPr>
          </w:p>
        </w:tc>
        <w:tc>
          <w:tcPr>
            <w:tcW w:w="6465" w:type="dxa"/>
            <w:gridSpan w:val="4"/>
            <w:tcBorders>
              <w:top w:val="single" w:sz="4" w:space="0" w:color="auto"/>
              <w:left w:val="nil"/>
              <w:bottom w:val="single" w:sz="8" w:space="0" w:color="auto"/>
              <w:right w:val="single" w:sz="8" w:space="0" w:color="000000"/>
            </w:tcBorders>
            <w:shd w:val="clear" w:color="auto" w:fill="auto"/>
            <w:vAlign w:val="center"/>
            <w:hideMark/>
          </w:tcPr>
          <w:p w14:paraId="31A088DE" w14:textId="4BAB81D9" w:rsidR="00552266" w:rsidRPr="00A03A31" w:rsidRDefault="005B0BD5" w:rsidP="00552266">
            <w:pPr>
              <w:rPr>
                <w:rFonts w:ascii="StobiSerif Regular" w:hAnsi="StobiSerif Regular"/>
                <w:bCs/>
                <w:sz w:val="20"/>
                <w:szCs w:val="20"/>
              </w:rPr>
            </w:pPr>
            <w:r>
              <w:rPr>
                <w:rFonts w:ascii="StobiSerif Regular" w:hAnsi="StobiSerif Regular"/>
                <w:bCs/>
                <w:sz w:val="20"/>
                <w:szCs w:val="20"/>
                <w:lang w:val="sq-AL"/>
              </w:rPr>
              <w:t>Mungesë e transparencës dhe llogaridhënies tek institucionet kompetente që janë të përfshira në sistemin e mbrojtjes nga dhuna e bazuar në gjini, mbi gratë dhe dhuna familjare, që kontribon për mbrojtje joefektive të grave që kanë përjetuar dhunë familjare në periudhë më të gjatë kohore.</w:t>
            </w:r>
            <w:r w:rsidR="00DB3AF4" w:rsidRPr="00A03A31">
              <w:rPr>
                <w:rFonts w:ascii="StobiSerif Regular" w:hAnsi="StobiSerif Regular"/>
                <w:bCs/>
                <w:sz w:val="20"/>
                <w:szCs w:val="20"/>
              </w:rPr>
              <w:t xml:space="preserve"> </w:t>
            </w:r>
          </w:p>
          <w:p w14:paraId="76AF6CEF" w14:textId="20A806FE" w:rsidR="00552266" w:rsidRPr="00A03A31" w:rsidRDefault="005B0BD5" w:rsidP="00552266">
            <w:pPr>
              <w:rPr>
                <w:rFonts w:ascii="StobiSerif Regular" w:hAnsi="StobiSerif Regular"/>
                <w:bCs/>
                <w:color w:val="000000" w:themeColor="text1"/>
                <w:sz w:val="20"/>
                <w:szCs w:val="20"/>
              </w:rPr>
            </w:pPr>
            <w:r>
              <w:rPr>
                <w:rFonts w:ascii="StobiSerif Regular" w:hAnsi="StobiSerif Regular"/>
                <w:bCs/>
                <w:color w:val="000000" w:themeColor="text1"/>
                <w:sz w:val="20"/>
                <w:szCs w:val="20"/>
                <w:lang w:val="sq-AL"/>
              </w:rPr>
              <w:t>Mospasja e evidencës së veçantë dhe përkatëse për rastet e dhunës së bazuar në gjini, mbi gratë, është problem sistematik që pamundëson ndjekje të rregullt të gjendjes, vërtetim të trendeve dhe planifikim përkatës të politikave dhe ligjeve për parandalim dhe mbrojtje të grave që kanë përjetuar dhunë familjare. Mungesa e sistemit të tillë pamundëson identifikimin e problemeve specifike me të cilat ballafaqohen gratë që kanë përjetuar dhunë familjare, në qasjen e tyre në drejtësi, që rezulton me miratim dhe zbatim të ligjeve dhe politikave që nuk mundësojnë mbrojtje efektive nga dhuna familjare.</w:t>
            </w:r>
            <w:r w:rsidR="00DB3AF4" w:rsidRPr="00A03A31">
              <w:rPr>
                <w:rFonts w:ascii="StobiSerif Regular" w:hAnsi="StobiSerif Regular"/>
                <w:bCs/>
                <w:color w:val="000000" w:themeColor="text1"/>
                <w:sz w:val="20"/>
                <w:szCs w:val="20"/>
              </w:rPr>
              <w:t xml:space="preserve"> </w:t>
            </w:r>
          </w:p>
          <w:p w14:paraId="42F3072F" w14:textId="1E881635" w:rsidR="00552266" w:rsidRPr="00A03A31" w:rsidRDefault="005B0BD5" w:rsidP="00552266">
            <w:pPr>
              <w:rPr>
                <w:rFonts w:ascii="StobiSerif Regular" w:hAnsi="StobiSerif Regular"/>
                <w:bCs/>
                <w:color w:val="000000" w:themeColor="text1"/>
                <w:sz w:val="20"/>
                <w:szCs w:val="20"/>
              </w:rPr>
            </w:pPr>
            <w:r>
              <w:rPr>
                <w:rFonts w:ascii="StobiSerif Regular" w:hAnsi="StobiSerif Regular"/>
                <w:bCs/>
                <w:color w:val="000000" w:themeColor="text1"/>
                <w:sz w:val="20"/>
                <w:szCs w:val="20"/>
                <w:lang w:val="sq-AL"/>
              </w:rPr>
              <w:t>Edhepse dhuna familjare është e rregulluar me ligj në shtet nga viti 2004 dhe institucionet kompetente kanë detyrim për mbajtje të evidencës së veçantë për rastet e dhunës familjare, në praktikë mungon mbajtja e rregullt e evidencës së veçantë dhe informimi i publikut për gjendjet me dhunën familjare.</w:t>
            </w:r>
            <w:r w:rsidR="00DB3AF4" w:rsidRPr="00A03A31">
              <w:rPr>
                <w:rFonts w:ascii="StobiSerif Regular" w:hAnsi="StobiSerif Regular"/>
                <w:bCs/>
                <w:color w:val="000000" w:themeColor="text1"/>
                <w:sz w:val="20"/>
                <w:szCs w:val="20"/>
              </w:rPr>
              <w:t xml:space="preserve"> </w:t>
            </w:r>
          </w:p>
          <w:p w14:paraId="00676162" w14:textId="0C964702" w:rsidR="00552266" w:rsidRPr="00A03A31" w:rsidRDefault="005B0BD5" w:rsidP="00552266">
            <w:pPr>
              <w:rPr>
                <w:rFonts w:ascii="StobiSerif Regular" w:hAnsi="StobiSerif Regular"/>
                <w:bCs/>
                <w:sz w:val="20"/>
                <w:szCs w:val="20"/>
              </w:rPr>
            </w:pPr>
            <w:r>
              <w:rPr>
                <w:rFonts w:ascii="StobiSerif Regular" w:hAnsi="StobiSerif Regular"/>
                <w:bCs/>
                <w:sz w:val="20"/>
                <w:szCs w:val="20"/>
                <w:lang w:val="sq-AL"/>
              </w:rPr>
              <w:t>Në kapitullin</w:t>
            </w:r>
            <w:r>
              <w:rPr>
                <w:rFonts w:ascii="StobiSerif Regular" w:hAnsi="StobiSerif Regular"/>
                <w:bCs/>
                <w:sz w:val="20"/>
                <w:szCs w:val="20"/>
              </w:rPr>
              <w:t xml:space="preserve"> 4, </w:t>
            </w:r>
            <w:proofErr w:type="spellStart"/>
            <w:r>
              <w:rPr>
                <w:rFonts w:ascii="StobiSerif Regular" w:hAnsi="StobiSerif Regular"/>
                <w:bCs/>
                <w:sz w:val="20"/>
                <w:szCs w:val="20"/>
              </w:rPr>
              <w:t>neni</w:t>
            </w:r>
            <w:proofErr w:type="spellEnd"/>
            <w:r w:rsidR="00DB3AF4" w:rsidRPr="00A03A31">
              <w:rPr>
                <w:rFonts w:ascii="StobiSerif Regular" w:hAnsi="StobiSerif Regular"/>
                <w:bCs/>
                <w:sz w:val="20"/>
                <w:szCs w:val="20"/>
              </w:rPr>
              <w:t xml:space="preserve"> 28  </w:t>
            </w:r>
            <w:r>
              <w:rPr>
                <w:rFonts w:ascii="StobiSerif Regular" w:hAnsi="StobiSerif Regular"/>
                <w:bCs/>
                <w:sz w:val="20"/>
                <w:szCs w:val="20"/>
                <w:lang w:val="sq-AL"/>
              </w:rPr>
              <w:t>i Ligjit për parandalim dhe mbrojtje nga dhuna mbi gratë dhe dhuna familjare është theksuar detyrimi për vendosje të evidencës së veçantë për lëndët e dhunës së bazuar në gjini mbi gratë dhe dhunës familjare nga ana e ministrive kompetente, institucioneve dhe NJVL.</w:t>
            </w:r>
            <w:r>
              <w:rPr>
                <w:rFonts w:ascii="StobiSerif Regular" w:hAnsi="StobiSerif Regular"/>
                <w:bCs/>
                <w:sz w:val="20"/>
                <w:szCs w:val="20"/>
              </w:rPr>
              <w:t xml:space="preserve"> </w:t>
            </w:r>
            <w:r>
              <w:rPr>
                <w:rFonts w:ascii="StobiSerif Regular" w:hAnsi="StobiSerif Regular"/>
                <w:bCs/>
                <w:sz w:val="20"/>
                <w:szCs w:val="20"/>
                <w:lang w:val="sq-AL"/>
              </w:rPr>
              <w:t>Ligji parasheh detyrim për MPPS për përpilim të formës dhe përmbajtjes së formularit për mbledhje të informacioneve mes institucioneve kompetente në pajtim me Ministrin e punëve të brendshme, Ministrin e drejtësisë dhe Ministrin e shëndetësisë.</w:t>
            </w:r>
            <w:r>
              <w:rPr>
                <w:rFonts w:ascii="StobiSerif Regular" w:hAnsi="StobiSerif Regular"/>
                <w:bCs/>
                <w:sz w:val="20"/>
                <w:szCs w:val="20"/>
              </w:rPr>
              <w:t xml:space="preserve"> </w:t>
            </w:r>
            <w:r>
              <w:rPr>
                <w:rFonts w:ascii="StobiSerif Regular" w:hAnsi="StobiSerif Regular"/>
                <w:bCs/>
                <w:sz w:val="20"/>
                <w:szCs w:val="20"/>
                <w:lang w:val="sq-AL"/>
              </w:rPr>
              <w:t>Përkundër detyrimeve të tilla ligjore, në praktikë mungon sistem i mirëfilltë për mbledhje të të dhënave dhe publikim i rregullt i tyre nga ana e institucioneve të lartpërmendura.</w:t>
            </w:r>
          </w:p>
          <w:p w14:paraId="190F8EC6" w14:textId="0C5E35B1" w:rsidR="00552266" w:rsidRPr="00A03A31" w:rsidRDefault="005B0BD5" w:rsidP="00552266">
            <w:pPr>
              <w:rPr>
                <w:rFonts w:ascii="StobiSerif Regular" w:hAnsi="StobiSerif Regular"/>
                <w:bCs/>
                <w:sz w:val="20"/>
                <w:szCs w:val="20"/>
              </w:rPr>
            </w:pPr>
            <w:r>
              <w:rPr>
                <w:rFonts w:ascii="StobiSerif Regular" w:hAnsi="StobiSerif Regular"/>
                <w:bCs/>
                <w:sz w:val="20"/>
                <w:szCs w:val="20"/>
                <w:lang w:val="sq-AL"/>
              </w:rPr>
              <w:t>Gjykatat dhe PP nuk kanë evidencë të veçantë për lëndën civile dhe penale për dhunë të bazuar në gjini mbi gratë dhe dhunë familjare në sistemin ekzistues AKMIS</w:t>
            </w:r>
            <w:r>
              <w:rPr>
                <w:rFonts w:ascii="StobiSerif Regular" w:hAnsi="StobiSerif Regular"/>
                <w:bCs/>
                <w:sz w:val="20"/>
                <w:szCs w:val="20"/>
              </w:rPr>
              <w:t xml:space="preserve">, </w:t>
            </w:r>
            <w:proofErr w:type="spellStart"/>
            <w:r>
              <w:rPr>
                <w:rFonts w:ascii="StobiSerif Regular" w:hAnsi="StobiSerif Regular"/>
                <w:bCs/>
                <w:sz w:val="20"/>
                <w:szCs w:val="20"/>
              </w:rPr>
              <w:t>aq</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më</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pak</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nuk</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publikojnë</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rregullisht</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të</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dhëna</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për</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lëndët</w:t>
            </w:r>
            <w:proofErr w:type="spellEnd"/>
            <w:r>
              <w:rPr>
                <w:rFonts w:ascii="StobiSerif Regular" w:hAnsi="StobiSerif Regular"/>
                <w:bCs/>
                <w:sz w:val="20"/>
                <w:szCs w:val="20"/>
              </w:rPr>
              <w:t xml:space="preserve"> e </w:t>
            </w:r>
            <w:proofErr w:type="spellStart"/>
            <w:r>
              <w:rPr>
                <w:rFonts w:ascii="StobiSerif Regular" w:hAnsi="StobiSerif Regular"/>
                <w:bCs/>
                <w:sz w:val="20"/>
                <w:szCs w:val="20"/>
              </w:rPr>
              <w:t>këtij</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lloji</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dhe</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veprimi</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nga</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ana</w:t>
            </w:r>
            <w:proofErr w:type="spellEnd"/>
            <w:r>
              <w:rPr>
                <w:rFonts w:ascii="StobiSerif Regular" w:hAnsi="StobiSerif Regular"/>
                <w:bCs/>
                <w:sz w:val="20"/>
                <w:szCs w:val="20"/>
              </w:rPr>
              <w:t xml:space="preserve"> e </w:t>
            </w:r>
            <w:proofErr w:type="spellStart"/>
            <w:r>
              <w:rPr>
                <w:rFonts w:ascii="StobiSerif Regular" w:hAnsi="StobiSerif Regular"/>
                <w:bCs/>
                <w:sz w:val="20"/>
                <w:szCs w:val="20"/>
              </w:rPr>
              <w:t>gjykatësve</w:t>
            </w:r>
            <w:proofErr w:type="spellEnd"/>
            <w:r>
              <w:rPr>
                <w:rFonts w:ascii="StobiSerif Regular" w:hAnsi="StobiSerif Regular"/>
                <w:bCs/>
                <w:sz w:val="20"/>
                <w:szCs w:val="20"/>
              </w:rPr>
              <w:t>.</w:t>
            </w:r>
            <w:r>
              <w:rPr>
                <w:rFonts w:ascii="StobiSerif Regular" w:hAnsi="StobiSerif Regular"/>
                <w:bCs/>
                <w:sz w:val="20"/>
                <w:szCs w:val="20"/>
                <w:lang w:val="sq-AL"/>
              </w:rPr>
              <w:t xml:space="preserve"> Ekziston edhe praktikë e ndryshme e evidentimit të procedurave civile për masa të përkohshme në bazë të ndryshme nga ana e gjykatësve. Gjatë ndarjes së lëndëve për dhunë familjare tek gjykatës i caktuar, sistemi ekzistues AKMIS, nuk lejon</w:t>
            </w:r>
            <w:r w:rsidR="0079786B">
              <w:rPr>
                <w:rFonts w:ascii="StobiSerif Regular" w:hAnsi="StobiSerif Regular"/>
                <w:bCs/>
                <w:sz w:val="20"/>
                <w:szCs w:val="20"/>
                <w:lang w:val="sq-AL"/>
              </w:rPr>
              <w:t xml:space="preserve"> që gjykatësi të jetë i informuar për procedurat tjera gjyqësore që udhëhiqen për të njejtin rast (që është e nevojshme për marrjen e vendimit të duhur</w:t>
            </w:r>
            <w:r w:rsidR="0079786B">
              <w:rPr>
                <w:rFonts w:ascii="StobiSerif Regular" w:hAnsi="StobiSerif Regular"/>
                <w:bCs/>
                <w:sz w:val="20"/>
                <w:szCs w:val="20"/>
              </w:rPr>
              <w:t>). N</w:t>
            </w:r>
            <w:r w:rsidR="0079786B">
              <w:rPr>
                <w:rFonts w:ascii="StobiSerif Regular" w:hAnsi="StobiSerif Regular"/>
                <w:bCs/>
                <w:sz w:val="20"/>
                <w:szCs w:val="20"/>
                <w:lang w:val="sq-AL"/>
              </w:rPr>
              <w:t>jëkohësisht, nuk ekziston mundësi për kërkim të aktvendimeve gjyqësore në bazë të dhunës familjare, në web faqen sud.mk. Në ligjin e ri</w:t>
            </w:r>
            <w:r w:rsidR="00DB3AF4" w:rsidRPr="00A03A31">
              <w:rPr>
                <w:rStyle w:val="FootnoteReference"/>
                <w:rFonts w:ascii="StobiSerif Regular" w:hAnsi="StobiSerif Regular"/>
                <w:bCs/>
                <w:sz w:val="20"/>
                <w:szCs w:val="20"/>
              </w:rPr>
              <w:footnoteReference w:id="5"/>
            </w:r>
            <w:r w:rsidR="0079786B">
              <w:rPr>
                <w:rFonts w:ascii="StobiSerif Regular" w:hAnsi="StobiSerif Regular"/>
                <w:bCs/>
                <w:sz w:val="20"/>
                <w:szCs w:val="20"/>
              </w:rPr>
              <w:t xml:space="preserve"> </w:t>
            </w:r>
            <w:proofErr w:type="spellStart"/>
            <w:r w:rsidR="0079786B">
              <w:rPr>
                <w:rFonts w:ascii="StobiSerif Regular" w:hAnsi="StobiSerif Regular"/>
                <w:bCs/>
                <w:sz w:val="20"/>
                <w:szCs w:val="20"/>
              </w:rPr>
              <w:t>është</w:t>
            </w:r>
            <w:proofErr w:type="spellEnd"/>
            <w:r w:rsidR="0079786B">
              <w:rPr>
                <w:rFonts w:ascii="StobiSerif Regular" w:hAnsi="StobiSerif Regular"/>
                <w:bCs/>
                <w:sz w:val="20"/>
                <w:szCs w:val="20"/>
              </w:rPr>
              <w:t xml:space="preserve"> </w:t>
            </w:r>
            <w:proofErr w:type="spellStart"/>
            <w:r w:rsidR="0079786B">
              <w:rPr>
                <w:rFonts w:ascii="StobiSerif Regular" w:hAnsi="StobiSerif Regular"/>
                <w:bCs/>
                <w:sz w:val="20"/>
                <w:szCs w:val="20"/>
              </w:rPr>
              <w:t>paraparë</w:t>
            </w:r>
            <w:proofErr w:type="spellEnd"/>
            <w:r w:rsidR="0079786B">
              <w:rPr>
                <w:rFonts w:ascii="StobiSerif Regular" w:hAnsi="StobiSerif Regular"/>
                <w:bCs/>
                <w:sz w:val="20"/>
                <w:szCs w:val="20"/>
              </w:rPr>
              <w:t xml:space="preserve"> </w:t>
            </w:r>
            <w:proofErr w:type="spellStart"/>
            <w:r w:rsidR="0079786B">
              <w:rPr>
                <w:rFonts w:ascii="StobiSerif Regular" w:hAnsi="StobiSerif Regular"/>
                <w:bCs/>
                <w:sz w:val="20"/>
                <w:szCs w:val="20"/>
              </w:rPr>
              <w:t>detyrimi</w:t>
            </w:r>
            <w:proofErr w:type="spellEnd"/>
            <w:r w:rsidR="0079786B">
              <w:rPr>
                <w:rFonts w:ascii="StobiSerif Regular" w:hAnsi="StobiSerif Regular"/>
                <w:bCs/>
                <w:sz w:val="20"/>
                <w:szCs w:val="20"/>
              </w:rPr>
              <w:t xml:space="preserve"> </w:t>
            </w:r>
            <w:proofErr w:type="spellStart"/>
            <w:r w:rsidR="0079786B">
              <w:rPr>
                <w:rFonts w:ascii="StobiSerif Regular" w:hAnsi="StobiSerif Regular"/>
                <w:bCs/>
                <w:sz w:val="20"/>
                <w:szCs w:val="20"/>
              </w:rPr>
              <w:t>për</w:t>
            </w:r>
            <w:proofErr w:type="spellEnd"/>
            <w:r w:rsidR="0079786B">
              <w:rPr>
                <w:rFonts w:ascii="StobiSerif Regular" w:hAnsi="StobiSerif Regular"/>
                <w:bCs/>
                <w:sz w:val="20"/>
                <w:szCs w:val="20"/>
              </w:rPr>
              <w:t xml:space="preserve"> </w:t>
            </w:r>
            <w:proofErr w:type="spellStart"/>
            <w:r w:rsidR="0079786B">
              <w:rPr>
                <w:rFonts w:ascii="StobiSerif Regular" w:hAnsi="StobiSerif Regular"/>
                <w:bCs/>
                <w:sz w:val="20"/>
                <w:szCs w:val="20"/>
              </w:rPr>
              <w:t>gjykatat</w:t>
            </w:r>
            <w:proofErr w:type="spellEnd"/>
            <w:r w:rsidR="0079786B">
              <w:rPr>
                <w:rFonts w:ascii="StobiSerif Regular" w:hAnsi="StobiSerif Regular"/>
                <w:bCs/>
                <w:sz w:val="20"/>
                <w:szCs w:val="20"/>
              </w:rPr>
              <w:t xml:space="preserve"> </w:t>
            </w:r>
            <w:proofErr w:type="spellStart"/>
            <w:r w:rsidR="0079786B">
              <w:rPr>
                <w:rFonts w:ascii="StobiSerif Regular" w:hAnsi="StobiSerif Regular"/>
                <w:bCs/>
                <w:sz w:val="20"/>
                <w:szCs w:val="20"/>
              </w:rPr>
              <w:t>dhe</w:t>
            </w:r>
            <w:proofErr w:type="spellEnd"/>
            <w:r w:rsidR="0079786B">
              <w:rPr>
                <w:rFonts w:ascii="StobiSerif Regular" w:hAnsi="StobiSerif Regular"/>
                <w:bCs/>
                <w:sz w:val="20"/>
                <w:szCs w:val="20"/>
              </w:rPr>
              <w:t xml:space="preserve"> PP </w:t>
            </w:r>
            <w:proofErr w:type="spellStart"/>
            <w:r w:rsidR="0079786B">
              <w:rPr>
                <w:rFonts w:ascii="StobiSerif Regular" w:hAnsi="StobiSerif Regular"/>
                <w:bCs/>
                <w:sz w:val="20"/>
                <w:szCs w:val="20"/>
              </w:rPr>
              <w:t>të</w:t>
            </w:r>
            <w:proofErr w:type="spellEnd"/>
            <w:r w:rsidR="0079786B">
              <w:rPr>
                <w:rFonts w:ascii="StobiSerif Regular" w:hAnsi="StobiSerif Regular"/>
                <w:bCs/>
                <w:sz w:val="20"/>
                <w:szCs w:val="20"/>
              </w:rPr>
              <w:t xml:space="preserve"> </w:t>
            </w:r>
            <w:proofErr w:type="spellStart"/>
            <w:r w:rsidR="0079786B">
              <w:rPr>
                <w:rFonts w:ascii="StobiSerif Regular" w:hAnsi="StobiSerif Regular"/>
                <w:bCs/>
                <w:sz w:val="20"/>
                <w:szCs w:val="20"/>
              </w:rPr>
              <w:t>mbajnë</w:t>
            </w:r>
            <w:proofErr w:type="spellEnd"/>
            <w:r w:rsidR="0079786B">
              <w:rPr>
                <w:rFonts w:ascii="StobiSerif Regular" w:hAnsi="StobiSerif Regular"/>
                <w:bCs/>
                <w:sz w:val="20"/>
                <w:szCs w:val="20"/>
              </w:rPr>
              <w:t xml:space="preserve"> </w:t>
            </w:r>
            <w:proofErr w:type="spellStart"/>
            <w:r w:rsidR="0079786B">
              <w:rPr>
                <w:rFonts w:ascii="StobiSerif Regular" w:hAnsi="StobiSerif Regular"/>
                <w:bCs/>
                <w:sz w:val="20"/>
                <w:szCs w:val="20"/>
              </w:rPr>
              <w:t>evidencë</w:t>
            </w:r>
            <w:proofErr w:type="spellEnd"/>
            <w:r w:rsidR="0079786B">
              <w:rPr>
                <w:rFonts w:ascii="StobiSerif Regular" w:hAnsi="StobiSerif Regular"/>
                <w:bCs/>
                <w:sz w:val="20"/>
                <w:szCs w:val="20"/>
              </w:rPr>
              <w:t xml:space="preserve"> </w:t>
            </w:r>
            <w:proofErr w:type="spellStart"/>
            <w:r w:rsidR="0079786B">
              <w:rPr>
                <w:rFonts w:ascii="StobiSerif Regular" w:hAnsi="StobiSerif Regular"/>
                <w:bCs/>
                <w:sz w:val="20"/>
                <w:szCs w:val="20"/>
              </w:rPr>
              <w:t>të</w:t>
            </w:r>
            <w:proofErr w:type="spellEnd"/>
            <w:r w:rsidR="0079786B">
              <w:rPr>
                <w:rFonts w:ascii="StobiSerif Regular" w:hAnsi="StobiSerif Regular"/>
                <w:bCs/>
                <w:sz w:val="20"/>
                <w:szCs w:val="20"/>
              </w:rPr>
              <w:t xml:space="preserve"> </w:t>
            </w:r>
            <w:proofErr w:type="spellStart"/>
            <w:r w:rsidR="0079786B">
              <w:rPr>
                <w:rFonts w:ascii="StobiSerif Regular" w:hAnsi="StobiSerif Regular"/>
                <w:bCs/>
                <w:sz w:val="20"/>
                <w:szCs w:val="20"/>
              </w:rPr>
              <w:t>veçantë</w:t>
            </w:r>
            <w:proofErr w:type="spellEnd"/>
            <w:r w:rsidR="0079786B">
              <w:rPr>
                <w:rFonts w:ascii="StobiSerif Regular" w:hAnsi="StobiSerif Regular"/>
                <w:bCs/>
                <w:sz w:val="20"/>
                <w:szCs w:val="20"/>
              </w:rPr>
              <w:t xml:space="preserve"> </w:t>
            </w:r>
            <w:proofErr w:type="spellStart"/>
            <w:r w:rsidR="0079786B">
              <w:rPr>
                <w:rFonts w:ascii="StobiSerif Regular" w:hAnsi="StobiSerif Regular"/>
                <w:bCs/>
                <w:sz w:val="20"/>
                <w:szCs w:val="20"/>
              </w:rPr>
              <w:t>për</w:t>
            </w:r>
            <w:proofErr w:type="spellEnd"/>
            <w:r w:rsidR="0079786B">
              <w:rPr>
                <w:rFonts w:ascii="StobiSerif Regular" w:hAnsi="StobiSerif Regular"/>
                <w:bCs/>
                <w:sz w:val="20"/>
                <w:szCs w:val="20"/>
              </w:rPr>
              <w:t xml:space="preserve"> </w:t>
            </w:r>
            <w:proofErr w:type="spellStart"/>
            <w:r w:rsidR="0079786B">
              <w:rPr>
                <w:rFonts w:ascii="StobiSerif Regular" w:hAnsi="StobiSerif Regular"/>
                <w:bCs/>
                <w:sz w:val="20"/>
                <w:szCs w:val="20"/>
              </w:rPr>
              <w:t>dhunën</w:t>
            </w:r>
            <w:proofErr w:type="spellEnd"/>
            <w:r w:rsidR="0079786B">
              <w:rPr>
                <w:rFonts w:ascii="StobiSerif Regular" w:hAnsi="StobiSerif Regular"/>
                <w:bCs/>
                <w:sz w:val="20"/>
                <w:szCs w:val="20"/>
              </w:rPr>
              <w:t xml:space="preserve"> e </w:t>
            </w:r>
            <w:proofErr w:type="spellStart"/>
            <w:r w:rsidR="0079786B">
              <w:rPr>
                <w:rFonts w:ascii="StobiSerif Regular" w:hAnsi="StobiSerif Regular"/>
                <w:bCs/>
                <w:sz w:val="20"/>
                <w:szCs w:val="20"/>
              </w:rPr>
              <w:t>bazuar</w:t>
            </w:r>
            <w:proofErr w:type="spellEnd"/>
            <w:r w:rsidR="0079786B">
              <w:rPr>
                <w:rFonts w:ascii="StobiSerif Regular" w:hAnsi="StobiSerif Regular"/>
                <w:bCs/>
                <w:sz w:val="20"/>
                <w:szCs w:val="20"/>
              </w:rPr>
              <w:t xml:space="preserve"> </w:t>
            </w:r>
            <w:proofErr w:type="spellStart"/>
            <w:r w:rsidR="0079786B">
              <w:rPr>
                <w:rFonts w:ascii="StobiSerif Regular" w:hAnsi="StobiSerif Regular"/>
                <w:bCs/>
                <w:sz w:val="20"/>
                <w:szCs w:val="20"/>
              </w:rPr>
              <w:t>në</w:t>
            </w:r>
            <w:proofErr w:type="spellEnd"/>
            <w:r w:rsidR="0079786B">
              <w:rPr>
                <w:rFonts w:ascii="StobiSerif Regular" w:hAnsi="StobiSerif Regular"/>
                <w:bCs/>
                <w:sz w:val="20"/>
                <w:szCs w:val="20"/>
              </w:rPr>
              <w:t xml:space="preserve"> </w:t>
            </w:r>
            <w:proofErr w:type="spellStart"/>
            <w:r w:rsidR="0079786B">
              <w:rPr>
                <w:rFonts w:ascii="StobiSerif Regular" w:hAnsi="StobiSerif Regular"/>
                <w:bCs/>
                <w:sz w:val="20"/>
                <w:szCs w:val="20"/>
              </w:rPr>
              <w:t>gjini</w:t>
            </w:r>
            <w:proofErr w:type="spellEnd"/>
            <w:r w:rsidR="0079786B">
              <w:rPr>
                <w:rFonts w:ascii="StobiSerif Regular" w:hAnsi="StobiSerif Regular"/>
                <w:bCs/>
                <w:sz w:val="20"/>
                <w:szCs w:val="20"/>
              </w:rPr>
              <w:t xml:space="preserve"> </w:t>
            </w:r>
            <w:proofErr w:type="spellStart"/>
            <w:r w:rsidR="0079786B">
              <w:rPr>
                <w:rFonts w:ascii="StobiSerif Regular" w:hAnsi="StobiSerif Regular"/>
                <w:bCs/>
                <w:sz w:val="20"/>
                <w:szCs w:val="20"/>
              </w:rPr>
              <w:lastRenderedPageBreak/>
              <w:t>mbi</w:t>
            </w:r>
            <w:proofErr w:type="spellEnd"/>
            <w:r w:rsidR="0079786B">
              <w:rPr>
                <w:rFonts w:ascii="StobiSerif Regular" w:hAnsi="StobiSerif Regular"/>
                <w:bCs/>
                <w:sz w:val="20"/>
                <w:szCs w:val="20"/>
              </w:rPr>
              <w:t xml:space="preserve"> </w:t>
            </w:r>
            <w:proofErr w:type="spellStart"/>
            <w:r w:rsidR="0079786B">
              <w:rPr>
                <w:rFonts w:ascii="StobiSerif Regular" w:hAnsi="StobiSerif Regular"/>
                <w:bCs/>
                <w:sz w:val="20"/>
                <w:szCs w:val="20"/>
              </w:rPr>
              <w:t>gratë</w:t>
            </w:r>
            <w:proofErr w:type="spellEnd"/>
            <w:r w:rsidR="0079786B">
              <w:rPr>
                <w:rFonts w:ascii="StobiSerif Regular" w:hAnsi="StobiSerif Regular"/>
                <w:bCs/>
                <w:sz w:val="20"/>
                <w:szCs w:val="20"/>
                <w:lang w:val="sq-AL"/>
              </w:rPr>
              <w:t xml:space="preserve"> dhe dhunën familjare në bazë të formularit të përgatitur paraprakisht nga ana e Ministrit të drejtësisë</w:t>
            </w:r>
            <w:r w:rsidR="00DB3AF4" w:rsidRPr="00A03A31">
              <w:rPr>
                <w:rFonts w:ascii="StobiSerif Regular" w:hAnsi="StobiSerif Regular"/>
                <w:bCs/>
                <w:sz w:val="20"/>
                <w:szCs w:val="20"/>
              </w:rPr>
              <w:t xml:space="preserve">. </w:t>
            </w:r>
          </w:p>
          <w:p w14:paraId="04E4EED1" w14:textId="2F11AAEB" w:rsidR="00552266" w:rsidRPr="0079786B" w:rsidRDefault="0079786B" w:rsidP="00552266">
            <w:pPr>
              <w:rPr>
                <w:rFonts w:ascii="StobiSerif Regular" w:hAnsi="StobiSerif Regular"/>
                <w:bCs/>
                <w:sz w:val="20"/>
                <w:szCs w:val="20"/>
                <w:lang w:val="sq-AL"/>
              </w:rPr>
            </w:pPr>
            <w:r>
              <w:rPr>
                <w:rFonts w:ascii="StobiSerif Regular" w:hAnsi="StobiSerif Regular"/>
                <w:bCs/>
                <w:sz w:val="20"/>
                <w:szCs w:val="20"/>
                <w:lang w:val="sq-AL"/>
              </w:rPr>
              <w:t>MPB nuk publikon të dhëna për lëndët e dhunës familjare të regjistruara si vepra penale, ankesa dhe kundërvajtje. Vlen të përmendet se para 10ra viteve MPB kishte praktikë pozitive të publikimit kuartal të të dhënave për lëndët e dhunës familjare (për periudhë prej tre muajsh) në nivel të sektoreve për punë të brendshme.</w:t>
            </w:r>
            <w:r w:rsidR="00DB3AF4" w:rsidRPr="00A03A31">
              <w:rPr>
                <w:rFonts w:ascii="StobiSerif Regular" w:hAnsi="StobiSerif Regular"/>
                <w:bCs/>
                <w:sz w:val="20"/>
                <w:szCs w:val="20"/>
              </w:rPr>
              <w:t xml:space="preserve"> </w:t>
            </w:r>
            <w:r>
              <w:rPr>
                <w:rFonts w:ascii="StobiSerif Regular" w:hAnsi="StobiSerif Regular"/>
                <w:bCs/>
                <w:sz w:val="20"/>
                <w:szCs w:val="20"/>
                <w:lang w:val="sq-AL"/>
              </w:rPr>
              <w:t>Paralelisht, nuk ekziston regjistër për kryerës të dhunës familjare i cili do ti informonte personat profesional nga institucionet që janë të përfshirë në veprimin në lëndët e dhunës së bazuar në gjini mbi gratë dhe dhunën familjare.</w:t>
            </w:r>
          </w:p>
          <w:p w14:paraId="5DAA8233" w14:textId="4E9C1415" w:rsidR="00552266" w:rsidRPr="0079786B" w:rsidRDefault="0079786B" w:rsidP="00552266">
            <w:pPr>
              <w:rPr>
                <w:rFonts w:ascii="StobiSerif Regular" w:hAnsi="StobiSerif Regular"/>
                <w:bCs/>
                <w:sz w:val="20"/>
                <w:szCs w:val="20"/>
                <w:lang w:val="sq-AL"/>
              </w:rPr>
            </w:pPr>
            <w:r>
              <w:rPr>
                <w:rFonts w:ascii="StobiSerif Regular" w:hAnsi="StobiSerif Regular"/>
                <w:bCs/>
                <w:sz w:val="20"/>
                <w:szCs w:val="20"/>
                <w:lang w:val="sq-AL"/>
              </w:rPr>
              <w:t xml:space="preserve">QPS nuk ka sistem të mirëfilltë për mbledhje të të dhënave dhe publikim të tyre në publik. Në web faqen e MPPS mund të gjinden të dhëna vetëm për rastet e paraqitura në muajin </w:t>
            </w:r>
            <w:proofErr w:type="spellStart"/>
            <w:r>
              <w:rPr>
                <w:rFonts w:ascii="StobiSerif Regular" w:hAnsi="StobiSerif Regular"/>
                <w:bCs/>
                <w:sz w:val="20"/>
                <w:szCs w:val="20"/>
              </w:rPr>
              <w:t>maj</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dhe</w:t>
            </w:r>
            <w:proofErr w:type="spellEnd"/>
            <w:r w:rsidR="00DB3AF4" w:rsidRPr="00A03A31">
              <w:rPr>
                <w:rFonts w:ascii="StobiSerif Regular" w:hAnsi="StobiSerif Regular"/>
                <w:bCs/>
                <w:sz w:val="20"/>
                <w:szCs w:val="20"/>
              </w:rPr>
              <w:t xml:space="preserve"> </w:t>
            </w:r>
            <w:proofErr w:type="spellStart"/>
            <w:r w:rsidR="00CC15EF">
              <w:rPr>
                <w:rFonts w:ascii="StobiSerif Regular" w:hAnsi="StobiSerif Regular"/>
                <w:bCs/>
                <w:sz w:val="20"/>
                <w:szCs w:val="20"/>
              </w:rPr>
              <w:t>qershor</w:t>
            </w:r>
            <w:proofErr w:type="spellEnd"/>
            <w:r>
              <w:rPr>
                <w:rFonts w:ascii="StobiSerif Regular" w:hAnsi="StobiSerif Regular"/>
                <w:bCs/>
                <w:sz w:val="20"/>
                <w:szCs w:val="20"/>
                <w:lang w:val="sq-AL"/>
              </w:rPr>
              <w:t xml:space="preserve"> të vitit </w:t>
            </w:r>
            <w:r>
              <w:rPr>
                <w:rFonts w:ascii="StobiSerif Regular" w:hAnsi="StobiSerif Regular"/>
                <w:bCs/>
                <w:sz w:val="20"/>
                <w:szCs w:val="20"/>
              </w:rPr>
              <w:t xml:space="preserve">2020, </w:t>
            </w:r>
            <w:proofErr w:type="spellStart"/>
            <w:r>
              <w:rPr>
                <w:rFonts w:ascii="StobiSerif Regular" w:hAnsi="StobiSerif Regular"/>
                <w:bCs/>
                <w:sz w:val="20"/>
                <w:szCs w:val="20"/>
              </w:rPr>
              <w:t>mirëpo</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të</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dhënat</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janë</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shumë</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të</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përgjithshme</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dhe</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nuk</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mundësojnë</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paraqitje</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më</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të</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detajuar</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të</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gjendjeve</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me</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dhunën</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familjare</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në</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shtet</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dhe</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veprimet</w:t>
            </w:r>
            <w:proofErr w:type="spellEnd"/>
            <w:r>
              <w:rPr>
                <w:rFonts w:ascii="StobiSerif Regular" w:hAnsi="StobiSerif Regular"/>
                <w:bCs/>
                <w:sz w:val="20"/>
                <w:szCs w:val="20"/>
              </w:rPr>
              <w:t xml:space="preserve"> e </w:t>
            </w:r>
            <w:proofErr w:type="spellStart"/>
            <w:r>
              <w:rPr>
                <w:rFonts w:ascii="StobiSerif Regular" w:hAnsi="StobiSerif Regular"/>
                <w:bCs/>
                <w:sz w:val="20"/>
                <w:szCs w:val="20"/>
              </w:rPr>
              <w:t>ndërmarra</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për</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mbrojtje</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të</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grav</w:t>
            </w:r>
            <w:proofErr w:type="spellEnd"/>
            <w:r>
              <w:rPr>
                <w:rFonts w:ascii="StobiSerif Regular" w:hAnsi="StobiSerif Regular"/>
                <w:bCs/>
                <w:sz w:val="20"/>
                <w:szCs w:val="20"/>
                <w:lang w:val="sq-AL"/>
              </w:rPr>
              <w:t>e që kanë përjetuar dhunë familjare nga ana e QPS. Si shtesë, raportet e fundit për punën e QPS të publikuara nga Enti për veprimtari sociale janë që nga viti</w:t>
            </w:r>
            <w:r>
              <w:rPr>
                <w:rFonts w:ascii="StobiSerif Regular" w:hAnsi="StobiSerif Regular"/>
                <w:bCs/>
                <w:sz w:val="20"/>
                <w:szCs w:val="20"/>
              </w:rPr>
              <w:t xml:space="preserve"> 2015</w:t>
            </w:r>
            <w:r w:rsidR="00DB3AF4" w:rsidRPr="00A03A31">
              <w:rPr>
                <w:rFonts w:ascii="StobiSerif Regular" w:hAnsi="StobiSerif Regular"/>
                <w:bCs/>
                <w:sz w:val="20"/>
                <w:szCs w:val="20"/>
              </w:rPr>
              <w:t>.</w:t>
            </w:r>
            <w:r w:rsidR="005959B7" w:rsidRPr="00A03A31">
              <w:rPr>
                <w:rFonts w:ascii="StobiSerif Regular" w:hAnsi="StobiSerif Regular"/>
                <w:bCs/>
                <w:sz w:val="20"/>
                <w:szCs w:val="20"/>
              </w:rPr>
              <w:t xml:space="preserve"> </w:t>
            </w:r>
            <w:r>
              <w:rPr>
                <w:rFonts w:ascii="StobiSerif Regular" w:hAnsi="StobiSerif Regular"/>
                <w:bCs/>
                <w:sz w:val="20"/>
                <w:szCs w:val="20"/>
                <w:lang w:val="sq-AL"/>
              </w:rPr>
              <w:t>Aq më shumë që vetë Enti kishte konstatuar se QPS nuk mban evidencë të duhur të lëndëve të dhunës familjare, përkatësisht ekziston dallim mes të dhënave të mara nga baza LIRIKUS dhe anketat për veprim të dorëzuara nga QPS</w:t>
            </w:r>
            <w:r>
              <w:rPr>
                <w:rFonts w:ascii="StobiSerif Regular" w:hAnsi="StobiSerif Regular"/>
                <w:bCs/>
                <w:sz w:val="20"/>
                <w:szCs w:val="20"/>
              </w:rPr>
              <w:t>.</w:t>
            </w:r>
          </w:p>
          <w:p w14:paraId="7151CC5A" w14:textId="43C93AAB" w:rsidR="00552266" w:rsidRPr="00A03A31" w:rsidRDefault="0079786B" w:rsidP="00552266">
            <w:pPr>
              <w:rPr>
                <w:rFonts w:ascii="StobiSerif Regular" w:hAnsi="StobiSerif Regular"/>
                <w:bCs/>
                <w:sz w:val="20"/>
                <w:szCs w:val="20"/>
              </w:rPr>
            </w:pPr>
            <w:r>
              <w:rPr>
                <w:rFonts w:ascii="StobiSerif Regular" w:hAnsi="StobiSerif Regular"/>
                <w:bCs/>
                <w:sz w:val="20"/>
                <w:szCs w:val="20"/>
                <w:lang w:val="sq-AL"/>
              </w:rPr>
              <w:t xml:space="preserve">Shtuar kësaj, publiku nuk ka qasje në informacione për masat e përkohshme të shqiptuara dhe të zbatuara </w:t>
            </w:r>
            <w:r w:rsidR="00DB3AF4" w:rsidRPr="00A03A31">
              <w:rPr>
                <w:rFonts w:ascii="StobiSerif Regular" w:hAnsi="StobiSerif Regular"/>
                <w:bCs/>
                <w:sz w:val="20"/>
                <w:szCs w:val="20"/>
              </w:rPr>
              <w:t xml:space="preserve"> </w:t>
            </w:r>
            <w:r>
              <w:rPr>
                <w:rFonts w:ascii="StobiSerif Regular" w:hAnsi="StobiSerif Regular"/>
                <w:bCs/>
                <w:sz w:val="20"/>
                <w:szCs w:val="20"/>
                <w:lang w:val="sq-AL"/>
              </w:rPr>
              <w:t>për mbrojtje nga dhuna familjare, që paraqesin mekanizëm parandalues që ndikon drejtëpërsëdrejtë në zvogëlimin e normës së dhunës familjare në shoqëri.</w:t>
            </w:r>
            <w:r>
              <w:rPr>
                <w:rFonts w:ascii="StobiSerif Regular" w:hAnsi="StobiSerif Regular"/>
                <w:bCs/>
                <w:sz w:val="20"/>
                <w:szCs w:val="20"/>
              </w:rPr>
              <w:t xml:space="preserve"> </w:t>
            </w:r>
            <w:r w:rsidR="00DB3AF4" w:rsidRPr="00A03A31">
              <w:rPr>
                <w:rFonts w:ascii="StobiSerif Regular" w:hAnsi="StobiSerif Regular"/>
                <w:bCs/>
                <w:sz w:val="20"/>
                <w:szCs w:val="20"/>
              </w:rPr>
              <w:t xml:space="preserve"> </w:t>
            </w:r>
          </w:p>
          <w:p w14:paraId="6A198557" w14:textId="6C320F48" w:rsidR="00552266" w:rsidRPr="00A03A31" w:rsidRDefault="0079786B" w:rsidP="00552266">
            <w:pPr>
              <w:rPr>
                <w:rFonts w:ascii="StobiSerif Regular" w:hAnsi="StobiSerif Regular"/>
                <w:bCs/>
                <w:sz w:val="20"/>
                <w:szCs w:val="20"/>
              </w:rPr>
            </w:pPr>
            <w:r>
              <w:rPr>
                <w:rFonts w:ascii="StobiSerif Regular" w:hAnsi="StobiSerif Regular"/>
                <w:bCs/>
                <w:sz w:val="20"/>
                <w:szCs w:val="20"/>
                <w:lang w:val="sq-AL"/>
              </w:rPr>
              <w:t>Përshkak të problemeve të lartpërmendura, nevojitet rritje e transparencës dhe llogaridhënies së institucioneve kompetente, përmes vendosjes së sistemit të duhur për mbledhje të të dhënave, shkëmbim të të dhënave mes personave profesionistë dhe informim i rregullt i publikut për gjendjet dhe trendet në lidhje me dhunën e bazuar mbi gjininë mbi gratë dhe dhunën familjare.</w:t>
            </w:r>
            <w:r w:rsidR="00DB3AF4" w:rsidRPr="00A03A31">
              <w:rPr>
                <w:rFonts w:ascii="StobiSerif Regular" w:hAnsi="StobiSerif Regular"/>
                <w:bCs/>
                <w:sz w:val="20"/>
                <w:szCs w:val="20"/>
              </w:rPr>
              <w:t xml:space="preserve"> </w:t>
            </w:r>
          </w:p>
          <w:p w14:paraId="4CF35EBC" w14:textId="77777777" w:rsidR="00552266" w:rsidRPr="00A03A31" w:rsidRDefault="00552266" w:rsidP="00552266">
            <w:pPr>
              <w:rPr>
                <w:rFonts w:ascii="StobiSerif Regular" w:hAnsi="StobiSerif Regular" w:cstheme="minorHAnsi"/>
                <w:bCs/>
                <w:i/>
                <w:color w:val="000000" w:themeColor="text1"/>
                <w:sz w:val="20"/>
                <w:szCs w:val="20"/>
              </w:rPr>
            </w:pPr>
          </w:p>
        </w:tc>
      </w:tr>
      <w:tr w:rsidR="00552266" w:rsidRPr="00A03A31" w14:paraId="43FBAAB0" w14:textId="77777777" w:rsidTr="00370208">
        <w:trPr>
          <w:trHeight w:val="320"/>
        </w:trPr>
        <w:tc>
          <w:tcPr>
            <w:tcW w:w="2978"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4CBC2554" w14:textId="4400A8C5" w:rsidR="00552266" w:rsidRPr="00A03A31" w:rsidRDefault="00CC15EF" w:rsidP="00552266">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lastRenderedPageBreak/>
              <w:t>Qëllimi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kryesor</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zotimit</w:t>
            </w:r>
            <w:proofErr w:type="spellEnd"/>
          </w:p>
        </w:tc>
        <w:tc>
          <w:tcPr>
            <w:tcW w:w="6465" w:type="dxa"/>
            <w:gridSpan w:val="4"/>
            <w:tcBorders>
              <w:top w:val="single" w:sz="8" w:space="0" w:color="auto"/>
              <w:left w:val="nil"/>
              <w:bottom w:val="single" w:sz="8" w:space="0" w:color="auto"/>
              <w:right w:val="single" w:sz="8" w:space="0" w:color="000000"/>
            </w:tcBorders>
            <w:shd w:val="clear" w:color="auto" w:fill="auto"/>
            <w:vAlign w:val="center"/>
            <w:hideMark/>
          </w:tcPr>
          <w:p w14:paraId="68F0F655" w14:textId="70CD6AB9" w:rsidR="00125A07" w:rsidRPr="00A03A31" w:rsidRDefault="0079786B" w:rsidP="00125A07">
            <w:pPr>
              <w:rPr>
                <w:rFonts w:ascii="StobiSerif Regular" w:hAnsi="StobiSerif Regular"/>
                <w:bCs/>
                <w:color w:val="000000" w:themeColor="text1"/>
                <w:sz w:val="20"/>
                <w:szCs w:val="20"/>
              </w:rPr>
            </w:pPr>
            <w:r>
              <w:rPr>
                <w:rFonts w:ascii="StobiSerif Regular" w:hAnsi="StobiSerif Regular"/>
                <w:bCs/>
                <w:color w:val="000000" w:themeColor="text1"/>
                <w:sz w:val="20"/>
                <w:szCs w:val="20"/>
                <w:lang w:val="sq-AL"/>
              </w:rPr>
              <w:t>Qëllimi kryesor është vendosje e evidencës së veçantë për lëndët e dhunës familjare nga ana e të gjithë ministrive kompetente dhe institucioneve të përfshira në sistemin e mbrojtjes.</w:t>
            </w:r>
            <w:r w:rsidR="00DB3AF4" w:rsidRPr="00A03A31">
              <w:rPr>
                <w:rFonts w:ascii="StobiSerif Regular" w:hAnsi="StobiSerif Regular"/>
                <w:bCs/>
                <w:color w:val="000000" w:themeColor="text1"/>
                <w:sz w:val="20"/>
                <w:szCs w:val="20"/>
              </w:rPr>
              <w:t xml:space="preserve"> </w:t>
            </w:r>
          </w:p>
          <w:p w14:paraId="7F270D84" w14:textId="0BD02358" w:rsidR="00125A07" w:rsidRPr="00A03A31" w:rsidRDefault="0079786B" w:rsidP="00125A07">
            <w:pPr>
              <w:rPr>
                <w:rFonts w:ascii="StobiSerif Regular" w:hAnsi="StobiSerif Regular"/>
                <w:bCs/>
                <w:color w:val="000000" w:themeColor="text1"/>
                <w:sz w:val="20"/>
                <w:szCs w:val="20"/>
              </w:rPr>
            </w:pPr>
            <w:r>
              <w:rPr>
                <w:rFonts w:ascii="StobiSerif Regular" w:hAnsi="StobiSerif Regular"/>
                <w:bCs/>
                <w:color w:val="000000" w:themeColor="text1"/>
                <w:sz w:val="20"/>
                <w:szCs w:val="20"/>
                <w:lang w:val="sq-AL"/>
              </w:rPr>
              <w:t>Përveç zmadhimit të transparencës dhe llogaridhënies së institucioneve, ky zotim do të kontriboj në përforcimin e qasjes në drejtësi për gratë të cilat kanë përjetuar dhunë familjare, duke patur parasysh se mbledhja e vazhdueshme e të dhënave të unifikuara do të mundësojë vërtetimin e nevojave juridike specifike të viktimave, përkatësisht do të kontriboj si bazë për planifikim, implementim, ndjekje dhe vlerësim të ardhshëm të politikave, ligjeve dhe praktikave në këtë fushë.</w:t>
            </w:r>
            <w:r w:rsidR="00DB3AF4" w:rsidRPr="00A03A31">
              <w:rPr>
                <w:rFonts w:ascii="StobiSerif Regular" w:hAnsi="StobiSerif Regular"/>
                <w:bCs/>
                <w:color w:val="000000" w:themeColor="text1"/>
                <w:sz w:val="20"/>
                <w:szCs w:val="20"/>
              </w:rPr>
              <w:t xml:space="preserve"> </w:t>
            </w:r>
          </w:p>
          <w:p w14:paraId="183E7DB6" w14:textId="4099D47B" w:rsidR="00125A07" w:rsidRPr="00A03A31" w:rsidRDefault="0079786B" w:rsidP="00125A07">
            <w:pPr>
              <w:rPr>
                <w:rFonts w:ascii="StobiSerif Regular" w:hAnsi="StobiSerif Regular"/>
                <w:bCs/>
                <w:color w:val="000000" w:themeColor="text1"/>
                <w:sz w:val="20"/>
                <w:szCs w:val="20"/>
              </w:rPr>
            </w:pPr>
            <w:r>
              <w:rPr>
                <w:rFonts w:ascii="StobiSerif Regular" w:hAnsi="StobiSerif Regular"/>
                <w:bCs/>
                <w:color w:val="000000" w:themeColor="text1"/>
                <w:sz w:val="20"/>
                <w:szCs w:val="20"/>
                <w:lang w:val="sq-AL"/>
              </w:rPr>
              <w:t>Megjithatë, vlen të theksohet se rekomandimet për përmirësim të sistemit të mbledhjes dhe publikimit të të dhënave për dhunë familjare janë përgatitur në bazë të eksperiencës së grave që kanë përjetuar dhunë familjare, si dhe eksperiencës së praktikuesve nga institucionet kompetente</w:t>
            </w:r>
            <w:r w:rsidR="00DB3AF4" w:rsidRPr="00A03A31">
              <w:rPr>
                <w:rFonts w:ascii="StobiSerif Regular" w:hAnsi="StobiSerif Regular"/>
                <w:bCs/>
                <w:color w:val="000000" w:themeColor="text1"/>
                <w:sz w:val="20"/>
                <w:szCs w:val="20"/>
              </w:rPr>
              <w:t xml:space="preserve">.   </w:t>
            </w:r>
          </w:p>
          <w:p w14:paraId="3069733A" w14:textId="0E590089" w:rsidR="00125A07" w:rsidRPr="00A03A31" w:rsidRDefault="0079786B" w:rsidP="00125A07">
            <w:pPr>
              <w:rPr>
                <w:rFonts w:ascii="StobiSerif Regular" w:hAnsi="StobiSerif Regular"/>
                <w:bCs/>
                <w:color w:val="000000" w:themeColor="text1"/>
                <w:sz w:val="20"/>
                <w:szCs w:val="20"/>
              </w:rPr>
            </w:pPr>
            <w:r>
              <w:rPr>
                <w:rFonts w:ascii="StobiSerif Regular" w:hAnsi="StobiSerif Regular"/>
                <w:bCs/>
                <w:color w:val="000000" w:themeColor="text1"/>
                <w:sz w:val="20"/>
                <w:szCs w:val="20"/>
                <w:lang w:val="sq-AL"/>
              </w:rPr>
              <w:t>Në pjesën që vijon janë sqaruar zotimet dhe rezultatet e pritura</w:t>
            </w:r>
            <w:r w:rsidR="00DB3AF4" w:rsidRPr="00A03A31">
              <w:rPr>
                <w:rFonts w:ascii="StobiSerif Regular" w:hAnsi="StobiSerif Regular"/>
                <w:bCs/>
                <w:color w:val="000000" w:themeColor="text1"/>
                <w:sz w:val="20"/>
                <w:szCs w:val="20"/>
              </w:rPr>
              <w:t xml:space="preserve">. </w:t>
            </w:r>
          </w:p>
          <w:p w14:paraId="5876562E" w14:textId="7FD92400" w:rsidR="00125A07" w:rsidRPr="00A03A31" w:rsidRDefault="00FF1219" w:rsidP="00A71A66">
            <w:pPr>
              <w:pStyle w:val="ListParagraph"/>
              <w:numPr>
                <w:ilvl w:val="0"/>
                <w:numId w:val="12"/>
              </w:numPr>
              <w:suppressAutoHyphens w:val="0"/>
              <w:ind w:left="314" w:hanging="283"/>
              <w:rPr>
                <w:rFonts w:ascii="StobiSerif Regular" w:hAnsi="StobiSerif Regular"/>
                <w:bCs/>
                <w:sz w:val="20"/>
                <w:szCs w:val="20"/>
              </w:rPr>
            </w:pPr>
            <w:r>
              <w:rPr>
                <w:rFonts w:ascii="StobiSerif Regular" w:hAnsi="StobiSerif Regular"/>
                <w:bCs/>
                <w:sz w:val="20"/>
                <w:szCs w:val="20"/>
                <w:lang w:val="sq-AL"/>
              </w:rPr>
              <w:lastRenderedPageBreak/>
              <w:t>Është plotësuar sistemi AKMIS në gjykata me vendosjen e evidencës së veçant për rastet e dhunës familjare, me të dhëna të ndara për viktimat e dhunës familjare me qëllim</w:t>
            </w:r>
            <w:r w:rsidR="00DB3AF4" w:rsidRPr="00A03A31">
              <w:rPr>
                <w:rFonts w:ascii="StobiSerif Regular" w:hAnsi="StobiSerif Regular"/>
                <w:bCs/>
                <w:sz w:val="20"/>
                <w:szCs w:val="20"/>
              </w:rPr>
              <w:t>:</w:t>
            </w:r>
          </w:p>
          <w:p w14:paraId="4ED501F2" w14:textId="433153AE" w:rsidR="00125A07" w:rsidRPr="00A03A31" w:rsidRDefault="00FF1219" w:rsidP="00A71A66">
            <w:pPr>
              <w:pStyle w:val="ListParagraph"/>
              <w:numPr>
                <w:ilvl w:val="0"/>
                <w:numId w:val="10"/>
              </w:numPr>
              <w:suppressAutoHyphens w:val="0"/>
              <w:ind w:left="456" w:hanging="284"/>
              <w:rPr>
                <w:rFonts w:ascii="StobiSerif Regular" w:hAnsi="StobiSerif Regular"/>
                <w:bCs/>
                <w:sz w:val="20"/>
                <w:szCs w:val="20"/>
              </w:rPr>
            </w:pPr>
            <w:r>
              <w:rPr>
                <w:rFonts w:ascii="StobiSerif Regular" w:hAnsi="StobiSerif Regular"/>
                <w:bCs/>
                <w:sz w:val="20"/>
                <w:szCs w:val="20"/>
                <w:lang w:val="sq-AL"/>
              </w:rPr>
              <w:t xml:space="preserve">Publikim të rregullt të të dhënave për numrin dhe llojin e lëndëve, të dhënat për viktimat sipas rajonit (qytet/fshat), përkatësi etnike; </w:t>
            </w:r>
          </w:p>
          <w:p w14:paraId="5CB87595" w14:textId="6DFF0356" w:rsidR="00125A07" w:rsidRPr="00A03A31" w:rsidRDefault="00FF1219" w:rsidP="00A71A66">
            <w:pPr>
              <w:pStyle w:val="ListParagraph"/>
              <w:numPr>
                <w:ilvl w:val="0"/>
                <w:numId w:val="10"/>
              </w:numPr>
              <w:suppressAutoHyphens w:val="0"/>
              <w:ind w:left="456" w:hanging="284"/>
              <w:rPr>
                <w:rFonts w:ascii="StobiSerif Regular" w:hAnsi="StobiSerif Regular"/>
                <w:bCs/>
                <w:sz w:val="20"/>
                <w:szCs w:val="20"/>
              </w:rPr>
            </w:pPr>
            <w:r>
              <w:rPr>
                <w:rFonts w:ascii="StobiSerif Regular" w:hAnsi="StobiSerif Regular"/>
                <w:bCs/>
                <w:sz w:val="20"/>
                <w:szCs w:val="20"/>
                <w:lang w:val="sq-AL"/>
              </w:rPr>
              <w:t>Informim i gjykatësve për procedurat e ndryshme gjyqësore të lidhura me rast të njejt të dhunës familjare të cilat udhëhiqen ose janë udhëhequr para gjyqit kompetent (psh. Gjykatës që vepron në procedurë gjyqësore civile për shqiptimin e MPM të marrë informacione për udhëheqjen paralele të procedurës penale për rastin e njejt</w:t>
            </w:r>
            <w:r w:rsidR="00DB3AF4" w:rsidRPr="00A03A31">
              <w:rPr>
                <w:rFonts w:ascii="StobiSerif Regular" w:hAnsi="StobiSerif Regular"/>
                <w:bCs/>
                <w:sz w:val="20"/>
                <w:szCs w:val="20"/>
              </w:rPr>
              <w:t xml:space="preserve">); </w:t>
            </w:r>
          </w:p>
          <w:p w14:paraId="2B83B8B6" w14:textId="15F5FC60" w:rsidR="00125A07" w:rsidRPr="00A03A31" w:rsidRDefault="00FF1219" w:rsidP="00A71A66">
            <w:pPr>
              <w:pStyle w:val="ListParagraph"/>
              <w:numPr>
                <w:ilvl w:val="0"/>
                <w:numId w:val="10"/>
              </w:numPr>
              <w:suppressAutoHyphens w:val="0"/>
              <w:ind w:left="456" w:hanging="284"/>
              <w:rPr>
                <w:rFonts w:ascii="StobiSerif Regular" w:hAnsi="StobiSerif Regular"/>
                <w:bCs/>
                <w:sz w:val="20"/>
                <w:szCs w:val="20"/>
              </w:rPr>
            </w:pPr>
            <w:r>
              <w:rPr>
                <w:rFonts w:ascii="StobiSerif Regular" w:hAnsi="StobiSerif Regular"/>
                <w:bCs/>
                <w:sz w:val="20"/>
                <w:szCs w:val="20"/>
                <w:lang w:val="sq-AL"/>
              </w:rPr>
              <w:t>Dhënia e të gjithë procedurave civile lidhur me dhunën familjare tek i njejti gjykatës, psh. Procedura për shkurorëzim, caktimi i fëmijëve dhe procedura për shqiptim të MPM</w:t>
            </w:r>
            <w:r w:rsidR="00DB3AF4" w:rsidRPr="00A03A31">
              <w:rPr>
                <w:rFonts w:ascii="StobiSerif Regular" w:hAnsi="StobiSerif Regular"/>
                <w:bCs/>
                <w:sz w:val="20"/>
                <w:szCs w:val="20"/>
              </w:rPr>
              <w:t xml:space="preserve">; </w:t>
            </w:r>
          </w:p>
          <w:p w14:paraId="7751E0F3" w14:textId="07D670C7" w:rsidR="00125A07" w:rsidRPr="00A03A31" w:rsidRDefault="00FF1219" w:rsidP="00A71A66">
            <w:pPr>
              <w:pStyle w:val="ListParagraph"/>
              <w:numPr>
                <w:ilvl w:val="0"/>
                <w:numId w:val="10"/>
              </w:numPr>
              <w:suppressAutoHyphens w:val="0"/>
              <w:ind w:left="456" w:hanging="284"/>
              <w:rPr>
                <w:rFonts w:ascii="StobiSerif Regular" w:hAnsi="StobiSerif Regular"/>
                <w:bCs/>
                <w:sz w:val="20"/>
                <w:szCs w:val="20"/>
              </w:rPr>
            </w:pPr>
            <w:r>
              <w:rPr>
                <w:rFonts w:ascii="StobiSerif Regular" w:hAnsi="StobiSerif Regular"/>
                <w:bCs/>
                <w:sz w:val="20"/>
                <w:szCs w:val="20"/>
                <w:lang w:val="sq-AL"/>
              </w:rPr>
              <w:t>Publikim i rregullt i aktvendimeve penale dhe civile për mbrojtje nga dhuna familjare dhe vendosje e mundësisë për kërkim sipas fjalës kryesore</w:t>
            </w:r>
            <w:r w:rsidR="00DB3AF4" w:rsidRPr="00A03A31">
              <w:rPr>
                <w:rFonts w:ascii="StobiSerif Regular" w:hAnsi="StobiSerif Regular"/>
                <w:bCs/>
                <w:sz w:val="20"/>
                <w:szCs w:val="20"/>
              </w:rPr>
              <w:t xml:space="preserve"> „</w:t>
            </w:r>
            <w:r>
              <w:rPr>
                <w:rFonts w:ascii="StobiSerif Regular" w:hAnsi="StobiSerif Regular"/>
                <w:bCs/>
                <w:sz w:val="20"/>
                <w:szCs w:val="20"/>
                <w:lang w:val="sq-AL"/>
              </w:rPr>
              <w:t>dhunë familjare</w:t>
            </w:r>
            <w:r w:rsidR="00DB3AF4" w:rsidRPr="00A03A31">
              <w:rPr>
                <w:rFonts w:ascii="StobiSerif Regular" w:hAnsi="StobiSerif Regular"/>
                <w:bCs/>
                <w:sz w:val="20"/>
                <w:szCs w:val="20"/>
              </w:rPr>
              <w:t xml:space="preserve">“; </w:t>
            </w:r>
          </w:p>
          <w:p w14:paraId="1B2FCB62" w14:textId="7CD5CA82" w:rsidR="00125A07" w:rsidRPr="00A03A31" w:rsidRDefault="00FF1219" w:rsidP="00A71A66">
            <w:pPr>
              <w:pStyle w:val="ListParagraph"/>
              <w:numPr>
                <w:ilvl w:val="0"/>
                <w:numId w:val="10"/>
              </w:numPr>
              <w:suppressAutoHyphens w:val="0"/>
              <w:ind w:left="456" w:hanging="284"/>
              <w:rPr>
                <w:rFonts w:ascii="StobiSerif Regular" w:hAnsi="StobiSerif Regular"/>
                <w:bCs/>
                <w:sz w:val="20"/>
                <w:szCs w:val="20"/>
              </w:rPr>
            </w:pPr>
            <w:r>
              <w:rPr>
                <w:rFonts w:ascii="StobiSerif Regular" w:hAnsi="StobiSerif Regular"/>
                <w:bCs/>
                <w:sz w:val="20"/>
                <w:szCs w:val="20"/>
                <w:lang w:val="sq-AL"/>
              </w:rPr>
              <w:t>Publikim i rregultl i të dhënave publikisht të disponueshme për numrin dhe llojin e kërkesave të deponuara për lirim nga taksat gjyqësore dhe harxhimet në procedurë</w:t>
            </w:r>
            <w:r w:rsidR="00DB3AF4" w:rsidRPr="00A03A31">
              <w:rPr>
                <w:rFonts w:ascii="StobiSerif Regular" w:hAnsi="StobiSerif Regular"/>
                <w:bCs/>
                <w:sz w:val="20"/>
                <w:szCs w:val="20"/>
              </w:rPr>
              <w:t xml:space="preserve">; </w:t>
            </w:r>
            <w:r>
              <w:rPr>
                <w:rFonts w:ascii="StobiSerif Regular" w:hAnsi="StobiSerif Regular"/>
                <w:bCs/>
                <w:sz w:val="20"/>
                <w:szCs w:val="20"/>
                <w:lang w:val="sq-AL"/>
              </w:rPr>
              <w:t>numri dhe lloji i lirimeve të miratuara</w:t>
            </w:r>
            <w:r w:rsidR="00DB3AF4" w:rsidRPr="00A03A31">
              <w:rPr>
                <w:rFonts w:ascii="StobiSerif Regular" w:hAnsi="StobiSerif Regular"/>
                <w:bCs/>
                <w:sz w:val="20"/>
                <w:szCs w:val="20"/>
              </w:rPr>
              <w:t xml:space="preserve">; </w:t>
            </w:r>
            <w:r>
              <w:rPr>
                <w:rFonts w:ascii="StobiSerif Regular" w:hAnsi="StobiSerif Regular"/>
                <w:bCs/>
                <w:sz w:val="20"/>
                <w:szCs w:val="20"/>
                <w:lang w:val="sq-AL"/>
              </w:rPr>
              <w:t>lartësia e lirimit nga taksat gjyqësore dhe harxhime në procedurë.</w:t>
            </w:r>
            <w:r w:rsidR="00DB3AF4" w:rsidRPr="00A03A31">
              <w:rPr>
                <w:rFonts w:ascii="StobiSerif Regular" w:hAnsi="StobiSerif Regular"/>
                <w:bCs/>
                <w:sz w:val="20"/>
                <w:szCs w:val="20"/>
              </w:rPr>
              <w:t xml:space="preserve"> </w:t>
            </w:r>
          </w:p>
          <w:p w14:paraId="139A20E2" w14:textId="77777777" w:rsidR="00125A07" w:rsidRPr="00A03A31" w:rsidRDefault="00125A07" w:rsidP="00125A07">
            <w:pPr>
              <w:pStyle w:val="ListParagraph"/>
              <w:ind w:left="410"/>
              <w:rPr>
                <w:rFonts w:ascii="StobiSerif Regular" w:hAnsi="StobiSerif Regular"/>
                <w:bCs/>
                <w:sz w:val="20"/>
                <w:szCs w:val="20"/>
              </w:rPr>
            </w:pPr>
          </w:p>
          <w:p w14:paraId="71877453" w14:textId="2AA04C23" w:rsidR="00125A07" w:rsidRPr="00A03A31" w:rsidRDefault="00FF1219" w:rsidP="00A71A66">
            <w:pPr>
              <w:pStyle w:val="ListParagraph"/>
              <w:numPr>
                <w:ilvl w:val="0"/>
                <w:numId w:val="12"/>
              </w:numPr>
              <w:suppressAutoHyphens w:val="0"/>
              <w:ind w:left="269" w:hanging="238"/>
              <w:rPr>
                <w:rFonts w:ascii="StobiSerif Regular" w:hAnsi="StobiSerif Regular"/>
                <w:bCs/>
                <w:sz w:val="20"/>
                <w:szCs w:val="20"/>
              </w:rPr>
            </w:pPr>
            <w:r>
              <w:rPr>
                <w:rFonts w:ascii="StobiSerif Regular" w:hAnsi="StobiSerif Regular"/>
                <w:bCs/>
                <w:sz w:val="20"/>
                <w:szCs w:val="20"/>
                <w:lang w:val="sq-AL"/>
              </w:rPr>
              <w:t>Është rritur hapja e gjyqit përmes emërimit të gjykatësit kujdestar (dhe daktilografit) për shqiptim të MPM gjatë kohës së vikendeve dhe festave.</w:t>
            </w:r>
            <w:r w:rsidR="00DB3AF4" w:rsidRPr="00A03A31">
              <w:rPr>
                <w:rFonts w:ascii="StobiSerif Regular" w:hAnsi="StobiSerif Regular"/>
                <w:bCs/>
                <w:sz w:val="20"/>
                <w:szCs w:val="20"/>
              </w:rPr>
              <w:t xml:space="preserve">  </w:t>
            </w:r>
          </w:p>
          <w:p w14:paraId="6752B71F" w14:textId="6F45A74D" w:rsidR="00125A07" w:rsidRPr="00A03A31" w:rsidRDefault="00FF1219" w:rsidP="00A71A66">
            <w:pPr>
              <w:pStyle w:val="ListParagraph"/>
              <w:numPr>
                <w:ilvl w:val="0"/>
                <w:numId w:val="12"/>
              </w:numPr>
              <w:tabs>
                <w:tab w:val="center" w:pos="4680"/>
                <w:tab w:val="right" w:pos="9360"/>
              </w:tabs>
              <w:suppressAutoHyphens w:val="0"/>
              <w:ind w:left="269" w:hanging="238"/>
              <w:rPr>
                <w:rFonts w:ascii="StobiSerif Regular" w:hAnsi="StobiSerif Regular"/>
                <w:bCs/>
                <w:sz w:val="20"/>
                <w:szCs w:val="20"/>
              </w:rPr>
            </w:pPr>
            <w:r>
              <w:rPr>
                <w:rFonts w:ascii="StobiSerif Regular" w:hAnsi="StobiSerif Regular"/>
                <w:bCs/>
                <w:sz w:val="20"/>
                <w:szCs w:val="20"/>
                <w:lang w:val="sq-AL"/>
              </w:rPr>
              <w:t>Është përparuar sistemi ekzistues për mbledhje të të dhënave për dhunë familjare në QPS dhe policim me statistikë të ndarë për viktimat dhe mundësim të rregullt të të dhënave publikisht të disponueshme për dhunë familjare.</w:t>
            </w:r>
            <w:r w:rsidR="00DB3AF4" w:rsidRPr="00A03A31">
              <w:rPr>
                <w:rFonts w:ascii="StobiSerif Regular" w:hAnsi="StobiSerif Regular"/>
                <w:bCs/>
                <w:sz w:val="20"/>
                <w:szCs w:val="20"/>
              </w:rPr>
              <w:t xml:space="preserve"> </w:t>
            </w:r>
          </w:p>
          <w:p w14:paraId="6B480317" w14:textId="3CE6CE65" w:rsidR="00125A07" w:rsidRPr="00A03A31" w:rsidRDefault="00FF1219" w:rsidP="00A71A66">
            <w:pPr>
              <w:pStyle w:val="ListParagraph"/>
              <w:numPr>
                <w:ilvl w:val="0"/>
                <w:numId w:val="12"/>
              </w:numPr>
              <w:suppressAutoHyphens w:val="0"/>
              <w:ind w:left="269" w:hanging="238"/>
              <w:rPr>
                <w:rFonts w:ascii="StobiSerif Regular" w:hAnsi="StobiSerif Regular"/>
                <w:bCs/>
                <w:sz w:val="20"/>
                <w:szCs w:val="20"/>
              </w:rPr>
            </w:pPr>
            <w:r>
              <w:rPr>
                <w:rFonts w:ascii="StobiSerif Regular" w:hAnsi="StobiSerif Regular"/>
                <w:bCs/>
                <w:sz w:val="20"/>
                <w:szCs w:val="20"/>
                <w:lang w:val="sq-AL"/>
              </w:rPr>
              <w:t>MPB ti rishikojë dhe ti plotësojë formularët ekzistues (vepra penale, kundërvajtje dhe ankesa</w:t>
            </w:r>
            <w:r>
              <w:rPr>
                <w:rFonts w:ascii="StobiSerif Regular" w:hAnsi="StobiSerif Regular"/>
                <w:bCs/>
                <w:sz w:val="20"/>
                <w:szCs w:val="20"/>
              </w:rPr>
              <w:t xml:space="preserve">), </w:t>
            </w:r>
            <w:proofErr w:type="spellStart"/>
            <w:r>
              <w:rPr>
                <w:rFonts w:ascii="StobiSerif Regular" w:hAnsi="StobiSerif Regular"/>
                <w:bCs/>
                <w:sz w:val="20"/>
                <w:szCs w:val="20"/>
              </w:rPr>
              <w:t>me</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qëllim</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mbledhjen</w:t>
            </w:r>
            <w:proofErr w:type="spellEnd"/>
            <w:r>
              <w:rPr>
                <w:rFonts w:ascii="StobiSerif Regular" w:hAnsi="StobiSerif Regular"/>
                <w:bCs/>
                <w:sz w:val="20"/>
                <w:szCs w:val="20"/>
              </w:rPr>
              <w:t xml:space="preserve"> e </w:t>
            </w:r>
            <w:proofErr w:type="spellStart"/>
            <w:r>
              <w:rPr>
                <w:rFonts w:ascii="StobiSerif Regular" w:hAnsi="StobiSerif Regular"/>
                <w:bCs/>
                <w:sz w:val="20"/>
                <w:szCs w:val="20"/>
              </w:rPr>
              <w:t>të</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dhënave</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më</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të</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detajuara</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për</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dhunë</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familjare</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dhe</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publikim</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kuartal</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të</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të</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dhënave</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në</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lidhje</w:t>
            </w:r>
            <w:proofErr w:type="spellEnd"/>
            <w:r>
              <w:rPr>
                <w:rFonts w:ascii="StobiSerif Regular" w:hAnsi="StobiSerif Regular"/>
                <w:bCs/>
                <w:sz w:val="20"/>
                <w:szCs w:val="20"/>
              </w:rPr>
              <w:t xml:space="preserve"> </w:t>
            </w:r>
            <w:proofErr w:type="spellStart"/>
            <w:r>
              <w:rPr>
                <w:rFonts w:ascii="StobiSerif Regular" w:hAnsi="StobiSerif Regular"/>
                <w:bCs/>
                <w:sz w:val="20"/>
                <w:szCs w:val="20"/>
              </w:rPr>
              <w:t>me</w:t>
            </w:r>
            <w:proofErr w:type="spellEnd"/>
            <w:r w:rsidR="00DB3AF4" w:rsidRPr="00A03A31">
              <w:rPr>
                <w:rFonts w:ascii="StobiSerif Regular" w:hAnsi="StobiSerif Regular" w:cstheme="minorHAnsi"/>
                <w:bCs/>
                <w:sz w:val="20"/>
                <w:szCs w:val="20"/>
              </w:rPr>
              <w:t xml:space="preserve">: </w:t>
            </w:r>
            <w:r>
              <w:rPr>
                <w:rFonts w:ascii="StobiSerif Regular" w:hAnsi="StobiSerif Regular" w:cstheme="minorHAnsi"/>
                <w:bCs/>
                <w:sz w:val="20"/>
                <w:szCs w:val="20"/>
                <w:lang w:val="sq-AL"/>
              </w:rPr>
              <w:t>numrin e veprave penale kundërvajtje dhe ankesa</w:t>
            </w:r>
            <w:r>
              <w:rPr>
                <w:rFonts w:ascii="StobiSerif Regular" w:hAnsi="StobiSerif Regular" w:cstheme="minorHAnsi"/>
                <w:bCs/>
                <w:sz w:val="20"/>
                <w:szCs w:val="20"/>
              </w:rPr>
              <w:t xml:space="preserve">; </w:t>
            </w:r>
            <w:proofErr w:type="spellStart"/>
            <w:r>
              <w:rPr>
                <w:rFonts w:ascii="StobiSerif Regular" w:hAnsi="StobiSerif Regular" w:cstheme="minorHAnsi"/>
                <w:bCs/>
                <w:sz w:val="20"/>
                <w:szCs w:val="20"/>
              </w:rPr>
              <w:t>informacionet</w:t>
            </w:r>
            <w:proofErr w:type="spellEnd"/>
            <w:r>
              <w:rPr>
                <w:rFonts w:ascii="StobiSerif Regular" w:hAnsi="StobiSerif Regular" w:cstheme="minorHAnsi"/>
                <w:bCs/>
                <w:sz w:val="20"/>
                <w:szCs w:val="20"/>
              </w:rPr>
              <w:t xml:space="preserve"> </w:t>
            </w:r>
            <w:proofErr w:type="spellStart"/>
            <w:r>
              <w:rPr>
                <w:rFonts w:ascii="StobiSerif Regular" w:hAnsi="StobiSerif Regular" w:cstheme="minorHAnsi"/>
                <w:bCs/>
                <w:sz w:val="20"/>
                <w:szCs w:val="20"/>
              </w:rPr>
              <w:t>elementare</w:t>
            </w:r>
            <w:proofErr w:type="spellEnd"/>
            <w:r>
              <w:rPr>
                <w:rFonts w:ascii="StobiSerif Regular" w:hAnsi="StobiSerif Regular" w:cstheme="minorHAnsi"/>
                <w:bCs/>
                <w:sz w:val="20"/>
                <w:szCs w:val="20"/>
              </w:rPr>
              <w:t xml:space="preserve"> </w:t>
            </w:r>
            <w:proofErr w:type="spellStart"/>
            <w:r>
              <w:rPr>
                <w:rFonts w:ascii="StobiSerif Regular" w:hAnsi="StobiSerif Regular" w:cstheme="minorHAnsi"/>
                <w:bCs/>
                <w:sz w:val="20"/>
                <w:szCs w:val="20"/>
              </w:rPr>
              <w:t>për</w:t>
            </w:r>
            <w:proofErr w:type="spellEnd"/>
            <w:r>
              <w:rPr>
                <w:rFonts w:ascii="StobiSerif Regular" w:hAnsi="StobiSerif Regular" w:cstheme="minorHAnsi"/>
                <w:bCs/>
                <w:sz w:val="20"/>
                <w:szCs w:val="20"/>
              </w:rPr>
              <w:t xml:space="preserve"> </w:t>
            </w:r>
            <w:proofErr w:type="spellStart"/>
            <w:r>
              <w:rPr>
                <w:rFonts w:ascii="StobiSerif Regular" w:hAnsi="StobiSerif Regular" w:cstheme="minorHAnsi"/>
                <w:bCs/>
                <w:sz w:val="20"/>
                <w:szCs w:val="20"/>
              </w:rPr>
              <w:t>viktimën</w:t>
            </w:r>
            <w:proofErr w:type="spellEnd"/>
            <w:r w:rsidR="00541D27">
              <w:rPr>
                <w:rFonts w:ascii="StobiSerif Regular" w:hAnsi="StobiSerif Regular" w:cstheme="minorHAnsi"/>
                <w:bCs/>
                <w:sz w:val="20"/>
                <w:szCs w:val="20"/>
              </w:rPr>
              <w:t xml:space="preserve"> (</w:t>
            </w:r>
            <w:r w:rsidR="00541D27">
              <w:rPr>
                <w:rFonts w:ascii="StobiSerif Regular" w:hAnsi="StobiSerif Regular" w:cstheme="minorHAnsi"/>
                <w:bCs/>
                <w:sz w:val="20"/>
                <w:szCs w:val="20"/>
                <w:lang w:val="sq-AL"/>
              </w:rPr>
              <w:t>vendi i banimit qytet/fshat; niveli i arsimimit; gjendja e punës; përkatësia etnike</w:t>
            </w:r>
            <w:r w:rsidR="00DB3AF4" w:rsidRPr="00A03A31">
              <w:rPr>
                <w:rFonts w:ascii="StobiSerif Regular" w:hAnsi="StobiSerif Regular" w:cstheme="minorHAnsi"/>
                <w:bCs/>
                <w:sz w:val="20"/>
                <w:szCs w:val="20"/>
              </w:rPr>
              <w:t xml:space="preserve">); </w:t>
            </w:r>
            <w:r w:rsidR="00541D27">
              <w:rPr>
                <w:rFonts w:ascii="StobiSerif Regular" w:hAnsi="StobiSerif Regular" w:cstheme="minorHAnsi"/>
                <w:bCs/>
                <w:sz w:val="20"/>
                <w:szCs w:val="20"/>
                <w:lang w:val="sq-AL"/>
              </w:rPr>
              <w:t>informacione elementare për kryerësin e dhunës familjare</w:t>
            </w:r>
            <w:r w:rsidR="00541D27">
              <w:rPr>
                <w:rFonts w:ascii="StobiSerif Regular" w:hAnsi="StobiSerif Regular" w:cstheme="minorHAnsi"/>
                <w:bCs/>
                <w:sz w:val="20"/>
                <w:szCs w:val="20"/>
              </w:rPr>
              <w:t>. T</w:t>
            </w:r>
            <w:r w:rsidR="00541D27">
              <w:rPr>
                <w:rFonts w:ascii="StobiSerif Regular" w:hAnsi="StobiSerif Regular" w:cstheme="minorHAnsi"/>
                <w:bCs/>
                <w:sz w:val="20"/>
                <w:szCs w:val="20"/>
                <w:lang w:val="sq-AL"/>
              </w:rPr>
              <w:t>ë vendoset evidencë e veçantë dhe publikim i të dhënave dhe trendeve në lidhje me propozimet e tërhequra dhe të deponuara përsëri për ndjekje penale për veprën penale "lëndim trupor"</w:t>
            </w:r>
            <w:r w:rsidR="00DB3AF4" w:rsidRPr="00A03A31">
              <w:rPr>
                <w:rFonts w:ascii="StobiSerif Regular" w:hAnsi="StobiSerif Regular"/>
                <w:bCs/>
                <w:sz w:val="20"/>
                <w:szCs w:val="20"/>
              </w:rPr>
              <w:t xml:space="preserve"> </w:t>
            </w:r>
            <w:r w:rsidR="00541D27">
              <w:rPr>
                <w:rFonts w:ascii="StobiSerif Regular" w:hAnsi="StobiSerif Regular"/>
                <w:bCs/>
                <w:sz w:val="20"/>
                <w:szCs w:val="20"/>
                <w:lang w:val="sq-AL"/>
              </w:rPr>
              <w:t>neni</w:t>
            </w:r>
            <w:r w:rsidR="00DB3AF4" w:rsidRPr="00A03A31">
              <w:rPr>
                <w:rFonts w:ascii="StobiSerif Regular" w:hAnsi="StobiSerif Regular"/>
                <w:bCs/>
                <w:sz w:val="20"/>
                <w:szCs w:val="20"/>
              </w:rPr>
              <w:t xml:space="preserve">. 130, </w:t>
            </w:r>
            <w:r w:rsidR="00541D27">
              <w:rPr>
                <w:rFonts w:ascii="StobiSerif Regular" w:hAnsi="StobiSerif Regular"/>
                <w:bCs/>
                <w:sz w:val="20"/>
                <w:szCs w:val="20"/>
                <w:lang w:val="sq-AL"/>
              </w:rPr>
              <w:t>par</w:t>
            </w:r>
            <w:r w:rsidR="00DB3AF4" w:rsidRPr="00A03A31">
              <w:rPr>
                <w:rFonts w:ascii="StobiSerif Regular" w:hAnsi="StobiSerif Regular"/>
                <w:bCs/>
                <w:sz w:val="20"/>
                <w:szCs w:val="20"/>
              </w:rPr>
              <w:t xml:space="preserve">. 2 </w:t>
            </w:r>
            <w:r w:rsidR="00541D27">
              <w:rPr>
                <w:rFonts w:ascii="StobiSerif Regular" w:hAnsi="StobiSerif Regular"/>
                <w:bCs/>
                <w:sz w:val="20"/>
                <w:szCs w:val="20"/>
                <w:lang w:val="sq-AL"/>
              </w:rPr>
              <w:t>nga KP</w:t>
            </w:r>
            <w:r w:rsidR="00DB3AF4" w:rsidRPr="00A03A31">
              <w:rPr>
                <w:rFonts w:ascii="StobiSerif Regular" w:hAnsi="StobiSerif Regular"/>
                <w:bCs/>
                <w:sz w:val="20"/>
                <w:szCs w:val="20"/>
              </w:rPr>
              <w:t xml:space="preserve">. </w:t>
            </w:r>
            <w:r w:rsidR="00541D27">
              <w:rPr>
                <w:rFonts w:ascii="StobiSerif Regular" w:hAnsi="StobiSerif Regular"/>
                <w:bCs/>
                <w:sz w:val="20"/>
                <w:szCs w:val="20"/>
                <w:lang w:val="sq-AL"/>
              </w:rPr>
              <w:t xml:space="preserve">Poashtu të vendoset evidencë e veçantë për publikim të numrit të masave të zbatuara urgjente për mbrojtje nga ana e policisë </w:t>
            </w:r>
            <w:r w:rsidR="00541D27">
              <w:rPr>
                <w:rFonts w:ascii="StobiSerif Regular" w:hAnsi="StobiSerif Regular"/>
                <w:bCs/>
                <w:sz w:val="20"/>
                <w:szCs w:val="20"/>
              </w:rPr>
              <w:t>„</w:t>
            </w:r>
            <w:proofErr w:type="spellStart"/>
            <w:r w:rsidR="00541D27">
              <w:rPr>
                <w:rFonts w:ascii="StobiSerif Regular" w:hAnsi="StobiSerif Regular"/>
                <w:bCs/>
                <w:sz w:val="20"/>
                <w:szCs w:val="20"/>
              </w:rPr>
              <w:t>largim</w:t>
            </w:r>
            <w:proofErr w:type="spellEnd"/>
            <w:r w:rsidR="00541D27">
              <w:rPr>
                <w:rFonts w:ascii="StobiSerif Regular" w:hAnsi="StobiSerif Regular"/>
                <w:bCs/>
                <w:sz w:val="20"/>
                <w:szCs w:val="20"/>
              </w:rPr>
              <w:t xml:space="preserve"> i </w:t>
            </w:r>
            <w:proofErr w:type="spellStart"/>
            <w:r w:rsidR="00541D27">
              <w:rPr>
                <w:rFonts w:ascii="StobiSerif Regular" w:hAnsi="StobiSerif Regular"/>
                <w:bCs/>
                <w:sz w:val="20"/>
                <w:szCs w:val="20"/>
              </w:rPr>
              <w:t>dhunuesit</w:t>
            </w:r>
            <w:proofErr w:type="spellEnd"/>
            <w:r w:rsidR="00541D27">
              <w:rPr>
                <w:rFonts w:ascii="StobiSerif Regular" w:hAnsi="StobiSerif Regular"/>
                <w:bCs/>
                <w:sz w:val="20"/>
                <w:szCs w:val="20"/>
              </w:rPr>
              <w:t xml:space="preserve"> </w:t>
            </w:r>
            <w:proofErr w:type="spellStart"/>
            <w:r w:rsidR="00541D27">
              <w:rPr>
                <w:rFonts w:ascii="StobiSerif Regular" w:hAnsi="StobiSerif Regular"/>
                <w:bCs/>
                <w:sz w:val="20"/>
                <w:szCs w:val="20"/>
              </w:rPr>
              <w:t>nga</w:t>
            </w:r>
            <w:proofErr w:type="spellEnd"/>
            <w:r w:rsidR="00541D27">
              <w:rPr>
                <w:rFonts w:ascii="StobiSerif Regular" w:hAnsi="StobiSerif Regular"/>
                <w:bCs/>
                <w:sz w:val="20"/>
                <w:szCs w:val="20"/>
              </w:rPr>
              <w:t xml:space="preserve"> </w:t>
            </w:r>
            <w:proofErr w:type="spellStart"/>
            <w:r w:rsidR="00541D27">
              <w:rPr>
                <w:rFonts w:ascii="StobiSerif Regular" w:hAnsi="StobiSerif Regular"/>
                <w:bCs/>
                <w:sz w:val="20"/>
                <w:szCs w:val="20"/>
              </w:rPr>
              <w:t>shtëpia</w:t>
            </w:r>
            <w:proofErr w:type="spellEnd"/>
            <w:r w:rsidR="00541D27">
              <w:rPr>
                <w:rFonts w:ascii="StobiSerif Regular" w:hAnsi="StobiSerif Regular"/>
                <w:bCs/>
                <w:sz w:val="20"/>
                <w:szCs w:val="20"/>
              </w:rPr>
              <w:t xml:space="preserve"> </w:t>
            </w:r>
            <w:proofErr w:type="spellStart"/>
            <w:r w:rsidR="00541D27">
              <w:rPr>
                <w:rFonts w:ascii="StobiSerif Regular" w:hAnsi="StobiSerif Regular"/>
                <w:bCs/>
                <w:sz w:val="20"/>
                <w:szCs w:val="20"/>
              </w:rPr>
              <w:t>dhe</w:t>
            </w:r>
            <w:proofErr w:type="spellEnd"/>
            <w:r w:rsidR="00541D27">
              <w:rPr>
                <w:rFonts w:ascii="StobiSerif Regular" w:hAnsi="StobiSerif Regular"/>
                <w:bCs/>
                <w:sz w:val="20"/>
                <w:szCs w:val="20"/>
              </w:rPr>
              <w:t xml:space="preserve"> </w:t>
            </w:r>
            <w:proofErr w:type="spellStart"/>
            <w:r w:rsidR="00541D27">
              <w:rPr>
                <w:rFonts w:ascii="StobiSerif Regular" w:hAnsi="StobiSerif Regular"/>
                <w:bCs/>
                <w:sz w:val="20"/>
                <w:szCs w:val="20"/>
              </w:rPr>
              <w:t>ndalesë</w:t>
            </w:r>
            <w:proofErr w:type="spellEnd"/>
            <w:r w:rsidR="00541D27">
              <w:rPr>
                <w:rFonts w:ascii="StobiSerif Regular" w:hAnsi="StobiSerif Regular"/>
                <w:bCs/>
                <w:sz w:val="20"/>
                <w:szCs w:val="20"/>
              </w:rPr>
              <w:t xml:space="preserve"> </w:t>
            </w:r>
            <w:proofErr w:type="spellStart"/>
            <w:r w:rsidR="00541D27">
              <w:rPr>
                <w:rFonts w:ascii="StobiSerif Regular" w:hAnsi="StobiSerif Regular"/>
                <w:bCs/>
                <w:sz w:val="20"/>
                <w:szCs w:val="20"/>
              </w:rPr>
              <w:t>për</w:t>
            </w:r>
            <w:proofErr w:type="spellEnd"/>
            <w:r w:rsidR="00541D27">
              <w:rPr>
                <w:rFonts w:ascii="StobiSerif Regular" w:hAnsi="StobiSerif Regular"/>
                <w:bCs/>
                <w:sz w:val="20"/>
                <w:szCs w:val="20"/>
              </w:rPr>
              <w:t xml:space="preserve"> </w:t>
            </w:r>
            <w:proofErr w:type="spellStart"/>
            <w:r w:rsidR="00541D27">
              <w:rPr>
                <w:rFonts w:ascii="StobiSerif Regular" w:hAnsi="StobiSerif Regular"/>
                <w:bCs/>
                <w:sz w:val="20"/>
                <w:szCs w:val="20"/>
              </w:rPr>
              <w:t>afrim</w:t>
            </w:r>
            <w:proofErr w:type="spellEnd"/>
            <w:r w:rsidR="00541D27">
              <w:rPr>
                <w:rFonts w:ascii="StobiSerif Regular" w:hAnsi="StobiSerif Regular"/>
                <w:bCs/>
                <w:sz w:val="20"/>
                <w:szCs w:val="20"/>
              </w:rPr>
              <w:t xml:space="preserve"> </w:t>
            </w:r>
            <w:proofErr w:type="spellStart"/>
            <w:r w:rsidR="00541D27">
              <w:rPr>
                <w:rFonts w:ascii="StobiSerif Regular" w:hAnsi="StobiSerif Regular"/>
                <w:bCs/>
                <w:sz w:val="20"/>
                <w:szCs w:val="20"/>
              </w:rPr>
              <w:t>në</w:t>
            </w:r>
            <w:proofErr w:type="spellEnd"/>
            <w:r w:rsidR="00541D27">
              <w:rPr>
                <w:rFonts w:ascii="StobiSerif Regular" w:hAnsi="StobiSerif Regular"/>
                <w:bCs/>
                <w:sz w:val="20"/>
                <w:szCs w:val="20"/>
              </w:rPr>
              <w:t xml:space="preserve"> </w:t>
            </w:r>
            <w:proofErr w:type="spellStart"/>
            <w:r w:rsidR="00541D27">
              <w:rPr>
                <w:rFonts w:ascii="StobiSerif Regular" w:hAnsi="StobiSerif Regular"/>
                <w:bCs/>
                <w:sz w:val="20"/>
                <w:szCs w:val="20"/>
              </w:rPr>
              <w:t>shtëpi</w:t>
            </w:r>
            <w:proofErr w:type="spellEnd"/>
            <w:r w:rsidR="00DB3AF4" w:rsidRPr="00A03A31">
              <w:rPr>
                <w:rFonts w:ascii="StobiSerif Regular" w:hAnsi="StobiSerif Regular"/>
                <w:bCs/>
                <w:sz w:val="20"/>
                <w:szCs w:val="20"/>
              </w:rPr>
              <w:t xml:space="preserve">“ </w:t>
            </w:r>
          </w:p>
          <w:p w14:paraId="44AB7999" w14:textId="1E0D359C" w:rsidR="00125A07" w:rsidRPr="00A03A31" w:rsidRDefault="00541D27" w:rsidP="00A71A66">
            <w:pPr>
              <w:pStyle w:val="ListParagraph"/>
              <w:numPr>
                <w:ilvl w:val="0"/>
                <w:numId w:val="11"/>
              </w:numPr>
              <w:suppressAutoHyphens w:val="0"/>
              <w:ind w:left="456" w:hanging="284"/>
              <w:rPr>
                <w:rFonts w:ascii="StobiSerif Regular" w:hAnsi="StobiSerif Regular"/>
                <w:bCs/>
                <w:sz w:val="20"/>
                <w:szCs w:val="20"/>
              </w:rPr>
            </w:pPr>
            <w:r>
              <w:rPr>
                <w:rFonts w:ascii="StobiSerif Regular" w:hAnsi="StobiSerif Regular"/>
                <w:bCs/>
                <w:sz w:val="20"/>
                <w:szCs w:val="20"/>
                <w:lang w:val="sq-AL"/>
              </w:rPr>
              <w:lastRenderedPageBreak/>
              <w:t>Të vendoset regjistër i kryerësve të dhunës familjare me qëllim informimin e personave profesionist nga ana e institucioneve që veprojnë në rastet e dhunës familjare</w:t>
            </w:r>
            <w:r w:rsidR="00DB3AF4" w:rsidRPr="00A03A31">
              <w:rPr>
                <w:rFonts w:ascii="StobiSerif Regular" w:hAnsi="StobiSerif Regular"/>
                <w:bCs/>
                <w:sz w:val="20"/>
                <w:szCs w:val="20"/>
              </w:rPr>
              <w:t xml:space="preserve">; </w:t>
            </w:r>
          </w:p>
          <w:p w14:paraId="0164C052" w14:textId="44DE64FF" w:rsidR="00125A07" w:rsidRPr="00A03A31" w:rsidRDefault="00541D27" w:rsidP="00A71A66">
            <w:pPr>
              <w:pStyle w:val="ListParagraph"/>
              <w:numPr>
                <w:ilvl w:val="0"/>
                <w:numId w:val="11"/>
              </w:numPr>
              <w:suppressAutoHyphens w:val="0"/>
              <w:ind w:left="456" w:hanging="284"/>
              <w:rPr>
                <w:rFonts w:ascii="StobiSerif Regular" w:hAnsi="StobiSerif Regular"/>
                <w:bCs/>
                <w:sz w:val="20"/>
                <w:szCs w:val="20"/>
              </w:rPr>
            </w:pPr>
            <w:r>
              <w:rPr>
                <w:rFonts w:ascii="StobiSerif Regular" w:hAnsi="StobiSerif Regular"/>
                <w:bCs/>
                <w:sz w:val="20"/>
                <w:szCs w:val="20"/>
                <w:lang w:val="sq-AL"/>
              </w:rPr>
              <w:t>QPS në periudha kuartale të publikoj të dhëna për rastet e dhunës familjare, të dhëna të ndara për viktimat, numrin dhe llojin e masave të siguruara për mbrojtje sipas rajoneve (qytet/fshat) dhe përkatësi etnike</w:t>
            </w:r>
            <w:r w:rsidR="00DB3AF4" w:rsidRPr="00A03A31">
              <w:rPr>
                <w:rFonts w:ascii="StobiSerif Regular" w:hAnsi="StobiSerif Regular"/>
                <w:bCs/>
                <w:sz w:val="20"/>
                <w:szCs w:val="20"/>
              </w:rPr>
              <w:t xml:space="preserve">; </w:t>
            </w:r>
          </w:p>
          <w:p w14:paraId="1132C62F" w14:textId="1F106AB8" w:rsidR="00E37E6D" w:rsidRPr="00A03A31" w:rsidRDefault="00541D27" w:rsidP="00A71A66">
            <w:pPr>
              <w:pStyle w:val="ListParagraph"/>
              <w:numPr>
                <w:ilvl w:val="0"/>
                <w:numId w:val="11"/>
              </w:numPr>
              <w:suppressAutoHyphens w:val="0"/>
              <w:ind w:left="456" w:hanging="284"/>
              <w:rPr>
                <w:rFonts w:ascii="StobiSerif Regular" w:hAnsi="StobiSerif Regular"/>
                <w:bCs/>
                <w:sz w:val="20"/>
                <w:szCs w:val="20"/>
              </w:rPr>
            </w:pPr>
            <w:r>
              <w:rPr>
                <w:rFonts w:ascii="StobiSerif Regular" w:hAnsi="StobiSerif Regular"/>
                <w:bCs/>
                <w:sz w:val="20"/>
                <w:szCs w:val="20"/>
                <w:lang w:val="sq-AL"/>
              </w:rPr>
              <w:t>QPS të vendos evidencë të veçantë për rastet ku ka nevojë për shqiptim të MPM dhe rregullisht të publikojë të dhëna për numrin e këtyre rasteve, numrin e propozimeve të deponuara në gjyq dhe MPM të shqiptuara</w:t>
            </w:r>
            <w:r w:rsidR="00DB3AF4" w:rsidRPr="00A03A31">
              <w:rPr>
                <w:rFonts w:ascii="StobiSerif Regular" w:hAnsi="StobiSerif Regular"/>
                <w:bCs/>
                <w:sz w:val="20"/>
                <w:szCs w:val="20"/>
              </w:rPr>
              <w:t xml:space="preserve">;  </w:t>
            </w:r>
            <w:r>
              <w:rPr>
                <w:rFonts w:ascii="StobiSerif Regular" w:hAnsi="StobiSerif Regular"/>
                <w:bCs/>
                <w:sz w:val="20"/>
                <w:szCs w:val="20"/>
                <w:lang w:val="sq-AL"/>
              </w:rPr>
              <w:t>të jep vërtetim se ka vërtetim për shqiptim të masave që viktima të mundet vet të deponojë propozim në gjyq.</w:t>
            </w:r>
            <w:r>
              <w:rPr>
                <w:rFonts w:ascii="StobiSerif Regular" w:hAnsi="StobiSerif Regular"/>
                <w:bCs/>
                <w:sz w:val="20"/>
                <w:szCs w:val="20"/>
              </w:rPr>
              <w:t xml:space="preserve"> </w:t>
            </w:r>
            <w:r w:rsidR="00DB3AF4" w:rsidRPr="00A03A31">
              <w:rPr>
                <w:rFonts w:ascii="StobiSerif Regular" w:hAnsi="StobiSerif Regular"/>
                <w:bCs/>
                <w:sz w:val="20"/>
                <w:szCs w:val="20"/>
              </w:rPr>
              <w:t xml:space="preserve"> </w:t>
            </w:r>
          </w:p>
          <w:p w14:paraId="0CAF812F" w14:textId="18249276" w:rsidR="00E37E6D" w:rsidRPr="00A03A31" w:rsidRDefault="005959B7" w:rsidP="00541D27">
            <w:pPr>
              <w:spacing w:after="200" w:line="276" w:lineRule="auto"/>
              <w:ind w:left="172" w:hanging="172"/>
              <w:rPr>
                <w:rFonts w:ascii="StobiSerif Regular" w:hAnsi="StobiSerif Regular"/>
                <w:bCs/>
                <w:i/>
                <w:color w:val="000000" w:themeColor="text1"/>
                <w:sz w:val="20"/>
                <w:szCs w:val="20"/>
              </w:rPr>
            </w:pPr>
            <w:r w:rsidRPr="00A03A31">
              <w:rPr>
                <w:rFonts w:ascii="StobiSerif Regular" w:hAnsi="StobiSerif Regular"/>
                <w:bCs/>
                <w:sz w:val="20"/>
                <w:szCs w:val="20"/>
              </w:rPr>
              <w:t>5</w:t>
            </w:r>
            <w:r w:rsidR="00DB3AF4" w:rsidRPr="00A03A31">
              <w:rPr>
                <w:rFonts w:ascii="StobiSerif Regular" w:hAnsi="StobiSerif Regular"/>
                <w:bCs/>
                <w:sz w:val="20"/>
                <w:szCs w:val="20"/>
              </w:rPr>
              <w:t xml:space="preserve">. </w:t>
            </w:r>
            <w:r w:rsidR="00541D27">
              <w:rPr>
                <w:rFonts w:ascii="StobiSerif Regular" w:eastAsia="Calibri" w:hAnsi="StobiSerif Regular" w:cstheme="minorHAnsi"/>
                <w:bCs/>
                <w:sz w:val="20"/>
                <w:szCs w:val="20"/>
                <w:lang w:val="sq-AL" w:eastAsia="en-US"/>
              </w:rPr>
              <w:t>Është vendosur sistem elektronik për mbledhje dhe shkëmbim të të dhënave nga ana e QPS, policia dhe institucionet mjekësore, në drejtim të masave të përkohshme për mbrojtje nga dhuna familjare të propozuara, të shqiptuara,</w:t>
            </w:r>
            <w:r w:rsidR="00DB3AF4" w:rsidRPr="00A03A31">
              <w:rPr>
                <w:rFonts w:ascii="StobiSerif Regular" w:eastAsia="Calibri" w:hAnsi="StobiSerif Regular" w:cstheme="minorHAnsi"/>
                <w:bCs/>
                <w:sz w:val="20"/>
                <w:szCs w:val="20"/>
                <w:lang w:eastAsia="en-US"/>
              </w:rPr>
              <w:t xml:space="preserve"> </w:t>
            </w:r>
            <w:r w:rsidR="00541D27">
              <w:rPr>
                <w:rFonts w:ascii="StobiSerif Regular" w:eastAsia="Calibri" w:hAnsi="StobiSerif Regular" w:cstheme="minorHAnsi"/>
                <w:bCs/>
                <w:sz w:val="20"/>
                <w:szCs w:val="20"/>
                <w:lang w:val="sq-AL" w:eastAsia="en-US"/>
              </w:rPr>
              <w:t>të shfuqizuara, të ndryshuara ose të vazhduara.</w:t>
            </w:r>
            <w:r w:rsidR="00541D27" w:rsidRPr="00A03A31">
              <w:rPr>
                <w:rFonts w:ascii="StobiSerif Regular" w:eastAsia="Calibri" w:hAnsi="StobiSerif Regular" w:cstheme="minorHAnsi"/>
                <w:bCs/>
                <w:sz w:val="20"/>
                <w:szCs w:val="20"/>
                <w:lang w:eastAsia="en-US"/>
              </w:rPr>
              <w:t xml:space="preserve"> </w:t>
            </w:r>
          </w:p>
        </w:tc>
      </w:tr>
      <w:tr w:rsidR="00552266" w:rsidRPr="00A03A31" w14:paraId="28B929E9" w14:textId="77777777" w:rsidTr="00370208">
        <w:trPr>
          <w:trHeight w:val="900"/>
        </w:trPr>
        <w:tc>
          <w:tcPr>
            <w:tcW w:w="2978"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28CFE7C6" w14:textId="4B728C21" w:rsidR="00552266" w:rsidRPr="00A03A31" w:rsidRDefault="00CC15EF" w:rsidP="00552266">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lastRenderedPageBreak/>
              <w:t>Si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do</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kontriboj</w:t>
            </w:r>
            <w:proofErr w:type="spellEnd"/>
          </w:p>
          <w:p w14:paraId="4AFB557F" w14:textId="1B927E8E" w:rsidR="00552266" w:rsidRPr="00A03A31" w:rsidRDefault="00CC15EF" w:rsidP="00552266">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zotimi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p>
          <w:p w14:paraId="270BB651" w14:textId="5E489321" w:rsidR="00552266" w:rsidRPr="00A03A31" w:rsidRDefault="00CC15EF" w:rsidP="00552266">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zgjidhje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w:t>
            </w:r>
          </w:p>
          <w:p w14:paraId="075DF85A" w14:textId="77777777" w:rsidR="00552266" w:rsidRPr="00A03A31" w:rsidRDefault="00552266" w:rsidP="00552266">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проблем?</w:t>
            </w:r>
          </w:p>
        </w:tc>
        <w:tc>
          <w:tcPr>
            <w:tcW w:w="6465" w:type="dxa"/>
            <w:gridSpan w:val="4"/>
            <w:tcBorders>
              <w:top w:val="single" w:sz="8" w:space="0" w:color="auto"/>
              <w:left w:val="nil"/>
              <w:bottom w:val="single" w:sz="8" w:space="0" w:color="auto"/>
              <w:right w:val="single" w:sz="8" w:space="0" w:color="000000"/>
            </w:tcBorders>
            <w:shd w:val="clear" w:color="auto" w:fill="auto"/>
            <w:vAlign w:val="center"/>
            <w:hideMark/>
          </w:tcPr>
          <w:p w14:paraId="4D93588E" w14:textId="4B1F0F11" w:rsidR="00552266" w:rsidRPr="00A03A31" w:rsidRDefault="00541D27" w:rsidP="0067124E">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Vendosja e evidencës së veçantë për rastet e dhunës familjare në çdo institucion kompetent direkt do të ndikojë në zmadhimin e transparencës dhe llogaridhënies së institucioneve.</w:t>
            </w:r>
            <w:r w:rsidR="00DB3AF4"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 xml:space="preserve">Sistemi i vendosur për mbledhje të të dhënave do të mundësojë ndjekje të rregullt të gjendjeve, vërtetimin e përshtatshëm të nevojave të viktimave dhe planifikim i politikave shtetërore dhe </w:t>
            </w:r>
            <w:r w:rsidR="0067124E">
              <w:rPr>
                <w:rFonts w:ascii="StobiSerif Regular" w:hAnsi="StobiSerif Regular"/>
                <w:color w:val="000000" w:themeColor="text1"/>
                <w:sz w:val="20"/>
                <w:szCs w:val="20"/>
                <w:lang w:val="sq-AL"/>
              </w:rPr>
              <w:t>ligjeve bazuar në dëshmi.</w:t>
            </w:r>
            <w:r w:rsidR="00DB3AF4" w:rsidRPr="00A03A31">
              <w:rPr>
                <w:rFonts w:ascii="StobiSerif Regular" w:hAnsi="StobiSerif Regular"/>
                <w:color w:val="000000" w:themeColor="text1"/>
                <w:sz w:val="20"/>
                <w:szCs w:val="20"/>
              </w:rPr>
              <w:t xml:space="preserve"> </w:t>
            </w:r>
          </w:p>
        </w:tc>
      </w:tr>
      <w:tr w:rsidR="00DB384A" w:rsidRPr="00A03A31" w14:paraId="31A23580" w14:textId="77777777" w:rsidTr="00370208">
        <w:trPr>
          <w:trHeight w:val="900"/>
        </w:trPr>
        <w:tc>
          <w:tcPr>
            <w:tcW w:w="2978"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62899FD1" w14:textId="68FCC1A6" w:rsidR="00DB384A" w:rsidRPr="00A03A31" w:rsidRDefault="00CC15EF" w:rsidP="00DB384A">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Pse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ky</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është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relevant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vlerat</w:t>
            </w:r>
            <w:proofErr w:type="spellEnd"/>
            <w:r>
              <w:rPr>
                <w:rFonts w:ascii="StobiSerif Regular" w:hAnsi="StobiSerif Regular"/>
                <w:color w:val="000000" w:themeColor="text1"/>
                <w:sz w:val="20"/>
                <w:szCs w:val="20"/>
              </w:rPr>
              <w:t xml:space="preserve"> e PHQ?</w:t>
            </w:r>
          </w:p>
          <w:p w14:paraId="54C4FC67" w14:textId="77777777" w:rsidR="00DB384A" w:rsidRPr="00A03A31" w:rsidRDefault="00DB384A" w:rsidP="00DB384A">
            <w:pPr>
              <w:jc w:val="center"/>
              <w:rPr>
                <w:rFonts w:ascii="StobiSerif Regular" w:hAnsi="StobiSerif Regular"/>
                <w:color w:val="000000" w:themeColor="text1"/>
                <w:sz w:val="20"/>
                <w:szCs w:val="20"/>
              </w:rPr>
            </w:pPr>
          </w:p>
        </w:tc>
        <w:tc>
          <w:tcPr>
            <w:tcW w:w="6465" w:type="dxa"/>
            <w:gridSpan w:val="4"/>
            <w:tcBorders>
              <w:top w:val="single" w:sz="8" w:space="0" w:color="auto"/>
              <w:left w:val="nil"/>
              <w:bottom w:val="single" w:sz="8" w:space="0" w:color="auto"/>
              <w:right w:val="single" w:sz="8" w:space="0" w:color="000000"/>
            </w:tcBorders>
            <w:shd w:val="clear" w:color="auto" w:fill="auto"/>
            <w:vAlign w:val="center"/>
          </w:tcPr>
          <w:p w14:paraId="2413CF57" w14:textId="3C05C9ED" w:rsidR="00DB384A" w:rsidRPr="00A03A31" w:rsidRDefault="00CC15EF" w:rsidP="00DB384A">
            <w:pPr>
              <w:suppressAutoHyphens w:val="0"/>
              <w:spacing w:after="160" w:line="259" w:lineRule="auto"/>
              <w:rPr>
                <w:rFonts w:ascii="StobiSerif Regular" w:hAnsi="StobiSerif Regular"/>
                <w:bCs/>
                <w:color w:val="000000" w:themeColor="text1"/>
                <w:sz w:val="20"/>
                <w:szCs w:val="20"/>
              </w:rPr>
            </w:pPr>
            <w:r>
              <w:rPr>
                <w:rFonts w:ascii="StobiSerif Regular" w:hAnsi="StobiSerif Regular"/>
                <w:b/>
                <w:color w:val="000000" w:themeColor="text1"/>
                <w:sz w:val="20"/>
                <w:szCs w:val="20"/>
              </w:rPr>
              <w:t>ZOTIMI ËSHTË I RËNDËSISHËM PËR TRANSPARENCËN</w:t>
            </w:r>
            <w:r w:rsidR="0067124E">
              <w:rPr>
                <w:rFonts w:ascii="StobiSerif Regular" w:hAnsi="StobiSerif Regular"/>
                <w:b/>
                <w:color w:val="000000" w:themeColor="text1"/>
                <w:sz w:val="20"/>
                <w:szCs w:val="20"/>
                <w:lang w:val="sq-AL"/>
              </w:rPr>
              <w:t xml:space="preserve"> </w:t>
            </w:r>
            <w:proofErr w:type="spellStart"/>
            <w:r w:rsidR="0067124E">
              <w:rPr>
                <w:rFonts w:ascii="StobiSerif Regular" w:hAnsi="StobiSerif Regular"/>
                <w:bCs/>
                <w:color w:val="000000" w:themeColor="text1"/>
                <w:sz w:val="20"/>
                <w:szCs w:val="20"/>
              </w:rPr>
              <w:t>sepse</w:t>
            </w:r>
            <w:proofErr w:type="spellEnd"/>
            <w:r w:rsidR="0067124E">
              <w:rPr>
                <w:rFonts w:ascii="StobiSerif Regular" w:hAnsi="StobiSerif Regular"/>
                <w:bCs/>
                <w:color w:val="000000" w:themeColor="text1"/>
                <w:sz w:val="20"/>
                <w:szCs w:val="20"/>
              </w:rPr>
              <w:t xml:space="preserve"> </w:t>
            </w:r>
            <w:proofErr w:type="spellStart"/>
            <w:r w:rsidR="0067124E">
              <w:rPr>
                <w:rFonts w:ascii="StobiSerif Regular" w:hAnsi="StobiSerif Regular"/>
                <w:bCs/>
                <w:color w:val="000000" w:themeColor="text1"/>
                <w:sz w:val="20"/>
                <w:szCs w:val="20"/>
              </w:rPr>
              <w:t>mundëson</w:t>
            </w:r>
            <w:proofErr w:type="spellEnd"/>
            <w:r w:rsidR="0067124E">
              <w:rPr>
                <w:rFonts w:ascii="StobiSerif Regular" w:hAnsi="StobiSerif Regular"/>
                <w:bCs/>
                <w:color w:val="000000" w:themeColor="text1"/>
                <w:sz w:val="20"/>
                <w:szCs w:val="20"/>
              </w:rPr>
              <w:t xml:space="preserve"> </w:t>
            </w:r>
            <w:proofErr w:type="spellStart"/>
            <w:r w:rsidR="0067124E">
              <w:rPr>
                <w:rFonts w:ascii="StobiSerif Regular" w:hAnsi="StobiSerif Regular"/>
                <w:bCs/>
                <w:color w:val="000000" w:themeColor="text1"/>
                <w:sz w:val="20"/>
                <w:szCs w:val="20"/>
              </w:rPr>
              <w:t>qasje</w:t>
            </w:r>
            <w:proofErr w:type="spellEnd"/>
            <w:r w:rsidR="0067124E">
              <w:rPr>
                <w:rFonts w:ascii="StobiSerif Regular" w:hAnsi="StobiSerif Regular"/>
                <w:bCs/>
                <w:color w:val="000000" w:themeColor="text1"/>
                <w:sz w:val="20"/>
                <w:szCs w:val="20"/>
              </w:rPr>
              <w:t xml:space="preserve"> </w:t>
            </w:r>
            <w:proofErr w:type="spellStart"/>
            <w:r w:rsidR="0067124E">
              <w:rPr>
                <w:rFonts w:ascii="StobiSerif Regular" w:hAnsi="StobiSerif Regular"/>
                <w:bCs/>
                <w:color w:val="000000" w:themeColor="text1"/>
                <w:sz w:val="20"/>
                <w:szCs w:val="20"/>
              </w:rPr>
              <w:t>në</w:t>
            </w:r>
            <w:proofErr w:type="spellEnd"/>
            <w:r w:rsidR="0067124E">
              <w:rPr>
                <w:rFonts w:ascii="StobiSerif Regular" w:hAnsi="StobiSerif Regular"/>
                <w:bCs/>
                <w:color w:val="000000" w:themeColor="text1"/>
                <w:sz w:val="20"/>
                <w:szCs w:val="20"/>
              </w:rPr>
              <w:t xml:space="preserve"> </w:t>
            </w:r>
            <w:proofErr w:type="spellStart"/>
            <w:r w:rsidR="0067124E">
              <w:rPr>
                <w:rFonts w:ascii="StobiSerif Regular" w:hAnsi="StobiSerif Regular"/>
                <w:bCs/>
                <w:color w:val="000000" w:themeColor="text1"/>
                <w:sz w:val="20"/>
                <w:szCs w:val="20"/>
              </w:rPr>
              <w:t>informacione</w:t>
            </w:r>
            <w:proofErr w:type="spellEnd"/>
            <w:r w:rsidR="0067124E">
              <w:rPr>
                <w:rFonts w:ascii="StobiSerif Regular" w:hAnsi="StobiSerif Regular"/>
                <w:bCs/>
                <w:color w:val="000000" w:themeColor="text1"/>
                <w:sz w:val="20"/>
                <w:szCs w:val="20"/>
              </w:rPr>
              <w:t xml:space="preserve"> </w:t>
            </w:r>
            <w:proofErr w:type="spellStart"/>
            <w:r w:rsidR="0067124E">
              <w:rPr>
                <w:rFonts w:ascii="StobiSerif Regular" w:hAnsi="StobiSerif Regular"/>
                <w:bCs/>
                <w:color w:val="000000" w:themeColor="text1"/>
                <w:sz w:val="20"/>
                <w:szCs w:val="20"/>
              </w:rPr>
              <w:t>të</w:t>
            </w:r>
            <w:proofErr w:type="spellEnd"/>
            <w:r w:rsidR="0067124E">
              <w:rPr>
                <w:rFonts w:ascii="StobiSerif Regular" w:hAnsi="StobiSerif Regular"/>
                <w:bCs/>
                <w:color w:val="000000" w:themeColor="text1"/>
                <w:sz w:val="20"/>
                <w:szCs w:val="20"/>
              </w:rPr>
              <w:t xml:space="preserve"> </w:t>
            </w:r>
            <w:proofErr w:type="spellStart"/>
            <w:r w:rsidR="0067124E">
              <w:rPr>
                <w:rFonts w:ascii="StobiSerif Regular" w:hAnsi="StobiSerif Regular"/>
                <w:bCs/>
                <w:color w:val="000000" w:themeColor="text1"/>
                <w:sz w:val="20"/>
                <w:szCs w:val="20"/>
              </w:rPr>
              <w:t>shumta</w:t>
            </w:r>
            <w:proofErr w:type="spellEnd"/>
            <w:r w:rsidR="0067124E">
              <w:rPr>
                <w:rFonts w:ascii="StobiSerif Regular" w:hAnsi="StobiSerif Regular"/>
                <w:bCs/>
                <w:color w:val="000000" w:themeColor="text1"/>
                <w:sz w:val="20"/>
                <w:szCs w:val="20"/>
              </w:rPr>
              <w:t xml:space="preserve"> </w:t>
            </w:r>
            <w:proofErr w:type="spellStart"/>
            <w:r w:rsidR="0067124E">
              <w:rPr>
                <w:rFonts w:ascii="StobiSerif Regular" w:hAnsi="StobiSerif Regular"/>
                <w:bCs/>
                <w:color w:val="000000" w:themeColor="text1"/>
                <w:sz w:val="20"/>
                <w:szCs w:val="20"/>
              </w:rPr>
              <w:t>dhe</w:t>
            </w:r>
            <w:proofErr w:type="spellEnd"/>
            <w:r w:rsidR="0067124E">
              <w:rPr>
                <w:rFonts w:ascii="StobiSerif Regular" w:hAnsi="StobiSerif Regular"/>
                <w:bCs/>
                <w:color w:val="000000" w:themeColor="text1"/>
                <w:sz w:val="20"/>
                <w:szCs w:val="20"/>
              </w:rPr>
              <w:t xml:space="preserve"> </w:t>
            </w:r>
            <w:proofErr w:type="spellStart"/>
            <w:r w:rsidR="0067124E">
              <w:rPr>
                <w:rFonts w:ascii="StobiSerif Regular" w:hAnsi="StobiSerif Regular"/>
                <w:bCs/>
                <w:color w:val="000000" w:themeColor="text1"/>
                <w:sz w:val="20"/>
                <w:szCs w:val="20"/>
              </w:rPr>
              <w:t>të</w:t>
            </w:r>
            <w:proofErr w:type="spellEnd"/>
            <w:r w:rsidR="0067124E">
              <w:rPr>
                <w:rFonts w:ascii="StobiSerif Regular" w:hAnsi="StobiSerif Regular"/>
                <w:bCs/>
                <w:color w:val="000000" w:themeColor="text1"/>
                <w:sz w:val="20"/>
                <w:szCs w:val="20"/>
              </w:rPr>
              <w:t xml:space="preserve"> </w:t>
            </w:r>
            <w:proofErr w:type="spellStart"/>
            <w:r w:rsidR="0067124E">
              <w:rPr>
                <w:rFonts w:ascii="StobiSerif Regular" w:hAnsi="StobiSerif Regular"/>
                <w:bCs/>
                <w:color w:val="000000" w:themeColor="text1"/>
                <w:sz w:val="20"/>
                <w:szCs w:val="20"/>
              </w:rPr>
              <w:t>reja</w:t>
            </w:r>
            <w:proofErr w:type="spellEnd"/>
            <w:r w:rsidR="0067124E">
              <w:rPr>
                <w:rFonts w:ascii="StobiSerif Regular" w:hAnsi="StobiSerif Regular"/>
                <w:bCs/>
                <w:color w:val="000000" w:themeColor="text1"/>
                <w:sz w:val="20"/>
                <w:szCs w:val="20"/>
              </w:rPr>
              <w:t xml:space="preserve">, </w:t>
            </w:r>
            <w:proofErr w:type="spellStart"/>
            <w:r w:rsidR="0067124E">
              <w:rPr>
                <w:rFonts w:ascii="StobiSerif Regular" w:hAnsi="StobiSerif Regular"/>
                <w:bCs/>
                <w:color w:val="000000" w:themeColor="text1"/>
                <w:sz w:val="20"/>
                <w:szCs w:val="20"/>
              </w:rPr>
              <w:t>përmirëson</w:t>
            </w:r>
            <w:proofErr w:type="spellEnd"/>
            <w:r w:rsidR="0067124E">
              <w:rPr>
                <w:rFonts w:ascii="StobiSerif Regular" w:hAnsi="StobiSerif Regular"/>
                <w:bCs/>
                <w:color w:val="000000" w:themeColor="text1"/>
                <w:sz w:val="20"/>
                <w:szCs w:val="20"/>
              </w:rPr>
              <w:t xml:space="preserve"> </w:t>
            </w:r>
            <w:proofErr w:type="spellStart"/>
            <w:r w:rsidR="0067124E">
              <w:rPr>
                <w:rFonts w:ascii="StobiSerif Regular" w:hAnsi="StobiSerif Regular"/>
                <w:bCs/>
                <w:color w:val="000000" w:themeColor="text1"/>
                <w:sz w:val="20"/>
                <w:szCs w:val="20"/>
              </w:rPr>
              <w:t>kualitetin</w:t>
            </w:r>
            <w:proofErr w:type="spellEnd"/>
            <w:r w:rsidR="0067124E">
              <w:rPr>
                <w:rFonts w:ascii="StobiSerif Regular" w:hAnsi="StobiSerif Regular"/>
                <w:bCs/>
                <w:color w:val="000000" w:themeColor="text1"/>
                <w:sz w:val="20"/>
                <w:szCs w:val="20"/>
              </w:rPr>
              <w:t xml:space="preserve"> e </w:t>
            </w:r>
            <w:proofErr w:type="spellStart"/>
            <w:r w:rsidR="0067124E">
              <w:rPr>
                <w:rFonts w:ascii="StobiSerif Regular" w:hAnsi="StobiSerif Regular"/>
                <w:bCs/>
                <w:color w:val="000000" w:themeColor="text1"/>
                <w:sz w:val="20"/>
                <w:szCs w:val="20"/>
              </w:rPr>
              <w:t>informacioneve</w:t>
            </w:r>
            <w:proofErr w:type="spellEnd"/>
            <w:r w:rsidR="0067124E">
              <w:rPr>
                <w:rFonts w:ascii="StobiSerif Regular" w:hAnsi="StobiSerif Regular"/>
                <w:bCs/>
                <w:color w:val="000000" w:themeColor="text1"/>
                <w:sz w:val="20"/>
                <w:szCs w:val="20"/>
              </w:rPr>
              <w:t xml:space="preserve">, </w:t>
            </w:r>
            <w:proofErr w:type="spellStart"/>
            <w:r w:rsidR="0067124E">
              <w:rPr>
                <w:rFonts w:ascii="StobiSerif Regular" w:hAnsi="StobiSerif Regular"/>
                <w:bCs/>
                <w:color w:val="000000" w:themeColor="text1"/>
                <w:sz w:val="20"/>
                <w:szCs w:val="20"/>
              </w:rPr>
              <w:t>përmirëson</w:t>
            </w:r>
            <w:proofErr w:type="spellEnd"/>
            <w:r w:rsidR="0067124E">
              <w:rPr>
                <w:rFonts w:ascii="StobiSerif Regular" w:hAnsi="StobiSerif Regular"/>
                <w:bCs/>
                <w:color w:val="000000" w:themeColor="text1"/>
                <w:sz w:val="20"/>
                <w:szCs w:val="20"/>
              </w:rPr>
              <w:t xml:space="preserve"> </w:t>
            </w:r>
            <w:proofErr w:type="spellStart"/>
            <w:r w:rsidR="0067124E">
              <w:rPr>
                <w:rFonts w:ascii="StobiSerif Regular" w:hAnsi="StobiSerif Regular"/>
                <w:bCs/>
                <w:color w:val="000000" w:themeColor="text1"/>
                <w:sz w:val="20"/>
                <w:szCs w:val="20"/>
              </w:rPr>
              <w:t>qasjen</w:t>
            </w:r>
            <w:proofErr w:type="spellEnd"/>
            <w:r w:rsidR="0067124E">
              <w:rPr>
                <w:rFonts w:ascii="StobiSerif Regular" w:hAnsi="StobiSerif Regular"/>
                <w:bCs/>
                <w:color w:val="000000" w:themeColor="text1"/>
                <w:sz w:val="20"/>
                <w:szCs w:val="20"/>
              </w:rPr>
              <w:t xml:space="preserve"> </w:t>
            </w:r>
            <w:proofErr w:type="spellStart"/>
            <w:r w:rsidR="0067124E">
              <w:rPr>
                <w:rFonts w:ascii="StobiSerif Regular" w:hAnsi="StobiSerif Regular"/>
                <w:bCs/>
                <w:color w:val="000000" w:themeColor="text1"/>
                <w:sz w:val="20"/>
                <w:szCs w:val="20"/>
              </w:rPr>
              <w:t>në</w:t>
            </w:r>
            <w:proofErr w:type="spellEnd"/>
            <w:r w:rsidR="0067124E">
              <w:rPr>
                <w:rFonts w:ascii="StobiSerif Regular" w:hAnsi="StobiSerif Regular"/>
                <w:bCs/>
                <w:color w:val="000000" w:themeColor="text1"/>
                <w:sz w:val="20"/>
                <w:szCs w:val="20"/>
              </w:rPr>
              <w:t xml:space="preserve"> </w:t>
            </w:r>
            <w:proofErr w:type="spellStart"/>
            <w:r w:rsidR="0067124E">
              <w:rPr>
                <w:rFonts w:ascii="StobiSerif Regular" w:hAnsi="StobiSerif Regular"/>
                <w:bCs/>
                <w:color w:val="000000" w:themeColor="text1"/>
                <w:sz w:val="20"/>
                <w:szCs w:val="20"/>
              </w:rPr>
              <w:t>informacione</w:t>
            </w:r>
            <w:proofErr w:type="spellEnd"/>
            <w:r w:rsidR="0067124E">
              <w:rPr>
                <w:rFonts w:ascii="StobiSerif Regular" w:hAnsi="StobiSerif Regular"/>
                <w:bCs/>
                <w:color w:val="000000" w:themeColor="text1"/>
                <w:sz w:val="20"/>
                <w:szCs w:val="20"/>
              </w:rPr>
              <w:t xml:space="preserve"> </w:t>
            </w:r>
            <w:proofErr w:type="spellStart"/>
            <w:r w:rsidR="0067124E">
              <w:rPr>
                <w:rFonts w:ascii="StobiSerif Regular" w:hAnsi="StobiSerif Regular"/>
                <w:bCs/>
                <w:color w:val="000000" w:themeColor="text1"/>
                <w:sz w:val="20"/>
                <w:szCs w:val="20"/>
              </w:rPr>
              <w:t>nga</w:t>
            </w:r>
            <w:proofErr w:type="spellEnd"/>
            <w:r w:rsidR="0067124E">
              <w:rPr>
                <w:rFonts w:ascii="StobiSerif Regular" w:hAnsi="StobiSerif Regular"/>
                <w:bCs/>
                <w:color w:val="000000" w:themeColor="text1"/>
                <w:sz w:val="20"/>
                <w:szCs w:val="20"/>
              </w:rPr>
              <w:t xml:space="preserve"> </w:t>
            </w:r>
            <w:proofErr w:type="spellStart"/>
            <w:r w:rsidR="0067124E">
              <w:rPr>
                <w:rFonts w:ascii="StobiSerif Regular" w:hAnsi="StobiSerif Regular"/>
                <w:bCs/>
                <w:color w:val="000000" w:themeColor="text1"/>
                <w:sz w:val="20"/>
                <w:szCs w:val="20"/>
              </w:rPr>
              <w:t>publiku</w:t>
            </w:r>
            <w:proofErr w:type="spellEnd"/>
            <w:r w:rsidR="0067124E">
              <w:rPr>
                <w:rFonts w:ascii="StobiSerif Regular" w:hAnsi="StobiSerif Regular"/>
                <w:bCs/>
                <w:color w:val="000000" w:themeColor="text1"/>
                <w:sz w:val="20"/>
                <w:szCs w:val="20"/>
              </w:rPr>
              <w:t xml:space="preserve">, </w:t>
            </w:r>
            <w:proofErr w:type="spellStart"/>
            <w:r w:rsidR="0067124E">
              <w:rPr>
                <w:rFonts w:ascii="StobiSerif Regular" w:hAnsi="StobiSerif Regular"/>
                <w:bCs/>
                <w:color w:val="000000" w:themeColor="text1"/>
                <w:sz w:val="20"/>
                <w:szCs w:val="20"/>
              </w:rPr>
              <w:t>ose</w:t>
            </w:r>
            <w:proofErr w:type="spellEnd"/>
            <w:r w:rsidR="0067124E">
              <w:rPr>
                <w:rFonts w:ascii="StobiSerif Regular" w:hAnsi="StobiSerif Regular"/>
                <w:bCs/>
                <w:color w:val="000000" w:themeColor="text1"/>
                <w:sz w:val="20"/>
                <w:szCs w:val="20"/>
              </w:rPr>
              <w:t xml:space="preserve"> </w:t>
            </w:r>
            <w:proofErr w:type="spellStart"/>
            <w:r w:rsidR="0067124E">
              <w:rPr>
                <w:rFonts w:ascii="StobiSerif Regular" w:hAnsi="StobiSerif Regular"/>
                <w:bCs/>
                <w:color w:val="000000" w:themeColor="text1"/>
                <w:sz w:val="20"/>
                <w:szCs w:val="20"/>
              </w:rPr>
              <w:t>mundëson</w:t>
            </w:r>
            <w:proofErr w:type="spellEnd"/>
            <w:r w:rsidR="0067124E">
              <w:rPr>
                <w:rFonts w:ascii="StobiSerif Regular" w:hAnsi="StobiSerif Regular"/>
                <w:bCs/>
                <w:color w:val="000000" w:themeColor="text1"/>
                <w:sz w:val="20"/>
                <w:szCs w:val="20"/>
              </w:rPr>
              <w:t xml:space="preserve"> </w:t>
            </w:r>
            <w:proofErr w:type="spellStart"/>
            <w:r w:rsidR="0067124E">
              <w:rPr>
                <w:rFonts w:ascii="StobiSerif Regular" w:hAnsi="StobiSerif Regular"/>
                <w:bCs/>
                <w:color w:val="000000" w:themeColor="text1"/>
                <w:sz w:val="20"/>
                <w:szCs w:val="20"/>
              </w:rPr>
              <w:t>të</w:t>
            </w:r>
            <w:proofErr w:type="spellEnd"/>
            <w:r w:rsidR="0067124E">
              <w:rPr>
                <w:rFonts w:ascii="StobiSerif Regular" w:hAnsi="StobiSerif Regular"/>
                <w:bCs/>
                <w:color w:val="000000" w:themeColor="text1"/>
                <w:sz w:val="20"/>
                <w:szCs w:val="20"/>
              </w:rPr>
              <w:t xml:space="preserve"> </w:t>
            </w:r>
            <w:proofErr w:type="spellStart"/>
            <w:r w:rsidR="0067124E">
              <w:rPr>
                <w:rFonts w:ascii="StobiSerif Regular" w:hAnsi="StobiSerif Regular"/>
                <w:bCs/>
                <w:color w:val="000000" w:themeColor="text1"/>
                <w:sz w:val="20"/>
                <w:szCs w:val="20"/>
              </w:rPr>
              <w:t>drejtën</w:t>
            </w:r>
            <w:proofErr w:type="spellEnd"/>
            <w:r w:rsidR="0067124E">
              <w:rPr>
                <w:rFonts w:ascii="StobiSerif Regular" w:hAnsi="StobiSerif Regular"/>
                <w:bCs/>
                <w:color w:val="000000" w:themeColor="text1"/>
                <w:sz w:val="20"/>
                <w:szCs w:val="20"/>
              </w:rPr>
              <w:t xml:space="preserve"> </w:t>
            </w:r>
            <w:proofErr w:type="spellStart"/>
            <w:r w:rsidR="0067124E">
              <w:rPr>
                <w:rFonts w:ascii="StobiSerif Regular" w:hAnsi="StobiSerif Regular"/>
                <w:bCs/>
                <w:color w:val="000000" w:themeColor="text1"/>
                <w:sz w:val="20"/>
                <w:szCs w:val="20"/>
              </w:rPr>
              <w:t>në</w:t>
            </w:r>
            <w:proofErr w:type="spellEnd"/>
            <w:r w:rsidR="0067124E">
              <w:rPr>
                <w:rFonts w:ascii="StobiSerif Regular" w:hAnsi="StobiSerif Regular"/>
                <w:bCs/>
                <w:color w:val="000000" w:themeColor="text1"/>
                <w:sz w:val="20"/>
                <w:szCs w:val="20"/>
              </w:rPr>
              <w:t xml:space="preserve"> </w:t>
            </w:r>
            <w:proofErr w:type="spellStart"/>
            <w:r w:rsidR="0067124E">
              <w:rPr>
                <w:rFonts w:ascii="StobiSerif Regular" w:hAnsi="StobiSerif Regular"/>
                <w:bCs/>
                <w:color w:val="000000" w:themeColor="text1"/>
                <w:sz w:val="20"/>
                <w:szCs w:val="20"/>
              </w:rPr>
              <w:t>informacione</w:t>
            </w:r>
            <w:proofErr w:type="spellEnd"/>
            <w:r w:rsidR="0067124E">
              <w:rPr>
                <w:rFonts w:ascii="StobiSerif Regular" w:hAnsi="StobiSerif Regular"/>
                <w:bCs/>
                <w:color w:val="000000" w:themeColor="text1"/>
                <w:sz w:val="20"/>
                <w:szCs w:val="20"/>
              </w:rPr>
              <w:t>.</w:t>
            </w:r>
            <w:r w:rsidR="005959B7" w:rsidRPr="00A03A31">
              <w:rPr>
                <w:rFonts w:ascii="StobiSerif Regular" w:hAnsi="StobiSerif Regular"/>
                <w:bCs/>
                <w:color w:val="000000" w:themeColor="text1"/>
                <w:sz w:val="20"/>
                <w:szCs w:val="20"/>
              </w:rPr>
              <w:t xml:space="preserve"> </w:t>
            </w:r>
          </w:p>
          <w:p w14:paraId="270600DE" w14:textId="12530DD6" w:rsidR="00E37E6D" w:rsidRPr="00A03A31" w:rsidRDefault="00CC15EF" w:rsidP="0032488A">
            <w:pPr>
              <w:suppressAutoHyphens w:val="0"/>
              <w:spacing w:after="160" w:line="259" w:lineRule="auto"/>
              <w:rPr>
                <w:rFonts w:ascii="StobiSerif Regular" w:hAnsi="StobiSerif Regular"/>
                <w:bCs/>
                <w:color w:val="000000" w:themeColor="text1"/>
                <w:sz w:val="20"/>
                <w:szCs w:val="20"/>
              </w:rPr>
            </w:pPr>
            <w:r>
              <w:rPr>
                <w:rFonts w:ascii="StobiSerif Regular" w:hAnsi="StobiSerif Regular"/>
                <w:b/>
                <w:color w:val="000000" w:themeColor="text1"/>
                <w:sz w:val="20"/>
                <w:szCs w:val="20"/>
              </w:rPr>
              <w:t>ZOTIMI ËSHTË I RËNDËSISHËM PËR PJESËMARRJEN E SHOQËRISË CIVILE</w:t>
            </w:r>
            <w:r w:rsidR="00DB3AF4" w:rsidRPr="00A03A31">
              <w:rPr>
                <w:rFonts w:ascii="StobiSerif Regular" w:hAnsi="StobiSerif Regular"/>
                <w:bCs/>
                <w:color w:val="000000" w:themeColor="text1"/>
                <w:sz w:val="20"/>
                <w:szCs w:val="20"/>
              </w:rPr>
              <w:t xml:space="preserve">  </w:t>
            </w:r>
            <w:r w:rsidR="0067124E">
              <w:rPr>
                <w:rFonts w:ascii="StobiSerif Regular" w:hAnsi="StobiSerif Regular"/>
                <w:bCs/>
                <w:color w:val="000000" w:themeColor="text1"/>
                <w:sz w:val="20"/>
                <w:szCs w:val="20"/>
                <w:lang w:val="sq-AL"/>
              </w:rPr>
              <w:t>sepse krijon ose i përmirëson mundësitë dhe kushtet për pjesëmarrje publike dhe ndikim në krijimin e vendimeve, krijon ose përmirëson hapësirën mundësuese për shoqërinë civile.</w:t>
            </w:r>
            <w:r w:rsidR="00DB3AF4" w:rsidRPr="00A03A31">
              <w:rPr>
                <w:rFonts w:ascii="StobiSerif Regular" w:hAnsi="StobiSerif Regular"/>
                <w:bCs/>
                <w:color w:val="000000" w:themeColor="text1"/>
                <w:sz w:val="20"/>
                <w:szCs w:val="20"/>
              </w:rPr>
              <w:t xml:space="preserve"> </w:t>
            </w:r>
          </w:p>
          <w:p w14:paraId="7CF0816D" w14:textId="66CDDADC" w:rsidR="00DB384A" w:rsidRPr="00A03A31" w:rsidRDefault="00CC15EF" w:rsidP="0067124E">
            <w:pPr>
              <w:suppressAutoHyphens w:val="0"/>
              <w:spacing w:line="259" w:lineRule="auto"/>
              <w:rPr>
                <w:rFonts w:ascii="StobiSerif Regular" w:hAnsi="StobiSerif Regular"/>
                <w:bCs/>
                <w:color w:val="000000" w:themeColor="text1"/>
                <w:sz w:val="20"/>
                <w:szCs w:val="20"/>
              </w:rPr>
            </w:pPr>
            <w:r>
              <w:rPr>
                <w:rFonts w:ascii="StobiSerif Regular" w:hAnsi="StobiSerif Regular"/>
                <w:b/>
                <w:color w:val="000000" w:themeColor="text1"/>
                <w:sz w:val="20"/>
                <w:szCs w:val="20"/>
              </w:rPr>
              <w:t>ZOTIMI ËSHTË I RËNDËSISHËM PËR LLOGARIDHËNIE PUBLIKE</w:t>
            </w:r>
            <w:r w:rsidR="00DB3AF4" w:rsidRPr="00A03A31">
              <w:rPr>
                <w:rFonts w:ascii="StobiSerif Regular" w:hAnsi="StobiSerif Regular"/>
                <w:bCs/>
                <w:color w:val="000000" w:themeColor="text1"/>
                <w:sz w:val="20"/>
                <w:szCs w:val="20"/>
              </w:rPr>
              <w:t xml:space="preserve"> </w:t>
            </w:r>
            <w:r w:rsidR="0067124E">
              <w:rPr>
                <w:rFonts w:ascii="StobiSerif Regular" w:hAnsi="StobiSerif Regular"/>
                <w:bCs/>
                <w:color w:val="000000" w:themeColor="text1"/>
                <w:sz w:val="20"/>
                <w:szCs w:val="20"/>
                <w:lang w:val="sq-AL"/>
              </w:rPr>
              <w:t>sepse krijon ose përmirëson rregullat, rregulloret dhe mekanizmat për përgjegjësi publike të funksionerëve.</w:t>
            </w:r>
          </w:p>
        </w:tc>
      </w:tr>
      <w:tr w:rsidR="00DB384A" w:rsidRPr="00A03A31" w14:paraId="09C4506F" w14:textId="77777777" w:rsidTr="00370208">
        <w:trPr>
          <w:trHeight w:val="1538"/>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6EB2F91" w14:textId="105D9FFE" w:rsidR="00DB384A" w:rsidRPr="00A03A31" w:rsidRDefault="00CC15EF" w:rsidP="00DB384A">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Informacione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shtesë</w:t>
            </w:r>
            <w:proofErr w:type="spellEnd"/>
          </w:p>
        </w:tc>
        <w:tc>
          <w:tcPr>
            <w:tcW w:w="6465" w:type="dxa"/>
            <w:gridSpan w:val="4"/>
            <w:tcBorders>
              <w:top w:val="single" w:sz="8" w:space="0" w:color="auto"/>
              <w:left w:val="nil"/>
              <w:bottom w:val="single" w:sz="8" w:space="0" w:color="auto"/>
              <w:right w:val="single" w:sz="8" w:space="0" w:color="000000"/>
            </w:tcBorders>
            <w:shd w:val="clear" w:color="auto" w:fill="auto"/>
            <w:vAlign w:val="center"/>
            <w:hideMark/>
          </w:tcPr>
          <w:p w14:paraId="778C8CC3" w14:textId="2EF41C3A" w:rsidR="00DB384A" w:rsidRPr="00A03A31" w:rsidRDefault="0067124E" w:rsidP="00DB384A">
            <w:pPr>
              <w:rPr>
                <w:rFonts w:ascii="StobiSerif Regular" w:hAnsi="StobiSerif Regular"/>
                <w:bCs/>
                <w:color w:val="000000" w:themeColor="text1"/>
                <w:sz w:val="20"/>
                <w:szCs w:val="20"/>
              </w:rPr>
            </w:pPr>
            <w:r>
              <w:rPr>
                <w:rFonts w:ascii="StobiSerif Regular" w:hAnsi="StobiSerif Regular"/>
                <w:bCs/>
                <w:color w:val="000000" w:themeColor="text1"/>
                <w:sz w:val="20"/>
                <w:szCs w:val="20"/>
                <w:lang w:val="sq-AL"/>
              </w:rPr>
              <w:t>Buxhet i nevojshëm/i siguruar për zbatim të zotimit</w:t>
            </w:r>
          </w:p>
          <w:p w14:paraId="660112CB" w14:textId="2F81546F" w:rsidR="00DB384A" w:rsidRPr="00A03A31" w:rsidRDefault="0067124E" w:rsidP="00DB384A">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E rëndësishme është të theksohet se për realizim të zotimit të propozuar nuk nevojiten mjete buxhetore.</w:t>
            </w:r>
            <w:r w:rsidR="00DB384A" w:rsidRPr="00A03A31">
              <w:rPr>
                <w:rFonts w:ascii="StobiSerif Regular" w:hAnsi="StobiSerif Regular"/>
                <w:color w:val="000000" w:themeColor="text1"/>
                <w:sz w:val="20"/>
                <w:szCs w:val="20"/>
              </w:rPr>
              <w:t xml:space="preserve"> </w:t>
            </w:r>
          </w:p>
          <w:p w14:paraId="523ADC9F" w14:textId="2691A5F2" w:rsidR="00DB384A" w:rsidRPr="00A03A31" w:rsidRDefault="0067124E" w:rsidP="00DB384A">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Domethënë, për përmirësimin  sistemit ekzistues për mbeldhje të të dhënave në Q</w:t>
            </w:r>
            <w:r w:rsidR="00A249CA">
              <w:rPr>
                <w:rFonts w:ascii="StobiSerif Regular" w:hAnsi="StobiSerif Regular"/>
                <w:color w:val="000000" w:themeColor="text1"/>
                <w:sz w:val="20"/>
                <w:szCs w:val="20"/>
                <w:lang w:val="sq-AL"/>
              </w:rPr>
              <w:t>PS, policia dhe gjykatat (zotimi 1,3, dhe 4) nevojitet inicim i proceseve të brendshme në ministritë kompetente, përkatësisht vërtetim i formularëve dhe përdorim i tyre në praktikë.</w:t>
            </w:r>
          </w:p>
          <w:p w14:paraId="372EA8AA" w14:textId="3AD17E84" w:rsidR="00DB384A" w:rsidRPr="00A03A31" w:rsidRDefault="00A249CA" w:rsidP="00DB384A">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Realizimi i zotimit </w:t>
            </w:r>
            <w:r w:rsidR="00DB384A" w:rsidRPr="00A03A31">
              <w:rPr>
                <w:rFonts w:ascii="StobiSerif Regular" w:hAnsi="StobiSerif Regular"/>
                <w:color w:val="000000" w:themeColor="text1"/>
                <w:sz w:val="20"/>
                <w:szCs w:val="20"/>
              </w:rPr>
              <w:t xml:space="preserve">2, </w:t>
            </w:r>
            <w:r>
              <w:rPr>
                <w:rFonts w:ascii="StobiSerif Regular" w:hAnsi="StobiSerif Regular"/>
                <w:color w:val="000000" w:themeColor="text1"/>
                <w:sz w:val="20"/>
                <w:szCs w:val="20"/>
                <w:lang w:val="sq-AL"/>
              </w:rPr>
              <w:t xml:space="preserve">përkatësisht emërimi i gjykatësit kujdestar për veprim në raste të dhunës familjare gjatë vikendit ose festave është veçmë praktikë e </w:t>
            </w:r>
            <w:r>
              <w:rPr>
                <w:rFonts w:ascii="StobiSerif Regular" w:hAnsi="StobiSerif Regular"/>
                <w:color w:val="000000" w:themeColor="text1"/>
                <w:sz w:val="20"/>
                <w:szCs w:val="20"/>
                <w:lang w:val="sq-AL"/>
              </w:rPr>
              <w:lastRenderedPageBreak/>
              <w:t>vendosur në një pjesë të gjykatave themelore dhe nevojitet e njejta të zbatohet nga ana e të tjerëve.</w:t>
            </w:r>
            <w:r w:rsidR="00DB384A" w:rsidRPr="00A03A31">
              <w:rPr>
                <w:rFonts w:ascii="StobiSerif Regular" w:hAnsi="StobiSerif Regular"/>
                <w:color w:val="000000" w:themeColor="text1"/>
                <w:sz w:val="20"/>
                <w:szCs w:val="20"/>
              </w:rPr>
              <w:t xml:space="preserve"> </w:t>
            </w:r>
          </w:p>
          <w:p w14:paraId="140940A0" w14:textId="3C5CC8FC" w:rsidR="00DB384A" w:rsidRPr="00A03A31" w:rsidRDefault="00A249CA" w:rsidP="00DB384A">
            <w:pPr>
              <w:rPr>
                <w:rFonts w:ascii="StobiSerif Regular" w:hAnsi="StobiSerif Regular"/>
                <w:bCs/>
                <w:color w:val="000000" w:themeColor="text1"/>
                <w:sz w:val="20"/>
                <w:szCs w:val="20"/>
              </w:rPr>
            </w:pPr>
            <w:r>
              <w:rPr>
                <w:rFonts w:ascii="StobiSerif Regular" w:hAnsi="StobiSerif Regular"/>
                <w:bCs/>
                <w:color w:val="000000" w:themeColor="text1"/>
                <w:sz w:val="20"/>
                <w:szCs w:val="20"/>
                <w:lang w:val="sq-AL"/>
              </w:rPr>
              <w:t xml:space="preserve">Lidhshmëria me programet tjera qeveritare, Planin kombëtar zhvillimor ose plane tjera sektoriale/lokale </w:t>
            </w:r>
          </w:p>
          <w:p w14:paraId="4200FCD0" w14:textId="339C90DA" w:rsidR="00DB384A" w:rsidRPr="00A03A31" w:rsidRDefault="00A249CA" w:rsidP="00DB384A">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Zotimi është plotësisht në pajtim me strategjitë kombëtare dhe programet që e rregullojnë barazinë gjinore  në nivel ndërkombëtar dhe rajonal. Në pajtim me planin për veprim për implementim të Konventës së ratifikuar të Këshillit të Europës për parandalim dhe mbrojtje nga dhuna mbi gratë dhe dhuna familjare.</w:t>
            </w:r>
            <w:r w:rsidR="00DB384A"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Konventa e Stambollit</w:t>
            </w:r>
            <w:r w:rsidR="00DB384A" w:rsidRPr="00A03A31">
              <w:rPr>
                <w:rFonts w:ascii="StobiSerif Regular" w:hAnsi="StobiSerif Regular"/>
                <w:color w:val="000000" w:themeColor="text1"/>
                <w:sz w:val="20"/>
                <w:szCs w:val="20"/>
              </w:rPr>
              <w:t xml:space="preserve">). </w:t>
            </w:r>
          </w:p>
          <w:p w14:paraId="3AEF845D" w14:textId="669429D3" w:rsidR="00DB384A" w:rsidRPr="00A03A31" w:rsidRDefault="00A249CA" w:rsidP="00DB384A">
            <w:pPr>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 xml:space="preserve">Lidhshmëri me qëllimet globale për zhvillim të qëndrueshëm </w:t>
            </w:r>
            <w:r>
              <w:rPr>
                <w:rFonts w:ascii="StobiSerif Regular" w:hAnsi="StobiSerif Regular" w:cstheme="minorHAnsi"/>
                <w:color w:val="000000"/>
                <w:sz w:val="20"/>
                <w:szCs w:val="20"/>
              </w:rPr>
              <w:t>-</w:t>
            </w:r>
            <w:proofErr w:type="spellStart"/>
            <w:r>
              <w:rPr>
                <w:rFonts w:ascii="StobiSerif Regular" w:hAnsi="StobiSerif Regular" w:cstheme="minorHAnsi"/>
                <w:color w:val="000000"/>
                <w:sz w:val="20"/>
                <w:szCs w:val="20"/>
              </w:rPr>
              <w:t>Lidhje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me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Qëllimin</w:t>
            </w:r>
            <w:proofErr w:type="spellEnd"/>
            <w:r>
              <w:rPr>
                <w:rFonts w:ascii="StobiSerif Regular" w:hAnsi="StobiSerif Regular" w:cstheme="minorHAnsi"/>
                <w:color w:val="000000"/>
                <w:sz w:val="20"/>
                <w:szCs w:val="20"/>
              </w:rPr>
              <w:t xml:space="preserve"> 16 ,,</w:t>
            </w:r>
            <w:proofErr w:type="spellStart"/>
            <w:r>
              <w:rPr>
                <w:rFonts w:ascii="StobiSerif Regular" w:hAnsi="StobiSerif Regular" w:cstheme="minorHAnsi"/>
                <w:color w:val="000000"/>
                <w:sz w:val="20"/>
                <w:szCs w:val="20"/>
              </w:rPr>
              <w:t>Paqe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drejtësi</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dhe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institucione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të</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fuqishme</w:t>
            </w:r>
            <w:proofErr w:type="spellEnd"/>
            <w:r w:rsidR="00DB384A" w:rsidRPr="00A03A31">
              <w:rPr>
                <w:rFonts w:ascii="StobiSerif Regular" w:hAnsi="StobiSerif Regular" w:cstheme="minorHAnsi"/>
                <w:color w:val="000000"/>
                <w:sz w:val="20"/>
                <w:szCs w:val="20"/>
              </w:rPr>
              <w:t xml:space="preserve">“, </w:t>
            </w:r>
            <w:r>
              <w:rPr>
                <w:rFonts w:ascii="StobiSerif Regular" w:hAnsi="StobiSerif Regular" w:cstheme="minorHAnsi"/>
                <w:color w:val="000000"/>
                <w:sz w:val="20"/>
                <w:szCs w:val="20"/>
                <w:lang w:val="sq-AL"/>
              </w:rPr>
              <w:t>Objektivi</w:t>
            </w:r>
            <w:r w:rsidR="00DB384A" w:rsidRPr="00A03A31">
              <w:rPr>
                <w:rFonts w:ascii="StobiSerif Regular" w:hAnsi="StobiSerif Regular" w:cstheme="minorHAnsi"/>
                <w:color w:val="000000"/>
                <w:sz w:val="20"/>
                <w:szCs w:val="20"/>
              </w:rPr>
              <w:t xml:space="preserve"> 16.3 </w:t>
            </w:r>
            <w:r>
              <w:rPr>
                <w:rFonts w:ascii="StobiSerif Regular" w:hAnsi="StobiSerif Regular" w:cstheme="minorHAnsi"/>
                <w:color w:val="000000"/>
                <w:sz w:val="20"/>
                <w:szCs w:val="20"/>
                <w:lang w:val="sq-AL"/>
              </w:rPr>
              <w:t>Promovim i sundimit të së drejtës në nivel kombëtar dhe ndërkombëtar dhe mundësim i qasjes së barabartë në drejtësi për të gjithë.</w:t>
            </w:r>
          </w:p>
          <w:p w14:paraId="11B5C498" w14:textId="2EBA85E8" w:rsidR="00DB384A" w:rsidRPr="00A03A31" w:rsidRDefault="00A249CA" w:rsidP="00DB384A">
            <w:pPr>
              <w:rPr>
                <w:rFonts w:ascii="StobiSerif Regular" w:hAnsi="StobiSerif Regular"/>
                <w:bCs/>
                <w:color w:val="000000" w:themeColor="text1"/>
                <w:sz w:val="20"/>
                <w:szCs w:val="20"/>
              </w:rPr>
            </w:pPr>
            <w:r>
              <w:rPr>
                <w:rFonts w:ascii="StobiSerif Regular" w:hAnsi="StobiSerif Regular"/>
                <w:bCs/>
                <w:color w:val="000000" w:themeColor="text1"/>
                <w:sz w:val="20"/>
                <w:szCs w:val="20"/>
                <w:lang w:val="sq-AL"/>
              </w:rPr>
              <w:t>Lidhje me Strategjinë për luftë kundër korupsionit, Qëllimet për zhvillim të qëndrueshëm të OKB dhe të tjera.</w:t>
            </w:r>
          </w:p>
          <w:p w14:paraId="0543C8C6" w14:textId="05A5A84F" w:rsidR="00DB384A" w:rsidRPr="00CE06BB" w:rsidRDefault="00CE06BB" w:rsidP="00DB384A">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Mbajtja e evidencës së veçantë dhe publikimit të rregult të të dhënave për dhunë familjare kontribon direkt për implementimin e Qëllimit</w:t>
            </w:r>
            <w:r w:rsidR="00DB384A"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rPr>
              <w:t xml:space="preserve">16 </w:t>
            </w:r>
            <w:proofErr w:type="spellStart"/>
            <w:r>
              <w:rPr>
                <w:rFonts w:ascii="StobiSerif Regular" w:hAnsi="StobiSerif Regular"/>
                <w:color w:val="000000" w:themeColor="text1"/>
                <w:sz w:val="20"/>
                <w:szCs w:val="20"/>
              </w:rPr>
              <w:t>Objektivi</w:t>
            </w:r>
            <w:proofErr w:type="spellEnd"/>
            <w:r>
              <w:rPr>
                <w:rFonts w:ascii="StobiSerif Regular" w:hAnsi="StobiSerif Regular"/>
                <w:color w:val="000000" w:themeColor="text1"/>
                <w:sz w:val="20"/>
                <w:szCs w:val="20"/>
                <w:lang w:val="sq-AL"/>
              </w:rPr>
              <w:t xml:space="preserve"> </w:t>
            </w:r>
            <w:r w:rsidR="00DB384A" w:rsidRPr="00A03A31">
              <w:rPr>
                <w:rFonts w:ascii="StobiSerif Regular" w:hAnsi="StobiSerif Regular"/>
                <w:color w:val="000000" w:themeColor="text1"/>
                <w:sz w:val="20"/>
                <w:szCs w:val="20"/>
              </w:rPr>
              <w:t xml:space="preserve">16.3. </w:t>
            </w:r>
            <w:r>
              <w:rPr>
                <w:rFonts w:ascii="StobiSerif Regular" w:hAnsi="StobiSerif Regular"/>
                <w:color w:val="000000" w:themeColor="text1"/>
                <w:sz w:val="20"/>
                <w:szCs w:val="20"/>
                <w:lang w:val="sq-AL"/>
              </w:rPr>
              <w:t>Sundimi i së drejtës dhe qasja e barabartë në drejtësi për të gjithë. Domethënë, për ndjekje të implementimit të këtij qëllimi për zhvillim të qëndrueshëm në shtet nevojitet mbajtje e të dhënave për gjendjen e grupeve të pambrojtura të qytetarëve, përfshirë edhe gratë që kanë përjetuar dhunë familjare.Këto të dhëna duhet të shërbejnë si përgatitje në plan nacional për implementim të Qëllimit</w:t>
            </w:r>
            <w:r w:rsidR="00DB384A" w:rsidRPr="00A03A31">
              <w:rPr>
                <w:rFonts w:ascii="StobiSerif Regular" w:hAnsi="StobiSerif Regular"/>
                <w:color w:val="000000" w:themeColor="text1"/>
                <w:sz w:val="20"/>
                <w:szCs w:val="20"/>
              </w:rPr>
              <w:t xml:space="preserve"> </w:t>
            </w:r>
            <w:r w:rsidR="005959B7" w:rsidRPr="00A03A31">
              <w:rPr>
                <w:rFonts w:ascii="StobiSerif Regular" w:hAnsi="StobiSerif Regular"/>
                <w:color w:val="000000" w:themeColor="text1"/>
                <w:sz w:val="20"/>
                <w:szCs w:val="20"/>
              </w:rPr>
              <w:t>16.3.</w:t>
            </w:r>
            <w:r w:rsidR="00DB384A"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përkatësisht plan për përparim të qasjes në drejtësi për grupet e pambrojtura të qytetarëve.</w:t>
            </w:r>
            <w:r w:rsidR="00DB384A" w:rsidRPr="00A03A31">
              <w:rPr>
                <w:rFonts w:ascii="StobiSerif Regular" w:hAnsi="StobiSerif Regular"/>
                <w:color w:val="000000" w:themeColor="text1"/>
                <w:sz w:val="20"/>
                <w:szCs w:val="20"/>
              </w:rPr>
              <w:t xml:space="preserve"> </w:t>
            </w:r>
          </w:p>
          <w:p w14:paraId="216DBBA4" w14:textId="11F67183" w:rsidR="00DB384A" w:rsidRPr="00A03A31" w:rsidRDefault="00CE06BB" w:rsidP="00CE06BB">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Shoqata ESB dhe Koalicioni Margjina me mbështetje të Fondacionit Shoqëri e Hapur Maqedoni (FSHHM) në vitet e kaluara punojnë në mënyrë aktive për përshpejtim të procesit të implementimit</w:t>
            </w:r>
            <w:r w:rsidR="00DB384A"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të</w:t>
            </w:r>
            <w:r w:rsidR="00DB384A" w:rsidRPr="00A03A31">
              <w:rPr>
                <w:rFonts w:ascii="StobiSerif Regular" w:hAnsi="StobiSerif Regular"/>
                <w:color w:val="000000" w:themeColor="text1"/>
                <w:sz w:val="20"/>
                <w:szCs w:val="20"/>
              </w:rPr>
              <w:t xml:space="preserve"> 16 </w:t>
            </w:r>
            <w:r>
              <w:rPr>
                <w:rFonts w:ascii="StobiSerif Regular" w:hAnsi="StobiSerif Regular"/>
                <w:color w:val="000000" w:themeColor="text1"/>
                <w:sz w:val="20"/>
                <w:szCs w:val="20"/>
                <w:lang w:val="sq-AL"/>
              </w:rPr>
              <w:t>Objektivi</w:t>
            </w:r>
            <w:r w:rsidR="005959B7" w:rsidRPr="00A03A31">
              <w:rPr>
                <w:rFonts w:ascii="StobiSerif Regular" w:hAnsi="StobiSerif Regular"/>
                <w:color w:val="000000" w:themeColor="text1"/>
                <w:sz w:val="20"/>
                <w:szCs w:val="20"/>
              </w:rPr>
              <w:t xml:space="preserve"> </w:t>
            </w:r>
            <w:r w:rsidR="00DB384A" w:rsidRPr="00A03A31">
              <w:rPr>
                <w:rFonts w:ascii="StobiSerif Regular" w:hAnsi="StobiSerif Regular"/>
                <w:color w:val="000000" w:themeColor="text1"/>
                <w:sz w:val="20"/>
                <w:szCs w:val="20"/>
              </w:rPr>
              <w:t xml:space="preserve">16.3 </w:t>
            </w:r>
            <w:r>
              <w:rPr>
                <w:rFonts w:ascii="StobiSerif Regular" w:hAnsi="StobiSerif Regular"/>
                <w:color w:val="000000" w:themeColor="text1"/>
                <w:sz w:val="20"/>
                <w:szCs w:val="20"/>
                <w:lang w:val="sq-AL"/>
              </w:rPr>
              <w:t>nga ana e Qeverisë.  Në këtë drejtim, një pjesë e aktiviteteve për përfaqësim janë të drejtuara drejt sistemit të mbledhjes së të dhënae për gjendjen e grupeve të pambrojtura të qytetarëve.</w:t>
            </w:r>
            <w:r w:rsidR="00DB384A" w:rsidRPr="00A03A31">
              <w:rPr>
                <w:rFonts w:ascii="StobiSerif Regular" w:hAnsi="StobiSerif Regular"/>
                <w:color w:val="000000" w:themeColor="text1"/>
                <w:sz w:val="20"/>
                <w:szCs w:val="20"/>
              </w:rPr>
              <w:t xml:space="preserve"> </w:t>
            </w:r>
          </w:p>
        </w:tc>
      </w:tr>
      <w:tr w:rsidR="00370208" w:rsidRPr="00A03A31" w14:paraId="3C5830DB" w14:textId="77777777" w:rsidTr="00EC5B30">
        <w:trPr>
          <w:trHeight w:val="270"/>
        </w:trPr>
        <w:tc>
          <w:tcPr>
            <w:tcW w:w="852"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4B4E5B3C" w14:textId="7004EB4A" w:rsidR="00DB384A" w:rsidRPr="0067124E" w:rsidRDefault="0067124E" w:rsidP="00DB384A">
            <w:pPr>
              <w:jc w:val="center"/>
              <w:rPr>
                <w:rFonts w:ascii="StobiSerif Regular" w:hAnsi="StobiSerif Regular"/>
                <w:b/>
                <w:color w:val="000000" w:themeColor="text1"/>
                <w:sz w:val="20"/>
                <w:szCs w:val="20"/>
                <w:lang w:val="sq-AL"/>
              </w:rPr>
            </w:pPr>
            <w:r>
              <w:rPr>
                <w:rFonts w:ascii="StobiSerif Regular" w:hAnsi="StobiSerif Regular"/>
                <w:b/>
                <w:color w:val="000000" w:themeColor="text1"/>
                <w:sz w:val="20"/>
                <w:szCs w:val="20"/>
                <w:lang w:val="sq-AL"/>
              </w:rPr>
              <w:lastRenderedPageBreak/>
              <w:t>/</w:t>
            </w:r>
          </w:p>
        </w:tc>
        <w:tc>
          <w:tcPr>
            <w:tcW w:w="21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80EED62" w14:textId="07D5E11E" w:rsidR="00DB384A" w:rsidRPr="00A03A31" w:rsidRDefault="00CC15EF" w:rsidP="00DB384A">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Arritje</w:t>
            </w:r>
            <w:proofErr w:type="spellEnd"/>
          </w:p>
          <w:p w14:paraId="0FB58140" w14:textId="77777777" w:rsidR="00DB384A" w:rsidRPr="00A03A31" w:rsidRDefault="00DB384A" w:rsidP="00DB384A">
            <w:pPr>
              <w:jc w:val="center"/>
              <w:rPr>
                <w:rFonts w:ascii="StobiSerif Regular" w:hAnsi="StobiSerif Regular"/>
                <w:b/>
                <w:color w:val="000000" w:themeColor="text1"/>
                <w:sz w:val="20"/>
                <w:szCs w:val="20"/>
              </w:rPr>
            </w:pPr>
          </w:p>
        </w:tc>
        <w:tc>
          <w:tcPr>
            <w:tcW w:w="1984"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412C3404" w14:textId="6534D2B3" w:rsidR="00DB384A" w:rsidRPr="00A03A31" w:rsidRDefault="00CC15EF" w:rsidP="00DB384A">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Tregues</w:t>
            </w:r>
            <w:proofErr w:type="spellEnd"/>
          </w:p>
          <w:p w14:paraId="57D44708" w14:textId="77777777" w:rsidR="00DB384A" w:rsidRPr="00A03A31" w:rsidRDefault="00DB384A" w:rsidP="00DB384A">
            <w:pPr>
              <w:jc w:val="center"/>
              <w:rPr>
                <w:rFonts w:ascii="StobiSerif Regular" w:hAnsi="StobiSerif Regular"/>
                <w:color w:val="000000" w:themeColor="text1"/>
                <w:sz w:val="20"/>
                <w:szCs w:val="20"/>
              </w:rPr>
            </w:pPr>
          </w:p>
        </w:tc>
        <w:tc>
          <w:tcPr>
            <w:tcW w:w="1418"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5B5E5FC" w14:textId="350E706B" w:rsidR="00DB384A" w:rsidRPr="00A03A31" w:rsidRDefault="00CC15EF" w:rsidP="00DB384A">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Bartës</w:t>
            </w:r>
            <w:proofErr w:type="spellEnd"/>
            <w:r>
              <w:rPr>
                <w:rFonts w:ascii="StobiSerif Regular" w:hAnsi="StobiSerif Regular"/>
                <w:b/>
                <w:color w:val="000000" w:themeColor="text1"/>
                <w:sz w:val="20"/>
                <w:szCs w:val="20"/>
              </w:rPr>
              <w:t xml:space="preserve"> i </w:t>
            </w:r>
            <w:proofErr w:type="spellStart"/>
            <w:r>
              <w:rPr>
                <w:rFonts w:ascii="StobiSerif Regular" w:hAnsi="StobiSerif Regular"/>
                <w:b/>
                <w:color w:val="000000" w:themeColor="text1"/>
                <w:sz w:val="20"/>
                <w:szCs w:val="20"/>
              </w:rPr>
              <w:t>aktivitetit</w:t>
            </w:r>
            <w:proofErr w:type="spellEnd"/>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2E44B37D" w14:textId="7947BDB6" w:rsidR="00DB384A" w:rsidRPr="00A03A31" w:rsidRDefault="00CC15EF" w:rsidP="00DB384A">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fillimit</w:t>
            </w:r>
            <w:proofErr w:type="spellEnd"/>
          </w:p>
        </w:tc>
        <w:tc>
          <w:tcPr>
            <w:tcW w:w="1504"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1CA68C11" w14:textId="5C3D58F6" w:rsidR="00DB384A" w:rsidRPr="00A03A31" w:rsidRDefault="00CC15EF" w:rsidP="00DB384A">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mbarimit</w:t>
            </w:r>
            <w:proofErr w:type="spellEnd"/>
          </w:p>
        </w:tc>
      </w:tr>
      <w:tr w:rsidR="00370208" w:rsidRPr="00A03A31" w14:paraId="7D8A193C" w14:textId="77777777" w:rsidTr="00EC5B30">
        <w:trPr>
          <w:trHeight w:val="153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E5722BE" w14:textId="77777777" w:rsidR="00DB384A" w:rsidRPr="00A03A31" w:rsidRDefault="00DB384A" w:rsidP="00DB384A">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4.3.1</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FDC9D0E" w14:textId="60DAA9CB" w:rsidR="00DB384A" w:rsidRPr="00A03A31" w:rsidRDefault="00CE06BB" w:rsidP="00CE06BB">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Organizim i takimeve të punës për plotësim të rregullores së gjykatës nga ana e MD</w:t>
            </w:r>
            <w:r w:rsidR="00DB384A" w:rsidRPr="00A03A31">
              <w:rPr>
                <w:rFonts w:ascii="StobiSerif Regular" w:hAnsi="StobiSerif Regular"/>
                <w:color w:val="000000" w:themeColor="text1"/>
                <w:sz w:val="20"/>
                <w:szCs w:val="20"/>
              </w:rPr>
              <w:t xml:space="preserve"> </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D81E73F" w14:textId="158C049D" w:rsidR="00DB384A" w:rsidRPr="00A03A31" w:rsidRDefault="00CE06BB" w:rsidP="00A71A66">
            <w:pPr>
              <w:pStyle w:val="ListParagraph"/>
              <w:numPr>
                <w:ilvl w:val="0"/>
                <w:numId w:val="32"/>
              </w:numPr>
              <w:ind w:left="271" w:hanging="283"/>
              <w:jc w:val="left"/>
              <w:rPr>
                <w:rFonts w:ascii="StobiSerif Regular" w:eastAsia="Times New Roman" w:hAnsi="StobiSerif Regular"/>
                <w:color w:val="000000" w:themeColor="text1"/>
                <w:sz w:val="20"/>
                <w:szCs w:val="20"/>
                <w:lang w:eastAsia="en-GB"/>
              </w:rPr>
            </w:pPr>
            <w:r>
              <w:rPr>
                <w:rFonts w:ascii="StobiSerif Regular" w:eastAsia="Times New Roman" w:hAnsi="StobiSerif Regular"/>
                <w:color w:val="000000" w:themeColor="text1"/>
                <w:sz w:val="20"/>
                <w:szCs w:val="20"/>
                <w:lang w:val="sq-AL" w:eastAsia="en-GB"/>
              </w:rPr>
              <w:t>Numri i plotësimeve të Rregullores së gjykatës</w:t>
            </w:r>
            <w:r w:rsidR="00DB384A" w:rsidRPr="00A03A31">
              <w:rPr>
                <w:rFonts w:ascii="StobiSerif Regular" w:eastAsia="Times New Roman" w:hAnsi="StobiSerif Regular"/>
                <w:color w:val="000000" w:themeColor="text1"/>
                <w:sz w:val="20"/>
                <w:szCs w:val="20"/>
                <w:lang w:eastAsia="en-GB"/>
              </w:rPr>
              <w:t xml:space="preserve"> </w:t>
            </w:r>
          </w:p>
          <w:p w14:paraId="1B912877" w14:textId="06FC3889" w:rsidR="00E37E6D" w:rsidRPr="00A03A31" w:rsidRDefault="00CE06BB" w:rsidP="00CE06BB">
            <w:pPr>
              <w:pStyle w:val="ListParagraph"/>
              <w:numPr>
                <w:ilvl w:val="0"/>
                <w:numId w:val="32"/>
              </w:numPr>
              <w:ind w:left="271" w:hanging="271"/>
              <w:jc w:val="left"/>
              <w:rPr>
                <w:rFonts w:ascii="StobiSerif Regular" w:eastAsia="Times New Roman" w:hAnsi="StobiSerif Regular"/>
                <w:color w:val="000000" w:themeColor="text1"/>
                <w:sz w:val="20"/>
                <w:szCs w:val="20"/>
                <w:lang w:eastAsia="en-GB"/>
              </w:rPr>
            </w:pPr>
            <w:r>
              <w:rPr>
                <w:rFonts w:ascii="StobiSerif Regular" w:eastAsia="Times New Roman" w:hAnsi="StobiSerif Regular"/>
                <w:color w:val="000000" w:themeColor="text1"/>
                <w:sz w:val="20"/>
                <w:szCs w:val="20"/>
                <w:lang w:val="sq-AL" w:eastAsia="en-GB"/>
              </w:rPr>
              <w:t>Numri i plotësimeve në sistemin AKMIS</w:t>
            </w:r>
            <w:r w:rsidR="00DB3AF4" w:rsidRPr="00A03A31">
              <w:rPr>
                <w:rFonts w:ascii="StobiSerif Regular" w:eastAsia="Times New Roman" w:hAnsi="StobiSerif Regular"/>
                <w:color w:val="000000" w:themeColor="text1"/>
                <w:sz w:val="20"/>
                <w:szCs w:val="20"/>
                <w:lang w:eastAsia="en-GB"/>
              </w:rPr>
              <w:t xml:space="preserve"> </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2ACA2922" w14:textId="5A914736" w:rsidR="00DB384A" w:rsidRPr="0055248C" w:rsidRDefault="0055248C" w:rsidP="00DB384A">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MD</w:t>
            </w:r>
          </w:p>
        </w:tc>
        <w:tc>
          <w:tcPr>
            <w:tcW w:w="1559" w:type="dxa"/>
            <w:tcBorders>
              <w:top w:val="single" w:sz="4" w:space="0" w:color="auto"/>
              <w:left w:val="nil"/>
              <w:bottom w:val="single" w:sz="4" w:space="0" w:color="auto"/>
              <w:right w:val="single" w:sz="8" w:space="0" w:color="auto"/>
            </w:tcBorders>
            <w:shd w:val="clear" w:color="auto" w:fill="auto"/>
            <w:vAlign w:val="center"/>
          </w:tcPr>
          <w:p w14:paraId="2898D744" w14:textId="1FD93814" w:rsidR="00DB384A" w:rsidRPr="00A03A31" w:rsidRDefault="00CC15EF" w:rsidP="00DB384A">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tetor</w:t>
            </w:r>
            <w:proofErr w:type="spellEnd"/>
            <w:r w:rsidR="00DB384A" w:rsidRPr="00A03A31">
              <w:rPr>
                <w:rFonts w:ascii="StobiSerif Regular" w:hAnsi="StobiSerif Regular"/>
                <w:color w:val="000000" w:themeColor="text1"/>
                <w:sz w:val="20"/>
                <w:szCs w:val="20"/>
              </w:rPr>
              <w:t xml:space="preserve"> 2021 </w:t>
            </w:r>
          </w:p>
        </w:tc>
        <w:tc>
          <w:tcPr>
            <w:tcW w:w="1504" w:type="dxa"/>
            <w:tcBorders>
              <w:top w:val="single" w:sz="4" w:space="0" w:color="auto"/>
              <w:left w:val="nil"/>
              <w:bottom w:val="single" w:sz="4" w:space="0" w:color="auto"/>
              <w:right w:val="single" w:sz="8" w:space="0" w:color="auto"/>
            </w:tcBorders>
            <w:shd w:val="clear" w:color="auto" w:fill="auto"/>
            <w:vAlign w:val="center"/>
          </w:tcPr>
          <w:p w14:paraId="0A872459" w14:textId="3401C419" w:rsidR="00DB384A" w:rsidRPr="00A03A31" w:rsidRDefault="00CC15EF" w:rsidP="00DB384A">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dhjetor</w:t>
            </w:r>
            <w:proofErr w:type="spellEnd"/>
            <w:r w:rsidR="00DB384A" w:rsidRPr="00A03A31">
              <w:rPr>
                <w:rFonts w:ascii="StobiSerif Regular" w:hAnsi="StobiSerif Regular"/>
                <w:color w:val="000000" w:themeColor="text1"/>
                <w:sz w:val="20"/>
                <w:szCs w:val="20"/>
              </w:rPr>
              <w:t xml:space="preserve"> 2021</w:t>
            </w:r>
          </w:p>
        </w:tc>
      </w:tr>
      <w:tr w:rsidR="00370208" w:rsidRPr="00A03A31" w14:paraId="05F72A19" w14:textId="77777777" w:rsidTr="00EC5B30">
        <w:trPr>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5F707C3" w14:textId="77777777" w:rsidR="00DB384A" w:rsidRPr="00A03A31" w:rsidRDefault="00DB3AF4" w:rsidP="00DB384A">
            <w:pPr>
              <w:rPr>
                <w:rFonts w:ascii="StobiSerif Regular" w:hAnsi="StobiSerif Regular"/>
                <w:color w:val="000000" w:themeColor="text1"/>
                <w:sz w:val="20"/>
                <w:szCs w:val="20"/>
                <w:highlight w:val="yellow"/>
              </w:rPr>
            </w:pPr>
            <w:r w:rsidRPr="00A03A31">
              <w:rPr>
                <w:rFonts w:ascii="StobiSerif Regular" w:hAnsi="StobiSerif Regular"/>
                <w:color w:val="000000" w:themeColor="text1"/>
                <w:sz w:val="20"/>
                <w:szCs w:val="20"/>
                <w:lang w:val="en-GB"/>
              </w:rPr>
              <w:t>4.3.2</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0F18C25" w14:textId="3A50F922" w:rsidR="00DB384A" w:rsidRPr="00A03A31" w:rsidRDefault="00DB3AF4" w:rsidP="00CE06BB">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 </w:t>
            </w:r>
            <w:r w:rsidR="00CE06BB">
              <w:rPr>
                <w:rFonts w:ascii="StobiSerif Regular" w:hAnsi="StobiSerif Regular"/>
                <w:color w:val="000000" w:themeColor="text1"/>
                <w:sz w:val="20"/>
                <w:szCs w:val="20"/>
                <w:lang w:val="sq-AL"/>
              </w:rPr>
              <w:t>Evidencë e veçantë dhe publikim kuartal i të dhënave për lëndët gjyqësore për dhunë familjare</w:t>
            </w:r>
            <w:r w:rsidRPr="00A03A31">
              <w:rPr>
                <w:rFonts w:ascii="StobiSerif Regular" w:hAnsi="StobiSerif Regular"/>
                <w:color w:val="000000" w:themeColor="text1"/>
                <w:sz w:val="20"/>
                <w:szCs w:val="20"/>
              </w:rPr>
              <w:t xml:space="preserve"> </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D9A4C25" w14:textId="134F146F" w:rsidR="00DB384A" w:rsidRPr="00A03A31" w:rsidRDefault="00CE06BB" w:rsidP="00A71A66">
            <w:pPr>
              <w:pStyle w:val="ListParagraph"/>
              <w:numPr>
                <w:ilvl w:val="0"/>
                <w:numId w:val="33"/>
              </w:numPr>
              <w:ind w:left="214" w:hanging="214"/>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lëndëve penale dhe civile</w:t>
            </w:r>
            <w:r w:rsidR="00DB3AF4" w:rsidRPr="00A03A31">
              <w:rPr>
                <w:rFonts w:ascii="StobiSerif Regular" w:hAnsi="StobiSerif Regular"/>
                <w:color w:val="000000" w:themeColor="text1"/>
                <w:sz w:val="20"/>
                <w:szCs w:val="20"/>
              </w:rPr>
              <w:t xml:space="preserve">; </w:t>
            </w:r>
          </w:p>
          <w:p w14:paraId="13680614" w14:textId="20FFC1FF" w:rsidR="00DB384A" w:rsidRPr="00A03A31" w:rsidRDefault="00CE06BB" w:rsidP="00CE06BB">
            <w:pPr>
              <w:jc w:val="center"/>
              <w:rPr>
                <w:rFonts w:ascii="StobiSerif Regular" w:eastAsia="Calibri" w:hAnsi="StobiSerif Regular"/>
                <w:color w:val="000000" w:themeColor="text1"/>
                <w:sz w:val="20"/>
                <w:szCs w:val="20"/>
                <w:lang w:eastAsia="en-US"/>
              </w:rPr>
            </w:pPr>
            <w:r>
              <w:rPr>
                <w:rFonts w:ascii="StobiSerif Regular" w:eastAsia="Calibri" w:hAnsi="StobiSerif Regular"/>
                <w:color w:val="000000" w:themeColor="text1"/>
                <w:sz w:val="20"/>
                <w:szCs w:val="20"/>
                <w:lang w:val="sq-AL" w:eastAsia="en-US"/>
              </w:rPr>
              <w:t>Numri dhe lloji i aktvendimeve</w:t>
            </w:r>
            <w:r w:rsidR="00DB3AF4" w:rsidRPr="00A03A31">
              <w:rPr>
                <w:rFonts w:ascii="StobiSerif Regular" w:eastAsia="Calibri" w:hAnsi="StobiSerif Regular"/>
                <w:color w:val="000000" w:themeColor="text1"/>
                <w:sz w:val="20"/>
                <w:szCs w:val="20"/>
                <w:lang w:eastAsia="en-US"/>
              </w:rPr>
              <w:t xml:space="preserve">. </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18BDF08E" w14:textId="0915238C" w:rsidR="00DB384A" w:rsidRPr="00A03A31" w:rsidRDefault="0055248C" w:rsidP="005959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MD</w:t>
            </w:r>
            <w:r w:rsidR="00DB3AF4" w:rsidRPr="00A03A31">
              <w:rPr>
                <w:rFonts w:ascii="StobiSerif Regular" w:hAnsi="StobiSerif Regular"/>
                <w:color w:val="000000" w:themeColor="text1"/>
                <w:sz w:val="20"/>
                <w:szCs w:val="20"/>
              </w:rPr>
              <w:t>/</w:t>
            </w:r>
            <w:r>
              <w:rPr>
                <w:rFonts w:ascii="StobiSerif Regular" w:hAnsi="StobiSerif Regular"/>
                <w:color w:val="000000" w:themeColor="text1"/>
                <w:sz w:val="20"/>
                <w:szCs w:val="20"/>
              </w:rPr>
              <w:t>GJTH</w:t>
            </w:r>
          </w:p>
        </w:tc>
        <w:tc>
          <w:tcPr>
            <w:tcW w:w="1559" w:type="dxa"/>
            <w:tcBorders>
              <w:top w:val="single" w:sz="4" w:space="0" w:color="auto"/>
              <w:left w:val="nil"/>
              <w:bottom w:val="single" w:sz="4" w:space="0" w:color="auto"/>
              <w:right w:val="single" w:sz="8" w:space="0" w:color="auto"/>
            </w:tcBorders>
            <w:shd w:val="clear" w:color="auto" w:fill="auto"/>
            <w:vAlign w:val="center"/>
          </w:tcPr>
          <w:p w14:paraId="49C22F68" w14:textId="5EFF35AB" w:rsidR="00DB384A" w:rsidRPr="00A03A31" w:rsidRDefault="00DB3AF4" w:rsidP="00DB384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 </w:t>
            </w:r>
            <w:r w:rsidR="00CC15EF">
              <w:rPr>
                <w:rFonts w:ascii="StobiSerif Regular" w:hAnsi="StobiSerif Regular"/>
                <w:color w:val="000000" w:themeColor="text1"/>
                <w:sz w:val="20"/>
                <w:szCs w:val="20"/>
              </w:rPr>
              <w:t>qershor</w:t>
            </w:r>
            <w:r w:rsidRPr="00A03A31">
              <w:rPr>
                <w:rFonts w:ascii="StobiSerif Regular" w:hAnsi="StobiSerif Regular"/>
                <w:color w:val="000000" w:themeColor="text1"/>
                <w:sz w:val="20"/>
                <w:szCs w:val="20"/>
              </w:rPr>
              <w:t>2022</w:t>
            </w:r>
          </w:p>
        </w:tc>
        <w:tc>
          <w:tcPr>
            <w:tcW w:w="1504" w:type="dxa"/>
            <w:tcBorders>
              <w:top w:val="single" w:sz="4" w:space="0" w:color="auto"/>
              <w:left w:val="nil"/>
              <w:bottom w:val="single" w:sz="4" w:space="0" w:color="auto"/>
              <w:right w:val="single" w:sz="8" w:space="0" w:color="auto"/>
            </w:tcBorders>
            <w:shd w:val="clear" w:color="auto" w:fill="auto"/>
            <w:vAlign w:val="center"/>
          </w:tcPr>
          <w:p w14:paraId="39A18EFC" w14:textId="33B8D30A" w:rsidR="00DB384A" w:rsidRPr="00A03A31" w:rsidRDefault="00CC15EF" w:rsidP="00DB384A">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gusht</w:t>
            </w:r>
            <w:proofErr w:type="spellEnd"/>
            <w:r w:rsidR="00DB3AF4" w:rsidRPr="00A03A31">
              <w:rPr>
                <w:rFonts w:ascii="StobiSerif Regular" w:hAnsi="StobiSerif Regular"/>
                <w:color w:val="000000" w:themeColor="text1"/>
                <w:sz w:val="20"/>
                <w:szCs w:val="20"/>
              </w:rPr>
              <w:t xml:space="preserve"> 2023</w:t>
            </w:r>
          </w:p>
        </w:tc>
      </w:tr>
      <w:tr w:rsidR="00370208" w:rsidRPr="00A03A31" w14:paraId="579C066E" w14:textId="77777777" w:rsidTr="00EC5B30">
        <w:trPr>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7616BEAC" w14:textId="67ED68CB" w:rsidR="00DB384A" w:rsidRPr="00A03A31" w:rsidRDefault="00DB384A" w:rsidP="00DB384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4.3.3</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19DB229" w14:textId="0F5D00B0" w:rsidR="00DB384A" w:rsidRPr="00A03A31" w:rsidRDefault="00CE06BB" w:rsidP="00CE06BB">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Vendosje e gjykatësve kujdestar në gjithë gjykatat themelore.</w:t>
            </w:r>
            <w:r w:rsidR="00DB384A" w:rsidRPr="00A03A31">
              <w:rPr>
                <w:rFonts w:ascii="StobiSerif Regular" w:hAnsi="StobiSerif Regular"/>
                <w:color w:val="000000" w:themeColor="text1"/>
                <w:sz w:val="20"/>
                <w:szCs w:val="20"/>
              </w:rPr>
              <w:t xml:space="preserve"> </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9C8BB76" w14:textId="61451864" w:rsidR="00E37E6D" w:rsidRPr="00A03A31" w:rsidRDefault="00CE06BB" w:rsidP="00CE06BB">
            <w:pPr>
              <w:pStyle w:val="ListParagraph"/>
              <w:numPr>
                <w:ilvl w:val="0"/>
                <w:numId w:val="34"/>
              </w:numPr>
              <w:ind w:left="214" w:hanging="214"/>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gjykatësve të emëruar kujdestar</w:t>
            </w:r>
            <w:r w:rsidR="00DB3AF4" w:rsidRPr="00A03A31">
              <w:rPr>
                <w:rFonts w:ascii="StobiSerif Regular" w:hAnsi="StobiSerif Regular"/>
                <w:color w:val="000000" w:themeColor="text1"/>
                <w:sz w:val="20"/>
                <w:szCs w:val="20"/>
              </w:rPr>
              <w:t xml:space="preserve">.  </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24CCA5A4" w14:textId="183B7EFC" w:rsidR="00DB384A" w:rsidRPr="0055248C" w:rsidRDefault="0055248C" w:rsidP="00DB384A">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GJTH</w:t>
            </w:r>
          </w:p>
        </w:tc>
        <w:tc>
          <w:tcPr>
            <w:tcW w:w="1559" w:type="dxa"/>
            <w:tcBorders>
              <w:top w:val="single" w:sz="4" w:space="0" w:color="auto"/>
              <w:left w:val="nil"/>
              <w:bottom w:val="single" w:sz="4" w:space="0" w:color="auto"/>
              <w:right w:val="single" w:sz="8" w:space="0" w:color="auto"/>
            </w:tcBorders>
            <w:shd w:val="clear" w:color="auto" w:fill="auto"/>
            <w:vAlign w:val="center"/>
          </w:tcPr>
          <w:p w14:paraId="59FB3D26" w14:textId="70557CD8" w:rsidR="00DB384A" w:rsidRPr="00A03A31" w:rsidRDefault="00CC15EF" w:rsidP="00DB384A">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tetor</w:t>
            </w:r>
            <w:proofErr w:type="spellEnd"/>
            <w:r w:rsidR="00DB384A" w:rsidRPr="00A03A31">
              <w:rPr>
                <w:rFonts w:ascii="StobiSerif Regular" w:hAnsi="StobiSerif Regular"/>
                <w:color w:val="000000" w:themeColor="text1"/>
                <w:sz w:val="20"/>
                <w:szCs w:val="20"/>
              </w:rPr>
              <w:t xml:space="preserve"> 2021 </w:t>
            </w:r>
          </w:p>
        </w:tc>
        <w:tc>
          <w:tcPr>
            <w:tcW w:w="1504" w:type="dxa"/>
            <w:tcBorders>
              <w:top w:val="single" w:sz="4" w:space="0" w:color="auto"/>
              <w:left w:val="nil"/>
              <w:bottom w:val="single" w:sz="4" w:space="0" w:color="auto"/>
              <w:right w:val="single" w:sz="8" w:space="0" w:color="auto"/>
            </w:tcBorders>
            <w:shd w:val="clear" w:color="auto" w:fill="auto"/>
            <w:vAlign w:val="center"/>
          </w:tcPr>
          <w:p w14:paraId="1665B9F7" w14:textId="46A7825A" w:rsidR="00DB384A" w:rsidRPr="00A03A31" w:rsidRDefault="00CC15EF" w:rsidP="00DB384A">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dhjetor</w:t>
            </w:r>
            <w:proofErr w:type="spellEnd"/>
            <w:r w:rsidR="00DB384A" w:rsidRPr="00A03A31">
              <w:rPr>
                <w:rFonts w:ascii="StobiSerif Regular" w:hAnsi="StobiSerif Regular"/>
                <w:color w:val="000000" w:themeColor="text1"/>
                <w:sz w:val="20"/>
                <w:szCs w:val="20"/>
              </w:rPr>
              <w:t xml:space="preserve"> 2022</w:t>
            </w:r>
          </w:p>
        </w:tc>
      </w:tr>
      <w:tr w:rsidR="0055248C" w:rsidRPr="00A03A31" w14:paraId="0AC57C01" w14:textId="77777777" w:rsidTr="00AE710D">
        <w:trPr>
          <w:trHeight w:val="690"/>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7AF91AA" w14:textId="19DA15E8" w:rsidR="0055248C" w:rsidRPr="00A03A31" w:rsidRDefault="0055248C" w:rsidP="0055248C">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4.3.4</w:t>
            </w:r>
          </w:p>
          <w:p w14:paraId="4573E938" w14:textId="77777777" w:rsidR="0055248C" w:rsidRPr="00A03A31" w:rsidRDefault="0055248C" w:rsidP="0055248C">
            <w:pPr>
              <w:jc w:val="center"/>
              <w:rPr>
                <w:rFonts w:ascii="StobiSerif Regular" w:hAnsi="StobiSerif Regular"/>
                <w:color w:val="A6A6A6" w:themeColor="background1" w:themeShade="A6"/>
                <w:sz w:val="20"/>
                <w:szCs w:val="20"/>
              </w:rPr>
            </w:pP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AC6E79B" w14:textId="741E5D2F" w:rsidR="0055248C" w:rsidRPr="00A03A31" w:rsidRDefault="00CE06BB" w:rsidP="0055248C">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Formim i grupit të punës dhe organizim i takimeve të punës për revidim dhe plotësim të formularëve (vepra penale, kundërvajtje, ankesa) për mbledhje të të dhënave nga ana e policisë.</w:t>
            </w:r>
            <w:r w:rsidR="0055248C" w:rsidRPr="00A03A31">
              <w:rPr>
                <w:rFonts w:ascii="StobiSerif Regular" w:hAnsi="StobiSerif Regular"/>
                <w:color w:val="000000" w:themeColor="text1"/>
                <w:sz w:val="20"/>
                <w:szCs w:val="20"/>
              </w:rPr>
              <w:t xml:space="preserve"> </w:t>
            </w:r>
          </w:p>
          <w:p w14:paraId="0BAFEC1F" w14:textId="77777777" w:rsidR="0055248C" w:rsidRPr="00A03A31" w:rsidRDefault="0055248C" w:rsidP="0055248C">
            <w:pPr>
              <w:rPr>
                <w:rFonts w:ascii="StobiSerif Regular" w:hAnsi="StobiSerif Regular"/>
                <w:color w:val="000000" w:themeColor="text1"/>
                <w:sz w:val="20"/>
                <w:szCs w:val="20"/>
              </w:rPr>
            </w:pP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7020752" w14:textId="7C689285" w:rsidR="0055248C" w:rsidRPr="00A03A31" w:rsidRDefault="00CE06BB" w:rsidP="0055248C">
            <w:pPr>
              <w:pStyle w:val="ListParagraph"/>
              <w:numPr>
                <w:ilvl w:val="0"/>
                <w:numId w:val="35"/>
              </w:numPr>
              <w:ind w:left="298" w:hanging="284"/>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formularëve të reviduar për mbledhje të të dhënave për dhunë familjare për policinë</w:t>
            </w:r>
            <w:r w:rsidR="0055248C" w:rsidRPr="00A03A31">
              <w:rPr>
                <w:rFonts w:ascii="StobiSerif Regular" w:hAnsi="StobiSerif Regular"/>
                <w:color w:val="000000" w:themeColor="text1"/>
                <w:sz w:val="20"/>
                <w:szCs w:val="20"/>
              </w:rPr>
              <w:t xml:space="preserve"> </w:t>
            </w:r>
          </w:p>
          <w:p w14:paraId="23DFDF7C" w14:textId="77777777" w:rsidR="0055248C" w:rsidRPr="00A03A31" w:rsidRDefault="0055248C" w:rsidP="0055248C">
            <w:pPr>
              <w:jc w:val="center"/>
              <w:rPr>
                <w:rFonts w:ascii="StobiSerif Regular" w:hAnsi="StobiSerif Regular"/>
                <w:color w:val="000000" w:themeColor="text1"/>
                <w:sz w:val="20"/>
                <w:szCs w:val="20"/>
              </w:rPr>
            </w:pP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5E8D53EA" w14:textId="149940E2" w:rsidR="0055248C" w:rsidRPr="00A03A31" w:rsidRDefault="0055248C" w:rsidP="0055248C">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MPB</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Sektori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analitikë</w:t>
            </w:r>
            <w:proofErr w:type="spellEnd"/>
            <w:r w:rsidRPr="00A03A31">
              <w:rPr>
                <w:rFonts w:ascii="StobiSerif Regular" w:hAnsi="StobiSerif Regular"/>
                <w:color w:val="000000" w:themeColor="text1"/>
                <w:sz w:val="20"/>
                <w:szCs w:val="20"/>
              </w:rPr>
              <w:t>)</w:t>
            </w:r>
          </w:p>
        </w:tc>
        <w:tc>
          <w:tcPr>
            <w:tcW w:w="1559" w:type="dxa"/>
            <w:tcBorders>
              <w:top w:val="single" w:sz="4" w:space="0" w:color="auto"/>
              <w:left w:val="nil"/>
              <w:bottom w:val="single" w:sz="4" w:space="0" w:color="auto"/>
              <w:right w:val="single" w:sz="8" w:space="0" w:color="auto"/>
            </w:tcBorders>
            <w:shd w:val="clear" w:color="auto" w:fill="auto"/>
            <w:vAlign w:val="center"/>
          </w:tcPr>
          <w:p w14:paraId="6ED916DD" w14:textId="05E4CC6A" w:rsidR="0055248C" w:rsidRPr="00A03A31" w:rsidRDefault="0055248C" w:rsidP="0055248C">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tetor</w:t>
            </w:r>
            <w:proofErr w:type="spellEnd"/>
            <w:r w:rsidRPr="00A03A31">
              <w:rPr>
                <w:rFonts w:ascii="StobiSerif Regular" w:hAnsi="StobiSerif Regular"/>
                <w:color w:val="000000" w:themeColor="text1"/>
                <w:sz w:val="20"/>
                <w:szCs w:val="20"/>
              </w:rPr>
              <w:t xml:space="preserve"> 2021</w:t>
            </w:r>
          </w:p>
        </w:tc>
        <w:tc>
          <w:tcPr>
            <w:tcW w:w="1504" w:type="dxa"/>
            <w:tcBorders>
              <w:top w:val="single" w:sz="4" w:space="0" w:color="auto"/>
              <w:left w:val="nil"/>
              <w:bottom w:val="single" w:sz="4" w:space="0" w:color="auto"/>
              <w:right w:val="single" w:sz="8" w:space="0" w:color="auto"/>
            </w:tcBorders>
            <w:shd w:val="clear" w:color="auto" w:fill="auto"/>
            <w:vAlign w:val="center"/>
          </w:tcPr>
          <w:p w14:paraId="194F1AD7" w14:textId="53F472E4" w:rsidR="0055248C" w:rsidRPr="00A03A31" w:rsidRDefault="0055248C" w:rsidP="0055248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mars</w:t>
            </w:r>
            <w:proofErr w:type="spellEnd"/>
            <w:r w:rsidRPr="00A03A31">
              <w:rPr>
                <w:rFonts w:ascii="StobiSerif Regular" w:hAnsi="StobiSerif Regular"/>
                <w:color w:val="000000" w:themeColor="text1"/>
                <w:sz w:val="20"/>
                <w:szCs w:val="20"/>
              </w:rPr>
              <w:t xml:space="preserve"> 2022 </w:t>
            </w:r>
          </w:p>
        </w:tc>
      </w:tr>
      <w:tr w:rsidR="00370208" w:rsidRPr="00A03A31" w14:paraId="15188FB3" w14:textId="77777777" w:rsidTr="00EC5B30">
        <w:trPr>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532FA4B" w14:textId="77777777" w:rsidR="00DB384A" w:rsidRPr="00A03A31" w:rsidRDefault="00DB3AF4" w:rsidP="00DB384A">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4.3.5</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FB8F779" w14:textId="777DCBBD" w:rsidR="00DB384A" w:rsidRPr="00A03A31" w:rsidRDefault="00CE06BB" w:rsidP="00DB384A">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Evidencë e veçantë dhe publikim i të dhënave për propozimet e deponuara dhe të tërhequra për veprën penale lëndim trupor</w:t>
            </w:r>
            <w:r w:rsidR="00DB3AF4"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neni</w:t>
            </w:r>
            <w:r w:rsidR="00DB3AF4" w:rsidRPr="00A03A31">
              <w:rPr>
                <w:rFonts w:ascii="StobiSerif Regular" w:hAnsi="StobiSerif Regular"/>
                <w:color w:val="000000" w:themeColor="text1"/>
                <w:sz w:val="20"/>
                <w:szCs w:val="20"/>
              </w:rPr>
              <w:t xml:space="preserve">.130 </w:t>
            </w:r>
            <w:r>
              <w:rPr>
                <w:rFonts w:ascii="StobiSerif Regular" w:hAnsi="StobiSerif Regular"/>
                <w:color w:val="000000" w:themeColor="text1"/>
                <w:sz w:val="20"/>
                <w:szCs w:val="20"/>
                <w:lang w:val="sq-AL"/>
              </w:rPr>
              <w:t>par</w:t>
            </w:r>
            <w:r w:rsidR="00DB3AF4" w:rsidRPr="00A03A31">
              <w:rPr>
                <w:rFonts w:ascii="StobiSerif Regular" w:hAnsi="StobiSerif Regular"/>
                <w:color w:val="000000" w:themeColor="text1"/>
                <w:sz w:val="20"/>
                <w:szCs w:val="20"/>
              </w:rPr>
              <w:t xml:space="preserve">.2); </w:t>
            </w:r>
          </w:p>
          <w:p w14:paraId="15FAA9D6" w14:textId="3EDA23F4" w:rsidR="00DB384A" w:rsidRPr="00A03A31" w:rsidRDefault="00CE06BB" w:rsidP="00CE06BB">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Evidencë e veçantë dhe publikim i të dhënave në lidhje me masën e shqiptuar dhe të zbatuar urgjente për mbrojtje "largim i dhunuesit nga shtëpia dhe ndalesë për afrim</w:t>
            </w:r>
            <w:r w:rsidR="00DB3AF4" w:rsidRPr="00A03A31">
              <w:rPr>
                <w:rFonts w:ascii="StobiSerif Regular" w:hAnsi="StobiSerif Regular"/>
                <w:color w:val="000000" w:themeColor="text1"/>
                <w:sz w:val="20"/>
                <w:szCs w:val="20"/>
              </w:rPr>
              <w:t xml:space="preserve"> “</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C523827" w14:textId="58E9D2A3" w:rsidR="00DB384A" w:rsidRPr="00A03A31" w:rsidRDefault="00CE06BB" w:rsidP="00A71A66">
            <w:pPr>
              <w:pStyle w:val="ListParagraph"/>
              <w:numPr>
                <w:ilvl w:val="0"/>
                <w:numId w:val="36"/>
              </w:numPr>
              <w:ind w:left="283" w:hanging="283"/>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veprave penale, kundërvajtjeve dhe ankesave</w:t>
            </w:r>
            <w:r w:rsidR="00DB3AF4" w:rsidRPr="00A03A31">
              <w:rPr>
                <w:rFonts w:ascii="StobiSerif Regular" w:hAnsi="StobiSerif Regular"/>
                <w:color w:val="000000" w:themeColor="text1"/>
                <w:sz w:val="20"/>
                <w:szCs w:val="20"/>
              </w:rPr>
              <w:t xml:space="preserve"> </w:t>
            </w:r>
          </w:p>
          <w:p w14:paraId="09411FF7" w14:textId="6A5C8022" w:rsidR="00DB384A" w:rsidRPr="00A03A31" w:rsidRDefault="00CE06BB" w:rsidP="00A71A66">
            <w:pPr>
              <w:pStyle w:val="ListParagraph"/>
              <w:numPr>
                <w:ilvl w:val="0"/>
                <w:numId w:val="36"/>
              </w:numPr>
              <w:ind w:left="283" w:hanging="283"/>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propozimeve për vepër penale lëndim trupor</w:t>
            </w:r>
            <w:r w:rsidR="00DB3AF4"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neni</w:t>
            </w:r>
            <w:r w:rsidR="00DB3AF4" w:rsidRPr="00A03A31">
              <w:rPr>
                <w:rFonts w:ascii="StobiSerif Regular" w:hAnsi="StobiSerif Regular"/>
                <w:color w:val="000000" w:themeColor="text1"/>
                <w:sz w:val="20"/>
                <w:szCs w:val="20"/>
              </w:rPr>
              <w:t xml:space="preserve">. 130 </w:t>
            </w:r>
            <w:r>
              <w:rPr>
                <w:rFonts w:ascii="StobiSerif Regular" w:hAnsi="StobiSerif Regular"/>
                <w:color w:val="000000" w:themeColor="text1"/>
                <w:sz w:val="20"/>
                <w:szCs w:val="20"/>
                <w:lang w:val="sq-AL"/>
              </w:rPr>
              <w:t>par</w:t>
            </w:r>
            <w:r w:rsidR="00DB3AF4" w:rsidRPr="00A03A31">
              <w:rPr>
                <w:rFonts w:ascii="StobiSerif Regular" w:hAnsi="StobiSerif Regular"/>
                <w:color w:val="000000" w:themeColor="text1"/>
                <w:sz w:val="20"/>
                <w:szCs w:val="20"/>
              </w:rPr>
              <w:t xml:space="preserve">. 2) </w:t>
            </w:r>
            <w:r>
              <w:rPr>
                <w:rFonts w:ascii="StobiSerif Regular" w:hAnsi="StobiSerif Regular"/>
                <w:color w:val="000000" w:themeColor="text1"/>
                <w:sz w:val="20"/>
                <w:szCs w:val="20"/>
                <w:lang w:val="sq-AL"/>
              </w:rPr>
              <w:t>që janë publikuar</w:t>
            </w:r>
            <w:r w:rsidR="00DB3AF4" w:rsidRPr="00A03A31">
              <w:rPr>
                <w:rFonts w:ascii="StobiSerif Regular" w:hAnsi="StobiSerif Regular"/>
                <w:color w:val="000000" w:themeColor="text1"/>
                <w:sz w:val="20"/>
                <w:szCs w:val="20"/>
              </w:rPr>
              <w:t xml:space="preserve"> </w:t>
            </w:r>
          </w:p>
          <w:p w14:paraId="2273FA82" w14:textId="7281C292" w:rsidR="00DB384A" w:rsidRPr="00A03A31" w:rsidRDefault="00CE06BB" w:rsidP="00A71A66">
            <w:pPr>
              <w:pStyle w:val="ListParagraph"/>
              <w:numPr>
                <w:ilvl w:val="0"/>
                <w:numId w:val="36"/>
              </w:numPr>
              <w:ind w:left="358" w:hanging="358"/>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rasteve për masën e shqiptuar dhe të zbatuar urgjente për mbrojtje "</w:t>
            </w:r>
            <w:proofErr w:type="spellStart"/>
            <w:r>
              <w:rPr>
                <w:rFonts w:ascii="StobiSerif Regular" w:hAnsi="StobiSerif Regular"/>
                <w:color w:val="000000" w:themeColor="text1"/>
                <w:sz w:val="20"/>
                <w:szCs w:val="20"/>
              </w:rPr>
              <w:t>largim</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dhunuesit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nga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shtëpia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ndalesë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afrim</w:t>
            </w:r>
            <w:proofErr w:type="spellEnd"/>
            <w:r>
              <w:rPr>
                <w:rFonts w:ascii="StobiSerif Regular" w:hAnsi="StobiSerif Regular"/>
                <w:color w:val="000000" w:themeColor="text1"/>
                <w:sz w:val="20"/>
                <w:szCs w:val="20"/>
              </w:rPr>
              <w:t>"</w:t>
            </w:r>
            <w:r>
              <w:rPr>
                <w:rFonts w:ascii="StobiSerif Regular" w:hAnsi="StobiSerif Regular"/>
                <w:color w:val="000000" w:themeColor="text1"/>
                <w:sz w:val="20"/>
                <w:szCs w:val="20"/>
                <w:lang w:val="sq-AL"/>
              </w:rPr>
              <w:t>të cilat janë të publikuara</w:t>
            </w:r>
            <w:r w:rsidR="00DB3AF4" w:rsidRPr="00A03A31">
              <w:rPr>
                <w:rFonts w:ascii="StobiSerif Regular" w:hAnsi="StobiSerif Regular"/>
                <w:color w:val="000000" w:themeColor="text1"/>
                <w:sz w:val="20"/>
                <w:szCs w:val="20"/>
              </w:rPr>
              <w:t xml:space="preserve">  </w:t>
            </w:r>
          </w:p>
          <w:p w14:paraId="565E1468" w14:textId="77777777" w:rsidR="00DB384A" w:rsidRPr="00A03A31" w:rsidRDefault="00DB384A" w:rsidP="00DB384A">
            <w:pPr>
              <w:jc w:val="center"/>
              <w:rPr>
                <w:rFonts w:ascii="StobiSerif Regular" w:hAnsi="StobiSerif Regular"/>
                <w:color w:val="000000" w:themeColor="text1"/>
                <w:sz w:val="20"/>
                <w:szCs w:val="20"/>
              </w:rPr>
            </w:pP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7241C90C" w14:textId="68565060" w:rsidR="00DB384A" w:rsidRPr="00A03A31" w:rsidRDefault="0055248C" w:rsidP="0055248C">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MPB</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Sektori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analitikë</w:t>
            </w:r>
            <w:proofErr w:type="spellEnd"/>
            <w:r w:rsidR="00DB3AF4" w:rsidRPr="00A03A31">
              <w:rPr>
                <w:rFonts w:ascii="StobiSerif Regular" w:hAnsi="StobiSerif Regular"/>
                <w:color w:val="000000" w:themeColor="text1"/>
                <w:sz w:val="20"/>
                <w:szCs w:val="20"/>
              </w:rPr>
              <w:t>)</w:t>
            </w:r>
          </w:p>
        </w:tc>
        <w:tc>
          <w:tcPr>
            <w:tcW w:w="1559" w:type="dxa"/>
            <w:tcBorders>
              <w:top w:val="single" w:sz="4" w:space="0" w:color="auto"/>
              <w:left w:val="nil"/>
              <w:bottom w:val="single" w:sz="4" w:space="0" w:color="auto"/>
              <w:right w:val="single" w:sz="8" w:space="0" w:color="auto"/>
            </w:tcBorders>
            <w:shd w:val="clear" w:color="auto" w:fill="auto"/>
            <w:vAlign w:val="center"/>
          </w:tcPr>
          <w:p w14:paraId="60CAC772" w14:textId="3D1B7914" w:rsidR="00DB384A" w:rsidRPr="00A03A31" w:rsidRDefault="00CC15EF" w:rsidP="00DB384A">
            <w:pPr>
              <w:rPr>
                <w:rFonts w:ascii="StobiSerif Regular" w:hAnsi="StobiSerif Regular"/>
                <w:color w:val="000000" w:themeColor="text1"/>
                <w:sz w:val="20"/>
                <w:szCs w:val="20"/>
              </w:rPr>
            </w:pPr>
            <w:r>
              <w:rPr>
                <w:rFonts w:ascii="StobiSerif Regular" w:hAnsi="StobiSerif Regular"/>
                <w:color w:val="000000" w:themeColor="text1"/>
                <w:sz w:val="20"/>
                <w:szCs w:val="20"/>
              </w:rPr>
              <w:t>qershor</w:t>
            </w:r>
            <w:r w:rsidR="00DB3AF4" w:rsidRPr="00A03A31">
              <w:rPr>
                <w:rFonts w:ascii="StobiSerif Regular" w:hAnsi="StobiSerif Regular"/>
                <w:color w:val="000000" w:themeColor="text1"/>
                <w:sz w:val="20"/>
                <w:szCs w:val="20"/>
              </w:rPr>
              <w:t>2022</w:t>
            </w:r>
          </w:p>
        </w:tc>
        <w:tc>
          <w:tcPr>
            <w:tcW w:w="1504" w:type="dxa"/>
            <w:tcBorders>
              <w:top w:val="single" w:sz="4" w:space="0" w:color="auto"/>
              <w:left w:val="nil"/>
              <w:bottom w:val="single" w:sz="4" w:space="0" w:color="auto"/>
              <w:right w:val="single" w:sz="8" w:space="0" w:color="auto"/>
            </w:tcBorders>
            <w:shd w:val="clear" w:color="auto" w:fill="auto"/>
            <w:vAlign w:val="center"/>
          </w:tcPr>
          <w:p w14:paraId="5E524471" w14:textId="0A4DF7B7" w:rsidR="00DB384A" w:rsidRPr="00A03A31" w:rsidRDefault="00CC15EF" w:rsidP="00DB384A">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gusht</w:t>
            </w:r>
            <w:proofErr w:type="spellEnd"/>
            <w:r w:rsidR="00DB3AF4" w:rsidRPr="00A03A31">
              <w:rPr>
                <w:rFonts w:ascii="StobiSerif Regular" w:hAnsi="StobiSerif Regular"/>
                <w:color w:val="000000" w:themeColor="text1"/>
                <w:sz w:val="20"/>
                <w:szCs w:val="20"/>
              </w:rPr>
              <w:t xml:space="preserve"> 2023</w:t>
            </w:r>
          </w:p>
        </w:tc>
      </w:tr>
      <w:tr w:rsidR="00370208" w:rsidRPr="00A03A31" w14:paraId="54F334E5" w14:textId="77777777" w:rsidTr="00EC5B30">
        <w:trPr>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6A4D8809" w14:textId="5E8716CF" w:rsidR="00097E10" w:rsidRPr="00A03A31" w:rsidRDefault="00097E10" w:rsidP="00097E10">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4.3.6</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B68C272" w14:textId="682A464E" w:rsidR="00097E10" w:rsidRPr="00A03A31" w:rsidRDefault="00CE06BB" w:rsidP="00CE06BB">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Organizim i takimeve të punës dhe koordinim me MPB, MD dhe MSH për përgatitje të formularit për </w:t>
            </w:r>
            <w:r>
              <w:rPr>
                <w:rFonts w:ascii="StobiSerif Regular" w:hAnsi="StobiSerif Regular"/>
                <w:color w:val="000000" w:themeColor="text1"/>
                <w:sz w:val="20"/>
                <w:szCs w:val="20"/>
                <w:lang w:val="sq-AL"/>
              </w:rPr>
              <w:lastRenderedPageBreak/>
              <w:t>mbledhje dhe publikim kuartal të të dhënave të ndara</w:t>
            </w:r>
            <w:r w:rsidR="00097E10"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për dhunën familjare nga ana e QPS, përfshirë edhe të dhëna të detajuara për</w:t>
            </w:r>
            <w:r w:rsidR="00097E10"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numrin e rasteve ku ka patur nevojë</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numri</w:t>
            </w:r>
            <w:proofErr w:type="spellEnd"/>
            <w:r>
              <w:rPr>
                <w:rFonts w:ascii="StobiSerif Regular" w:hAnsi="StobiSerif Regular"/>
                <w:color w:val="000000" w:themeColor="text1"/>
                <w:sz w:val="20"/>
                <w:szCs w:val="20"/>
              </w:rPr>
              <w:t xml:space="preserve"> i </w:t>
            </w:r>
            <w:r>
              <w:rPr>
                <w:rFonts w:ascii="StobiSerif Regular" w:hAnsi="StobiSerif Regular"/>
                <w:color w:val="000000" w:themeColor="text1"/>
                <w:sz w:val="20"/>
                <w:szCs w:val="20"/>
                <w:lang w:val="sq-AL"/>
              </w:rPr>
              <w:t>propozimeve të deponuara për MPM, numri i propozimeve për ndryshim, shfuqizim ose vazhdim të MPM</w:t>
            </w:r>
            <w:r w:rsidR="00097E10" w:rsidRPr="00A03A31">
              <w:rPr>
                <w:rFonts w:ascii="StobiSerif Regular" w:hAnsi="StobiSerif Regular"/>
                <w:color w:val="000000" w:themeColor="text1"/>
                <w:sz w:val="20"/>
                <w:szCs w:val="20"/>
              </w:rPr>
              <w:t xml:space="preserve">. </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CF86EF3" w14:textId="43A8A6B6" w:rsidR="00097E10" w:rsidRPr="00A03A31" w:rsidRDefault="00CE06BB" w:rsidP="00A71A66">
            <w:pPr>
              <w:pStyle w:val="ListParagraph"/>
              <w:numPr>
                <w:ilvl w:val="0"/>
                <w:numId w:val="37"/>
              </w:numPr>
              <w:ind w:left="156" w:hanging="156"/>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lastRenderedPageBreak/>
              <w:t>Numri i takimeve të punës të realizuara për përgatitje të formularit</w:t>
            </w:r>
            <w:r w:rsidR="00097E10" w:rsidRPr="00A03A31">
              <w:rPr>
                <w:rFonts w:ascii="StobiSerif Regular" w:hAnsi="StobiSerif Regular"/>
                <w:color w:val="000000" w:themeColor="text1"/>
                <w:sz w:val="20"/>
                <w:szCs w:val="20"/>
              </w:rPr>
              <w:t xml:space="preserve"> </w:t>
            </w:r>
          </w:p>
          <w:p w14:paraId="21C52A75" w14:textId="77777777" w:rsidR="00097E10" w:rsidRPr="00A03A31" w:rsidRDefault="00097E10" w:rsidP="00097E10">
            <w:pPr>
              <w:jc w:val="left"/>
              <w:rPr>
                <w:rFonts w:ascii="StobiSerif Regular" w:hAnsi="StobiSerif Regular"/>
                <w:color w:val="000000" w:themeColor="text1"/>
                <w:sz w:val="20"/>
                <w:szCs w:val="20"/>
              </w:rPr>
            </w:pPr>
          </w:p>
          <w:p w14:paraId="607CE147" w14:textId="2A9B44C8" w:rsidR="00097E10" w:rsidRPr="00A03A31" w:rsidRDefault="00097E10" w:rsidP="00CE06BB">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2. </w:t>
            </w:r>
            <w:r w:rsidR="00CE06BB">
              <w:rPr>
                <w:rFonts w:ascii="StobiSerif Regular" w:hAnsi="StobiSerif Regular"/>
                <w:color w:val="000000" w:themeColor="text1"/>
                <w:sz w:val="20"/>
                <w:szCs w:val="20"/>
                <w:lang w:val="sq-AL"/>
              </w:rPr>
              <w:t>Numri i palëve të prekura të përfshira në procesin e përgatitjes së formularit.</w:t>
            </w:r>
            <w:r w:rsidRPr="00A03A31">
              <w:rPr>
                <w:rFonts w:ascii="StobiSerif Regular" w:hAnsi="StobiSerif Regular"/>
                <w:color w:val="000000" w:themeColor="text1"/>
                <w:sz w:val="20"/>
                <w:szCs w:val="20"/>
              </w:rPr>
              <w:t xml:space="preserve"> </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31DB53CF" w14:textId="48004784" w:rsidR="00097E10" w:rsidRPr="00A03A31" w:rsidRDefault="0055248C" w:rsidP="00097E1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lastRenderedPageBreak/>
              <w:t>MPPS</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Enti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veprimtari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sociale</w:t>
            </w:r>
            <w:proofErr w:type="spellEnd"/>
            <w:r w:rsidR="00097E10" w:rsidRPr="00A03A31">
              <w:rPr>
                <w:rFonts w:ascii="StobiSerif Regular" w:hAnsi="StobiSerif Regular"/>
                <w:color w:val="000000" w:themeColor="text1"/>
                <w:sz w:val="20"/>
                <w:szCs w:val="20"/>
              </w:rPr>
              <w:t xml:space="preserve">) </w:t>
            </w:r>
          </w:p>
        </w:tc>
        <w:tc>
          <w:tcPr>
            <w:tcW w:w="1559" w:type="dxa"/>
            <w:tcBorders>
              <w:top w:val="single" w:sz="4" w:space="0" w:color="auto"/>
              <w:left w:val="nil"/>
              <w:bottom w:val="single" w:sz="4" w:space="0" w:color="auto"/>
              <w:right w:val="single" w:sz="8" w:space="0" w:color="auto"/>
            </w:tcBorders>
            <w:shd w:val="clear" w:color="auto" w:fill="auto"/>
            <w:vAlign w:val="center"/>
          </w:tcPr>
          <w:p w14:paraId="462AFF12" w14:textId="71158C2D" w:rsidR="00097E10" w:rsidRPr="00A03A31" w:rsidRDefault="00CC15EF" w:rsidP="00097E1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tetor</w:t>
            </w:r>
            <w:proofErr w:type="spellEnd"/>
            <w:r w:rsidR="00097E10" w:rsidRPr="00A03A31">
              <w:rPr>
                <w:rFonts w:ascii="StobiSerif Regular" w:hAnsi="StobiSerif Regular"/>
                <w:color w:val="000000" w:themeColor="text1"/>
                <w:sz w:val="20"/>
                <w:szCs w:val="20"/>
              </w:rPr>
              <w:t xml:space="preserve"> 2021 </w:t>
            </w:r>
          </w:p>
        </w:tc>
        <w:tc>
          <w:tcPr>
            <w:tcW w:w="1504" w:type="dxa"/>
            <w:tcBorders>
              <w:top w:val="single" w:sz="4" w:space="0" w:color="auto"/>
              <w:left w:val="nil"/>
              <w:bottom w:val="single" w:sz="4" w:space="0" w:color="auto"/>
              <w:right w:val="single" w:sz="8" w:space="0" w:color="auto"/>
            </w:tcBorders>
            <w:shd w:val="clear" w:color="auto" w:fill="auto"/>
            <w:vAlign w:val="center"/>
          </w:tcPr>
          <w:p w14:paraId="7A882B54" w14:textId="6A4E80BC" w:rsidR="00097E10" w:rsidRPr="00A03A31" w:rsidRDefault="00CC15EF" w:rsidP="00097E1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mars</w:t>
            </w:r>
            <w:proofErr w:type="spellEnd"/>
            <w:r w:rsidR="00097E10" w:rsidRPr="00A03A31">
              <w:rPr>
                <w:rFonts w:ascii="StobiSerif Regular" w:hAnsi="StobiSerif Regular"/>
                <w:color w:val="000000" w:themeColor="text1"/>
                <w:sz w:val="20"/>
                <w:szCs w:val="20"/>
              </w:rPr>
              <w:t xml:space="preserve"> 2022</w:t>
            </w:r>
          </w:p>
        </w:tc>
      </w:tr>
      <w:tr w:rsidR="00370208" w:rsidRPr="00A03A31" w14:paraId="794CED5D" w14:textId="77777777" w:rsidTr="00EC5B30">
        <w:trPr>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14106F1" w14:textId="77777777" w:rsidR="00097E10" w:rsidRPr="00A03A31" w:rsidRDefault="00097E10" w:rsidP="00097E10">
            <w:pPr>
              <w:jc w:val="center"/>
              <w:rPr>
                <w:rFonts w:ascii="StobiSerif Regular" w:hAnsi="StobiSerif Regular"/>
                <w:color w:val="000000" w:themeColor="text1"/>
                <w:sz w:val="20"/>
                <w:szCs w:val="20"/>
                <w:highlight w:val="yellow"/>
              </w:rPr>
            </w:pPr>
            <w:r w:rsidRPr="00A03A31">
              <w:rPr>
                <w:rFonts w:ascii="StobiSerif Regular" w:hAnsi="StobiSerif Regular"/>
                <w:color w:val="000000" w:themeColor="text1"/>
                <w:sz w:val="20"/>
                <w:szCs w:val="20"/>
              </w:rPr>
              <w:t>4.3.7</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6B4058D" w14:textId="7950FA69" w:rsidR="00097E10" w:rsidRPr="00A03A31" w:rsidRDefault="00CE06BB" w:rsidP="00CE06BB">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Evidencë e veçantë dhe publikim kuartal i të dhënave për numrin e rasteve të dhunës familjare, si dhe të dhëna të detajuara për numrin e propozimeve për shqiptim, ndryshim ose shfuqizim të MPM.</w:t>
            </w:r>
            <w:r w:rsidR="00097E10" w:rsidRPr="00A03A31">
              <w:rPr>
                <w:rFonts w:ascii="StobiSerif Regular" w:hAnsi="StobiSerif Regular"/>
                <w:color w:val="000000" w:themeColor="text1"/>
                <w:sz w:val="20"/>
                <w:szCs w:val="20"/>
              </w:rPr>
              <w:t xml:space="preserve"> </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34595F7" w14:textId="3615C35D" w:rsidR="00097E10" w:rsidRPr="00A03A31" w:rsidRDefault="00CE06BB" w:rsidP="00A71A66">
            <w:pPr>
              <w:pStyle w:val="ListParagraph"/>
              <w:numPr>
                <w:ilvl w:val="0"/>
                <w:numId w:val="38"/>
              </w:numPr>
              <w:ind w:left="283" w:hanging="284"/>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lëndëve për dhunë familjare</w:t>
            </w:r>
          </w:p>
          <w:p w14:paraId="5F96F0DB" w14:textId="7CBC8057" w:rsidR="00097E10" w:rsidRPr="00A03A31" w:rsidRDefault="00CE06BB" w:rsidP="00CE06BB">
            <w:pPr>
              <w:pStyle w:val="ListParagraph"/>
              <w:numPr>
                <w:ilvl w:val="0"/>
                <w:numId w:val="38"/>
              </w:numPr>
              <w:ind w:left="298" w:hanging="298"/>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lëndëve në të cilët ka pasur shqiptim, ndryshim ose shfuqizim të MPM</w:t>
            </w:r>
            <w:r w:rsidR="00097E10" w:rsidRPr="00A03A31">
              <w:rPr>
                <w:rFonts w:ascii="StobiSerif Regular" w:hAnsi="StobiSerif Regular"/>
                <w:color w:val="000000" w:themeColor="text1"/>
                <w:sz w:val="20"/>
                <w:szCs w:val="20"/>
              </w:rPr>
              <w:t xml:space="preserve"> </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3CA2F061" w14:textId="708B516F" w:rsidR="00097E10" w:rsidRPr="00A03A31" w:rsidRDefault="0055248C" w:rsidP="00097E1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MPPS</w:t>
            </w:r>
            <w:r>
              <w:rPr>
                <w:rFonts w:ascii="StobiSerif Regular" w:hAnsi="StobiSerif Regular"/>
                <w:color w:val="000000" w:themeColor="text1"/>
                <w:sz w:val="20"/>
                <w:szCs w:val="20"/>
              </w:rPr>
              <w:t>, QPS</w:t>
            </w:r>
            <w:r w:rsidR="00097E10" w:rsidRPr="00A03A31">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Enti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veprimtari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sociale</w:t>
            </w:r>
            <w:proofErr w:type="spellEnd"/>
            <w:r w:rsidRPr="00A03A31">
              <w:rPr>
                <w:rFonts w:ascii="StobiSerif Regular" w:hAnsi="StobiSerif Regular"/>
                <w:color w:val="000000" w:themeColor="text1"/>
                <w:sz w:val="20"/>
                <w:szCs w:val="20"/>
              </w:rPr>
              <w:t>)</w:t>
            </w:r>
          </w:p>
        </w:tc>
        <w:tc>
          <w:tcPr>
            <w:tcW w:w="1559" w:type="dxa"/>
            <w:tcBorders>
              <w:top w:val="single" w:sz="4" w:space="0" w:color="auto"/>
              <w:left w:val="nil"/>
              <w:bottom w:val="single" w:sz="4" w:space="0" w:color="auto"/>
              <w:right w:val="single" w:sz="8" w:space="0" w:color="auto"/>
            </w:tcBorders>
            <w:shd w:val="clear" w:color="auto" w:fill="auto"/>
            <w:vAlign w:val="center"/>
          </w:tcPr>
          <w:p w14:paraId="51EC8584" w14:textId="018775EA" w:rsidR="00097E10" w:rsidRPr="00A03A31" w:rsidRDefault="00CC15EF" w:rsidP="00097E1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tetor</w:t>
            </w:r>
            <w:proofErr w:type="spellEnd"/>
            <w:r w:rsidR="007C4ACD" w:rsidRPr="00A03A31">
              <w:rPr>
                <w:rFonts w:ascii="StobiSerif Regular" w:hAnsi="StobiSerif Regular"/>
                <w:color w:val="000000" w:themeColor="text1"/>
                <w:sz w:val="20"/>
                <w:szCs w:val="20"/>
              </w:rPr>
              <w:t xml:space="preserve"> </w:t>
            </w:r>
            <w:r w:rsidR="00097E10" w:rsidRPr="00A03A31">
              <w:rPr>
                <w:rFonts w:ascii="StobiSerif Regular" w:hAnsi="StobiSerif Regular"/>
                <w:color w:val="000000" w:themeColor="text1"/>
                <w:sz w:val="20"/>
                <w:szCs w:val="20"/>
              </w:rPr>
              <w:t>2021</w:t>
            </w:r>
          </w:p>
        </w:tc>
        <w:tc>
          <w:tcPr>
            <w:tcW w:w="1504" w:type="dxa"/>
            <w:tcBorders>
              <w:top w:val="single" w:sz="4" w:space="0" w:color="auto"/>
              <w:left w:val="nil"/>
              <w:bottom w:val="single" w:sz="4" w:space="0" w:color="auto"/>
              <w:right w:val="single" w:sz="8" w:space="0" w:color="auto"/>
            </w:tcBorders>
            <w:shd w:val="clear" w:color="auto" w:fill="auto"/>
            <w:vAlign w:val="center"/>
          </w:tcPr>
          <w:p w14:paraId="79CAEF58" w14:textId="5CB45D64" w:rsidR="00097E10" w:rsidRPr="00A03A31" w:rsidRDefault="00CC15EF" w:rsidP="00097E1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gusht</w:t>
            </w:r>
            <w:proofErr w:type="spellEnd"/>
            <w:r w:rsidR="00097E10" w:rsidRPr="00A03A31">
              <w:rPr>
                <w:rFonts w:ascii="StobiSerif Regular" w:hAnsi="StobiSerif Regular"/>
                <w:color w:val="000000" w:themeColor="text1"/>
                <w:sz w:val="20"/>
                <w:szCs w:val="20"/>
              </w:rPr>
              <w:t xml:space="preserve"> 2023</w:t>
            </w:r>
          </w:p>
        </w:tc>
      </w:tr>
      <w:tr w:rsidR="00370208" w:rsidRPr="00A03A31" w14:paraId="7ABAFF7A" w14:textId="77777777" w:rsidTr="00EC5B30">
        <w:trPr>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73B064B" w14:textId="5AC57609" w:rsidR="00097E10" w:rsidRPr="00A03A31" w:rsidRDefault="00097E10" w:rsidP="00097E10">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4.3.8</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E6D2850" w14:textId="78626E8E" w:rsidR="00097E10" w:rsidRPr="00A03A31" w:rsidRDefault="00CE06BB" w:rsidP="00CE06BB">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Miratim i udhëzimeve për publikim të detyrueshëm të rregullt të të dhënave për dhunën familjare nga ana e policisë dhe QPS</w:t>
            </w:r>
            <w:r w:rsidR="00097E10" w:rsidRPr="00A03A31">
              <w:rPr>
                <w:rFonts w:ascii="StobiSerif Regular" w:hAnsi="StobiSerif Regular"/>
                <w:color w:val="000000" w:themeColor="text1"/>
                <w:sz w:val="20"/>
                <w:szCs w:val="20"/>
              </w:rPr>
              <w:t xml:space="preserve"> </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CB06053" w14:textId="4A807DC0" w:rsidR="00097E10" w:rsidRPr="00A03A31" w:rsidRDefault="00CE06BB" w:rsidP="00A71A66">
            <w:pPr>
              <w:pStyle w:val="ListParagraph"/>
              <w:numPr>
                <w:ilvl w:val="0"/>
                <w:numId w:val="39"/>
              </w:numPr>
              <w:ind w:left="246" w:hanging="284"/>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takimeve/mbledhjeve për miratim të udhëzimeve për publikim të rregullt të të dhënave për dhunë familjare</w:t>
            </w:r>
            <w:r w:rsidR="00097E10" w:rsidRPr="00A03A31">
              <w:rPr>
                <w:rFonts w:ascii="StobiSerif Regular" w:hAnsi="StobiSerif Regular"/>
                <w:color w:val="000000" w:themeColor="text1"/>
                <w:sz w:val="20"/>
                <w:szCs w:val="20"/>
              </w:rPr>
              <w:t xml:space="preserve"> </w:t>
            </w:r>
          </w:p>
          <w:p w14:paraId="256C3322" w14:textId="1584E357" w:rsidR="00097E10" w:rsidRPr="00A03A31" w:rsidRDefault="00CE06BB" w:rsidP="00EA56F0">
            <w:pPr>
              <w:pStyle w:val="ListParagraph"/>
              <w:numPr>
                <w:ilvl w:val="0"/>
                <w:numId w:val="39"/>
              </w:numPr>
              <w:tabs>
                <w:tab w:val="left" w:pos="309"/>
              </w:tabs>
              <w:ind w:left="317" w:hanging="317"/>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personave profesionistë të përfshirë në procesin e miratimit të udhëzimeve</w:t>
            </w:r>
            <w:r w:rsidR="00097E10" w:rsidRPr="00A03A31">
              <w:rPr>
                <w:rFonts w:ascii="StobiSerif Regular" w:hAnsi="StobiSerif Regular"/>
                <w:color w:val="000000" w:themeColor="text1"/>
                <w:sz w:val="20"/>
                <w:szCs w:val="20"/>
              </w:rPr>
              <w:t xml:space="preserve"> </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42F2772B" w14:textId="6189A62E" w:rsidR="00097E10" w:rsidRPr="00A03A31" w:rsidRDefault="0055248C" w:rsidP="00097E1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MPB</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Sektori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analitik</w:t>
            </w:r>
            <w:proofErr w:type="spellEnd"/>
            <w:r>
              <w:rPr>
                <w:rFonts w:ascii="StobiSerif Regular" w:hAnsi="StobiSerif Regular"/>
                <w:color w:val="000000" w:themeColor="text1"/>
                <w:sz w:val="20"/>
                <w:szCs w:val="20"/>
                <w:lang w:val="sq-AL"/>
              </w:rPr>
              <w:t>ë</w:t>
            </w:r>
            <w:r w:rsidR="00097E10" w:rsidRPr="00A03A31">
              <w:rPr>
                <w:rFonts w:ascii="StobiSerif Regular" w:hAnsi="StobiSerif Regular"/>
                <w:color w:val="000000" w:themeColor="text1"/>
                <w:sz w:val="20"/>
                <w:szCs w:val="20"/>
              </w:rPr>
              <w:t>)</w:t>
            </w:r>
          </w:p>
          <w:p w14:paraId="6AD281F6" w14:textId="367FED37" w:rsidR="00097E10" w:rsidRPr="00A03A31" w:rsidRDefault="0055248C" w:rsidP="0055248C">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MPPS</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Enti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veprimtari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sociale</w:t>
            </w:r>
            <w:proofErr w:type="spellEnd"/>
            <w:r w:rsidR="00097E10" w:rsidRPr="00A03A31">
              <w:rPr>
                <w:rFonts w:ascii="StobiSerif Regular" w:hAnsi="StobiSerif Regular"/>
                <w:color w:val="000000" w:themeColor="text1"/>
                <w:sz w:val="20"/>
                <w:szCs w:val="20"/>
              </w:rPr>
              <w:t>)</w:t>
            </w:r>
          </w:p>
        </w:tc>
        <w:tc>
          <w:tcPr>
            <w:tcW w:w="1559" w:type="dxa"/>
            <w:tcBorders>
              <w:top w:val="single" w:sz="4" w:space="0" w:color="auto"/>
              <w:left w:val="nil"/>
              <w:bottom w:val="single" w:sz="4" w:space="0" w:color="auto"/>
              <w:right w:val="single" w:sz="8" w:space="0" w:color="auto"/>
            </w:tcBorders>
            <w:shd w:val="clear" w:color="auto" w:fill="auto"/>
            <w:vAlign w:val="center"/>
          </w:tcPr>
          <w:p w14:paraId="28D0B64D" w14:textId="7F249A2C" w:rsidR="00097E10" w:rsidRPr="00A03A31" w:rsidRDefault="00CC15EF" w:rsidP="00097E1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mars</w:t>
            </w:r>
            <w:proofErr w:type="spellEnd"/>
            <w:r w:rsidR="00097E10" w:rsidRPr="00A03A31">
              <w:rPr>
                <w:rFonts w:ascii="StobiSerif Regular" w:hAnsi="StobiSerif Regular"/>
                <w:color w:val="000000" w:themeColor="text1"/>
                <w:sz w:val="20"/>
                <w:szCs w:val="20"/>
              </w:rPr>
              <w:t xml:space="preserve"> 2022 </w:t>
            </w:r>
          </w:p>
        </w:tc>
        <w:tc>
          <w:tcPr>
            <w:tcW w:w="1504" w:type="dxa"/>
            <w:tcBorders>
              <w:top w:val="single" w:sz="4" w:space="0" w:color="auto"/>
              <w:left w:val="nil"/>
              <w:bottom w:val="single" w:sz="4" w:space="0" w:color="auto"/>
              <w:right w:val="single" w:sz="8" w:space="0" w:color="auto"/>
            </w:tcBorders>
            <w:shd w:val="clear" w:color="auto" w:fill="auto"/>
            <w:vAlign w:val="center"/>
          </w:tcPr>
          <w:p w14:paraId="69EE6C3B" w14:textId="146B3574" w:rsidR="00097E10" w:rsidRPr="00A03A31" w:rsidRDefault="00097E10" w:rsidP="00097E10">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мај 2022</w:t>
            </w:r>
          </w:p>
        </w:tc>
      </w:tr>
      <w:tr w:rsidR="00370208" w:rsidRPr="00A03A31" w14:paraId="1C213F10" w14:textId="77777777" w:rsidTr="00EC5B30">
        <w:trPr>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72E7E8AC" w14:textId="644E2231" w:rsidR="00097E10" w:rsidRPr="00A03A31" w:rsidRDefault="00097E10" w:rsidP="00097E10">
            <w:pPr>
              <w:jc w:val="center"/>
              <w:rPr>
                <w:rFonts w:ascii="StobiSerif Regular" w:hAnsi="StobiSerif Regular"/>
                <w:color w:val="A6A6A6" w:themeColor="background1" w:themeShade="A6"/>
                <w:sz w:val="20"/>
                <w:szCs w:val="20"/>
              </w:rPr>
            </w:pPr>
            <w:r w:rsidRPr="00A03A31">
              <w:rPr>
                <w:rFonts w:ascii="StobiSerif Regular" w:hAnsi="StobiSerif Regular"/>
                <w:color w:val="000000" w:themeColor="text1"/>
                <w:sz w:val="20"/>
                <w:szCs w:val="20"/>
              </w:rPr>
              <w:lastRenderedPageBreak/>
              <w:t>4.3.9</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5D60A57" w14:textId="6C9EA0D6" w:rsidR="00097E10" w:rsidRPr="00A03A31" w:rsidRDefault="00CE06BB" w:rsidP="00097E10">
            <w:pPr>
              <w:spacing w:after="200" w:line="276" w:lineRule="auto"/>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Krijim i sistemit elektronik për mbledhje dhe shkëmbim të të dhënave nga ana e QPS, gjykatave, policisë dhe institucioneve mjekësore, në lidhje me</w:t>
            </w:r>
            <w:r w:rsidR="00097E10"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masat e përkohshme për mbrojtje nga dhuna familjare.</w:t>
            </w:r>
            <w:r w:rsidR="00097E10" w:rsidRPr="00A03A31">
              <w:rPr>
                <w:rFonts w:ascii="StobiSerif Regular" w:hAnsi="StobiSerif Regular"/>
                <w:color w:val="000000" w:themeColor="text1"/>
                <w:sz w:val="20"/>
                <w:szCs w:val="20"/>
              </w:rPr>
              <w:t xml:space="preserve"> </w:t>
            </w:r>
          </w:p>
          <w:p w14:paraId="3F578F2F" w14:textId="77777777" w:rsidR="00097E10" w:rsidRPr="00A03A31" w:rsidRDefault="00097E10" w:rsidP="00097E10">
            <w:pPr>
              <w:jc w:val="center"/>
              <w:rPr>
                <w:rFonts w:ascii="StobiSerif Regular" w:hAnsi="StobiSerif Regular"/>
                <w:color w:val="000000" w:themeColor="text1"/>
                <w:sz w:val="20"/>
                <w:szCs w:val="20"/>
              </w:rPr>
            </w:pP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D1CE747" w14:textId="1BDDC075" w:rsidR="00097E10" w:rsidRPr="00A03A31" w:rsidRDefault="00CE06BB" w:rsidP="00A71A66">
            <w:pPr>
              <w:pStyle w:val="ListParagraph"/>
              <w:numPr>
                <w:ilvl w:val="0"/>
                <w:numId w:val="40"/>
              </w:numPr>
              <w:ind w:left="298" w:hanging="284"/>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testimeve</w:t>
            </w:r>
          </w:p>
          <w:p w14:paraId="78E1432A" w14:textId="58B66860" w:rsidR="00097E10" w:rsidRPr="00A03A31" w:rsidRDefault="00CE06BB" w:rsidP="00A71A66">
            <w:pPr>
              <w:pStyle w:val="ListParagraph"/>
              <w:numPr>
                <w:ilvl w:val="0"/>
                <w:numId w:val="40"/>
              </w:numPr>
              <w:ind w:left="313" w:hanging="284"/>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ndryshimeve teknike dhe plotësimeve</w:t>
            </w:r>
            <w:r w:rsidR="00097E10" w:rsidRPr="00A03A31">
              <w:rPr>
                <w:rFonts w:ascii="StobiSerif Regular" w:hAnsi="StobiSerif Regular"/>
                <w:color w:val="000000" w:themeColor="text1"/>
                <w:sz w:val="20"/>
                <w:szCs w:val="20"/>
              </w:rPr>
              <w:t xml:space="preserve"> </w:t>
            </w:r>
          </w:p>
          <w:p w14:paraId="74DAA12F" w14:textId="1F54B9FC" w:rsidR="00097E10" w:rsidRPr="00A03A31" w:rsidRDefault="0055248C" w:rsidP="0055248C">
            <w:pPr>
              <w:pStyle w:val="ListParagraph"/>
              <w:numPr>
                <w:ilvl w:val="0"/>
                <w:numId w:val="40"/>
              </w:numPr>
              <w:ind w:left="298" w:hanging="284"/>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lëndëve në të cilat janë shqiptuar, ndryshuar ose shfuqizuar MPM</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02667CE4" w14:textId="20C778B3" w:rsidR="00097E10" w:rsidRPr="00A03A31" w:rsidRDefault="0055248C" w:rsidP="0055248C">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MPPS, MPB, MD</w:t>
            </w:r>
          </w:p>
        </w:tc>
        <w:tc>
          <w:tcPr>
            <w:tcW w:w="1559" w:type="dxa"/>
            <w:tcBorders>
              <w:top w:val="single" w:sz="4" w:space="0" w:color="auto"/>
              <w:left w:val="nil"/>
              <w:bottom w:val="single" w:sz="4" w:space="0" w:color="auto"/>
              <w:right w:val="single" w:sz="8" w:space="0" w:color="auto"/>
            </w:tcBorders>
            <w:shd w:val="clear" w:color="auto" w:fill="auto"/>
            <w:vAlign w:val="center"/>
          </w:tcPr>
          <w:p w14:paraId="30D1F133" w14:textId="18ACEB23" w:rsidR="00097E10" w:rsidRPr="00A03A31" w:rsidRDefault="00CC15EF" w:rsidP="00097E1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mars</w:t>
            </w:r>
            <w:proofErr w:type="spellEnd"/>
            <w:r w:rsidR="00097E10" w:rsidRPr="00A03A31">
              <w:rPr>
                <w:rFonts w:ascii="StobiSerif Regular" w:hAnsi="StobiSerif Regular"/>
                <w:color w:val="000000" w:themeColor="text1"/>
                <w:sz w:val="20"/>
                <w:szCs w:val="20"/>
              </w:rPr>
              <w:t xml:space="preserve"> 2022 </w:t>
            </w:r>
          </w:p>
        </w:tc>
        <w:tc>
          <w:tcPr>
            <w:tcW w:w="1504" w:type="dxa"/>
            <w:tcBorders>
              <w:top w:val="single" w:sz="4" w:space="0" w:color="auto"/>
              <w:left w:val="nil"/>
              <w:bottom w:val="single" w:sz="4" w:space="0" w:color="auto"/>
              <w:right w:val="single" w:sz="8" w:space="0" w:color="auto"/>
            </w:tcBorders>
            <w:shd w:val="clear" w:color="auto" w:fill="auto"/>
            <w:vAlign w:val="center"/>
          </w:tcPr>
          <w:p w14:paraId="011EF81E" w14:textId="6CA435FF" w:rsidR="00097E10" w:rsidRPr="00A03A31" w:rsidRDefault="00CC15EF" w:rsidP="00097E1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gusht</w:t>
            </w:r>
            <w:proofErr w:type="spellEnd"/>
            <w:r w:rsidR="00097E10" w:rsidRPr="00A03A31">
              <w:rPr>
                <w:rFonts w:ascii="StobiSerif Regular" w:hAnsi="StobiSerif Regular"/>
                <w:color w:val="000000" w:themeColor="text1"/>
                <w:sz w:val="20"/>
                <w:szCs w:val="20"/>
              </w:rPr>
              <w:t xml:space="preserve"> 2022 </w:t>
            </w:r>
          </w:p>
        </w:tc>
      </w:tr>
      <w:tr w:rsidR="00097E10" w:rsidRPr="00A03A31" w14:paraId="451D6669" w14:textId="77777777" w:rsidTr="00370208">
        <w:trPr>
          <w:trHeight w:val="331"/>
        </w:trPr>
        <w:tc>
          <w:tcPr>
            <w:tcW w:w="29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5ED962" w14:textId="77777777" w:rsidR="00097E10" w:rsidRPr="00A03A31" w:rsidRDefault="00097E10" w:rsidP="00097E10">
            <w:pPr>
              <w:jc w:val="center"/>
              <w:rPr>
                <w:rFonts w:ascii="StobiSerif Regular" w:hAnsi="StobiSerif Regular"/>
                <w:color w:val="000000" w:themeColor="text1"/>
                <w:sz w:val="20"/>
                <w:szCs w:val="20"/>
              </w:rPr>
            </w:pPr>
          </w:p>
          <w:p w14:paraId="5FC65FF0" w14:textId="77777777" w:rsidR="00097E10" w:rsidRPr="00A03A31" w:rsidRDefault="00097E10" w:rsidP="00097E10">
            <w:pPr>
              <w:jc w:val="center"/>
              <w:rPr>
                <w:rFonts w:ascii="StobiSerif Regular" w:hAnsi="StobiSerif Regular"/>
                <w:color w:val="000000" w:themeColor="text1"/>
                <w:sz w:val="20"/>
                <w:szCs w:val="20"/>
              </w:rPr>
            </w:pPr>
          </w:p>
        </w:tc>
        <w:tc>
          <w:tcPr>
            <w:tcW w:w="6465" w:type="dxa"/>
            <w:gridSpan w:val="4"/>
            <w:tcBorders>
              <w:top w:val="single" w:sz="4" w:space="0" w:color="auto"/>
              <w:left w:val="nil"/>
              <w:bottom w:val="single" w:sz="4" w:space="0" w:color="auto"/>
              <w:right w:val="single" w:sz="4" w:space="0" w:color="auto"/>
            </w:tcBorders>
            <w:shd w:val="clear" w:color="auto" w:fill="auto"/>
            <w:vAlign w:val="center"/>
            <w:hideMark/>
          </w:tcPr>
          <w:p w14:paraId="585B6423" w14:textId="36E9D443" w:rsidR="00097E10" w:rsidRPr="00BA6614" w:rsidRDefault="00CC15EF" w:rsidP="00097E10">
            <w:pPr>
              <w:jc w:val="right"/>
              <w:rPr>
                <w:rFonts w:ascii="StobiSerif Regular" w:hAnsi="StobiSerif Regular"/>
                <w:b/>
                <w:iCs/>
                <w:color w:val="000000" w:themeColor="text1"/>
                <w:sz w:val="20"/>
                <w:szCs w:val="20"/>
              </w:rPr>
            </w:pPr>
            <w:proofErr w:type="spellStart"/>
            <w:r>
              <w:rPr>
                <w:rFonts w:ascii="StobiSerif Regular" w:hAnsi="StobiSerif Regular"/>
                <w:b/>
                <w:iCs/>
                <w:color w:val="000000" w:themeColor="text1"/>
                <w:sz w:val="20"/>
                <w:szCs w:val="20"/>
              </w:rPr>
              <w:t>Zotim</w:t>
            </w:r>
            <w:proofErr w:type="spellEnd"/>
            <w:r>
              <w:rPr>
                <w:rFonts w:ascii="StobiSerif Regular" w:hAnsi="StobiSerif Regular"/>
                <w:b/>
                <w:iCs/>
                <w:color w:val="000000" w:themeColor="text1"/>
                <w:sz w:val="20"/>
                <w:szCs w:val="20"/>
              </w:rPr>
              <w:t xml:space="preserve"> i </w:t>
            </w:r>
            <w:proofErr w:type="spellStart"/>
            <w:r>
              <w:rPr>
                <w:rFonts w:ascii="StobiSerif Regular" w:hAnsi="StobiSerif Regular"/>
                <w:b/>
                <w:iCs/>
                <w:color w:val="000000" w:themeColor="text1"/>
                <w:sz w:val="20"/>
                <w:szCs w:val="20"/>
              </w:rPr>
              <w:t>ri</w:t>
            </w:r>
            <w:proofErr w:type="spellEnd"/>
          </w:p>
        </w:tc>
      </w:tr>
      <w:tr w:rsidR="00097E10" w:rsidRPr="00A03A31" w14:paraId="33C3F110" w14:textId="77777777" w:rsidTr="00370208">
        <w:trPr>
          <w:trHeight w:val="600"/>
        </w:trPr>
        <w:tc>
          <w:tcPr>
            <w:tcW w:w="2978" w:type="dxa"/>
            <w:gridSpan w:val="2"/>
            <w:tcBorders>
              <w:top w:val="nil"/>
              <w:left w:val="single" w:sz="8" w:space="0" w:color="auto"/>
              <w:bottom w:val="single" w:sz="8" w:space="0" w:color="auto"/>
              <w:right w:val="single" w:sz="8" w:space="0" w:color="000000"/>
            </w:tcBorders>
            <w:shd w:val="clear" w:color="000000" w:fill="D9D9D9"/>
            <w:vAlign w:val="center"/>
            <w:hideMark/>
          </w:tcPr>
          <w:p w14:paraId="13EE9FDE" w14:textId="74B4C5E6" w:rsidR="00097E10" w:rsidRPr="00A03A31" w:rsidRDefault="00CC15EF" w:rsidP="00097E1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Institucion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udhëheqës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4477B355" w14:textId="77777777" w:rsidR="00097E10" w:rsidRPr="00A03A31" w:rsidRDefault="00097E10" w:rsidP="00097E10">
            <w:pPr>
              <w:jc w:val="center"/>
              <w:rPr>
                <w:rFonts w:ascii="StobiSerif Regular" w:hAnsi="StobiSerif Regular"/>
                <w:color w:val="000000" w:themeColor="text1"/>
                <w:sz w:val="20"/>
                <w:szCs w:val="20"/>
              </w:rPr>
            </w:pPr>
          </w:p>
        </w:tc>
        <w:tc>
          <w:tcPr>
            <w:tcW w:w="6465" w:type="dxa"/>
            <w:gridSpan w:val="4"/>
            <w:tcBorders>
              <w:top w:val="nil"/>
              <w:left w:val="nil"/>
              <w:bottom w:val="single" w:sz="8" w:space="0" w:color="auto"/>
              <w:right w:val="single" w:sz="8" w:space="0" w:color="000000"/>
            </w:tcBorders>
            <w:shd w:val="clear" w:color="auto" w:fill="auto"/>
            <w:vAlign w:val="center"/>
            <w:hideMark/>
          </w:tcPr>
          <w:p w14:paraId="3F2799BF" w14:textId="746186E2" w:rsidR="00097E10" w:rsidRPr="00A03A31" w:rsidRDefault="0055248C" w:rsidP="00097E10">
            <w:pPr>
              <w:jc w:val="center"/>
              <w:rPr>
                <w:rFonts w:ascii="StobiSerif Regular" w:hAnsi="StobiSerif Regular"/>
                <w:iCs/>
                <w:color w:val="000000" w:themeColor="text1"/>
                <w:sz w:val="20"/>
                <w:szCs w:val="20"/>
              </w:rPr>
            </w:pPr>
            <w:r>
              <w:rPr>
                <w:rFonts w:ascii="StobiSerif Regular" w:hAnsi="StobiSerif Regular"/>
                <w:b/>
                <w:bCs/>
                <w:iCs/>
                <w:color w:val="000000" w:themeColor="text1"/>
                <w:sz w:val="20"/>
                <w:szCs w:val="20"/>
                <w:lang w:val="sq-AL"/>
              </w:rPr>
              <w:t>MD</w:t>
            </w:r>
            <w:r>
              <w:rPr>
                <w:rFonts w:ascii="StobiSerif Regular" w:hAnsi="StobiSerif Regular"/>
                <w:b/>
                <w:bCs/>
                <w:iCs/>
                <w:color w:val="000000" w:themeColor="text1"/>
                <w:sz w:val="20"/>
                <w:szCs w:val="20"/>
              </w:rPr>
              <w:t xml:space="preserve"> -</w:t>
            </w:r>
            <w:proofErr w:type="spellStart"/>
            <w:r>
              <w:rPr>
                <w:rFonts w:ascii="StobiSerif Regular" w:hAnsi="StobiSerif Regular"/>
                <w:b/>
                <w:bCs/>
                <w:iCs/>
                <w:color w:val="000000" w:themeColor="text1"/>
                <w:sz w:val="20"/>
                <w:szCs w:val="20"/>
              </w:rPr>
              <w:t>Sektori</w:t>
            </w:r>
            <w:proofErr w:type="spellEnd"/>
            <w:r>
              <w:rPr>
                <w:rFonts w:ascii="StobiSerif Regular" w:hAnsi="StobiSerif Regular"/>
                <w:b/>
                <w:bCs/>
                <w:iCs/>
                <w:color w:val="000000" w:themeColor="text1"/>
                <w:sz w:val="20"/>
                <w:szCs w:val="20"/>
              </w:rPr>
              <w:t xml:space="preserve"> </w:t>
            </w:r>
            <w:proofErr w:type="spellStart"/>
            <w:r>
              <w:rPr>
                <w:rFonts w:ascii="StobiSerif Regular" w:hAnsi="StobiSerif Regular"/>
                <w:b/>
                <w:bCs/>
                <w:iCs/>
                <w:color w:val="000000" w:themeColor="text1"/>
                <w:sz w:val="20"/>
                <w:szCs w:val="20"/>
              </w:rPr>
              <w:t>për</w:t>
            </w:r>
            <w:proofErr w:type="spellEnd"/>
            <w:r>
              <w:rPr>
                <w:rFonts w:ascii="StobiSerif Regular" w:hAnsi="StobiSerif Regular"/>
                <w:b/>
                <w:bCs/>
                <w:iCs/>
                <w:color w:val="000000" w:themeColor="text1"/>
                <w:sz w:val="20"/>
                <w:szCs w:val="20"/>
                <w:lang w:val="sq-AL"/>
              </w:rPr>
              <w:t xml:space="preserve"> drejtësi</w:t>
            </w:r>
          </w:p>
          <w:p w14:paraId="6D42145E" w14:textId="1DF10802" w:rsidR="00097E10" w:rsidRPr="00A03A31" w:rsidRDefault="00097E10" w:rsidP="00097E10">
            <w:pPr>
              <w:jc w:val="cente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w:t>
            </w:r>
            <w:r w:rsidR="0055248C">
              <w:rPr>
                <w:rFonts w:ascii="StobiSerif Regular" w:hAnsi="StobiSerif Regular"/>
                <w:iCs/>
                <w:color w:val="000000" w:themeColor="text1"/>
                <w:sz w:val="20"/>
                <w:szCs w:val="20"/>
                <w:lang w:val="sq-AL"/>
              </w:rPr>
              <w:t>gjykatat dhe PTHP</w:t>
            </w:r>
            <w:r w:rsidRPr="00A03A31">
              <w:rPr>
                <w:rFonts w:ascii="StobiSerif Regular" w:hAnsi="StobiSerif Regular"/>
                <w:iCs/>
                <w:color w:val="000000" w:themeColor="text1"/>
                <w:sz w:val="20"/>
                <w:szCs w:val="20"/>
              </w:rPr>
              <w:t>)</w:t>
            </w:r>
          </w:p>
          <w:p w14:paraId="1B144E24" w14:textId="77777777" w:rsidR="00097E10" w:rsidRPr="00A03A31" w:rsidRDefault="00097E10" w:rsidP="00097E10">
            <w:pPr>
              <w:jc w:val="center"/>
              <w:rPr>
                <w:rFonts w:ascii="StobiSerif Regular" w:hAnsi="StobiSerif Regular"/>
                <w:i/>
                <w:color w:val="000000" w:themeColor="text1"/>
                <w:sz w:val="20"/>
                <w:szCs w:val="20"/>
              </w:rPr>
            </w:pPr>
          </w:p>
          <w:p w14:paraId="75067572" w14:textId="3FDF1A64" w:rsidR="00097E10" w:rsidRPr="0055248C" w:rsidRDefault="0055248C" w:rsidP="00097E10">
            <w:pPr>
              <w:jc w:val="center"/>
              <w:rPr>
                <w:rFonts w:ascii="StobiSerif Regular" w:hAnsi="StobiSerif Regular"/>
                <w:iCs/>
                <w:color w:val="000000" w:themeColor="text1"/>
                <w:sz w:val="20"/>
                <w:szCs w:val="20"/>
                <w:lang w:val="sq-AL"/>
              </w:rPr>
            </w:pPr>
            <w:r>
              <w:rPr>
                <w:rFonts w:ascii="StobiSerif Regular" w:hAnsi="StobiSerif Regular"/>
                <w:b/>
                <w:bCs/>
                <w:iCs/>
                <w:color w:val="000000" w:themeColor="text1"/>
                <w:sz w:val="20"/>
                <w:szCs w:val="20"/>
                <w:lang w:val="sq-AL"/>
              </w:rPr>
              <w:t>MPPS</w:t>
            </w:r>
          </w:p>
          <w:p w14:paraId="13D4835D" w14:textId="39435E82" w:rsidR="00097E10" w:rsidRPr="00A03A31" w:rsidRDefault="00097E10" w:rsidP="00097E10">
            <w:pPr>
              <w:jc w:val="cente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w:t>
            </w:r>
            <w:r w:rsidR="0055248C">
              <w:rPr>
                <w:rFonts w:ascii="StobiSerif Regular" w:hAnsi="StobiSerif Regular"/>
                <w:iCs/>
                <w:color w:val="000000" w:themeColor="text1"/>
                <w:sz w:val="20"/>
                <w:szCs w:val="20"/>
                <w:lang w:val="sq-AL"/>
              </w:rPr>
              <w:t>Qendrat për punë sociale, Enti për veprimtari sociale</w:t>
            </w:r>
            <w:r w:rsidRPr="00A03A31">
              <w:rPr>
                <w:rFonts w:ascii="StobiSerif Regular" w:hAnsi="StobiSerif Regular"/>
                <w:iCs/>
                <w:color w:val="000000" w:themeColor="text1"/>
                <w:sz w:val="20"/>
                <w:szCs w:val="20"/>
              </w:rPr>
              <w:t>)</w:t>
            </w:r>
          </w:p>
          <w:p w14:paraId="5AC03E75" w14:textId="77777777" w:rsidR="00097E10" w:rsidRPr="00A03A31" w:rsidRDefault="00097E10" w:rsidP="00097E10">
            <w:pPr>
              <w:jc w:val="center"/>
              <w:rPr>
                <w:rFonts w:ascii="StobiSerif Regular" w:hAnsi="StobiSerif Regular"/>
                <w:i/>
                <w:color w:val="000000" w:themeColor="text1"/>
                <w:sz w:val="20"/>
                <w:szCs w:val="20"/>
              </w:rPr>
            </w:pPr>
          </w:p>
          <w:p w14:paraId="1C28E6C6" w14:textId="686CC0D9" w:rsidR="00097E10" w:rsidRPr="0055248C" w:rsidRDefault="0055248C" w:rsidP="00097E10">
            <w:pPr>
              <w:jc w:val="center"/>
              <w:rPr>
                <w:rFonts w:ascii="StobiSerif Regular" w:hAnsi="StobiSerif Regular"/>
                <w:iCs/>
                <w:color w:val="000000" w:themeColor="text1"/>
                <w:sz w:val="20"/>
                <w:szCs w:val="20"/>
                <w:lang w:val="sq-AL"/>
              </w:rPr>
            </w:pPr>
            <w:r>
              <w:rPr>
                <w:rFonts w:ascii="StobiSerif Regular" w:hAnsi="StobiSerif Regular"/>
                <w:b/>
                <w:bCs/>
                <w:iCs/>
                <w:color w:val="000000" w:themeColor="text1"/>
                <w:sz w:val="20"/>
                <w:szCs w:val="20"/>
                <w:lang w:val="sq-AL"/>
              </w:rPr>
              <w:t>MPB</w:t>
            </w:r>
          </w:p>
          <w:p w14:paraId="6829EC5B" w14:textId="054BD635" w:rsidR="00097E10" w:rsidRPr="00A03A31" w:rsidRDefault="00097E10" w:rsidP="00097E10">
            <w:pPr>
              <w:jc w:val="cente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w:t>
            </w:r>
            <w:r w:rsidR="0055248C">
              <w:rPr>
                <w:rFonts w:ascii="StobiSerif Regular" w:hAnsi="StobiSerif Regular"/>
                <w:iCs/>
                <w:color w:val="000000" w:themeColor="text1"/>
                <w:sz w:val="20"/>
                <w:szCs w:val="20"/>
                <w:lang w:val="sq-AL"/>
              </w:rPr>
              <w:t>Sektori për analitikë, polici</w:t>
            </w:r>
            <w:r w:rsidRPr="00A03A31">
              <w:rPr>
                <w:rFonts w:ascii="StobiSerif Regular" w:hAnsi="StobiSerif Regular"/>
                <w:iCs/>
                <w:color w:val="000000" w:themeColor="text1"/>
                <w:sz w:val="20"/>
                <w:szCs w:val="20"/>
              </w:rPr>
              <w:t>)</w:t>
            </w:r>
          </w:p>
          <w:p w14:paraId="2B5D4244" w14:textId="77777777" w:rsidR="00097E10" w:rsidRPr="00A03A31" w:rsidRDefault="00097E10" w:rsidP="00097E10">
            <w:pPr>
              <w:rPr>
                <w:rFonts w:ascii="StobiSerif Regular" w:hAnsi="StobiSerif Regular"/>
                <w:i/>
                <w:color w:val="000000" w:themeColor="text1"/>
                <w:sz w:val="20"/>
                <w:szCs w:val="20"/>
              </w:rPr>
            </w:pPr>
          </w:p>
        </w:tc>
      </w:tr>
      <w:tr w:rsidR="00097E10" w:rsidRPr="00A03A31" w14:paraId="15DF6FA2" w14:textId="77777777" w:rsidTr="00AE710D">
        <w:trPr>
          <w:trHeight w:val="548"/>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F03BBCA" w14:textId="0D59B922" w:rsidR="00097E10" w:rsidRPr="00A03A31" w:rsidRDefault="00CC15EF" w:rsidP="00097E1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Emri</w:t>
            </w:r>
            <w:proofErr w:type="spellEnd"/>
            <w:r>
              <w:rPr>
                <w:rFonts w:ascii="StobiSerif Regular" w:hAnsi="StobiSerif Regular" w:cstheme="minorHAnsi"/>
                <w:color w:val="000000" w:themeColor="text1"/>
                <w:sz w:val="20"/>
                <w:szCs w:val="20"/>
              </w:rPr>
              <w:t xml:space="preserve"> i </w:t>
            </w:r>
            <w:proofErr w:type="spellStart"/>
            <w:r>
              <w:rPr>
                <w:rFonts w:ascii="StobiSerif Regular" w:hAnsi="StobiSerif Regular" w:cstheme="minorHAnsi"/>
                <w:color w:val="000000" w:themeColor="text1"/>
                <w:sz w:val="20"/>
                <w:szCs w:val="20"/>
              </w:rPr>
              <w:t>personit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përgjegjës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zbatim</w:t>
            </w:r>
            <w:proofErr w:type="spellEnd"/>
          </w:p>
          <w:p w14:paraId="4D483170" w14:textId="77777777" w:rsidR="00097E10" w:rsidRPr="00A03A31" w:rsidRDefault="00097E10" w:rsidP="00097E10">
            <w:pPr>
              <w:jc w:val="center"/>
              <w:rPr>
                <w:rFonts w:ascii="StobiSerif Regular" w:hAnsi="StobiSerif Regular" w:cstheme="minorHAnsi"/>
                <w:color w:val="000000" w:themeColor="text1"/>
                <w:sz w:val="20"/>
                <w:szCs w:val="20"/>
              </w:rPr>
            </w:pPr>
          </w:p>
        </w:tc>
        <w:tc>
          <w:tcPr>
            <w:tcW w:w="6465" w:type="dxa"/>
            <w:gridSpan w:val="4"/>
            <w:tcBorders>
              <w:top w:val="single" w:sz="8" w:space="0" w:color="auto"/>
              <w:left w:val="nil"/>
              <w:bottom w:val="single" w:sz="8" w:space="0" w:color="auto"/>
              <w:right w:val="single" w:sz="8" w:space="0" w:color="000000"/>
            </w:tcBorders>
            <w:shd w:val="clear" w:color="auto" w:fill="auto"/>
            <w:vAlign w:val="center"/>
            <w:hideMark/>
          </w:tcPr>
          <w:p w14:paraId="74992917" w14:textId="02721AFA" w:rsidR="00097E10" w:rsidRPr="00A03A31" w:rsidRDefault="0055248C" w:rsidP="00097E10">
            <w:pPr>
              <w:rPr>
                <w:rFonts w:ascii="StobiSerif Regular" w:hAnsi="StobiSerif Regular" w:cstheme="minorHAnsi"/>
                <w:sz w:val="20"/>
                <w:szCs w:val="20"/>
              </w:rPr>
            </w:pPr>
            <w:r>
              <w:rPr>
                <w:rFonts w:ascii="StobiSerif Regular" w:hAnsi="StobiSerif Regular" w:cstheme="minorHAnsi"/>
                <w:sz w:val="20"/>
                <w:szCs w:val="20"/>
                <w:lang w:val="sq-AL"/>
              </w:rPr>
              <w:t>Slavica Zheraiq</w:t>
            </w:r>
          </w:p>
          <w:p w14:paraId="32CA602D" w14:textId="4AFC2EC7" w:rsidR="00097E10" w:rsidRPr="00A03A31" w:rsidRDefault="0055248C" w:rsidP="00097E1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Mabera Kamberi</w:t>
            </w:r>
          </w:p>
          <w:p w14:paraId="18D86BE7" w14:textId="7EFB3BB5" w:rsidR="00097E10" w:rsidRPr="00A03A31" w:rsidRDefault="0055248C" w:rsidP="00097E1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Sofija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Spasovska</w:t>
            </w:r>
            <w:proofErr w:type="spellEnd"/>
            <w:r w:rsidR="00097E10" w:rsidRPr="00A03A31">
              <w:rPr>
                <w:rFonts w:ascii="StobiSerif Regular" w:hAnsi="StobiSerif Regular" w:cstheme="minorHAnsi"/>
                <w:color w:val="000000" w:themeColor="text1"/>
                <w:sz w:val="20"/>
                <w:szCs w:val="20"/>
              </w:rPr>
              <w:t xml:space="preserve">  </w:t>
            </w:r>
          </w:p>
          <w:p w14:paraId="41B03052" w14:textId="15C67CB3" w:rsidR="00097E10" w:rsidRPr="00A03A31" w:rsidRDefault="0055248C" w:rsidP="00097E1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Lidija Sterjov</w:t>
            </w:r>
            <w:r w:rsidR="00097E10" w:rsidRPr="00A03A31">
              <w:rPr>
                <w:rFonts w:ascii="StobiSerif Regular" w:hAnsi="StobiSerif Regular" w:cstheme="minorHAnsi"/>
                <w:color w:val="000000" w:themeColor="text1"/>
                <w:sz w:val="20"/>
                <w:szCs w:val="20"/>
              </w:rPr>
              <w:t xml:space="preserve"> </w:t>
            </w:r>
          </w:p>
          <w:p w14:paraId="1F3A847F" w14:textId="3F673F41" w:rsidR="00097E10" w:rsidRPr="00A03A31" w:rsidRDefault="0055248C" w:rsidP="00097E1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Aleksandra Nedeva</w:t>
            </w:r>
            <w:r w:rsidR="00097E10" w:rsidRPr="00A03A31">
              <w:rPr>
                <w:rFonts w:ascii="StobiSerif Regular" w:hAnsi="StobiSerif Regular" w:cstheme="minorHAnsi"/>
                <w:color w:val="000000" w:themeColor="text1"/>
                <w:sz w:val="20"/>
                <w:szCs w:val="20"/>
              </w:rPr>
              <w:t xml:space="preserve"> </w:t>
            </w:r>
          </w:p>
          <w:p w14:paraId="22F9B349" w14:textId="6CFC63F4" w:rsidR="00097E10" w:rsidRPr="00A03A31" w:rsidRDefault="0055248C" w:rsidP="00097E1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Elka Todorova</w:t>
            </w:r>
            <w:r w:rsidR="00097E10" w:rsidRPr="00A03A31">
              <w:rPr>
                <w:rFonts w:ascii="StobiSerif Regular" w:hAnsi="StobiSerif Regular" w:cstheme="minorHAnsi"/>
                <w:color w:val="000000" w:themeColor="text1"/>
                <w:sz w:val="20"/>
                <w:szCs w:val="20"/>
              </w:rPr>
              <w:t xml:space="preserve"> </w:t>
            </w:r>
          </w:p>
          <w:p w14:paraId="605FC55E" w14:textId="7A3B8B17" w:rsidR="00097E10" w:rsidRPr="00A03A31" w:rsidRDefault="0055248C" w:rsidP="00097E10">
            <w:pPr>
              <w:rPr>
                <w:rFonts w:ascii="StobiSerif Regular" w:hAnsi="StobiSerif Regular" w:cstheme="minorHAnsi"/>
                <w:color w:val="000000"/>
                <w:sz w:val="20"/>
                <w:szCs w:val="20"/>
                <w:shd w:val="clear" w:color="auto" w:fill="FFFFFF"/>
              </w:rPr>
            </w:pPr>
            <w:r>
              <w:rPr>
                <w:rFonts w:ascii="StobiSerif Regular" w:hAnsi="StobiSerif Regular" w:cstheme="minorHAnsi"/>
                <w:color w:val="000000"/>
                <w:sz w:val="20"/>
                <w:szCs w:val="20"/>
                <w:shd w:val="clear" w:color="auto" w:fill="FFFFFF"/>
                <w:lang w:val="sq-AL"/>
              </w:rPr>
              <w:t>Tatjana Popovska</w:t>
            </w:r>
            <w:r w:rsidR="00097E10" w:rsidRPr="00A03A31">
              <w:rPr>
                <w:rFonts w:ascii="StobiSerif Regular" w:hAnsi="StobiSerif Regular" w:cstheme="minorHAnsi"/>
                <w:color w:val="000000"/>
                <w:sz w:val="20"/>
                <w:szCs w:val="20"/>
                <w:shd w:val="clear" w:color="auto" w:fill="FFFFFF"/>
              </w:rPr>
              <w:t xml:space="preserve"> </w:t>
            </w:r>
          </w:p>
          <w:p w14:paraId="55239CC9" w14:textId="15CDB160" w:rsidR="00097E10" w:rsidRPr="00A03A31" w:rsidRDefault="0055248C" w:rsidP="00097E10">
            <w:pPr>
              <w:rPr>
                <w:rFonts w:ascii="StobiSerif Regular" w:hAnsi="StobiSerif Regular" w:cstheme="minorHAnsi"/>
                <w:color w:val="000000"/>
                <w:sz w:val="20"/>
                <w:szCs w:val="20"/>
                <w:shd w:val="clear" w:color="auto" w:fill="FFFFFF"/>
              </w:rPr>
            </w:pPr>
            <w:r>
              <w:rPr>
                <w:rFonts w:ascii="StobiSerif Regular" w:hAnsi="StobiSerif Regular" w:cstheme="minorHAnsi"/>
                <w:color w:val="000000"/>
                <w:sz w:val="20"/>
                <w:szCs w:val="20"/>
                <w:shd w:val="clear" w:color="auto" w:fill="FFFFFF"/>
                <w:lang w:val="sq-AL"/>
              </w:rPr>
              <w:t>Zira Memeti</w:t>
            </w:r>
            <w:r w:rsidR="00097E10" w:rsidRPr="00A03A31">
              <w:rPr>
                <w:rFonts w:ascii="StobiSerif Regular" w:hAnsi="StobiSerif Regular" w:cstheme="minorHAnsi"/>
                <w:color w:val="000000"/>
                <w:sz w:val="20"/>
                <w:szCs w:val="20"/>
                <w:shd w:val="clear" w:color="auto" w:fill="FFFFFF"/>
              </w:rPr>
              <w:t xml:space="preserve"> </w:t>
            </w:r>
          </w:p>
          <w:p w14:paraId="5242AB9A" w14:textId="66EDFFFF" w:rsidR="00097E10" w:rsidRPr="00A03A31" w:rsidRDefault="0055248C" w:rsidP="00097E10">
            <w:pPr>
              <w:rPr>
                <w:rFonts w:ascii="StobiSerif Regular" w:hAnsi="StobiSerif Regular" w:cstheme="minorHAnsi"/>
                <w:color w:val="000000"/>
                <w:sz w:val="20"/>
                <w:szCs w:val="20"/>
                <w:shd w:val="clear" w:color="auto" w:fill="FFFFFF"/>
              </w:rPr>
            </w:pPr>
            <w:r>
              <w:rPr>
                <w:rFonts w:ascii="StobiSerif Regular" w:hAnsi="StobiSerif Regular" w:cstheme="minorHAnsi"/>
                <w:color w:val="000000"/>
                <w:sz w:val="20"/>
                <w:szCs w:val="20"/>
                <w:shd w:val="clear" w:color="auto" w:fill="FFFFFF"/>
                <w:lang w:val="sq-AL"/>
              </w:rPr>
              <w:t>Svetlana Cvetkovska</w:t>
            </w:r>
            <w:r w:rsidR="00097E10" w:rsidRPr="00A03A31">
              <w:rPr>
                <w:rFonts w:ascii="StobiSerif Regular" w:hAnsi="StobiSerif Regular" w:cstheme="minorHAnsi"/>
                <w:color w:val="000000"/>
                <w:sz w:val="20"/>
                <w:szCs w:val="20"/>
                <w:shd w:val="clear" w:color="auto" w:fill="FFFFFF"/>
              </w:rPr>
              <w:t xml:space="preserve"> </w:t>
            </w:r>
          </w:p>
          <w:p w14:paraId="62BE11F4" w14:textId="1A0C0232" w:rsidR="00097E10" w:rsidRPr="00A03A31" w:rsidRDefault="0055248C" w:rsidP="00097E10">
            <w:pPr>
              <w:rPr>
                <w:rFonts w:ascii="StobiSerif Regular" w:hAnsi="StobiSerif Regular" w:cstheme="minorHAnsi"/>
                <w:color w:val="000000"/>
                <w:sz w:val="20"/>
                <w:szCs w:val="20"/>
                <w:shd w:val="clear" w:color="auto" w:fill="FFFFFF"/>
              </w:rPr>
            </w:pPr>
            <w:r>
              <w:rPr>
                <w:rFonts w:ascii="StobiSerif Regular" w:hAnsi="StobiSerif Regular" w:cstheme="minorHAnsi"/>
                <w:color w:val="000000"/>
                <w:sz w:val="20"/>
                <w:szCs w:val="20"/>
                <w:shd w:val="clear" w:color="auto" w:fill="FFFFFF"/>
                <w:lang w:val="sq-AL"/>
              </w:rPr>
              <w:t>Elena Grozdanova</w:t>
            </w:r>
            <w:r w:rsidR="00097E10" w:rsidRPr="00A03A31">
              <w:rPr>
                <w:rFonts w:ascii="StobiSerif Regular" w:hAnsi="StobiSerif Regular" w:cstheme="minorHAnsi"/>
                <w:color w:val="000000"/>
                <w:sz w:val="20"/>
                <w:szCs w:val="20"/>
                <w:shd w:val="clear" w:color="auto" w:fill="FFFFFF"/>
              </w:rPr>
              <w:t xml:space="preserve"> </w:t>
            </w:r>
          </w:p>
          <w:p w14:paraId="30C3A3C5" w14:textId="7B0C0960" w:rsidR="00097E10" w:rsidRPr="00A03A31" w:rsidRDefault="0055248C" w:rsidP="00097E10">
            <w:pPr>
              <w:rPr>
                <w:rFonts w:ascii="StobiSerif Regular" w:hAnsi="StobiSerif Regular" w:cstheme="minorHAnsi"/>
                <w:color w:val="000000"/>
                <w:sz w:val="20"/>
                <w:szCs w:val="20"/>
                <w:shd w:val="clear" w:color="auto" w:fill="FFFFFF"/>
              </w:rPr>
            </w:pPr>
            <w:r>
              <w:rPr>
                <w:rFonts w:ascii="StobiSerif Regular" w:hAnsi="StobiSerif Regular" w:cstheme="minorHAnsi"/>
                <w:color w:val="000000"/>
                <w:sz w:val="20"/>
                <w:szCs w:val="20"/>
                <w:shd w:val="clear" w:color="auto" w:fill="FFFFFF"/>
                <w:lang w:val="sq-AL"/>
              </w:rPr>
              <w:t>Kadrije Mustafa</w:t>
            </w:r>
            <w:r w:rsidR="00097E10" w:rsidRPr="00A03A31">
              <w:rPr>
                <w:rFonts w:ascii="StobiSerif Regular" w:hAnsi="StobiSerif Regular" w:cstheme="minorHAnsi"/>
                <w:color w:val="000000"/>
                <w:sz w:val="20"/>
                <w:szCs w:val="20"/>
                <w:shd w:val="clear" w:color="auto" w:fill="FFFFFF"/>
              </w:rPr>
              <w:t xml:space="preserve"> </w:t>
            </w:r>
          </w:p>
          <w:p w14:paraId="5C6E8625" w14:textId="1D9B106D" w:rsidR="00097E10" w:rsidRPr="00A03A31" w:rsidRDefault="0055248C" w:rsidP="00097E10">
            <w:pPr>
              <w:rPr>
                <w:rFonts w:ascii="StobiSerif Regular" w:hAnsi="StobiSerif Regular" w:cstheme="minorHAnsi"/>
                <w:color w:val="000000" w:themeColor="text1"/>
                <w:sz w:val="20"/>
                <w:szCs w:val="20"/>
              </w:rPr>
            </w:pPr>
            <w:r>
              <w:rPr>
                <w:rFonts w:ascii="StobiSerif Regular" w:hAnsi="StobiSerif Regular" w:cstheme="minorHAnsi"/>
                <w:color w:val="000000"/>
                <w:sz w:val="20"/>
                <w:szCs w:val="20"/>
                <w:shd w:val="clear" w:color="auto" w:fill="FFFFFF"/>
                <w:lang w:val="sq-AL"/>
              </w:rPr>
              <w:t>Ljubica Panova</w:t>
            </w:r>
            <w:r w:rsidR="00097E10" w:rsidRPr="00A03A31">
              <w:rPr>
                <w:rFonts w:ascii="StobiSerif Regular" w:hAnsi="StobiSerif Regular" w:cstheme="minorHAnsi"/>
                <w:color w:val="000000"/>
                <w:sz w:val="20"/>
                <w:szCs w:val="20"/>
                <w:shd w:val="clear" w:color="auto" w:fill="FFFFFF"/>
              </w:rPr>
              <w:t xml:space="preserve"> </w:t>
            </w:r>
          </w:p>
          <w:p w14:paraId="0C26BA78" w14:textId="44CC5839" w:rsidR="00097E10" w:rsidRPr="00AE710D" w:rsidRDefault="0055248C" w:rsidP="00AE710D">
            <w:pPr>
              <w:rPr>
                <w:rFonts w:ascii="StobiSerif Regular" w:hAnsi="StobiSerif Regular" w:cstheme="minorHAnsi"/>
                <w:color w:val="0563C1"/>
                <w:sz w:val="20"/>
                <w:szCs w:val="20"/>
                <w:u w:val="single"/>
              </w:rPr>
            </w:pPr>
            <w:r>
              <w:rPr>
                <w:rFonts w:ascii="StobiSerif Regular" w:hAnsi="StobiSerif Regular" w:cstheme="minorHAnsi"/>
                <w:sz w:val="20"/>
                <w:szCs w:val="20"/>
                <w:lang w:val="sq-AL"/>
              </w:rPr>
              <w:t>Susana Novakoska</w:t>
            </w:r>
          </w:p>
          <w:p w14:paraId="539BAA41" w14:textId="4BC97F55" w:rsidR="00AE710D" w:rsidRPr="00AE710D" w:rsidRDefault="00AE710D" w:rsidP="00AE710D">
            <w:pPr>
              <w:rPr>
                <w:rFonts w:ascii="StobiSerif Regular" w:hAnsi="StobiSerif Regular" w:cstheme="minorHAnsi"/>
                <w:sz w:val="20"/>
                <w:szCs w:val="20"/>
              </w:rPr>
            </w:pPr>
          </w:p>
        </w:tc>
      </w:tr>
      <w:tr w:rsidR="00097E10" w:rsidRPr="00A03A31" w14:paraId="4B2307A0" w14:textId="77777777" w:rsidTr="00370208">
        <w:trPr>
          <w:trHeight w:val="320"/>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7CA6288" w14:textId="4130CAE7" w:rsidR="00097E10" w:rsidRPr="00A03A31" w:rsidRDefault="00CC15EF" w:rsidP="00097E1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Funksioni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Departamenti</w:t>
            </w:r>
            <w:proofErr w:type="spellEnd"/>
          </w:p>
          <w:p w14:paraId="6A32DC96" w14:textId="77777777" w:rsidR="00097E10" w:rsidRPr="00A03A31" w:rsidRDefault="00097E10" w:rsidP="00097E10">
            <w:pPr>
              <w:jc w:val="center"/>
              <w:rPr>
                <w:rFonts w:ascii="StobiSerif Regular" w:hAnsi="StobiSerif Regular" w:cstheme="minorHAnsi"/>
                <w:color w:val="000000" w:themeColor="text1"/>
                <w:sz w:val="20"/>
                <w:szCs w:val="20"/>
              </w:rPr>
            </w:pPr>
          </w:p>
        </w:tc>
        <w:tc>
          <w:tcPr>
            <w:tcW w:w="6465" w:type="dxa"/>
            <w:gridSpan w:val="4"/>
            <w:tcBorders>
              <w:top w:val="single" w:sz="8" w:space="0" w:color="auto"/>
              <w:left w:val="nil"/>
              <w:bottom w:val="single" w:sz="8" w:space="0" w:color="auto"/>
              <w:right w:val="single" w:sz="8" w:space="0" w:color="000000"/>
            </w:tcBorders>
            <w:shd w:val="clear" w:color="auto" w:fill="auto"/>
            <w:vAlign w:val="center"/>
            <w:hideMark/>
          </w:tcPr>
          <w:p w14:paraId="3C4556E3" w14:textId="50BDD670" w:rsidR="00097E10" w:rsidRPr="00A03A31" w:rsidRDefault="00675B00" w:rsidP="00097E10">
            <w:pPr>
              <w:jc w:val="center"/>
              <w:rPr>
                <w:rFonts w:ascii="StobiSerif Regular" w:hAnsi="StobiSerif Regular" w:cstheme="minorHAnsi"/>
                <w:color w:val="A6A6A6" w:themeColor="background1" w:themeShade="A6"/>
                <w:sz w:val="20"/>
                <w:szCs w:val="20"/>
              </w:rPr>
            </w:pPr>
            <w:proofErr w:type="spellStart"/>
            <w:r>
              <w:rPr>
                <w:rFonts w:ascii="StobiSerif Regular" w:hAnsi="StobiSerif Regular" w:cstheme="minorHAnsi"/>
                <w:color w:val="000000" w:themeColor="text1"/>
                <w:sz w:val="20"/>
                <w:szCs w:val="20"/>
              </w:rPr>
              <w:t>Nëpunës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shtetëror</w:t>
            </w:r>
            <w:proofErr w:type="spellEnd"/>
          </w:p>
        </w:tc>
      </w:tr>
      <w:tr w:rsidR="00097E10" w:rsidRPr="00A03A31" w14:paraId="4901E07E" w14:textId="77777777" w:rsidTr="00370208">
        <w:trPr>
          <w:trHeight w:val="320"/>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9E851B4" w14:textId="77777777" w:rsidR="00097E10" w:rsidRPr="00A03A31" w:rsidRDefault="00097E10" w:rsidP="00097E10">
            <w:pPr>
              <w:jc w:val="center"/>
              <w:rPr>
                <w:rFonts w:ascii="StobiSerif Regular" w:hAnsi="StobiSerif Regular" w:cstheme="minorHAnsi"/>
                <w:color w:val="000000" w:themeColor="text1"/>
                <w:sz w:val="20"/>
                <w:szCs w:val="20"/>
              </w:rPr>
            </w:pPr>
            <w:proofErr w:type="spellStart"/>
            <w:r w:rsidRPr="00A03A31">
              <w:rPr>
                <w:rFonts w:ascii="StobiSerif Regular" w:hAnsi="StobiSerif Regular" w:cstheme="minorHAnsi"/>
                <w:color w:val="000000" w:themeColor="text1"/>
                <w:sz w:val="20"/>
                <w:szCs w:val="20"/>
              </w:rPr>
              <w:t>Email</w:t>
            </w:r>
            <w:proofErr w:type="spellEnd"/>
          </w:p>
        </w:tc>
        <w:tc>
          <w:tcPr>
            <w:tcW w:w="6465" w:type="dxa"/>
            <w:gridSpan w:val="4"/>
            <w:tcBorders>
              <w:top w:val="single" w:sz="8" w:space="0" w:color="auto"/>
              <w:left w:val="nil"/>
              <w:bottom w:val="single" w:sz="8" w:space="0" w:color="auto"/>
              <w:right w:val="single" w:sz="8" w:space="0" w:color="000000"/>
            </w:tcBorders>
            <w:shd w:val="clear" w:color="auto" w:fill="auto"/>
            <w:vAlign w:val="center"/>
            <w:hideMark/>
          </w:tcPr>
          <w:p w14:paraId="455CED59" w14:textId="77777777" w:rsidR="00097E10" w:rsidRPr="00A03A31" w:rsidRDefault="00C455FF" w:rsidP="00097E10">
            <w:pPr>
              <w:rPr>
                <w:rFonts w:ascii="StobiSerif Regular" w:hAnsi="StobiSerif Regular" w:cstheme="minorHAnsi"/>
                <w:color w:val="000000" w:themeColor="text1"/>
                <w:sz w:val="20"/>
                <w:szCs w:val="20"/>
              </w:rPr>
            </w:pPr>
            <w:hyperlink r:id="rId141" w:history="1">
              <w:r w:rsidR="00097E10" w:rsidRPr="00A03A31">
                <w:rPr>
                  <w:rStyle w:val="Hyperlink"/>
                  <w:rFonts w:ascii="StobiSerif Regular" w:hAnsi="StobiSerif Regular" w:cstheme="minorHAnsi"/>
                  <w:sz w:val="20"/>
                  <w:szCs w:val="20"/>
                </w:rPr>
                <w:t>MKamberi@mtsp.gov.mk</w:t>
              </w:r>
            </w:hyperlink>
          </w:p>
          <w:p w14:paraId="190A4ECB" w14:textId="77777777" w:rsidR="00097E10" w:rsidRPr="00A03A31" w:rsidRDefault="00C455FF" w:rsidP="00097E10">
            <w:pPr>
              <w:rPr>
                <w:rFonts w:ascii="StobiSerif Regular" w:hAnsi="StobiSerif Regular" w:cstheme="minorHAnsi"/>
                <w:color w:val="000000" w:themeColor="text1"/>
                <w:sz w:val="20"/>
                <w:szCs w:val="20"/>
              </w:rPr>
            </w:pPr>
            <w:hyperlink r:id="rId142" w:history="1">
              <w:r w:rsidR="00097E10" w:rsidRPr="00A03A31">
                <w:rPr>
                  <w:rStyle w:val="Hyperlink"/>
                  <w:rFonts w:ascii="StobiSerif Regular" w:hAnsi="StobiSerif Regular" w:cstheme="minorHAnsi"/>
                  <w:sz w:val="20"/>
                  <w:szCs w:val="20"/>
                </w:rPr>
                <w:t>sspasovska@mtsp.gov.mk</w:t>
              </w:r>
            </w:hyperlink>
          </w:p>
          <w:p w14:paraId="3B7D84F5" w14:textId="77777777" w:rsidR="00097E10" w:rsidRPr="00A03A31" w:rsidRDefault="00C455FF" w:rsidP="00097E10">
            <w:pPr>
              <w:rPr>
                <w:rFonts w:ascii="StobiSerif Regular" w:hAnsi="StobiSerif Regular" w:cstheme="minorHAnsi"/>
                <w:color w:val="000000" w:themeColor="text1"/>
                <w:sz w:val="20"/>
                <w:szCs w:val="20"/>
              </w:rPr>
            </w:pPr>
            <w:hyperlink r:id="rId143" w:history="1">
              <w:r w:rsidR="00097E10" w:rsidRPr="00A03A31">
                <w:rPr>
                  <w:rStyle w:val="Hyperlink"/>
                  <w:rFonts w:ascii="StobiSerif Regular" w:hAnsi="StobiSerif Regular" w:cstheme="minorHAnsi"/>
                  <w:sz w:val="20"/>
                  <w:szCs w:val="20"/>
                  <w:shd w:val="clear" w:color="auto" w:fill="FFFFFF"/>
                </w:rPr>
                <w:t>lidijasterjov@mtsp.gov.mk</w:t>
              </w:r>
            </w:hyperlink>
            <w:r w:rsidR="00097E10" w:rsidRPr="00A03A31">
              <w:rPr>
                <w:rFonts w:ascii="StobiSerif Regular" w:hAnsi="StobiSerif Regular" w:cstheme="minorHAnsi"/>
                <w:color w:val="4D5156"/>
                <w:sz w:val="20"/>
                <w:szCs w:val="20"/>
                <w:shd w:val="clear" w:color="auto" w:fill="FFFFFF"/>
              </w:rPr>
              <w:t xml:space="preserve">; </w:t>
            </w:r>
            <w:hyperlink r:id="rId144" w:history="1">
              <w:r w:rsidR="00097E10" w:rsidRPr="00A03A31">
                <w:rPr>
                  <w:rStyle w:val="Hyperlink"/>
                  <w:rFonts w:ascii="StobiSerif Regular" w:hAnsi="StobiSerif Regular" w:cstheme="minorHAnsi"/>
                  <w:sz w:val="20"/>
                  <w:szCs w:val="20"/>
                </w:rPr>
                <w:t>lsterjov@mtsp.gov.mk</w:t>
              </w:r>
            </w:hyperlink>
          </w:p>
          <w:p w14:paraId="59628238" w14:textId="77777777" w:rsidR="00097E10" w:rsidRPr="00A03A31" w:rsidRDefault="00C455FF" w:rsidP="00097E10">
            <w:pPr>
              <w:rPr>
                <w:rFonts w:ascii="StobiSerif Regular" w:hAnsi="StobiSerif Regular" w:cstheme="minorHAnsi"/>
                <w:color w:val="000000" w:themeColor="text1"/>
                <w:sz w:val="20"/>
                <w:szCs w:val="20"/>
              </w:rPr>
            </w:pPr>
            <w:hyperlink r:id="rId145" w:history="1">
              <w:r w:rsidR="00097E10" w:rsidRPr="00A03A31">
                <w:rPr>
                  <w:rStyle w:val="Hyperlink"/>
                  <w:rFonts w:ascii="StobiSerif Regular" w:hAnsi="StobiSerif Regular" w:cstheme="minorHAnsi"/>
                  <w:sz w:val="20"/>
                  <w:szCs w:val="20"/>
                </w:rPr>
                <w:t>aleksandra.nedeva@mtsp.gov.mk</w:t>
              </w:r>
            </w:hyperlink>
          </w:p>
          <w:p w14:paraId="332A88AB" w14:textId="77777777" w:rsidR="00097E10" w:rsidRPr="00A03A31" w:rsidRDefault="00C455FF" w:rsidP="00097E10">
            <w:pPr>
              <w:rPr>
                <w:rFonts w:ascii="StobiSerif Regular" w:hAnsi="StobiSerif Regular" w:cstheme="minorHAnsi"/>
                <w:color w:val="000000" w:themeColor="text1"/>
                <w:sz w:val="20"/>
                <w:szCs w:val="20"/>
              </w:rPr>
            </w:pPr>
            <w:hyperlink r:id="rId146" w:history="1">
              <w:r w:rsidR="00097E10" w:rsidRPr="00A03A31">
                <w:rPr>
                  <w:rStyle w:val="Hyperlink"/>
                  <w:rFonts w:ascii="StobiSerif Regular" w:hAnsi="StobiSerif Regular" w:cstheme="minorHAnsi"/>
                  <w:sz w:val="20"/>
                  <w:szCs w:val="20"/>
                </w:rPr>
                <w:t>etodorova@mtsp.gov.mk</w:t>
              </w:r>
            </w:hyperlink>
          </w:p>
          <w:p w14:paraId="01C9D84C" w14:textId="77777777" w:rsidR="00097E10" w:rsidRPr="00A03A31" w:rsidRDefault="00C455FF" w:rsidP="00097E10">
            <w:pPr>
              <w:rPr>
                <w:rFonts w:ascii="StobiSerif Regular" w:hAnsi="StobiSerif Regular" w:cstheme="minorHAnsi"/>
                <w:color w:val="000000"/>
                <w:sz w:val="20"/>
                <w:szCs w:val="20"/>
                <w:shd w:val="clear" w:color="auto" w:fill="FFFFFF"/>
              </w:rPr>
            </w:pPr>
            <w:hyperlink r:id="rId147" w:history="1">
              <w:r w:rsidR="00097E10" w:rsidRPr="00A03A31">
                <w:rPr>
                  <w:rStyle w:val="Hyperlink"/>
                  <w:rFonts w:ascii="StobiSerif Regular" w:hAnsi="StobiSerif Regular" w:cstheme="minorHAnsi"/>
                  <w:sz w:val="20"/>
                  <w:szCs w:val="20"/>
                  <w:shd w:val="clear" w:color="auto" w:fill="FFFFFF"/>
                </w:rPr>
                <w:t>tatjana.popovska@mtsp.gov.mk</w:t>
              </w:r>
            </w:hyperlink>
          </w:p>
          <w:p w14:paraId="377B9CB9" w14:textId="77777777" w:rsidR="00097E10" w:rsidRPr="00A03A31" w:rsidRDefault="00C455FF" w:rsidP="00097E10">
            <w:pPr>
              <w:rPr>
                <w:rFonts w:ascii="StobiSerif Regular" w:hAnsi="StobiSerif Regular" w:cstheme="minorHAnsi"/>
                <w:color w:val="000000"/>
                <w:sz w:val="20"/>
                <w:szCs w:val="20"/>
                <w:shd w:val="clear" w:color="auto" w:fill="FFFFFF"/>
              </w:rPr>
            </w:pPr>
            <w:hyperlink r:id="rId148" w:history="1">
              <w:r w:rsidR="00097E10" w:rsidRPr="00A03A31">
                <w:rPr>
                  <w:rStyle w:val="Hyperlink"/>
                  <w:rFonts w:ascii="StobiSerif Regular" w:hAnsi="StobiSerif Regular" w:cstheme="minorHAnsi"/>
                  <w:sz w:val="20"/>
                  <w:szCs w:val="20"/>
                  <w:shd w:val="clear" w:color="auto" w:fill="FFFFFF"/>
                </w:rPr>
                <w:t>zmemeti@mtsp.gov.mk</w:t>
              </w:r>
            </w:hyperlink>
          </w:p>
          <w:p w14:paraId="1C383922" w14:textId="77777777" w:rsidR="00097E10" w:rsidRPr="00A03A31" w:rsidRDefault="00C455FF" w:rsidP="00097E10">
            <w:pPr>
              <w:rPr>
                <w:rFonts w:ascii="StobiSerif Regular" w:hAnsi="StobiSerif Regular" w:cstheme="minorHAnsi"/>
                <w:color w:val="000000"/>
                <w:sz w:val="20"/>
                <w:szCs w:val="20"/>
                <w:shd w:val="clear" w:color="auto" w:fill="FFFFFF"/>
              </w:rPr>
            </w:pPr>
            <w:hyperlink r:id="rId149" w:history="1">
              <w:r w:rsidR="00097E10" w:rsidRPr="00A03A31">
                <w:rPr>
                  <w:rStyle w:val="Hyperlink"/>
                  <w:rFonts w:ascii="StobiSerif Regular" w:hAnsi="StobiSerif Regular" w:cstheme="minorHAnsi"/>
                  <w:sz w:val="20"/>
                  <w:szCs w:val="20"/>
                  <w:shd w:val="clear" w:color="auto" w:fill="FFFFFF"/>
                </w:rPr>
                <w:t>SCvetkovska@mtsp.gov.mk</w:t>
              </w:r>
            </w:hyperlink>
          </w:p>
          <w:p w14:paraId="33F48241" w14:textId="77777777" w:rsidR="00097E10" w:rsidRPr="00A03A31" w:rsidRDefault="00C455FF" w:rsidP="00097E10">
            <w:pPr>
              <w:rPr>
                <w:rFonts w:ascii="StobiSerif Regular" w:hAnsi="StobiSerif Regular" w:cstheme="minorHAnsi"/>
                <w:color w:val="000000"/>
                <w:sz w:val="20"/>
                <w:szCs w:val="20"/>
                <w:shd w:val="clear" w:color="auto" w:fill="FFFFFF"/>
              </w:rPr>
            </w:pPr>
            <w:hyperlink r:id="rId150" w:history="1">
              <w:r w:rsidR="00097E10" w:rsidRPr="00A03A31">
                <w:rPr>
                  <w:rStyle w:val="Hyperlink"/>
                  <w:rFonts w:ascii="StobiSerif Regular" w:hAnsi="StobiSerif Regular" w:cstheme="minorHAnsi"/>
                  <w:sz w:val="20"/>
                  <w:szCs w:val="20"/>
                  <w:shd w:val="clear" w:color="auto" w:fill="FFFFFF"/>
                </w:rPr>
                <w:t>EGrozdanova@mtsp.gov.mk</w:t>
              </w:r>
            </w:hyperlink>
          </w:p>
          <w:p w14:paraId="4635B43B" w14:textId="77777777" w:rsidR="00097E10" w:rsidRPr="00A03A31" w:rsidRDefault="00C455FF" w:rsidP="00097E10">
            <w:pPr>
              <w:rPr>
                <w:rFonts w:ascii="StobiSerif Regular" w:hAnsi="StobiSerif Regular" w:cstheme="minorHAnsi"/>
                <w:color w:val="000000"/>
                <w:sz w:val="20"/>
                <w:szCs w:val="20"/>
                <w:shd w:val="clear" w:color="auto" w:fill="FFFFFF"/>
              </w:rPr>
            </w:pPr>
            <w:hyperlink r:id="rId151" w:history="1">
              <w:r w:rsidR="00097E10" w:rsidRPr="00A03A31">
                <w:rPr>
                  <w:rStyle w:val="Hyperlink"/>
                  <w:rFonts w:ascii="StobiSerif Regular" w:hAnsi="StobiSerif Regular" w:cstheme="minorHAnsi"/>
                  <w:sz w:val="20"/>
                  <w:szCs w:val="20"/>
                  <w:shd w:val="clear" w:color="auto" w:fill="FFFFFF"/>
                </w:rPr>
                <w:t>kadrije.mustafa@mtsp.gov.mk</w:t>
              </w:r>
            </w:hyperlink>
          </w:p>
          <w:p w14:paraId="15501341" w14:textId="77777777" w:rsidR="00097E10" w:rsidRPr="00A03A31" w:rsidRDefault="00C455FF" w:rsidP="00097E10">
            <w:pPr>
              <w:rPr>
                <w:rFonts w:ascii="StobiSerif Regular" w:hAnsi="StobiSerif Regular" w:cstheme="minorHAnsi"/>
                <w:color w:val="000000" w:themeColor="text1"/>
                <w:sz w:val="20"/>
                <w:szCs w:val="20"/>
              </w:rPr>
            </w:pPr>
            <w:hyperlink r:id="rId152" w:history="1">
              <w:r w:rsidR="00097E10" w:rsidRPr="00A03A31">
                <w:rPr>
                  <w:rStyle w:val="Hyperlink"/>
                  <w:rFonts w:ascii="StobiSerif Regular" w:hAnsi="StobiSerif Regular" w:cstheme="minorHAnsi"/>
                  <w:sz w:val="20"/>
                  <w:szCs w:val="20"/>
                  <w:shd w:val="clear" w:color="auto" w:fill="FFFFFF"/>
                </w:rPr>
                <w:t>ljubica.panova@mtsp.gov.mk</w:t>
              </w:r>
            </w:hyperlink>
          </w:p>
          <w:p w14:paraId="3BFF5398" w14:textId="77777777" w:rsidR="00097E10" w:rsidRPr="00A03A31" w:rsidRDefault="00C455FF" w:rsidP="00097E10">
            <w:pPr>
              <w:rPr>
                <w:rFonts w:ascii="StobiSerif Regular" w:hAnsi="StobiSerif Regular" w:cstheme="minorHAnsi"/>
                <w:sz w:val="20"/>
                <w:szCs w:val="20"/>
              </w:rPr>
            </w:pPr>
            <w:hyperlink r:id="rId153" w:history="1">
              <w:r w:rsidR="00097E10" w:rsidRPr="00A03A31">
                <w:rPr>
                  <w:rStyle w:val="Hyperlink"/>
                  <w:rFonts w:ascii="StobiSerif Regular" w:hAnsi="StobiSerif Regular" w:cstheme="minorHAnsi"/>
                  <w:sz w:val="20"/>
                  <w:szCs w:val="20"/>
                </w:rPr>
                <w:t>susana_novakoska@moi.gov.mk</w:t>
              </w:r>
            </w:hyperlink>
          </w:p>
          <w:p w14:paraId="4D36C3C9" w14:textId="77777777" w:rsidR="00097E10" w:rsidRPr="00A03A31" w:rsidRDefault="00097E10" w:rsidP="00097E10">
            <w:pPr>
              <w:rPr>
                <w:rFonts w:ascii="StobiSerif Regular" w:hAnsi="StobiSerif Regular" w:cstheme="minorHAnsi"/>
                <w:color w:val="A6A6A6" w:themeColor="background1" w:themeShade="A6"/>
                <w:sz w:val="20"/>
                <w:szCs w:val="20"/>
              </w:rPr>
            </w:pPr>
          </w:p>
        </w:tc>
      </w:tr>
      <w:tr w:rsidR="00097E10" w:rsidRPr="00A03A31" w14:paraId="2C1BB7EA" w14:textId="77777777" w:rsidTr="00370208">
        <w:trPr>
          <w:trHeight w:val="320"/>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80E1FE2" w14:textId="142EA139" w:rsidR="00097E10" w:rsidRPr="00A03A31" w:rsidRDefault="00CC15EF" w:rsidP="00097E1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lastRenderedPageBreak/>
              <w:t>Telefoni</w:t>
            </w:r>
            <w:proofErr w:type="spellEnd"/>
          </w:p>
        </w:tc>
        <w:tc>
          <w:tcPr>
            <w:tcW w:w="6465" w:type="dxa"/>
            <w:gridSpan w:val="4"/>
            <w:tcBorders>
              <w:top w:val="single" w:sz="8" w:space="0" w:color="auto"/>
              <w:left w:val="nil"/>
              <w:bottom w:val="single" w:sz="8" w:space="0" w:color="auto"/>
              <w:right w:val="single" w:sz="8" w:space="0" w:color="000000"/>
            </w:tcBorders>
            <w:shd w:val="clear" w:color="auto" w:fill="auto"/>
            <w:vAlign w:val="center"/>
            <w:hideMark/>
          </w:tcPr>
          <w:p w14:paraId="00EA0057" w14:textId="77777777" w:rsidR="00097E10" w:rsidRPr="00A03A31" w:rsidRDefault="00097E10" w:rsidP="00097E10">
            <w:pPr>
              <w:jc w:val="center"/>
              <w:rPr>
                <w:rFonts w:ascii="StobiSerif Regular" w:hAnsi="StobiSerif Regular" w:cstheme="minorHAnsi"/>
                <w:iCs/>
                <w:color w:val="000000" w:themeColor="text1"/>
                <w:sz w:val="20"/>
                <w:szCs w:val="20"/>
              </w:rPr>
            </w:pPr>
            <w:r w:rsidRPr="00A03A31">
              <w:rPr>
                <w:rFonts w:ascii="StobiSerif Regular" w:hAnsi="StobiSerif Regular" w:cstheme="minorHAnsi"/>
                <w:iCs/>
                <w:color w:val="000000" w:themeColor="text1"/>
                <w:sz w:val="20"/>
                <w:szCs w:val="20"/>
              </w:rPr>
              <w:t>/</w:t>
            </w:r>
          </w:p>
        </w:tc>
      </w:tr>
      <w:tr w:rsidR="00097E10" w:rsidRPr="00A03A31" w14:paraId="6ABA4714" w14:textId="77777777" w:rsidTr="00AE710D">
        <w:trPr>
          <w:trHeight w:val="334"/>
        </w:trPr>
        <w:tc>
          <w:tcPr>
            <w:tcW w:w="2978"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3E6B493A" w14:textId="7BF63B63" w:rsidR="00097E10" w:rsidRPr="00A03A31" w:rsidRDefault="00CC15EF" w:rsidP="00097E1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Subjekte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tjera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përfshira</w:t>
            </w:r>
            <w:proofErr w:type="spellEnd"/>
          </w:p>
        </w:tc>
        <w:tc>
          <w:tcPr>
            <w:tcW w:w="1984"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0E6F321" w14:textId="6389A524" w:rsidR="00097E10" w:rsidRPr="00A03A31" w:rsidRDefault="00CC15EF" w:rsidP="00097E1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Ministri</w:t>
            </w:r>
            <w:proofErr w:type="spellEnd"/>
            <w:r>
              <w:rPr>
                <w:rFonts w:ascii="StobiSerif Regular" w:hAnsi="StobiSerif Regular" w:cstheme="minorHAnsi"/>
                <w:color w:val="000000" w:themeColor="text1"/>
                <w:sz w:val="20"/>
                <w:szCs w:val="20"/>
              </w:rPr>
              <w:t>/</w:t>
            </w:r>
            <w:proofErr w:type="spellStart"/>
            <w:r>
              <w:rPr>
                <w:rFonts w:ascii="StobiSerif Regular" w:hAnsi="StobiSerif Regular" w:cstheme="minorHAnsi"/>
                <w:color w:val="000000" w:themeColor="text1"/>
                <w:sz w:val="20"/>
                <w:szCs w:val="20"/>
              </w:rPr>
              <w:t>Agjencione</w:t>
            </w:r>
            <w:proofErr w:type="spellEnd"/>
          </w:p>
        </w:tc>
        <w:tc>
          <w:tcPr>
            <w:tcW w:w="4481"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70A21AA" w14:textId="458250E0" w:rsidR="00097E10" w:rsidRPr="0055248C" w:rsidRDefault="0055248C" w:rsidP="00097E10">
            <w:pPr>
              <w:jc w:val="center"/>
              <w:rPr>
                <w:rFonts w:ascii="StobiSerif Regular" w:hAnsi="StobiSerif Regular" w:cstheme="minorHAnsi"/>
                <w:iCs/>
                <w:color w:val="000000" w:themeColor="text1"/>
                <w:sz w:val="20"/>
                <w:szCs w:val="20"/>
                <w:lang w:val="sq-AL"/>
              </w:rPr>
            </w:pPr>
            <w:r>
              <w:rPr>
                <w:rFonts w:ascii="StobiSerif Regular" w:hAnsi="StobiSerif Regular" w:cstheme="minorHAnsi"/>
                <w:iCs/>
                <w:color w:val="000000" w:themeColor="text1"/>
                <w:sz w:val="20"/>
                <w:szCs w:val="20"/>
                <w:lang w:val="sq-AL"/>
              </w:rPr>
              <w:t>MSHI</w:t>
            </w:r>
            <w:r w:rsidR="00CE06BB">
              <w:rPr>
                <w:rFonts w:ascii="StobiSerif Regular" w:hAnsi="StobiSerif Regular" w:cstheme="minorHAnsi"/>
                <w:iCs/>
                <w:color w:val="000000" w:themeColor="text1"/>
                <w:sz w:val="20"/>
                <w:szCs w:val="20"/>
                <w:lang w:val="sq-AL"/>
              </w:rPr>
              <w:t>A</w:t>
            </w:r>
          </w:p>
        </w:tc>
      </w:tr>
      <w:tr w:rsidR="00097E10" w:rsidRPr="00A03A31" w14:paraId="26B2D2BF" w14:textId="77777777" w:rsidTr="0047032E">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0745BFAF" w14:textId="77777777" w:rsidR="00097E10" w:rsidRPr="00A03A31" w:rsidRDefault="00097E10" w:rsidP="00097E10">
            <w:pPr>
              <w:rPr>
                <w:rFonts w:ascii="StobiSerif Regular" w:hAnsi="StobiSerif Regular" w:cstheme="minorHAnsi"/>
                <w:color w:val="000000" w:themeColor="text1"/>
                <w:sz w:val="20"/>
                <w:szCs w:val="20"/>
              </w:rPr>
            </w:pPr>
          </w:p>
        </w:tc>
        <w:tc>
          <w:tcPr>
            <w:tcW w:w="1984" w:type="dxa"/>
            <w:vMerge/>
            <w:tcBorders>
              <w:top w:val="nil"/>
              <w:left w:val="single" w:sz="8" w:space="0" w:color="auto"/>
              <w:bottom w:val="single" w:sz="8" w:space="0" w:color="000000"/>
              <w:right w:val="single" w:sz="8" w:space="0" w:color="auto"/>
            </w:tcBorders>
            <w:vAlign w:val="center"/>
            <w:hideMark/>
          </w:tcPr>
          <w:p w14:paraId="19D741E4" w14:textId="77777777" w:rsidR="00097E10" w:rsidRPr="00A03A31" w:rsidRDefault="00097E10" w:rsidP="00097E10">
            <w:pPr>
              <w:rPr>
                <w:rFonts w:ascii="StobiSerif Regular" w:hAnsi="StobiSerif Regular" w:cstheme="minorHAnsi"/>
                <w:color w:val="000000" w:themeColor="text1"/>
                <w:sz w:val="20"/>
                <w:szCs w:val="20"/>
              </w:rPr>
            </w:pPr>
          </w:p>
        </w:tc>
        <w:tc>
          <w:tcPr>
            <w:tcW w:w="4481" w:type="dxa"/>
            <w:gridSpan w:val="3"/>
            <w:vMerge/>
            <w:tcBorders>
              <w:top w:val="single" w:sz="8" w:space="0" w:color="auto"/>
              <w:left w:val="single" w:sz="8" w:space="0" w:color="auto"/>
              <w:bottom w:val="single" w:sz="8" w:space="0" w:color="000000"/>
              <w:right w:val="single" w:sz="8" w:space="0" w:color="000000"/>
            </w:tcBorders>
            <w:vAlign w:val="center"/>
            <w:hideMark/>
          </w:tcPr>
          <w:p w14:paraId="72078CD6" w14:textId="77777777" w:rsidR="00097E10" w:rsidRPr="00A03A31" w:rsidRDefault="00097E10" w:rsidP="00097E10">
            <w:pPr>
              <w:rPr>
                <w:rFonts w:ascii="StobiSerif Regular" w:hAnsi="StobiSerif Regular" w:cstheme="minorHAnsi"/>
                <w:i/>
                <w:color w:val="000000" w:themeColor="text1"/>
                <w:sz w:val="20"/>
                <w:szCs w:val="20"/>
              </w:rPr>
            </w:pPr>
          </w:p>
        </w:tc>
      </w:tr>
      <w:tr w:rsidR="00097E10" w:rsidRPr="00A03A31" w14:paraId="37538C53" w14:textId="77777777" w:rsidTr="0047032E">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354BBD88" w14:textId="77777777" w:rsidR="00097E10" w:rsidRPr="00A03A31" w:rsidRDefault="00097E10" w:rsidP="00097E10">
            <w:pPr>
              <w:rPr>
                <w:rFonts w:ascii="StobiSerif Regular" w:hAnsi="StobiSerif Regular" w:cstheme="minorHAnsi"/>
                <w:color w:val="000000" w:themeColor="text1"/>
                <w:sz w:val="20"/>
                <w:szCs w:val="20"/>
              </w:rPr>
            </w:pPr>
          </w:p>
        </w:tc>
        <w:tc>
          <w:tcPr>
            <w:tcW w:w="1984" w:type="dxa"/>
            <w:vMerge/>
            <w:tcBorders>
              <w:top w:val="nil"/>
              <w:left w:val="single" w:sz="8" w:space="0" w:color="auto"/>
              <w:bottom w:val="single" w:sz="8" w:space="0" w:color="000000"/>
              <w:right w:val="single" w:sz="8" w:space="0" w:color="auto"/>
            </w:tcBorders>
            <w:vAlign w:val="center"/>
            <w:hideMark/>
          </w:tcPr>
          <w:p w14:paraId="35B2E392" w14:textId="77777777" w:rsidR="00097E10" w:rsidRPr="00A03A31" w:rsidRDefault="00097E10" w:rsidP="00097E10">
            <w:pPr>
              <w:rPr>
                <w:rFonts w:ascii="StobiSerif Regular" w:hAnsi="StobiSerif Regular" w:cstheme="minorHAnsi"/>
                <w:color w:val="000000" w:themeColor="text1"/>
                <w:sz w:val="20"/>
                <w:szCs w:val="20"/>
              </w:rPr>
            </w:pPr>
          </w:p>
        </w:tc>
        <w:tc>
          <w:tcPr>
            <w:tcW w:w="4481" w:type="dxa"/>
            <w:gridSpan w:val="3"/>
            <w:vMerge/>
            <w:tcBorders>
              <w:top w:val="single" w:sz="8" w:space="0" w:color="auto"/>
              <w:left w:val="single" w:sz="8" w:space="0" w:color="auto"/>
              <w:bottom w:val="single" w:sz="8" w:space="0" w:color="000000"/>
              <w:right w:val="single" w:sz="8" w:space="0" w:color="000000"/>
            </w:tcBorders>
            <w:vAlign w:val="center"/>
            <w:hideMark/>
          </w:tcPr>
          <w:p w14:paraId="2AD137B9" w14:textId="77777777" w:rsidR="00097E10" w:rsidRPr="00A03A31" w:rsidRDefault="00097E10" w:rsidP="00097E10">
            <w:pPr>
              <w:rPr>
                <w:rFonts w:ascii="StobiSerif Regular" w:hAnsi="StobiSerif Regular" w:cstheme="minorHAnsi"/>
                <w:i/>
                <w:color w:val="000000" w:themeColor="text1"/>
                <w:sz w:val="20"/>
                <w:szCs w:val="20"/>
              </w:rPr>
            </w:pPr>
          </w:p>
        </w:tc>
      </w:tr>
      <w:tr w:rsidR="00097E10" w:rsidRPr="00A03A31" w14:paraId="38BEC102" w14:textId="77777777" w:rsidTr="0047032E">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1B3B1702" w14:textId="77777777" w:rsidR="00097E10" w:rsidRPr="00A03A31" w:rsidRDefault="00097E10" w:rsidP="00097E10">
            <w:pPr>
              <w:rPr>
                <w:rFonts w:ascii="StobiSerif Regular" w:hAnsi="StobiSerif Regular" w:cstheme="minorHAnsi"/>
                <w:color w:val="000000" w:themeColor="text1"/>
                <w:sz w:val="20"/>
                <w:szCs w:val="20"/>
              </w:rPr>
            </w:pPr>
          </w:p>
        </w:tc>
        <w:tc>
          <w:tcPr>
            <w:tcW w:w="1984" w:type="dxa"/>
            <w:vMerge/>
            <w:tcBorders>
              <w:top w:val="nil"/>
              <w:left w:val="single" w:sz="8" w:space="0" w:color="auto"/>
              <w:bottom w:val="single" w:sz="8" w:space="0" w:color="000000"/>
              <w:right w:val="single" w:sz="8" w:space="0" w:color="auto"/>
            </w:tcBorders>
            <w:vAlign w:val="center"/>
            <w:hideMark/>
          </w:tcPr>
          <w:p w14:paraId="44EE6CCF" w14:textId="77777777" w:rsidR="00097E10" w:rsidRPr="00A03A31" w:rsidRDefault="00097E10" w:rsidP="00097E10">
            <w:pPr>
              <w:rPr>
                <w:rFonts w:ascii="StobiSerif Regular" w:hAnsi="StobiSerif Regular" w:cstheme="minorHAnsi"/>
                <w:color w:val="000000" w:themeColor="text1"/>
                <w:sz w:val="20"/>
                <w:szCs w:val="20"/>
              </w:rPr>
            </w:pPr>
          </w:p>
        </w:tc>
        <w:tc>
          <w:tcPr>
            <w:tcW w:w="4481" w:type="dxa"/>
            <w:gridSpan w:val="3"/>
            <w:vMerge/>
            <w:tcBorders>
              <w:top w:val="single" w:sz="8" w:space="0" w:color="auto"/>
              <w:left w:val="single" w:sz="8" w:space="0" w:color="auto"/>
              <w:bottom w:val="single" w:sz="8" w:space="0" w:color="000000"/>
              <w:right w:val="single" w:sz="8" w:space="0" w:color="000000"/>
            </w:tcBorders>
            <w:vAlign w:val="center"/>
            <w:hideMark/>
          </w:tcPr>
          <w:p w14:paraId="09D12D2D" w14:textId="77777777" w:rsidR="00097E10" w:rsidRPr="00A03A31" w:rsidRDefault="00097E10" w:rsidP="00097E10">
            <w:pPr>
              <w:rPr>
                <w:rFonts w:ascii="StobiSerif Regular" w:hAnsi="StobiSerif Regular" w:cstheme="minorHAnsi"/>
                <w:i/>
                <w:color w:val="000000" w:themeColor="text1"/>
                <w:sz w:val="20"/>
                <w:szCs w:val="20"/>
              </w:rPr>
            </w:pPr>
          </w:p>
        </w:tc>
      </w:tr>
      <w:tr w:rsidR="00097E10" w:rsidRPr="00A03A31" w14:paraId="5F44949F" w14:textId="77777777" w:rsidTr="0047032E">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08FF4345" w14:textId="77777777" w:rsidR="00097E10" w:rsidRPr="00A03A31" w:rsidRDefault="00097E10" w:rsidP="00097E10">
            <w:pPr>
              <w:rPr>
                <w:rFonts w:ascii="StobiSerif Regular" w:hAnsi="StobiSerif Regular" w:cstheme="minorHAnsi"/>
                <w:color w:val="000000" w:themeColor="text1"/>
                <w:sz w:val="20"/>
                <w:szCs w:val="20"/>
              </w:rPr>
            </w:pPr>
          </w:p>
        </w:tc>
        <w:tc>
          <w:tcPr>
            <w:tcW w:w="1984" w:type="dxa"/>
            <w:vMerge/>
            <w:tcBorders>
              <w:top w:val="nil"/>
              <w:left w:val="single" w:sz="8" w:space="0" w:color="auto"/>
              <w:bottom w:val="single" w:sz="8" w:space="0" w:color="000000"/>
              <w:right w:val="single" w:sz="8" w:space="0" w:color="auto"/>
            </w:tcBorders>
            <w:vAlign w:val="center"/>
            <w:hideMark/>
          </w:tcPr>
          <w:p w14:paraId="43C463DD" w14:textId="77777777" w:rsidR="00097E10" w:rsidRPr="00A03A31" w:rsidRDefault="00097E10" w:rsidP="00097E10">
            <w:pPr>
              <w:rPr>
                <w:rFonts w:ascii="StobiSerif Regular" w:hAnsi="StobiSerif Regular" w:cstheme="minorHAnsi"/>
                <w:color w:val="000000" w:themeColor="text1"/>
                <w:sz w:val="20"/>
                <w:szCs w:val="20"/>
              </w:rPr>
            </w:pPr>
          </w:p>
        </w:tc>
        <w:tc>
          <w:tcPr>
            <w:tcW w:w="4481" w:type="dxa"/>
            <w:gridSpan w:val="3"/>
            <w:vMerge/>
            <w:tcBorders>
              <w:top w:val="single" w:sz="8" w:space="0" w:color="auto"/>
              <w:left w:val="single" w:sz="8" w:space="0" w:color="auto"/>
              <w:bottom w:val="single" w:sz="8" w:space="0" w:color="000000"/>
              <w:right w:val="single" w:sz="8" w:space="0" w:color="000000"/>
            </w:tcBorders>
            <w:vAlign w:val="center"/>
            <w:hideMark/>
          </w:tcPr>
          <w:p w14:paraId="6037FF28" w14:textId="77777777" w:rsidR="00097E10" w:rsidRPr="00A03A31" w:rsidRDefault="00097E10" w:rsidP="00097E10">
            <w:pPr>
              <w:rPr>
                <w:rFonts w:ascii="StobiSerif Regular" w:hAnsi="StobiSerif Regular" w:cstheme="minorHAnsi"/>
                <w:i/>
                <w:color w:val="000000" w:themeColor="text1"/>
                <w:sz w:val="20"/>
                <w:szCs w:val="20"/>
              </w:rPr>
            </w:pPr>
          </w:p>
        </w:tc>
      </w:tr>
      <w:tr w:rsidR="00097E10" w:rsidRPr="00A03A31" w14:paraId="7A4BD97F" w14:textId="77777777" w:rsidTr="00AE710D">
        <w:trPr>
          <w:trHeight w:val="334"/>
        </w:trPr>
        <w:tc>
          <w:tcPr>
            <w:tcW w:w="2978" w:type="dxa"/>
            <w:gridSpan w:val="2"/>
            <w:vMerge/>
            <w:tcBorders>
              <w:top w:val="nil"/>
              <w:left w:val="single" w:sz="8" w:space="0" w:color="auto"/>
              <w:bottom w:val="single" w:sz="8" w:space="0" w:color="000000"/>
              <w:right w:val="single" w:sz="8" w:space="0" w:color="auto"/>
            </w:tcBorders>
            <w:vAlign w:val="center"/>
            <w:hideMark/>
          </w:tcPr>
          <w:p w14:paraId="65067199" w14:textId="77777777" w:rsidR="00097E10" w:rsidRPr="00A03A31" w:rsidRDefault="00097E10" w:rsidP="00097E10">
            <w:pPr>
              <w:rPr>
                <w:rFonts w:ascii="StobiSerif Regular" w:hAnsi="StobiSerif Regular" w:cstheme="minorHAnsi"/>
                <w:color w:val="000000" w:themeColor="text1"/>
                <w:sz w:val="20"/>
                <w:szCs w:val="20"/>
              </w:rPr>
            </w:pPr>
          </w:p>
        </w:tc>
        <w:tc>
          <w:tcPr>
            <w:tcW w:w="1984"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340F29E" w14:textId="3DCE69E2" w:rsidR="00097E10" w:rsidRPr="00A03A31" w:rsidRDefault="00CC15EF" w:rsidP="00097E10">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Organizata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shoqërisë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civile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sektori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privat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grupe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pune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multilaterale</w:t>
            </w:r>
            <w:proofErr w:type="spellEnd"/>
          </w:p>
        </w:tc>
        <w:tc>
          <w:tcPr>
            <w:tcW w:w="4481" w:type="dxa"/>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14:paraId="2DA870CA" w14:textId="4961C97C" w:rsidR="00097E10" w:rsidRPr="00A03A31" w:rsidRDefault="00EB2BAA" w:rsidP="00097E10">
            <w:pPr>
              <w:rPr>
                <w:rFonts w:ascii="StobiSerif Regular" w:hAnsi="StobiSerif Regular" w:cstheme="minorHAnsi"/>
                <w:bCs/>
                <w:color w:val="000000" w:themeColor="text1"/>
                <w:sz w:val="20"/>
                <w:szCs w:val="20"/>
              </w:rPr>
            </w:pPr>
            <w:r>
              <w:rPr>
                <w:rFonts w:ascii="StobiSerif Regular" w:hAnsi="StobiSerif Regular" w:cstheme="minorHAnsi"/>
                <w:bCs/>
                <w:color w:val="000000" w:themeColor="text1"/>
                <w:sz w:val="20"/>
                <w:szCs w:val="20"/>
                <w:lang w:val="sq-AL"/>
              </w:rPr>
              <w:t>Shoqata për emancipim, solidaritet dhe barabarësi të grave- ESB</w:t>
            </w:r>
          </w:p>
          <w:p w14:paraId="31FBC39C" w14:textId="1A433AD3" w:rsidR="00097E10" w:rsidRPr="00A03A31" w:rsidRDefault="00EB2BAA" w:rsidP="00097E1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Jasminka Frishçiq</w:t>
            </w:r>
          </w:p>
          <w:p w14:paraId="228C036D" w14:textId="77777777" w:rsidR="00097E10" w:rsidRPr="00A03A31" w:rsidRDefault="00C455FF" w:rsidP="00097E10">
            <w:pPr>
              <w:rPr>
                <w:rFonts w:ascii="StobiSerif Regular" w:hAnsi="StobiSerif Regular" w:cstheme="minorHAnsi"/>
                <w:color w:val="000000" w:themeColor="text1"/>
                <w:sz w:val="20"/>
                <w:szCs w:val="20"/>
              </w:rPr>
            </w:pPr>
            <w:hyperlink r:id="rId154" w:history="1">
              <w:r w:rsidR="00097E10" w:rsidRPr="00A03A31">
                <w:rPr>
                  <w:rStyle w:val="Hyperlink"/>
                  <w:rFonts w:ascii="StobiSerif Regular" w:hAnsi="StobiSerif Regular" w:cstheme="minorHAnsi"/>
                  <w:sz w:val="20"/>
                  <w:szCs w:val="20"/>
                </w:rPr>
                <w:t>jasminkafriscik@esem.org.mk</w:t>
              </w:r>
            </w:hyperlink>
          </w:p>
          <w:p w14:paraId="706C3893" w14:textId="64BDA109" w:rsidR="00097E10" w:rsidRPr="00A03A31" w:rsidRDefault="00EB2BAA" w:rsidP="00097E1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Stojan Mishev</w:t>
            </w:r>
          </w:p>
          <w:p w14:paraId="02C3404A" w14:textId="77777777" w:rsidR="00097E10" w:rsidRPr="00A03A31" w:rsidRDefault="00C455FF" w:rsidP="00097E10">
            <w:pPr>
              <w:rPr>
                <w:rFonts w:ascii="StobiSerif Regular" w:eastAsia="Calibri" w:hAnsi="StobiSerif Regular" w:cstheme="minorHAnsi"/>
                <w:color w:val="000000" w:themeColor="text1"/>
                <w:sz w:val="20"/>
                <w:szCs w:val="20"/>
              </w:rPr>
            </w:pPr>
            <w:hyperlink r:id="rId155" w:history="1">
              <w:r w:rsidR="00097E10" w:rsidRPr="00A03A31">
                <w:rPr>
                  <w:rStyle w:val="Hyperlink"/>
                  <w:rFonts w:ascii="StobiSerif Regular" w:hAnsi="StobiSerif Regular" w:cstheme="minorHAnsi"/>
                  <w:sz w:val="20"/>
                  <w:szCs w:val="20"/>
                </w:rPr>
                <w:t>stojanmisev@esem.org.mk</w:t>
              </w:r>
            </w:hyperlink>
          </w:p>
          <w:p w14:paraId="1786051E" w14:textId="77777777" w:rsidR="00097E10" w:rsidRPr="00A03A31" w:rsidRDefault="00097E10" w:rsidP="00097E10">
            <w:pPr>
              <w:rPr>
                <w:rFonts w:ascii="StobiSerif Regular" w:hAnsi="StobiSerif Regular" w:cstheme="minorHAnsi"/>
                <w:b/>
                <w:color w:val="000000" w:themeColor="text1"/>
                <w:sz w:val="20"/>
                <w:szCs w:val="20"/>
              </w:rPr>
            </w:pPr>
          </w:p>
          <w:p w14:paraId="0B7F0627" w14:textId="77777777" w:rsidR="00097E10" w:rsidRPr="00A03A31" w:rsidRDefault="00097E10" w:rsidP="00097E10">
            <w:pPr>
              <w:rPr>
                <w:rFonts w:ascii="StobiSerif Regular" w:hAnsi="StobiSerif Regular" w:cstheme="minorHAnsi"/>
                <w:b/>
                <w:color w:val="000000" w:themeColor="text1"/>
                <w:sz w:val="20"/>
                <w:szCs w:val="20"/>
              </w:rPr>
            </w:pPr>
          </w:p>
          <w:p w14:paraId="231BBDC4" w14:textId="77777777" w:rsidR="00097E10" w:rsidRPr="00A03A31" w:rsidRDefault="00097E10" w:rsidP="00097E10">
            <w:pPr>
              <w:jc w:val="center"/>
              <w:rPr>
                <w:rFonts w:ascii="StobiSerif Regular" w:hAnsi="StobiSerif Regular" w:cstheme="minorHAnsi"/>
                <w:i/>
                <w:color w:val="000000" w:themeColor="text1"/>
                <w:sz w:val="20"/>
                <w:szCs w:val="20"/>
              </w:rPr>
            </w:pPr>
          </w:p>
        </w:tc>
      </w:tr>
      <w:tr w:rsidR="00097E10" w:rsidRPr="00A03A31" w14:paraId="5B7A5E9D" w14:textId="77777777" w:rsidTr="0047032E">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4AE3E069" w14:textId="77777777" w:rsidR="00097E10" w:rsidRPr="00A03A31" w:rsidRDefault="00097E10" w:rsidP="00097E10">
            <w:pPr>
              <w:rPr>
                <w:rFonts w:ascii="StobiSerif Regular" w:hAnsi="StobiSerif Regular"/>
                <w:color w:val="000000" w:themeColor="text1"/>
              </w:rPr>
            </w:pPr>
          </w:p>
        </w:tc>
        <w:tc>
          <w:tcPr>
            <w:tcW w:w="1984" w:type="dxa"/>
            <w:vMerge/>
            <w:tcBorders>
              <w:top w:val="nil"/>
              <w:left w:val="single" w:sz="8" w:space="0" w:color="auto"/>
              <w:bottom w:val="single" w:sz="8" w:space="0" w:color="000000"/>
              <w:right w:val="single" w:sz="8" w:space="0" w:color="auto"/>
            </w:tcBorders>
            <w:vAlign w:val="center"/>
            <w:hideMark/>
          </w:tcPr>
          <w:p w14:paraId="2324FEFA" w14:textId="77777777" w:rsidR="00097E10" w:rsidRPr="00A03A31" w:rsidRDefault="00097E10" w:rsidP="00097E10">
            <w:pPr>
              <w:rPr>
                <w:rFonts w:ascii="StobiSerif Regular" w:hAnsi="StobiSerif Regular"/>
                <w:color w:val="000000" w:themeColor="text1"/>
              </w:rPr>
            </w:pPr>
          </w:p>
        </w:tc>
        <w:tc>
          <w:tcPr>
            <w:tcW w:w="4481" w:type="dxa"/>
            <w:gridSpan w:val="3"/>
            <w:vMerge/>
            <w:tcBorders>
              <w:top w:val="single" w:sz="8" w:space="0" w:color="auto"/>
              <w:left w:val="single" w:sz="8" w:space="0" w:color="auto"/>
              <w:bottom w:val="single" w:sz="8" w:space="0" w:color="000000"/>
              <w:right w:val="single" w:sz="8" w:space="0" w:color="000000"/>
            </w:tcBorders>
            <w:vAlign w:val="center"/>
            <w:hideMark/>
          </w:tcPr>
          <w:p w14:paraId="5D5686B3" w14:textId="77777777" w:rsidR="00097E10" w:rsidRPr="00A03A31" w:rsidRDefault="00097E10" w:rsidP="00097E10">
            <w:pPr>
              <w:rPr>
                <w:rFonts w:ascii="StobiSerif Regular" w:hAnsi="StobiSerif Regular"/>
                <w:color w:val="000000" w:themeColor="text1"/>
              </w:rPr>
            </w:pPr>
          </w:p>
        </w:tc>
      </w:tr>
      <w:tr w:rsidR="00097E10" w:rsidRPr="00A03A31" w14:paraId="6FF1EBE4" w14:textId="77777777" w:rsidTr="0047032E">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008C81DC" w14:textId="77777777" w:rsidR="00097E10" w:rsidRPr="00A03A31" w:rsidRDefault="00097E10" w:rsidP="00097E10">
            <w:pPr>
              <w:rPr>
                <w:rFonts w:ascii="StobiSerif Regular" w:hAnsi="StobiSerif Regular"/>
                <w:color w:val="000000" w:themeColor="text1"/>
              </w:rPr>
            </w:pPr>
          </w:p>
        </w:tc>
        <w:tc>
          <w:tcPr>
            <w:tcW w:w="1984" w:type="dxa"/>
            <w:vMerge/>
            <w:tcBorders>
              <w:top w:val="nil"/>
              <w:left w:val="single" w:sz="8" w:space="0" w:color="auto"/>
              <w:bottom w:val="single" w:sz="8" w:space="0" w:color="000000"/>
              <w:right w:val="single" w:sz="8" w:space="0" w:color="auto"/>
            </w:tcBorders>
            <w:vAlign w:val="center"/>
            <w:hideMark/>
          </w:tcPr>
          <w:p w14:paraId="295E79B7" w14:textId="77777777" w:rsidR="00097E10" w:rsidRPr="00A03A31" w:rsidRDefault="00097E10" w:rsidP="00097E10">
            <w:pPr>
              <w:rPr>
                <w:rFonts w:ascii="StobiSerif Regular" w:hAnsi="StobiSerif Regular"/>
                <w:color w:val="000000" w:themeColor="text1"/>
              </w:rPr>
            </w:pPr>
          </w:p>
        </w:tc>
        <w:tc>
          <w:tcPr>
            <w:tcW w:w="4481" w:type="dxa"/>
            <w:gridSpan w:val="3"/>
            <w:vMerge/>
            <w:tcBorders>
              <w:top w:val="single" w:sz="8" w:space="0" w:color="auto"/>
              <w:left w:val="single" w:sz="8" w:space="0" w:color="auto"/>
              <w:bottom w:val="single" w:sz="8" w:space="0" w:color="000000"/>
              <w:right w:val="single" w:sz="8" w:space="0" w:color="000000"/>
            </w:tcBorders>
            <w:vAlign w:val="center"/>
            <w:hideMark/>
          </w:tcPr>
          <w:p w14:paraId="28701C14" w14:textId="77777777" w:rsidR="00097E10" w:rsidRPr="00A03A31" w:rsidRDefault="00097E10" w:rsidP="00097E10">
            <w:pPr>
              <w:rPr>
                <w:rFonts w:ascii="StobiSerif Regular" w:hAnsi="StobiSerif Regular"/>
                <w:color w:val="000000" w:themeColor="text1"/>
              </w:rPr>
            </w:pPr>
          </w:p>
        </w:tc>
      </w:tr>
      <w:tr w:rsidR="00097E10" w:rsidRPr="00A03A31" w14:paraId="1E907405" w14:textId="77777777" w:rsidTr="0047032E">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2EF36A00" w14:textId="77777777" w:rsidR="00097E10" w:rsidRPr="00A03A31" w:rsidRDefault="00097E10" w:rsidP="00097E10">
            <w:pPr>
              <w:rPr>
                <w:rFonts w:ascii="StobiSerif Regular" w:hAnsi="StobiSerif Regular"/>
                <w:color w:val="000000" w:themeColor="text1"/>
              </w:rPr>
            </w:pPr>
          </w:p>
        </w:tc>
        <w:tc>
          <w:tcPr>
            <w:tcW w:w="1984" w:type="dxa"/>
            <w:vMerge/>
            <w:tcBorders>
              <w:top w:val="nil"/>
              <w:left w:val="single" w:sz="8" w:space="0" w:color="auto"/>
              <w:bottom w:val="single" w:sz="8" w:space="0" w:color="000000"/>
              <w:right w:val="single" w:sz="8" w:space="0" w:color="auto"/>
            </w:tcBorders>
            <w:vAlign w:val="center"/>
            <w:hideMark/>
          </w:tcPr>
          <w:p w14:paraId="4B364DE7" w14:textId="77777777" w:rsidR="00097E10" w:rsidRPr="00A03A31" w:rsidRDefault="00097E10" w:rsidP="00097E10">
            <w:pPr>
              <w:rPr>
                <w:rFonts w:ascii="StobiSerif Regular" w:hAnsi="StobiSerif Regular"/>
                <w:color w:val="000000" w:themeColor="text1"/>
              </w:rPr>
            </w:pPr>
          </w:p>
        </w:tc>
        <w:tc>
          <w:tcPr>
            <w:tcW w:w="4481" w:type="dxa"/>
            <w:gridSpan w:val="3"/>
            <w:vMerge/>
            <w:tcBorders>
              <w:top w:val="single" w:sz="8" w:space="0" w:color="auto"/>
              <w:left w:val="single" w:sz="8" w:space="0" w:color="auto"/>
              <w:bottom w:val="single" w:sz="8" w:space="0" w:color="000000"/>
              <w:right w:val="single" w:sz="8" w:space="0" w:color="000000"/>
            </w:tcBorders>
            <w:vAlign w:val="center"/>
            <w:hideMark/>
          </w:tcPr>
          <w:p w14:paraId="7D5770D4" w14:textId="77777777" w:rsidR="00097E10" w:rsidRPr="00A03A31" w:rsidRDefault="00097E10" w:rsidP="00097E10">
            <w:pPr>
              <w:rPr>
                <w:rFonts w:ascii="StobiSerif Regular" w:hAnsi="StobiSerif Regular"/>
                <w:color w:val="000000" w:themeColor="text1"/>
              </w:rPr>
            </w:pPr>
          </w:p>
        </w:tc>
      </w:tr>
      <w:tr w:rsidR="00097E10" w:rsidRPr="00A03A31" w14:paraId="4FAC63B7" w14:textId="77777777" w:rsidTr="0047032E">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26BFB929" w14:textId="77777777" w:rsidR="00097E10" w:rsidRPr="00A03A31" w:rsidRDefault="00097E10" w:rsidP="00097E10">
            <w:pPr>
              <w:rPr>
                <w:rFonts w:ascii="StobiSerif Regular" w:hAnsi="StobiSerif Regular"/>
                <w:color w:val="000000" w:themeColor="text1"/>
              </w:rPr>
            </w:pPr>
          </w:p>
        </w:tc>
        <w:tc>
          <w:tcPr>
            <w:tcW w:w="1984" w:type="dxa"/>
            <w:vMerge/>
            <w:tcBorders>
              <w:top w:val="nil"/>
              <w:left w:val="single" w:sz="8" w:space="0" w:color="auto"/>
              <w:bottom w:val="single" w:sz="8" w:space="0" w:color="000000"/>
              <w:right w:val="single" w:sz="8" w:space="0" w:color="auto"/>
            </w:tcBorders>
            <w:vAlign w:val="center"/>
            <w:hideMark/>
          </w:tcPr>
          <w:p w14:paraId="242F2F77" w14:textId="77777777" w:rsidR="00097E10" w:rsidRPr="00A03A31" w:rsidRDefault="00097E10" w:rsidP="00097E10">
            <w:pPr>
              <w:rPr>
                <w:rFonts w:ascii="StobiSerif Regular" w:hAnsi="StobiSerif Regular"/>
                <w:color w:val="000000" w:themeColor="text1"/>
              </w:rPr>
            </w:pPr>
          </w:p>
        </w:tc>
        <w:tc>
          <w:tcPr>
            <w:tcW w:w="4481" w:type="dxa"/>
            <w:gridSpan w:val="3"/>
            <w:vMerge/>
            <w:tcBorders>
              <w:top w:val="single" w:sz="8" w:space="0" w:color="auto"/>
              <w:left w:val="single" w:sz="8" w:space="0" w:color="auto"/>
              <w:bottom w:val="single" w:sz="8" w:space="0" w:color="000000"/>
              <w:right w:val="single" w:sz="8" w:space="0" w:color="000000"/>
            </w:tcBorders>
            <w:vAlign w:val="center"/>
            <w:hideMark/>
          </w:tcPr>
          <w:p w14:paraId="413CAC57" w14:textId="77777777" w:rsidR="00097E10" w:rsidRPr="00A03A31" w:rsidRDefault="00097E10" w:rsidP="00097E10">
            <w:pPr>
              <w:rPr>
                <w:rFonts w:ascii="StobiSerif Regular" w:hAnsi="StobiSerif Regular"/>
                <w:color w:val="000000" w:themeColor="text1"/>
              </w:rPr>
            </w:pPr>
          </w:p>
        </w:tc>
      </w:tr>
    </w:tbl>
    <w:p w14:paraId="56604563" w14:textId="4652CEF7" w:rsidR="00BA7EF1" w:rsidRDefault="00BA7EF1" w:rsidP="00857D9B">
      <w:pPr>
        <w:tabs>
          <w:tab w:val="left" w:pos="1340"/>
        </w:tabs>
        <w:rPr>
          <w:rFonts w:ascii="StobiSerif Regular" w:hAnsi="StobiSerif Regular"/>
          <w:color w:val="000000" w:themeColor="text1"/>
        </w:rPr>
      </w:pPr>
    </w:p>
    <w:p w14:paraId="71DAB810" w14:textId="2AF4FE89" w:rsidR="00BA7EF1" w:rsidRDefault="00BA7EF1" w:rsidP="00857D9B">
      <w:pPr>
        <w:tabs>
          <w:tab w:val="left" w:pos="1340"/>
        </w:tabs>
        <w:rPr>
          <w:rFonts w:ascii="StobiSerif Regular" w:hAnsi="StobiSerif Regular"/>
          <w:color w:val="000000" w:themeColor="text1"/>
        </w:rPr>
      </w:pPr>
    </w:p>
    <w:p w14:paraId="13D5A0DE" w14:textId="058928FD" w:rsidR="008D3367" w:rsidRDefault="008D3367" w:rsidP="00857D9B">
      <w:pPr>
        <w:tabs>
          <w:tab w:val="left" w:pos="1340"/>
        </w:tabs>
        <w:rPr>
          <w:rFonts w:ascii="StobiSerif Regular" w:hAnsi="StobiSerif Regular"/>
          <w:color w:val="000000" w:themeColor="text1"/>
        </w:rPr>
      </w:pPr>
    </w:p>
    <w:p w14:paraId="79F61832" w14:textId="710B2F65" w:rsidR="008D3367" w:rsidRDefault="008D3367" w:rsidP="00857D9B">
      <w:pPr>
        <w:tabs>
          <w:tab w:val="left" w:pos="1340"/>
        </w:tabs>
        <w:rPr>
          <w:rFonts w:ascii="StobiSerif Regular" w:hAnsi="StobiSerif Regular"/>
          <w:color w:val="000000" w:themeColor="text1"/>
        </w:rPr>
      </w:pPr>
    </w:p>
    <w:p w14:paraId="552631FF" w14:textId="3558EAAA" w:rsidR="008D3367" w:rsidRDefault="008D3367" w:rsidP="00857D9B">
      <w:pPr>
        <w:tabs>
          <w:tab w:val="left" w:pos="1340"/>
        </w:tabs>
        <w:rPr>
          <w:rFonts w:ascii="StobiSerif Regular" w:hAnsi="StobiSerif Regular"/>
          <w:color w:val="000000" w:themeColor="text1"/>
        </w:rPr>
      </w:pPr>
    </w:p>
    <w:p w14:paraId="2F2F4C3B" w14:textId="448C506B" w:rsidR="008D3367" w:rsidRDefault="008D3367" w:rsidP="00857D9B">
      <w:pPr>
        <w:tabs>
          <w:tab w:val="left" w:pos="1340"/>
        </w:tabs>
        <w:rPr>
          <w:rFonts w:ascii="StobiSerif Regular" w:hAnsi="StobiSerif Regular"/>
          <w:color w:val="000000" w:themeColor="text1"/>
        </w:rPr>
      </w:pPr>
    </w:p>
    <w:p w14:paraId="4C80967C" w14:textId="22DE0345" w:rsidR="008D3367" w:rsidRDefault="008D3367" w:rsidP="00857D9B">
      <w:pPr>
        <w:tabs>
          <w:tab w:val="left" w:pos="1340"/>
        </w:tabs>
        <w:rPr>
          <w:rFonts w:ascii="StobiSerif Regular" w:hAnsi="StobiSerif Regular"/>
          <w:color w:val="000000" w:themeColor="text1"/>
        </w:rPr>
      </w:pPr>
    </w:p>
    <w:p w14:paraId="3A302D4E" w14:textId="77777777" w:rsidR="00D459E3" w:rsidRPr="00A03A31" w:rsidRDefault="00D459E3" w:rsidP="00857D9B">
      <w:pPr>
        <w:tabs>
          <w:tab w:val="left" w:pos="1340"/>
        </w:tabs>
        <w:rPr>
          <w:rFonts w:ascii="StobiSerif Regular" w:hAnsi="StobiSerif Regular"/>
          <w:color w:val="000000" w:themeColor="text1"/>
        </w:rPr>
      </w:pPr>
    </w:p>
    <w:tbl>
      <w:tblPr>
        <w:tblW w:w="9694" w:type="dxa"/>
        <w:tblInd w:w="-436" w:type="dxa"/>
        <w:tblLayout w:type="fixed"/>
        <w:tblLook w:val="04A0" w:firstRow="1" w:lastRow="0" w:firstColumn="1" w:lastColumn="0" w:noHBand="0" w:noVBand="1"/>
      </w:tblPr>
      <w:tblGrid>
        <w:gridCol w:w="852"/>
        <w:gridCol w:w="2126"/>
        <w:gridCol w:w="2362"/>
        <w:gridCol w:w="1276"/>
        <w:gridCol w:w="1559"/>
        <w:gridCol w:w="1508"/>
        <w:gridCol w:w="11"/>
      </w:tblGrid>
      <w:tr w:rsidR="00F44767" w:rsidRPr="00A03A31" w14:paraId="46DF379A" w14:textId="77777777" w:rsidTr="004A7A55">
        <w:trPr>
          <w:trHeight w:val="924"/>
        </w:trPr>
        <w:tc>
          <w:tcPr>
            <w:tcW w:w="9694" w:type="dxa"/>
            <w:gridSpan w:val="7"/>
            <w:tcBorders>
              <w:top w:val="single" w:sz="8" w:space="0" w:color="auto"/>
              <w:left w:val="single" w:sz="8" w:space="0" w:color="auto"/>
              <w:bottom w:val="single" w:sz="8" w:space="0" w:color="auto"/>
              <w:right w:val="single" w:sz="8" w:space="0" w:color="000000" w:themeColor="text1"/>
            </w:tcBorders>
            <w:shd w:val="clear" w:color="auto" w:fill="FFF2CC" w:themeFill="accent4" w:themeFillTint="33"/>
            <w:vAlign w:val="center"/>
            <w:hideMark/>
          </w:tcPr>
          <w:p w14:paraId="3C1D30A0" w14:textId="39CB2A68" w:rsidR="00F44767" w:rsidRPr="00A03A31" w:rsidRDefault="00F44767" w:rsidP="00CE06BB">
            <w:pPr>
              <w:jc w:val="center"/>
              <w:rPr>
                <w:rFonts w:ascii="StobiSerif Regular" w:hAnsi="StobiSerif Regular"/>
                <w:b/>
                <w:iCs/>
                <w:color w:val="000000" w:themeColor="text1"/>
              </w:rPr>
            </w:pPr>
            <w:r w:rsidRPr="00A03A31">
              <w:rPr>
                <w:rFonts w:ascii="StobiSerif Regular" w:hAnsi="StobiSerif Regular"/>
                <w:b/>
                <w:iCs/>
                <w:color w:val="4472C4" w:themeColor="accent1"/>
              </w:rPr>
              <w:t>4.</w:t>
            </w:r>
            <w:r w:rsidR="00CE06BB">
              <w:rPr>
                <w:rFonts w:ascii="StobiSerif Regular" w:hAnsi="StobiSerif Regular"/>
                <w:b/>
                <w:iCs/>
                <w:color w:val="4472C4" w:themeColor="accent1"/>
                <w:lang w:val="sq-AL"/>
              </w:rPr>
              <w:t>QASJE NË DREJTËSI</w:t>
            </w:r>
          </w:p>
        </w:tc>
      </w:tr>
      <w:tr w:rsidR="00F44767" w:rsidRPr="00A03A31" w14:paraId="04171E39" w14:textId="77777777" w:rsidTr="004A7A55">
        <w:trPr>
          <w:trHeight w:val="300"/>
        </w:trPr>
        <w:tc>
          <w:tcPr>
            <w:tcW w:w="9694" w:type="dxa"/>
            <w:gridSpan w:val="7"/>
            <w:tcBorders>
              <w:top w:val="single" w:sz="8" w:space="0" w:color="auto"/>
              <w:left w:val="single" w:sz="8" w:space="0" w:color="auto"/>
              <w:bottom w:val="single" w:sz="8" w:space="0" w:color="auto"/>
              <w:right w:val="single" w:sz="8" w:space="0" w:color="000000" w:themeColor="text1"/>
            </w:tcBorders>
            <w:shd w:val="clear" w:color="auto" w:fill="FFF2CC" w:themeFill="accent4" w:themeFillTint="33"/>
            <w:vAlign w:val="center"/>
            <w:hideMark/>
          </w:tcPr>
          <w:p w14:paraId="7C64EF60" w14:textId="65822BE0" w:rsidR="00F44767" w:rsidRPr="00A03A31" w:rsidRDefault="00F44767" w:rsidP="00A61A83">
            <w:pPr>
              <w:jc w:val="center"/>
              <w:outlineLvl w:val="0"/>
              <w:rPr>
                <w:rFonts w:ascii="StobiSerif Regular" w:hAnsi="StobiSerif Regular" w:cs="Calibri"/>
                <w:b/>
                <w:color w:val="4472C4" w:themeColor="accent1"/>
              </w:rPr>
            </w:pPr>
            <w:bookmarkStart w:id="47" w:name="_Toc100222313"/>
            <w:r w:rsidRPr="00A03A31">
              <w:rPr>
                <w:rFonts w:ascii="StobiSerif Regular" w:hAnsi="StobiSerif Regular" w:cs="Calibri"/>
                <w:b/>
                <w:iCs/>
                <w:color w:val="4472C4" w:themeColor="accent1"/>
              </w:rPr>
              <w:t>4.4</w:t>
            </w:r>
            <w:r w:rsidRPr="00A03A31">
              <w:rPr>
                <w:rFonts w:ascii="StobiSerif Regular" w:hAnsi="StobiSerif Regular" w:cs="Calibri"/>
                <w:b/>
                <w:color w:val="4472C4" w:themeColor="accent1"/>
              </w:rPr>
              <w:t xml:space="preserve"> </w:t>
            </w:r>
            <w:r w:rsidR="00CE06BB">
              <w:rPr>
                <w:rFonts w:ascii="StobiSerif Regular" w:hAnsi="StobiSerif Regular" w:cs="Calibri"/>
                <w:b/>
                <w:color w:val="4472C4" w:themeColor="accent1"/>
                <w:lang w:val="sq-AL"/>
              </w:rPr>
              <w:t>Përforcim juridik i qytetarëve përmes informacioneve të disponueshme dhe institucioneve të hapura</w:t>
            </w:r>
            <w:bookmarkEnd w:id="47"/>
            <w:r w:rsidRPr="00A03A31">
              <w:rPr>
                <w:rFonts w:ascii="StobiSerif Regular" w:hAnsi="StobiSerif Regular" w:cs="Calibri"/>
                <w:b/>
                <w:color w:val="4472C4" w:themeColor="accent1"/>
              </w:rPr>
              <w:t xml:space="preserve"> </w:t>
            </w:r>
          </w:p>
          <w:p w14:paraId="47402D50" w14:textId="78168AC8" w:rsidR="00F44767" w:rsidRPr="00A03A31" w:rsidRDefault="00CC15EF" w:rsidP="00CE06BB">
            <w:pPr>
              <w:jc w:val="center"/>
              <w:rPr>
                <w:rFonts w:ascii="StobiSerif Regular" w:hAnsi="StobiSerif Regular"/>
                <w:color w:val="000000" w:themeColor="text1"/>
              </w:rPr>
            </w:pPr>
            <w:proofErr w:type="spellStart"/>
            <w:r>
              <w:rPr>
                <w:rFonts w:ascii="StobiSerif Regular" w:hAnsi="StobiSerif Regular"/>
                <w:color w:val="000000" w:themeColor="text1"/>
              </w:rPr>
              <w:t>tetor</w:t>
            </w:r>
            <w:proofErr w:type="spellEnd"/>
            <w:r w:rsidR="00F44767" w:rsidRPr="00A03A31">
              <w:rPr>
                <w:rFonts w:ascii="StobiSerif Regular" w:hAnsi="StobiSerif Regular"/>
                <w:color w:val="000000" w:themeColor="text1"/>
              </w:rPr>
              <w:t xml:space="preserve"> 2021 – </w:t>
            </w:r>
            <w:proofErr w:type="spellStart"/>
            <w:r>
              <w:rPr>
                <w:rFonts w:ascii="StobiSerif Regular" w:hAnsi="StobiSerif Regular"/>
                <w:color w:val="000000" w:themeColor="text1"/>
              </w:rPr>
              <w:t>gusht</w:t>
            </w:r>
            <w:proofErr w:type="spellEnd"/>
            <w:r w:rsidR="00F44767" w:rsidRPr="00A03A31">
              <w:rPr>
                <w:rFonts w:ascii="StobiSerif Regular" w:hAnsi="StobiSerif Regular"/>
                <w:color w:val="000000" w:themeColor="text1"/>
              </w:rPr>
              <w:t xml:space="preserve"> 2023 </w:t>
            </w:r>
          </w:p>
        </w:tc>
      </w:tr>
      <w:tr w:rsidR="00F44767" w:rsidRPr="00A03A31" w14:paraId="18C07DDD" w14:textId="77777777" w:rsidTr="004A7A55">
        <w:trPr>
          <w:trHeight w:val="900"/>
        </w:trPr>
        <w:tc>
          <w:tcPr>
            <w:tcW w:w="2978" w:type="dxa"/>
            <w:gridSpan w:val="2"/>
            <w:tcBorders>
              <w:top w:val="single" w:sz="4" w:space="0" w:color="auto"/>
              <w:left w:val="single" w:sz="8" w:space="0" w:color="auto"/>
              <w:bottom w:val="single" w:sz="8" w:space="0" w:color="auto"/>
              <w:right w:val="single" w:sz="8" w:space="0" w:color="000000" w:themeColor="text1"/>
            </w:tcBorders>
            <w:shd w:val="clear" w:color="auto" w:fill="F2F2F2" w:themeFill="background1" w:themeFillShade="F2"/>
            <w:vAlign w:val="center"/>
            <w:hideMark/>
          </w:tcPr>
          <w:p w14:paraId="05EF211D" w14:textId="6441DA0C" w:rsidR="00F44767" w:rsidRPr="00A03A31" w:rsidRDefault="00CC15EF" w:rsidP="00F4476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Cili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adresohet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zotimin</w:t>
            </w:r>
            <w:proofErr w:type="spellEnd"/>
            <w:r>
              <w:rPr>
                <w:rFonts w:ascii="StobiSerif Regular" w:hAnsi="StobiSerif Regular"/>
                <w:color w:val="000000" w:themeColor="text1"/>
                <w:sz w:val="20"/>
                <w:szCs w:val="20"/>
              </w:rPr>
              <w:t>?</w:t>
            </w:r>
          </w:p>
          <w:p w14:paraId="41D6160C" w14:textId="77777777" w:rsidR="00F44767" w:rsidRPr="00A03A31" w:rsidRDefault="00F44767" w:rsidP="00F44767">
            <w:pPr>
              <w:jc w:val="center"/>
              <w:rPr>
                <w:rFonts w:ascii="StobiSerif Regular" w:hAnsi="StobiSerif Regular"/>
                <w:color w:val="000000" w:themeColor="text1"/>
                <w:sz w:val="20"/>
                <w:szCs w:val="20"/>
              </w:rPr>
            </w:pPr>
          </w:p>
        </w:tc>
        <w:tc>
          <w:tcPr>
            <w:tcW w:w="6716" w:type="dxa"/>
            <w:gridSpan w:val="5"/>
            <w:tcBorders>
              <w:top w:val="single" w:sz="4" w:space="0" w:color="auto"/>
              <w:left w:val="nil"/>
              <w:bottom w:val="single" w:sz="8" w:space="0" w:color="auto"/>
              <w:right w:val="single" w:sz="8" w:space="0" w:color="000000" w:themeColor="text1"/>
            </w:tcBorders>
            <w:shd w:val="clear" w:color="auto" w:fill="auto"/>
            <w:vAlign w:val="center"/>
            <w:hideMark/>
          </w:tcPr>
          <w:p w14:paraId="4D18B342" w14:textId="3D224D06" w:rsidR="00F44767" w:rsidRPr="00A03A31" w:rsidRDefault="00EB2BAA" w:rsidP="00F44767">
            <w:pPr>
              <w:spacing w:line="257" w:lineRule="auto"/>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 xml:space="preserve">Me ligjin e ri për ndihmë juridike pa pagesë </w:t>
            </w:r>
            <w:r>
              <w:rPr>
                <w:rFonts w:ascii="StobiSerif Regular" w:hAnsi="StobiSerif Regular"/>
                <w:iCs/>
                <w:color w:val="000000" w:themeColor="text1"/>
                <w:sz w:val="20"/>
                <w:szCs w:val="20"/>
              </w:rPr>
              <w:t>(LNJPP</w:t>
            </w:r>
            <w:r w:rsidR="00F44767" w:rsidRPr="00A03A31">
              <w:rPr>
                <w:rFonts w:ascii="StobiSerif Regular" w:hAnsi="StobiSerif Regular"/>
                <w:iCs/>
                <w:color w:val="000000" w:themeColor="text1"/>
                <w:sz w:val="20"/>
                <w:szCs w:val="20"/>
              </w:rPr>
              <w:t xml:space="preserve">), </w:t>
            </w:r>
            <w:r>
              <w:rPr>
                <w:rFonts w:ascii="StobiSerif Regular" w:hAnsi="StobiSerif Regular"/>
                <w:iCs/>
                <w:color w:val="000000" w:themeColor="text1"/>
                <w:sz w:val="20"/>
                <w:szCs w:val="20"/>
                <w:lang w:val="sq-AL"/>
              </w:rPr>
              <w:t xml:space="preserve">i cili filloi të zbatohet që në </w:t>
            </w:r>
            <w:proofErr w:type="spellStart"/>
            <w:r w:rsidR="00CC15EF">
              <w:rPr>
                <w:rFonts w:ascii="StobiSerif Regular" w:hAnsi="StobiSerif Regular"/>
                <w:iCs/>
                <w:color w:val="000000" w:themeColor="text1"/>
                <w:sz w:val="20"/>
                <w:szCs w:val="20"/>
              </w:rPr>
              <w:t>tetor</w:t>
            </w:r>
            <w:proofErr w:type="spellEnd"/>
            <w:r>
              <w:rPr>
                <w:rFonts w:ascii="StobiSerif Regular" w:hAnsi="StobiSerif Regular"/>
                <w:iCs/>
                <w:color w:val="000000" w:themeColor="text1"/>
                <w:sz w:val="20"/>
                <w:szCs w:val="20"/>
                <w:lang w:val="sq-AL"/>
              </w:rPr>
              <w:t xml:space="preserve"> të vitit</w:t>
            </w:r>
            <w:r>
              <w:rPr>
                <w:rFonts w:ascii="StobiSerif Regular" w:hAnsi="StobiSerif Regular"/>
                <w:iCs/>
                <w:color w:val="000000" w:themeColor="text1"/>
                <w:sz w:val="20"/>
                <w:szCs w:val="20"/>
              </w:rPr>
              <w:t xml:space="preserve"> 2019 , </w:t>
            </w:r>
            <w:proofErr w:type="spellStart"/>
            <w:r>
              <w:rPr>
                <w:rFonts w:ascii="StobiSerif Regular" w:hAnsi="StobiSerif Regular"/>
                <w:iCs/>
                <w:color w:val="000000" w:themeColor="text1"/>
                <w:sz w:val="20"/>
                <w:szCs w:val="20"/>
              </w:rPr>
              <w:t>në</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mënyrë</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të</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konsiderueshme</w:t>
            </w:r>
            <w:proofErr w:type="spellEnd"/>
            <w:r>
              <w:rPr>
                <w:rFonts w:ascii="StobiSerif Regular" w:hAnsi="StobiSerif Regular"/>
                <w:iCs/>
                <w:color w:val="000000" w:themeColor="text1"/>
                <w:sz w:val="20"/>
                <w:szCs w:val="20"/>
              </w:rPr>
              <w:t xml:space="preserve"> u </w:t>
            </w:r>
            <w:proofErr w:type="spellStart"/>
            <w:r>
              <w:rPr>
                <w:rFonts w:ascii="StobiSerif Regular" w:hAnsi="StobiSerif Regular"/>
                <w:iCs/>
                <w:color w:val="000000" w:themeColor="text1"/>
                <w:sz w:val="20"/>
                <w:szCs w:val="20"/>
              </w:rPr>
              <w:t>përmirësua</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qssja</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në</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drejtësi</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për</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qytetarët</w:t>
            </w:r>
            <w:proofErr w:type="spellEnd"/>
            <w:r>
              <w:rPr>
                <w:rFonts w:ascii="StobiSerif Regular" w:hAnsi="StobiSerif Regular"/>
                <w:iCs/>
                <w:color w:val="000000" w:themeColor="text1"/>
                <w:sz w:val="20"/>
                <w:szCs w:val="20"/>
              </w:rPr>
              <w:t>.</w:t>
            </w:r>
            <w:r>
              <w:rPr>
                <w:rFonts w:ascii="StobiSerif Regular" w:hAnsi="StobiSerif Regular"/>
                <w:iCs/>
                <w:color w:val="000000" w:themeColor="text1"/>
                <w:sz w:val="20"/>
                <w:szCs w:val="20"/>
                <w:lang w:val="sq-AL"/>
              </w:rPr>
              <w:t>Sidoqoftë, ligji në praktikë tregoi se ka dobësi dhe nevojiten ndryshime me qëllim zbatim efikas të tij. Një nga problemet është në drejtim të ekzaminimit i cili duhet të sigurohet</w:t>
            </w:r>
            <w:r w:rsidR="007D39F1">
              <w:rPr>
                <w:rFonts w:ascii="StobiSerif Regular" w:hAnsi="StobiSerif Regular"/>
                <w:iCs/>
                <w:color w:val="000000" w:themeColor="text1"/>
                <w:sz w:val="20"/>
                <w:szCs w:val="20"/>
                <w:lang w:val="sq-AL"/>
              </w:rPr>
              <w:t xml:space="preserve"> nga ana e Byrosë për ekzaminime gjyqësore. Problemi që u identifikua është pamundësia e Byrosë të sigurojë persona specialist për sferat juridike më të shpeshta për të cilat qytetarët kërkojnë ndihmë juridike pa pagesë</w:t>
            </w:r>
            <w:r w:rsidR="00005C5C" w:rsidRPr="00A03A31">
              <w:rPr>
                <w:rFonts w:ascii="StobiSerif Regular" w:hAnsi="StobiSerif Regular"/>
                <w:iCs/>
                <w:color w:val="000000" w:themeColor="text1"/>
                <w:sz w:val="20"/>
                <w:szCs w:val="20"/>
              </w:rPr>
              <w:t xml:space="preserve"> (</w:t>
            </w:r>
            <w:r w:rsidR="007D39F1">
              <w:rPr>
                <w:rFonts w:ascii="StobiSerif Regular" w:hAnsi="StobiSerif Regular"/>
                <w:iCs/>
                <w:color w:val="000000" w:themeColor="text1"/>
                <w:sz w:val="20"/>
                <w:szCs w:val="20"/>
              </w:rPr>
              <w:t>NJPP</w:t>
            </w:r>
            <w:r w:rsidR="007D39F1">
              <w:rPr>
                <w:rFonts w:ascii="StobiSerif Regular" w:hAnsi="StobiSerif Regular"/>
                <w:iCs/>
                <w:color w:val="000000" w:themeColor="text1"/>
                <w:sz w:val="20"/>
                <w:szCs w:val="20"/>
                <w:lang w:val="sq-AL"/>
              </w:rPr>
              <w:t>)</w:t>
            </w:r>
            <w:r w:rsidR="00005C5C" w:rsidRPr="00A03A31">
              <w:rPr>
                <w:rFonts w:ascii="StobiSerif Regular" w:hAnsi="StobiSerif Regular"/>
                <w:iCs/>
                <w:color w:val="000000" w:themeColor="text1"/>
                <w:sz w:val="20"/>
                <w:szCs w:val="20"/>
              </w:rPr>
              <w:t xml:space="preserve"> </w:t>
            </w:r>
            <w:proofErr w:type="spellStart"/>
            <w:r w:rsidR="007D39F1">
              <w:rPr>
                <w:rFonts w:ascii="StobiSerif Regular" w:hAnsi="StobiSerif Regular"/>
                <w:iCs/>
                <w:color w:val="000000" w:themeColor="text1"/>
                <w:sz w:val="20"/>
                <w:szCs w:val="20"/>
              </w:rPr>
              <w:t>mes</w:t>
            </w:r>
            <w:proofErr w:type="spellEnd"/>
            <w:r w:rsidR="007D39F1">
              <w:rPr>
                <w:rFonts w:ascii="StobiSerif Regular" w:hAnsi="StobiSerif Regular"/>
                <w:iCs/>
                <w:color w:val="000000" w:themeColor="text1"/>
                <w:sz w:val="20"/>
                <w:szCs w:val="20"/>
              </w:rPr>
              <w:t xml:space="preserve"> </w:t>
            </w:r>
            <w:proofErr w:type="spellStart"/>
            <w:r w:rsidR="007D39F1">
              <w:rPr>
                <w:rFonts w:ascii="StobiSerif Regular" w:hAnsi="StobiSerif Regular"/>
                <w:iCs/>
                <w:color w:val="000000" w:themeColor="text1"/>
                <w:sz w:val="20"/>
                <w:szCs w:val="20"/>
              </w:rPr>
              <w:t>të</w:t>
            </w:r>
            <w:proofErr w:type="spellEnd"/>
            <w:r w:rsidR="007D39F1">
              <w:rPr>
                <w:rFonts w:ascii="StobiSerif Regular" w:hAnsi="StobiSerif Regular"/>
                <w:iCs/>
                <w:color w:val="000000" w:themeColor="text1"/>
                <w:sz w:val="20"/>
                <w:szCs w:val="20"/>
              </w:rPr>
              <w:t xml:space="preserve"> </w:t>
            </w:r>
            <w:proofErr w:type="spellStart"/>
            <w:r w:rsidR="007D39F1">
              <w:rPr>
                <w:rFonts w:ascii="StobiSerif Regular" w:hAnsi="StobiSerif Regular"/>
                <w:iCs/>
                <w:color w:val="000000" w:themeColor="text1"/>
                <w:sz w:val="20"/>
                <w:szCs w:val="20"/>
              </w:rPr>
              <w:t>cilave</w:t>
            </w:r>
            <w:proofErr w:type="spellEnd"/>
            <w:r w:rsidR="007D39F1">
              <w:rPr>
                <w:rFonts w:ascii="StobiSerif Regular" w:hAnsi="StobiSerif Regular"/>
                <w:iCs/>
                <w:color w:val="000000" w:themeColor="text1"/>
                <w:sz w:val="20"/>
                <w:szCs w:val="20"/>
              </w:rPr>
              <w:t xml:space="preserve"> </w:t>
            </w:r>
            <w:proofErr w:type="spellStart"/>
            <w:r w:rsidR="007D39F1">
              <w:rPr>
                <w:rFonts w:ascii="StobiSerif Regular" w:hAnsi="StobiSerif Regular"/>
                <w:iCs/>
                <w:color w:val="000000" w:themeColor="text1"/>
                <w:sz w:val="20"/>
                <w:szCs w:val="20"/>
              </w:rPr>
              <w:t>gjeodezi</w:t>
            </w:r>
            <w:proofErr w:type="spellEnd"/>
            <w:r w:rsidR="007D39F1">
              <w:rPr>
                <w:rFonts w:ascii="StobiSerif Regular" w:hAnsi="StobiSerif Regular"/>
                <w:iCs/>
                <w:color w:val="000000" w:themeColor="text1"/>
                <w:sz w:val="20"/>
                <w:szCs w:val="20"/>
              </w:rPr>
              <w:t>/</w:t>
            </w:r>
            <w:proofErr w:type="spellStart"/>
            <w:r w:rsidR="007D39F1">
              <w:rPr>
                <w:rFonts w:ascii="StobiSerif Regular" w:hAnsi="StobiSerif Regular"/>
                <w:iCs/>
                <w:color w:val="000000" w:themeColor="text1"/>
                <w:sz w:val="20"/>
                <w:szCs w:val="20"/>
              </w:rPr>
              <w:t>gjeodetë</w:t>
            </w:r>
            <w:proofErr w:type="spellEnd"/>
            <w:r w:rsidR="007D39F1">
              <w:rPr>
                <w:rFonts w:ascii="StobiSerif Regular" w:hAnsi="StobiSerif Regular"/>
                <w:iCs/>
                <w:color w:val="000000" w:themeColor="text1"/>
                <w:sz w:val="20"/>
                <w:szCs w:val="20"/>
              </w:rPr>
              <w:t xml:space="preserve"> </w:t>
            </w:r>
            <w:proofErr w:type="spellStart"/>
            <w:r w:rsidR="007D39F1">
              <w:rPr>
                <w:rFonts w:ascii="StobiSerif Regular" w:hAnsi="StobiSerif Regular"/>
                <w:iCs/>
                <w:color w:val="000000" w:themeColor="text1"/>
                <w:sz w:val="20"/>
                <w:szCs w:val="20"/>
              </w:rPr>
              <w:t>si</w:t>
            </w:r>
            <w:proofErr w:type="spellEnd"/>
            <w:r w:rsidR="007D39F1">
              <w:rPr>
                <w:rFonts w:ascii="StobiSerif Regular" w:hAnsi="StobiSerif Regular"/>
                <w:iCs/>
                <w:color w:val="000000" w:themeColor="text1"/>
                <w:sz w:val="20"/>
                <w:szCs w:val="20"/>
              </w:rPr>
              <w:t xml:space="preserve"> </w:t>
            </w:r>
            <w:proofErr w:type="spellStart"/>
            <w:r w:rsidR="007D39F1">
              <w:rPr>
                <w:rFonts w:ascii="StobiSerif Regular" w:hAnsi="StobiSerif Regular"/>
                <w:iCs/>
                <w:color w:val="000000" w:themeColor="text1"/>
                <w:sz w:val="20"/>
                <w:szCs w:val="20"/>
              </w:rPr>
              <w:t>persona</w:t>
            </w:r>
            <w:proofErr w:type="spellEnd"/>
            <w:r w:rsidR="007D39F1">
              <w:rPr>
                <w:rFonts w:ascii="StobiSerif Regular" w:hAnsi="StobiSerif Regular"/>
                <w:iCs/>
                <w:color w:val="000000" w:themeColor="text1"/>
                <w:sz w:val="20"/>
                <w:szCs w:val="20"/>
              </w:rPr>
              <w:t xml:space="preserve"> </w:t>
            </w:r>
            <w:proofErr w:type="spellStart"/>
            <w:r w:rsidR="007D39F1">
              <w:rPr>
                <w:rFonts w:ascii="StobiSerif Regular" w:hAnsi="StobiSerif Regular"/>
                <w:iCs/>
                <w:color w:val="000000" w:themeColor="text1"/>
                <w:sz w:val="20"/>
                <w:szCs w:val="20"/>
              </w:rPr>
              <w:lastRenderedPageBreak/>
              <w:t>profesionist</w:t>
            </w:r>
            <w:proofErr w:type="spellEnd"/>
            <w:r w:rsidR="007D39F1">
              <w:rPr>
                <w:rFonts w:ascii="StobiSerif Regular" w:hAnsi="StobiSerif Regular"/>
                <w:iCs/>
                <w:color w:val="000000" w:themeColor="text1"/>
                <w:sz w:val="20"/>
                <w:szCs w:val="20"/>
              </w:rPr>
              <w:t xml:space="preserve"> </w:t>
            </w:r>
            <w:proofErr w:type="spellStart"/>
            <w:r w:rsidR="007D39F1">
              <w:rPr>
                <w:rFonts w:ascii="StobiSerif Regular" w:hAnsi="StobiSerif Regular"/>
                <w:iCs/>
                <w:color w:val="000000" w:themeColor="text1"/>
                <w:sz w:val="20"/>
                <w:szCs w:val="20"/>
              </w:rPr>
              <w:t>dhe</w:t>
            </w:r>
            <w:proofErr w:type="spellEnd"/>
            <w:r w:rsidR="007D39F1">
              <w:rPr>
                <w:rFonts w:ascii="StobiSerif Regular" w:hAnsi="StobiSerif Regular"/>
                <w:iCs/>
                <w:color w:val="000000" w:themeColor="text1"/>
                <w:sz w:val="20"/>
                <w:szCs w:val="20"/>
              </w:rPr>
              <w:t xml:space="preserve"> </w:t>
            </w:r>
            <w:proofErr w:type="spellStart"/>
            <w:r w:rsidR="007D39F1">
              <w:rPr>
                <w:rFonts w:ascii="StobiSerif Regular" w:hAnsi="StobiSerif Regular"/>
                <w:iCs/>
                <w:color w:val="000000" w:themeColor="text1"/>
                <w:sz w:val="20"/>
                <w:szCs w:val="20"/>
              </w:rPr>
              <w:t>analiza</w:t>
            </w:r>
            <w:proofErr w:type="spellEnd"/>
            <w:r w:rsidR="007D39F1">
              <w:rPr>
                <w:rFonts w:ascii="StobiSerif Regular" w:hAnsi="StobiSerif Regular"/>
                <w:iCs/>
                <w:color w:val="000000" w:themeColor="text1"/>
                <w:sz w:val="20"/>
                <w:szCs w:val="20"/>
              </w:rPr>
              <w:t xml:space="preserve"> ADN- </w:t>
            </w:r>
            <w:proofErr w:type="spellStart"/>
            <w:r w:rsidR="007D39F1">
              <w:rPr>
                <w:rFonts w:ascii="StobiSerif Regular" w:hAnsi="StobiSerif Regular"/>
                <w:iCs/>
                <w:color w:val="000000" w:themeColor="text1"/>
                <w:sz w:val="20"/>
                <w:szCs w:val="20"/>
              </w:rPr>
              <w:t>biologjia</w:t>
            </w:r>
            <w:proofErr w:type="spellEnd"/>
            <w:r w:rsidR="007D39F1">
              <w:rPr>
                <w:rFonts w:ascii="StobiSerif Regular" w:hAnsi="StobiSerif Regular"/>
                <w:iCs/>
                <w:color w:val="000000" w:themeColor="text1"/>
                <w:sz w:val="20"/>
                <w:szCs w:val="20"/>
              </w:rPr>
              <w:t xml:space="preserve"> </w:t>
            </w:r>
            <w:proofErr w:type="spellStart"/>
            <w:r w:rsidR="007D39F1">
              <w:rPr>
                <w:rFonts w:ascii="StobiSerif Regular" w:hAnsi="StobiSerif Regular"/>
                <w:iCs/>
                <w:color w:val="000000" w:themeColor="text1"/>
                <w:sz w:val="20"/>
                <w:szCs w:val="20"/>
              </w:rPr>
              <w:t>molekulare</w:t>
            </w:r>
            <w:proofErr w:type="spellEnd"/>
            <w:r w:rsidR="007D39F1">
              <w:rPr>
                <w:rFonts w:ascii="StobiSerif Regular" w:hAnsi="StobiSerif Regular"/>
                <w:iCs/>
                <w:color w:val="000000" w:themeColor="text1"/>
                <w:sz w:val="20"/>
                <w:szCs w:val="20"/>
              </w:rPr>
              <w:t xml:space="preserve">). </w:t>
            </w:r>
            <w:r w:rsidR="007D39F1">
              <w:rPr>
                <w:rFonts w:ascii="StobiSerif Regular" w:hAnsi="StobiSerif Regular"/>
                <w:iCs/>
                <w:color w:val="000000" w:themeColor="text1"/>
                <w:sz w:val="20"/>
                <w:szCs w:val="20"/>
                <w:lang w:val="sq-AL"/>
              </w:rPr>
              <w:t xml:space="preserve">Problemi i dytë është i lidhur me aprovimin përkatësisht mosaprovimin e kërkesave për ndihmë juridike sekondare kur bëhet fjalë për viktimat e veprave të rënda kriminae në procedurat penale. E njejta është e nxitur nga kundërshtimi i dispozitave kalimtare dhe përfundimtare të LNJPP dhe mekanizmat kufizuese që ekzistojnë në Ligjin për procedurë penale </w:t>
            </w:r>
            <w:r w:rsidR="00005C5C" w:rsidRPr="00A03A31">
              <w:rPr>
                <w:rFonts w:ascii="StobiSerif Regular" w:eastAsia="Calibri" w:hAnsi="StobiSerif Regular" w:cs="Calibri"/>
                <w:iCs/>
                <w:color w:val="000000" w:themeColor="text1"/>
                <w:sz w:val="20"/>
                <w:szCs w:val="20"/>
              </w:rPr>
              <w:t>(</w:t>
            </w:r>
            <w:r w:rsidR="007D39F1">
              <w:rPr>
                <w:rFonts w:ascii="StobiSerif Regular" w:eastAsia="Calibri" w:hAnsi="StobiSerif Regular" w:cs="Calibri"/>
                <w:iCs/>
                <w:color w:val="000000" w:themeColor="text1"/>
                <w:sz w:val="20"/>
                <w:szCs w:val="20"/>
                <w:lang w:val="sq-AL"/>
              </w:rPr>
              <w:t>LPP</w:t>
            </w:r>
            <w:r w:rsidR="00005C5C" w:rsidRPr="00A03A31">
              <w:rPr>
                <w:rFonts w:ascii="StobiSerif Regular" w:eastAsia="Calibri" w:hAnsi="StobiSerif Regular" w:cs="Calibri"/>
                <w:iCs/>
                <w:color w:val="000000" w:themeColor="text1"/>
                <w:sz w:val="20"/>
                <w:szCs w:val="20"/>
              </w:rPr>
              <w:t>)</w:t>
            </w:r>
            <w:r w:rsidR="00F44767" w:rsidRPr="00A03A31">
              <w:rPr>
                <w:rFonts w:ascii="StobiSerif Regular" w:eastAsia="Calibri" w:hAnsi="StobiSerif Regular" w:cs="Calibri"/>
                <w:iCs/>
                <w:color w:val="000000" w:themeColor="text1"/>
                <w:sz w:val="20"/>
                <w:szCs w:val="20"/>
              </w:rPr>
              <w:t xml:space="preserve">. </w:t>
            </w:r>
            <w:r w:rsidR="007D39F1">
              <w:rPr>
                <w:rFonts w:ascii="StobiSerif Regular" w:eastAsia="Calibri" w:hAnsi="StobiSerif Regular" w:cs="Calibri"/>
                <w:iCs/>
                <w:color w:val="000000" w:themeColor="text1"/>
                <w:sz w:val="20"/>
                <w:szCs w:val="20"/>
                <w:lang w:val="sq-AL"/>
              </w:rPr>
              <w:t>Problemi i tretë është i lidhur me nevojën nga shërbimet për përforcim juridik dhe aftësim kur bëhet fjalë për qasje të bazuar në të drejtat njerëzore.</w:t>
            </w:r>
            <w:r w:rsidR="00F44767" w:rsidRPr="00A03A31">
              <w:rPr>
                <w:rFonts w:ascii="StobiSerif Regular" w:eastAsia="Calibri" w:hAnsi="StobiSerif Regular" w:cs="Calibri"/>
                <w:iCs/>
                <w:color w:val="000000" w:themeColor="text1"/>
                <w:sz w:val="20"/>
                <w:szCs w:val="20"/>
              </w:rPr>
              <w:t xml:space="preserve"> </w:t>
            </w:r>
          </w:p>
          <w:p w14:paraId="47A1D034" w14:textId="646CA6DA" w:rsidR="00F44767" w:rsidRPr="00A03A31" w:rsidRDefault="007D39F1" w:rsidP="00F44767">
            <w:pPr>
              <w:spacing w:line="257" w:lineRule="auto"/>
              <w:rPr>
                <w:rFonts w:ascii="StobiSerif Regular" w:eastAsia="Calibri" w:hAnsi="StobiSerif Regular" w:cs="Calibri"/>
                <w:iCs/>
                <w:color w:val="000000" w:themeColor="text1"/>
                <w:sz w:val="20"/>
                <w:szCs w:val="20"/>
              </w:rPr>
            </w:pPr>
            <w:r>
              <w:rPr>
                <w:rFonts w:ascii="StobiSerif Regular" w:eastAsia="Calibri" w:hAnsi="StobiSerif Regular" w:cs="Calibri"/>
                <w:iCs/>
                <w:color w:val="000000" w:themeColor="text1"/>
                <w:sz w:val="20"/>
                <w:szCs w:val="20"/>
                <w:lang w:val="sq-AL"/>
              </w:rPr>
              <w:t xml:space="preserve">Ekzistojnë dy dilema në lidhje me rregullimin ligjoj të ekspertizës në sistemin e vendosur për NJPP. E para, në Strategjinë për reforma në sektorin gjyqësor </w:t>
            </w:r>
            <w:r w:rsidR="00F44767" w:rsidRPr="00A03A31">
              <w:rPr>
                <w:rFonts w:ascii="StobiSerif Regular" w:eastAsia="Calibri" w:hAnsi="StobiSerif Regular" w:cs="Calibri"/>
                <w:iCs/>
                <w:color w:val="000000" w:themeColor="text1"/>
                <w:sz w:val="20"/>
                <w:szCs w:val="20"/>
              </w:rPr>
              <w:t xml:space="preserve">2017-2022 </w:t>
            </w:r>
            <w:r>
              <w:rPr>
                <w:rFonts w:ascii="StobiSerif Regular" w:eastAsia="Calibri" w:hAnsi="StobiSerif Regular" w:cs="Calibri"/>
                <w:iCs/>
                <w:color w:val="000000" w:themeColor="text1"/>
                <w:sz w:val="20"/>
                <w:szCs w:val="20"/>
                <w:lang w:val="sq-AL"/>
              </w:rPr>
              <w:t>është paraparë aktivitet i heqjes së Byrosë. Kjo e sjell në pikëpyetje nenin</w:t>
            </w:r>
            <w:r>
              <w:rPr>
                <w:rFonts w:ascii="StobiSerif Regular" w:eastAsia="Calibri" w:hAnsi="StobiSerif Regular" w:cs="Calibri"/>
                <w:iCs/>
                <w:color w:val="000000" w:themeColor="text1"/>
                <w:sz w:val="20"/>
                <w:szCs w:val="20"/>
              </w:rPr>
              <w:t xml:space="preserve"> 13 </w:t>
            </w:r>
            <w:proofErr w:type="spellStart"/>
            <w:r>
              <w:rPr>
                <w:rFonts w:ascii="StobiSerif Regular" w:eastAsia="Calibri" w:hAnsi="StobiSerif Regular" w:cs="Calibri"/>
                <w:iCs/>
                <w:color w:val="000000" w:themeColor="text1"/>
                <w:sz w:val="20"/>
                <w:szCs w:val="20"/>
              </w:rPr>
              <w:t>par</w:t>
            </w:r>
            <w:proofErr w:type="spellEnd"/>
            <w:r>
              <w:rPr>
                <w:rFonts w:ascii="StobiSerif Regular" w:eastAsia="Calibri" w:hAnsi="StobiSerif Regular" w:cs="Calibri"/>
                <w:iCs/>
                <w:color w:val="000000" w:themeColor="text1"/>
                <w:sz w:val="20"/>
                <w:szCs w:val="20"/>
              </w:rPr>
              <w:t>.</w:t>
            </w:r>
            <w:r w:rsidR="00F44767" w:rsidRPr="00A03A31">
              <w:rPr>
                <w:rFonts w:ascii="StobiSerif Regular" w:eastAsia="Calibri" w:hAnsi="StobiSerif Regular" w:cs="Calibri"/>
                <w:iCs/>
                <w:color w:val="000000" w:themeColor="text1"/>
                <w:sz w:val="20"/>
                <w:szCs w:val="20"/>
              </w:rPr>
              <w:t xml:space="preserve"> 6 </w:t>
            </w:r>
            <w:r>
              <w:rPr>
                <w:rFonts w:ascii="StobiSerif Regular" w:eastAsia="Calibri" w:hAnsi="StobiSerif Regular" w:cs="Calibri"/>
                <w:iCs/>
                <w:color w:val="000000" w:themeColor="text1"/>
                <w:sz w:val="20"/>
                <w:szCs w:val="20"/>
                <w:lang w:val="sq-AL"/>
              </w:rPr>
              <w:t>të LNJPP</w:t>
            </w:r>
            <w:r w:rsidR="00F44767" w:rsidRPr="00A03A31">
              <w:rPr>
                <w:rFonts w:ascii="StobiSerif Regular" w:eastAsia="Calibri" w:hAnsi="StobiSerif Regular" w:cs="Calibri"/>
                <w:iCs/>
                <w:color w:val="000000" w:themeColor="text1"/>
                <w:sz w:val="20"/>
                <w:szCs w:val="20"/>
              </w:rPr>
              <w:t xml:space="preserve">.  </w:t>
            </w:r>
            <w:r>
              <w:rPr>
                <w:rFonts w:ascii="StobiSerif Regular" w:eastAsia="Calibri" w:hAnsi="StobiSerif Regular" w:cs="Calibri"/>
                <w:iCs/>
                <w:color w:val="000000" w:themeColor="text1"/>
                <w:sz w:val="20"/>
                <w:szCs w:val="20"/>
                <w:lang w:val="sq-AL"/>
              </w:rPr>
              <w:t>E dyta, nuk është mjaftueshëm e rregulluar mënyra, procedura dhe afatet për sigurim të mendimit profesional dhe mendimit nga organi ose eksperti që kryen ekspertizën</w:t>
            </w:r>
            <w:r w:rsidR="00F44767" w:rsidRPr="00A03A31">
              <w:rPr>
                <w:rFonts w:ascii="StobiSerif Regular" w:eastAsia="Calibri" w:hAnsi="StobiSerif Regular" w:cs="Calibri"/>
                <w:iCs/>
                <w:color w:val="000000" w:themeColor="text1"/>
                <w:sz w:val="20"/>
                <w:szCs w:val="20"/>
              </w:rPr>
              <w:t xml:space="preserve">. </w:t>
            </w:r>
            <w:r>
              <w:rPr>
                <w:rFonts w:ascii="StobiSerif Regular" w:eastAsia="Calibri" w:hAnsi="StobiSerif Regular" w:cs="Calibri"/>
                <w:iCs/>
                <w:color w:val="000000" w:themeColor="text1"/>
                <w:sz w:val="20"/>
                <w:szCs w:val="20"/>
                <w:lang w:val="sq-AL"/>
              </w:rPr>
              <w:t>Nuk ekziston plan ndihmës në rast të heqjes së Byrosë</w:t>
            </w:r>
            <w:r w:rsidR="00F44767" w:rsidRPr="00A03A31">
              <w:rPr>
                <w:rFonts w:ascii="StobiSerif Regular" w:eastAsia="Calibri" w:hAnsi="StobiSerif Regular" w:cs="Calibri"/>
                <w:iCs/>
                <w:color w:val="000000" w:themeColor="text1"/>
                <w:sz w:val="20"/>
                <w:szCs w:val="20"/>
              </w:rPr>
              <w:t xml:space="preserve">. </w:t>
            </w:r>
            <w:r>
              <w:rPr>
                <w:rFonts w:ascii="StobiSerif Regular" w:eastAsia="Calibri" w:hAnsi="StobiSerif Regular" w:cs="Calibri"/>
                <w:iCs/>
                <w:color w:val="000000" w:themeColor="text1"/>
                <w:sz w:val="20"/>
                <w:szCs w:val="20"/>
                <w:lang w:val="sq-AL"/>
              </w:rPr>
              <w:t>Nga ana tjetër, në zhvilim e sipër është Projekt Propozimi i ligjit për ekzaminim, në të cilin ende përmbahen dispozita</w:t>
            </w:r>
            <w:r w:rsidR="00115B5E">
              <w:rPr>
                <w:rFonts w:ascii="StobiSerif Regular" w:eastAsia="Calibri" w:hAnsi="StobiSerif Regular" w:cs="Calibri"/>
                <w:iCs/>
                <w:color w:val="000000" w:themeColor="text1"/>
                <w:sz w:val="20"/>
                <w:szCs w:val="20"/>
                <w:lang w:val="sq-AL"/>
              </w:rPr>
              <w:t xml:space="preserve"> për funksionim të Byrosë</w:t>
            </w:r>
            <w:r w:rsidR="00115B5E">
              <w:rPr>
                <w:rFonts w:ascii="StobiSerif Regular" w:eastAsia="Calibri" w:hAnsi="StobiSerif Regular" w:cs="Calibri"/>
                <w:iCs/>
                <w:color w:val="000000" w:themeColor="text1"/>
                <w:sz w:val="20"/>
                <w:szCs w:val="20"/>
              </w:rPr>
              <w:t>. P</w:t>
            </w:r>
            <w:r w:rsidR="00115B5E">
              <w:rPr>
                <w:rFonts w:ascii="StobiSerif Regular" w:eastAsia="Calibri" w:hAnsi="StobiSerif Regular" w:cs="Calibri"/>
                <w:iCs/>
                <w:color w:val="000000" w:themeColor="text1"/>
                <w:sz w:val="20"/>
                <w:szCs w:val="20"/>
                <w:lang w:val="sq-AL"/>
              </w:rPr>
              <w:t>asiguria është në drejtim të rregullimit momental për mbulim të harxhimeve për ekzaminim ose plotësim të zbrazëtirave nga personat ekspert në fusha të caktuara në të cilat popullata e pambrojtur kanë probleme juridike</w:t>
            </w:r>
            <w:r w:rsidR="00F44767" w:rsidRPr="00A03A31">
              <w:rPr>
                <w:rFonts w:ascii="StobiSerif Regular" w:eastAsia="Calibri" w:hAnsi="StobiSerif Regular" w:cs="Calibri"/>
                <w:iCs/>
                <w:color w:val="000000" w:themeColor="text1"/>
                <w:sz w:val="20"/>
                <w:szCs w:val="20"/>
              </w:rPr>
              <w:t xml:space="preserve">.  </w:t>
            </w:r>
          </w:p>
          <w:p w14:paraId="25BD43F1" w14:textId="72C00384" w:rsidR="00F44767" w:rsidRPr="00A03A31" w:rsidRDefault="00115B5E" w:rsidP="00F44767">
            <w:pPr>
              <w:spacing w:line="257" w:lineRule="auto"/>
              <w:rPr>
                <w:rFonts w:ascii="StobiSerif Regular" w:eastAsia="Calibri" w:hAnsi="StobiSerif Regular" w:cs="Calibri"/>
                <w:iCs/>
                <w:color w:val="000000" w:themeColor="text1"/>
                <w:sz w:val="20"/>
                <w:szCs w:val="20"/>
              </w:rPr>
            </w:pPr>
            <w:r>
              <w:rPr>
                <w:rFonts w:ascii="StobiSerif Regular" w:eastAsia="Calibri" w:hAnsi="StobiSerif Regular" w:cs="Calibri"/>
                <w:iCs/>
                <w:color w:val="000000" w:themeColor="text1"/>
                <w:sz w:val="20"/>
                <w:szCs w:val="20"/>
                <w:lang w:val="sq-AL"/>
              </w:rPr>
              <w:t>Nga aspekti i qasjes në drejtësi të viktimave të veprave të rënda penale, LNJPP është kontradiktues kur sipas një dispozite shprehimisht rregullon se mbrojtja dhe përfaqësimi në procedurë penale sigurohen në pajtim me LPP</w:t>
            </w:r>
            <w:r w:rsidR="00F44767" w:rsidRPr="00A03A31">
              <w:rPr>
                <w:rFonts w:ascii="StobiSerif Regular" w:eastAsia="Calibri" w:hAnsi="StobiSerif Regular" w:cs="Calibri"/>
                <w:iCs/>
                <w:color w:val="000000" w:themeColor="text1"/>
                <w:sz w:val="20"/>
                <w:szCs w:val="20"/>
              </w:rPr>
              <w:t xml:space="preserve"> (</w:t>
            </w:r>
            <w:r>
              <w:rPr>
                <w:rFonts w:ascii="StobiSerif Regular" w:eastAsia="Calibri" w:hAnsi="StobiSerif Regular" w:cs="Calibri"/>
                <w:iCs/>
                <w:color w:val="000000" w:themeColor="text1"/>
                <w:sz w:val="20"/>
                <w:szCs w:val="20"/>
                <w:lang w:val="sq-AL"/>
              </w:rPr>
              <w:t>neni</w:t>
            </w:r>
            <w:r w:rsidR="00F44767" w:rsidRPr="00A03A31">
              <w:rPr>
                <w:rFonts w:ascii="StobiSerif Regular" w:eastAsia="Calibri" w:hAnsi="StobiSerif Regular" w:cs="Calibri"/>
                <w:iCs/>
                <w:color w:val="000000" w:themeColor="text1"/>
                <w:sz w:val="20"/>
                <w:szCs w:val="20"/>
              </w:rPr>
              <w:t xml:space="preserve"> 38 </w:t>
            </w:r>
            <w:r>
              <w:rPr>
                <w:rFonts w:ascii="StobiSerif Regular" w:eastAsia="Calibri" w:hAnsi="StobiSerif Regular" w:cs="Calibri"/>
                <w:iCs/>
                <w:color w:val="000000" w:themeColor="text1"/>
                <w:sz w:val="20"/>
                <w:szCs w:val="20"/>
                <w:lang w:val="sq-AL"/>
              </w:rPr>
              <w:t>i LNJPP)</w:t>
            </w:r>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ndërsa</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sipas</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një</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dispozite</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tjetër</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ende</w:t>
            </w:r>
            <w:proofErr w:type="spellEnd"/>
            <w:r>
              <w:rPr>
                <w:rFonts w:ascii="StobiSerif Regular" w:eastAsia="Calibri" w:hAnsi="StobiSerif Regular" w:cs="Calibri"/>
                <w:iCs/>
                <w:color w:val="000000" w:themeColor="text1"/>
                <w:sz w:val="20"/>
                <w:szCs w:val="20"/>
              </w:rPr>
              <w:t xml:space="preserve"> e </w:t>
            </w:r>
            <w:proofErr w:type="spellStart"/>
            <w:r>
              <w:rPr>
                <w:rFonts w:ascii="StobiSerif Regular" w:eastAsia="Calibri" w:hAnsi="StobiSerif Regular" w:cs="Calibri"/>
                <w:iCs/>
                <w:color w:val="000000" w:themeColor="text1"/>
                <w:sz w:val="20"/>
                <w:szCs w:val="20"/>
              </w:rPr>
              <w:t>lë</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në</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përdorim</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ligjin</w:t>
            </w:r>
            <w:proofErr w:type="spellEnd"/>
            <w:r>
              <w:rPr>
                <w:rFonts w:ascii="StobiSerif Regular" w:eastAsia="Calibri" w:hAnsi="StobiSerif Regular" w:cs="Calibri"/>
                <w:iCs/>
                <w:color w:val="000000" w:themeColor="text1"/>
                <w:sz w:val="20"/>
                <w:szCs w:val="20"/>
              </w:rPr>
              <w:t xml:space="preserve"> e </w:t>
            </w:r>
            <w:proofErr w:type="spellStart"/>
            <w:r>
              <w:rPr>
                <w:rFonts w:ascii="StobiSerif Regular" w:eastAsia="Calibri" w:hAnsi="StobiSerif Regular" w:cs="Calibri"/>
                <w:iCs/>
                <w:color w:val="000000" w:themeColor="text1"/>
                <w:sz w:val="20"/>
                <w:szCs w:val="20"/>
              </w:rPr>
              <w:t>vjetër</w:t>
            </w:r>
            <w:proofErr w:type="spellEnd"/>
            <w:r>
              <w:rPr>
                <w:rFonts w:ascii="StobiSerif Regular" w:eastAsia="Calibri" w:hAnsi="StobiSerif Regular" w:cs="Calibri"/>
                <w:iCs/>
                <w:color w:val="000000" w:themeColor="text1"/>
                <w:sz w:val="20"/>
                <w:szCs w:val="20"/>
              </w:rPr>
              <w:t xml:space="preserve"> i </w:t>
            </w:r>
            <w:proofErr w:type="spellStart"/>
            <w:r>
              <w:rPr>
                <w:rFonts w:ascii="StobiSerif Regular" w:eastAsia="Calibri" w:hAnsi="StobiSerif Regular" w:cs="Calibri"/>
                <w:iCs/>
                <w:color w:val="000000" w:themeColor="text1"/>
                <w:sz w:val="20"/>
                <w:szCs w:val="20"/>
              </w:rPr>
              <w:t>cili</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parasheh</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ndihmë</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juridike</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në</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të</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gjithë</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procedurat</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gjyqësore</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që</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të</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jepet</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mbrojtje</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për</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viktimat</w:t>
            </w:r>
            <w:proofErr w:type="spellEnd"/>
            <w:r>
              <w:rPr>
                <w:rFonts w:ascii="StobiSerif Regular" w:eastAsia="Calibri" w:hAnsi="StobiSerif Regular" w:cs="Calibri"/>
                <w:iCs/>
                <w:color w:val="000000" w:themeColor="text1"/>
                <w:sz w:val="20"/>
                <w:szCs w:val="20"/>
              </w:rPr>
              <w:t xml:space="preserve"> e </w:t>
            </w:r>
            <w:proofErr w:type="spellStart"/>
            <w:r>
              <w:rPr>
                <w:rFonts w:ascii="StobiSerif Regular" w:eastAsia="Calibri" w:hAnsi="StobiSerif Regular" w:cs="Calibri"/>
                <w:iCs/>
                <w:color w:val="000000" w:themeColor="text1"/>
                <w:sz w:val="20"/>
                <w:szCs w:val="20"/>
              </w:rPr>
              <w:t>veprave</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penae</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dhe</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viktimave</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të</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tregëtisë</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me</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njerëz</w:t>
            </w:r>
            <w:proofErr w:type="spellEnd"/>
            <w:r>
              <w:rPr>
                <w:rFonts w:ascii="StobiSerif Regular" w:eastAsia="Calibri" w:hAnsi="StobiSerif Regular" w:cs="Calibri"/>
                <w:iCs/>
                <w:color w:val="000000" w:themeColor="text1"/>
                <w:sz w:val="20"/>
                <w:szCs w:val="20"/>
              </w:rPr>
              <w:t xml:space="preserve"> </w:t>
            </w:r>
            <w:r w:rsidR="00F44767" w:rsidRPr="00A03A31">
              <w:rPr>
                <w:rFonts w:ascii="StobiSerif Regular" w:eastAsia="Calibri" w:hAnsi="StobiSerif Regular" w:cs="Calibri"/>
                <w:iCs/>
                <w:color w:val="000000" w:themeColor="text1"/>
                <w:sz w:val="20"/>
                <w:szCs w:val="20"/>
              </w:rPr>
              <w:t>(</w:t>
            </w:r>
            <w:r>
              <w:rPr>
                <w:rFonts w:ascii="StobiSerif Regular" w:eastAsia="Calibri" w:hAnsi="StobiSerif Regular" w:cs="Calibri"/>
                <w:iCs/>
                <w:color w:val="000000" w:themeColor="text1"/>
                <w:sz w:val="20"/>
                <w:szCs w:val="20"/>
                <w:lang w:val="sq-AL"/>
              </w:rPr>
              <w:t>neni</w:t>
            </w:r>
            <w:r>
              <w:rPr>
                <w:rFonts w:ascii="StobiSerif Regular" w:eastAsia="Calibri" w:hAnsi="StobiSerif Regular" w:cs="Calibri"/>
                <w:iCs/>
                <w:color w:val="000000" w:themeColor="text1"/>
                <w:sz w:val="20"/>
                <w:szCs w:val="20"/>
              </w:rPr>
              <w:t xml:space="preserve"> 49 </w:t>
            </w:r>
            <w:proofErr w:type="spellStart"/>
            <w:r>
              <w:rPr>
                <w:rFonts w:ascii="StobiSerif Regular" w:eastAsia="Calibri" w:hAnsi="StobiSerif Regular" w:cs="Calibri"/>
                <w:iCs/>
                <w:color w:val="000000" w:themeColor="text1"/>
                <w:sz w:val="20"/>
                <w:szCs w:val="20"/>
              </w:rPr>
              <w:t>nga</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ligji</w:t>
            </w:r>
            <w:proofErr w:type="spellEnd"/>
            <w:r>
              <w:rPr>
                <w:rFonts w:ascii="StobiSerif Regular" w:eastAsia="Calibri" w:hAnsi="StobiSerif Regular" w:cs="Calibri"/>
                <w:iCs/>
                <w:color w:val="000000" w:themeColor="text1"/>
                <w:sz w:val="20"/>
                <w:szCs w:val="20"/>
              </w:rPr>
              <w:t xml:space="preserve"> i </w:t>
            </w:r>
            <w:proofErr w:type="spellStart"/>
            <w:r>
              <w:rPr>
                <w:rFonts w:ascii="StobiSerif Regular" w:eastAsia="Calibri" w:hAnsi="StobiSerif Regular" w:cs="Calibri"/>
                <w:iCs/>
                <w:color w:val="000000" w:themeColor="text1"/>
                <w:sz w:val="20"/>
                <w:szCs w:val="20"/>
              </w:rPr>
              <w:t>ri</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për</w:t>
            </w:r>
            <w:proofErr w:type="spellEnd"/>
            <w:r>
              <w:rPr>
                <w:rFonts w:ascii="StobiSerif Regular" w:eastAsia="Calibri" w:hAnsi="StobiSerif Regular" w:cs="Calibri"/>
                <w:iCs/>
                <w:color w:val="000000" w:themeColor="text1"/>
                <w:sz w:val="20"/>
                <w:szCs w:val="20"/>
              </w:rPr>
              <w:t xml:space="preserve"> NJPP </w:t>
            </w:r>
            <w:proofErr w:type="spellStart"/>
            <w:r>
              <w:rPr>
                <w:rFonts w:ascii="StobiSerif Regular" w:eastAsia="Calibri" w:hAnsi="StobiSerif Regular" w:cs="Calibri"/>
                <w:iCs/>
                <w:color w:val="000000" w:themeColor="text1"/>
                <w:sz w:val="20"/>
                <w:szCs w:val="20"/>
              </w:rPr>
              <w:t>në</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lidhje</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me</w:t>
            </w:r>
            <w:proofErr w:type="spellEnd"/>
            <w:r>
              <w:rPr>
                <w:rFonts w:ascii="StobiSerif Regular" w:eastAsia="Calibri" w:hAnsi="StobiSerif Regular" w:cs="Calibri"/>
                <w:iCs/>
                <w:color w:val="000000" w:themeColor="text1"/>
                <w:sz w:val="20"/>
                <w:szCs w:val="20"/>
              </w:rPr>
              <w:t xml:space="preserve"> </w:t>
            </w:r>
            <w:proofErr w:type="spellStart"/>
            <w:r>
              <w:rPr>
                <w:rFonts w:ascii="StobiSerif Regular" w:eastAsia="Calibri" w:hAnsi="StobiSerif Regular" w:cs="Calibri"/>
                <w:iCs/>
                <w:color w:val="000000" w:themeColor="text1"/>
                <w:sz w:val="20"/>
                <w:szCs w:val="20"/>
              </w:rPr>
              <w:t>nenin</w:t>
            </w:r>
            <w:proofErr w:type="spellEnd"/>
            <w:r w:rsidR="00F44767" w:rsidRPr="00A03A31">
              <w:rPr>
                <w:rFonts w:ascii="StobiSerif Regular" w:eastAsia="Calibri" w:hAnsi="StobiSerif Regular" w:cs="Calibri"/>
                <w:iCs/>
                <w:color w:val="000000" w:themeColor="text1"/>
                <w:sz w:val="20"/>
                <w:szCs w:val="20"/>
              </w:rPr>
              <w:t xml:space="preserve"> 8 </w:t>
            </w:r>
            <w:r>
              <w:rPr>
                <w:rFonts w:ascii="StobiSerif Regular" w:eastAsia="Calibri" w:hAnsi="StobiSerif Regular" w:cs="Calibri"/>
                <w:iCs/>
                <w:color w:val="000000" w:themeColor="text1"/>
                <w:sz w:val="20"/>
                <w:szCs w:val="20"/>
                <w:lang w:val="sq-AL"/>
              </w:rPr>
              <w:t>të ligjit të vjetër për NJPP</w:t>
            </w:r>
            <w:r w:rsidR="00F44767" w:rsidRPr="00A03A31">
              <w:rPr>
                <w:rFonts w:ascii="StobiSerif Regular" w:eastAsia="Calibri" w:hAnsi="StobiSerif Regular" w:cs="Calibri"/>
                <w:iCs/>
                <w:color w:val="000000" w:themeColor="text1"/>
                <w:sz w:val="20"/>
                <w:szCs w:val="20"/>
              </w:rPr>
              <w:t xml:space="preserve">). </w:t>
            </w:r>
            <w:r>
              <w:rPr>
                <w:rFonts w:ascii="StobiSerif Regular" w:eastAsia="Calibri" w:hAnsi="StobiSerif Regular" w:cs="Calibri"/>
                <w:iCs/>
                <w:color w:val="000000" w:themeColor="text1"/>
                <w:sz w:val="20"/>
                <w:szCs w:val="20"/>
                <w:lang w:val="sq-AL"/>
              </w:rPr>
              <w:t>Mirëpo, edhe që të sigurohet përfaqësimi i viktimave të veprave penale sipas LPP, edhepse ekziston version pune i LPP të ri me qëllimin që të gjindet zgjidhje, sidoqoftë nuk largohet problemi me kufizimin e mekanizmave që  janë në dispozicion në LPP për viktimat.</w:t>
            </w:r>
            <w:r w:rsidR="00F44767" w:rsidRPr="00A03A31">
              <w:rPr>
                <w:rFonts w:ascii="StobiSerif Regular" w:eastAsia="Calibri" w:hAnsi="StobiSerif Regular" w:cs="Calibri"/>
                <w:iCs/>
                <w:color w:val="000000" w:themeColor="text1"/>
                <w:sz w:val="20"/>
                <w:szCs w:val="20"/>
              </w:rPr>
              <w:t xml:space="preserve"> </w:t>
            </w:r>
            <w:r>
              <w:rPr>
                <w:rFonts w:ascii="StobiSerif Regular" w:eastAsia="Calibri" w:hAnsi="StobiSerif Regular" w:cs="Calibri"/>
                <w:iCs/>
                <w:color w:val="000000" w:themeColor="text1"/>
                <w:sz w:val="20"/>
                <w:szCs w:val="20"/>
                <w:lang w:val="sq-AL"/>
              </w:rPr>
              <w:t>Mundësia për ndihmë juridike pa pagesë është e unifikuar në nenin</w:t>
            </w:r>
            <w:r w:rsidR="00F44767" w:rsidRPr="00A03A31">
              <w:rPr>
                <w:rFonts w:ascii="StobiSerif Regular" w:eastAsia="Calibri" w:hAnsi="StobiSerif Regular" w:cs="Calibri"/>
                <w:iCs/>
                <w:color w:val="000000" w:themeColor="text1"/>
                <w:sz w:val="20"/>
                <w:szCs w:val="20"/>
              </w:rPr>
              <w:t xml:space="preserve"> 53 </w:t>
            </w:r>
            <w:r>
              <w:rPr>
                <w:rFonts w:ascii="StobiSerif Regular" w:eastAsia="Calibri" w:hAnsi="StobiSerif Regular" w:cs="Calibri"/>
                <w:iCs/>
                <w:color w:val="000000" w:themeColor="text1"/>
                <w:sz w:val="20"/>
                <w:szCs w:val="20"/>
                <w:lang w:val="sq-AL"/>
              </w:rPr>
              <w:t>paragraf</w:t>
            </w:r>
            <w:r w:rsidR="00F44767" w:rsidRPr="00A03A31">
              <w:rPr>
                <w:rFonts w:ascii="StobiSerif Regular" w:eastAsia="Calibri" w:hAnsi="StobiSerif Regular" w:cs="Calibri"/>
                <w:iCs/>
                <w:color w:val="000000" w:themeColor="text1"/>
                <w:sz w:val="20"/>
                <w:szCs w:val="20"/>
              </w:rPr>
              <w:t xml:space="preserve"> 3  </w:t>
            </w:r>
            <w:r>
              <w:rPr>
                <w:rFonts w:ascii="StobiSerif Regular" w:eastAsia="Calibri" w:hAnsi="StobiSerif Regular" w:cs="Calibri"/>
                <w:iCs/>
                <w:color w:val="000000" w:themeColor="text1"/>
                <w:sz w:val="20"/>
                <w:szCs w:val="20"/>
                <w:lang w:val="sq-AL"/>
              </w:rPr>
              <w:t>në lidhshmëri me nenin</w:t>
            </w:r>
            <w:r w:rsidR="00F44767" w:rsidRPr="00A03A31">
              <w:rPr>
                <w:rFonts w:ascii="StobiSerif Regular" w:eastAsia="Calibri" w:hAnsi="StobiSerif Regular" w:cs="Calibri"/>
                <w:iCs/>
                <w:color w:val="000000" w:themeColor="text1"/>
                <w:sz w:val="20"/>
                <w:szCs w:val="20"/>
              </w:rPr>
              <w:t xml:space="preserve"> 55 </w:t>
            </w:r>
            <w:r>
              <w:rPr>
                <w:rFonts w:ascii="StobiSerif Regular" w:eastAsia="Calibri" w:hAnsi="StobiSerif Regular" w:cs="Calibri"/>
                <w:iCs/>
                <w:color w:val="000000" w:themeColor="text1"/>
                <w:sz w:val="20"/>
                <w:szCs w:val="20"/>
                <w:lang w:val="sq-AL"/>
              </w:rPr>
              <w:t>paragraf</w:t>
            </w:r>
            <w:r w:rsidR="00F44767" w:rsidRPr="00A03A31">
              <w:rPr>
                <w:rFonts w:ascii="StobiSerif Regular" w:eastAsia="Calibri" w:hAnsi="StobiSerif Regular" w:cs="Calibri"/>
                <w:iCs/>
                <w:color w:val="000000" w:themeColor="text1"/>
                <w:sz w:val="20"/>
                <w:szCs w:val="20"/>
              </w:rPr>
              <w:t xml:space="preserve"> 1 </w:t>
            </w:r>
            <w:r>
              <w:rPr>
                <w:rFonts w:ascii="StobiSerif Regular" w:eastAsia="Calibri" w:hAnsi="StobiSerif Regular" w:cs="Calibri"/>
                <w:iCs/>
                <w:color w:val="000000" w:themeColor="text1"/>
                <w:sz w:val="20"/>
                <w:szCs w:val="20"/>
                <w:lang w:val="sq-AL"/>
              </w:rPr>
              <w:t>pika</w:t>
            </w:r>
            <w:r>
              <w:rPr>
                <w:rFonts w:ascii="StobiSerif Regular" w:eastAsia="Calibri" w:hAnsi="StobiSerif Regular" w:cs="Calibri"/>
                <w:iCs/>
                <w:color w:val="000000" w:themeColor="text1"/>
                <w:sz w:val="20"/>
                <w:szCs w:val="20"/>
              </w:rPr>
              <w:t xml:space="preserve"> 1 </w:t>
            </w:r>
            <w:proofErr w:type="spellStart"/>
            <w:r>
              <w:rPr>
                <w:rFonts w:ascii="StobiSerif Regular" w:eastAsia="Calibri" w:hAnsi="StobiSerif Regular" w:cs="Calibri"/>
                <w:iCs/>
                <w:color w:val="000000" w:themeColor="text1"/>
                <w:sz w:val="20"/>
                <w:szCs w:val="20"/>
              </w:rPr>
              <w:t>nga</w:t>
            </w:r>
            <w:proofErr w:type="spellEnd"/>
            <w:r>
              <w:rPr>
                <w:rFonts w:ascii="StobiSerif Regular" w:eastAsia="Calibri" w:hAnsi="StobiSerif Regular" w:cs="Calibri"/>
                <w:iCs/>
                <w:color w:val="000000" w:themeColor="text1"/>
                <w:sz w:val="20"/>
                <w:szCs w:val="20"/>
              </w:rPr>
              <w:t xml:space="preserve"> LPP</w:t>
            </w:r>
            <w:r w:rsidR="00F44767" w:rsidRPr="00A03A31">
              <w:rPr>
                <w:rFonts w:ascii="StobiSerif Regular" w:eastAsia="Calibri" w:hAnsi="StobiSerif Regular" w:cs="Calibri"/>
                <w:iCs/>
                <w:color w:val="000000" w:themeColor="text1"/>
                <w:sz w:val="20"/>
                <w:szCs w:val="20"/>
              </w:rPr>
              <w:t xml:space="preserve">. </w:t>
            </w:r>
            <w:r>
              <w:rPr>
                <w:rFonts w:ascii="StobiSerif Regular" w:eastAsia="Calibri" w:hAnsi="StobiSerif Regular" w:cs="Calibri"/>
                <w:iCs/>
                <w:color w:val="000000" w:themeColor="text1"/>
                <w:sz w:val="20"/>
                <w:szCs w:val="20"/>
                <w:lang w:val="sq-AL"/>
              </w:rPr>
              <w:t>Aty formulacioni është shumë strikt dhe thuhet se viktima ka të drejtë për këshilltar në barrë të mjeteve buxhetore, përkatësisht bisedë pa pagesë me këshilltar</w:t>
            </w:r>
            <w:r w:rsidR="00F44767" w:rsidRPr="00A03A31">
              <w:rPr>
                <w:rFonts w:ascii="StobiSerif Regular" w:eastAsia="Calibri" w:hAnsi="StobiSerif Regular" w:cs="Calibri"/>
                <w:iCs/>
                <w:color w:val="000000" w:themeColor="text1"/>
                <w:sz w:val="20"/>
                <w:szCs w:val="20"/>
              </w:rPr>
              <w:t xml:space="preserve"> </w:t>
            </w:r>
            <w:r w:rsidR="00A97CA2">
              <w:rPr>
                <w:rFonts w:ascii="StobiSerif Regular" w:eastAsia="Calibri" w:hAnsi="StobiSerif Regular" w:cs="Calibri"/>
                <w:iCs/>
                <w:color w:val="000000" w:themeColor="text1"/>
                <w:sz w:val="20"/>
                <w:szCs w:val="20"/>
                <w:lang w:val="sq-AL"/>
              </w:rPr>
              <w:t>ose përfaqësues para dhënies së deklaratës</w:t>
            </w:r>
            <w:r w:rsidR="00F44767" w:rsidRPr="00A03A31">
              <w:rPr>
                <w:rFonts w:ascii="StobiSerif Regular" w:eastAsia="Calibri" w:hAnsi="StobiSerif Regular" w:cs="Calibri"/>
                <w:iCs/>
                <w:color w:val="000000" w:themeColor="text1"/>
                <w:sz w:val="20"/>
                <w:szCs w:val="20"/>
              </w:rPr>
              <w:t xml:space="preserve"> (</w:t>
            </w:r>
            <w:r w:rsidR="00A97CA2">
              <w:rPr>
                <w:rFonts w:ascii="StobiSerif Regular" w:eastAsia="Calibri" w:hAnsi="StobiSerif Regular" w:cs="Calibri"/>
                <w:iCs/>
                <w:color w:val="000000" w:themeColor="text1"/>
                <w:sz w:val="20"/>
                <w:szCs w:val="20"/>
                <w:lang w:val="sq-AL"/>
              </w:rPr>
              <w:t>nëse në procedurë merr pjesë si i dëmtuar</w:t>
            </w:r>
            <w:r w:rsidR="00A97CA2">
              <w:rPr>
                <w:rFonts w:ascii="StobiSerif Regular" w:eastAsia="Calibri" w:hAnsi="StobiSerif Regular" w:cs="Calibri"/>
                <w:iCs/>
                <w:color w:val="000000" w:themeColor="text1"/>
                <w:sz w:val="20"/>
                <w:szCs w:val="20"/>
              </w:rPr>
              <w:t xml:space="preserve">), </w:t>
            </w:r>
            <w:proofErr w:type="spellStart"/>
            <w:r w:rsidR="00A97CA2">
              <w:rPr>
                <w:rFonts w:ascii="StobiSerif Regular" w:eastAsia="Calibri" w:hAnsi="StobiSerif Regular" w:cs="Calibri"/>
                <w:iCs/>
                <w:color w:val="000000" w:themeColor="text1"/>
                <w:sz w:val="20"/>
                <w:szCs w:val="20"/>
              </w:rPr>
              <w:t>përkatësisht</w:t>
            </w:r>
            <w:proofErr w:type="spellEnd"/>
            <w:r w:rsidR="00A97CA2">
              <w:rPr>
                <w:rFonts w:ascii="StobiSerif Regular" w:eastAsia="Calibri" w:hAnsi="StobiSerif Regular" w:cs="Calibri"/>
                <w:iCs/>
                <w:color w:val="000000" w:themeColor="text1"/>
                <w:sz w:val="20"/>
                <w:szCs w:val="20"/>
              </w:rPr>
              <w:t xml:space="preserve"> </w:t>
            </w:r>
            <w:proofErr w:type="spellStart"/>
            <w:r w:rsidR="00A97CA2">
              <w:rPr>
                <w:rFonts w:ascii="StobiSerif Regular" w:eastAsia="Calibri" w:hAnsi="StobiSerif Regular" w:cs="Calibri"/>
                <w:iCs/>
                <w:color w:val="000000" w:themeColor="text1"/>
                <w:sz w:val="20"/>
                <w:szCs w:val="20"/>
              </w:rPr>
              <w:t>dekl</w:t>
            </w:r>
            <w:proofErr w:type="spellEnd"/>
            <w:r w:rsidR="00A97CA2">
              <w:rPr>
                <w:rFonts w:ascii="StobiSerif Regular" w:eastAsia="Calibri" w:hAnsi="StobiSerif Regular" w:cs="Calibri"/>
                <w:iCs/>
                <w:color w:val="000000" w:themeColor="text1"/>
                <w:sz w:val="20"/>
                <w:szCs w:val="20"/>
                <w:lang w:val="sq-AL"/>
              </w:rPr>
              <w:t xml:space="preserve">aratë ose dorëzim të kërkesës për të drejtat e pronës, nëse ka dëmtime të rënda psikofizike ose pasoja më të këqija nga vepra penale dhe vetëm nëse është viktimë e veprës penale për të cilën është përshkruar dënim me burg </w:t>
            </w:r>
            <w:r w:rsidR="00A97CA2">
              <w:rPr>
                <w:rFonts w:ascii="StobiSerif Regular" w:eastAsia="Calibri" w:hAnsi="StobiSerif Regular" w:cs="Calibri"/>
                <w:iCs/>
                <w:color w:val="000000" w:themeColor="text1"/>
                <w:sz w:val="20"/>
                <w:szCs w:val="20"/>
                <w:u w:val="single"/>
                <w:lang w:val="sq-AL"/>
              </w:rPr>
              <w:t>prej më së paku</w:t>
            </w:r>
            <w:r w:rsidR="00A97CA2">
              <w:rPr>
                <w:rFonts w:ascii="StobiSerif Regular" w:eastAsia="Calibri" w:hAnsi="StobiSerif Regular" w:cs="Calibri"/>
                <w:iCs/>
                <w:color w:val="000000" w:themeColor="text1"/>
                <w:sz w:val="20"/>
                <w:szCs w:val="20"/>
                <w:u w:val="single"/>
              </w:rPr>
              <w:t xml:space="preserve"> 4 </w:t>
            </w:r>
            <w:proofErr w:type="spellStart"/>
            <w:r w:rsidR="00A97CA2">
              <w:rPr>
                <w:rFonts w:ascii="StobiSerif Regular" w:eastAsia="Calibri" w:hAnsi="StobiSerif Regular" w:cs="Calibri"/>
                <w:iCs/>
                <w:color w:val="000000" w:themeColor="text1"/>
                <w:sz w:val="20"/>
                <w:szCs w:val="20"/>
                <w:u w:val="single"/>
              </w:rPr>
              <w:t>vite</w:t>
            </w:r>
            <w:proofErr w:type="spellEnd"/>
            <w:r w:rsidR="00A97CA2">
              <w:rPr>
                <w:rFonts w:ascii="StobiSerif Regular" w:eastAsia="Calibri" w:hAnsi="StobiSerif Regular" w:cs="Calibri"/>
                <w:iCs/>
                <w:color w:val="000000" w:themeColor="text1"/>
                <w:sz w:val="20"/>
                <w:szCs w:val="20"/>
                <w:u w:val="single"/>
                <w:lang w:val="sq-AL"/>
              </w:rPr>
              <w:t xml:space="preserve"> </w:t>
            </w:r>
            <w:r w:rsidR="00A97CA2">
              <w:rPr>
                <w:rFonts w:ascii="StobiSerif Regular" w:eastAsia="Calibri" w:hAnsi="StobiSerif Regular" w:cs="Calibri"/>
                <w:iCs/>
                <w:color w:val="000000" w:themeColor="text1"/>
                <w:sz w:val="20"/>
                <w:szCs w:val="20"/>
              </w:rPr>
              <w:t>(</w:t>
            </w:r>
            <w:proofErr w:type="spellStart"/>
            <w:r w:rsidR="00A97CA2">
              <w:rPr>
                <w:rFonts w:ascii="StobiSerif Regular" w:eastAsia="Calibri" w:hAnsi="StobiSerif Regular" w:cs="Calibri"/>
                <w:iCs/>
                <w:color w:val="000000" w:themeColor="text1"/>
                <w:sz w:val="20"/>
                <w:szCs w:val="20"/>
              </w:rPr>
              <w:t>si</w:t>
            </w:r>
            <w:proofErr w:type="spellEnd"/>
            <w:r w:rsidR="00A97CA2">
              <w:rPr>
                <w:rFonts w:ascii="StobiSerif Regular" w:eastAsia="Calibri" w:hAnsi="StobiSerif Regular" w:cs="Calibri"/>
                <w:iCs/>
                <w:color w:val="000000" w:themeColor="text1"/>
                <w:sz w:val="20"/>
                <w:szCs w:val="20"/>
              </w:rPr>
              <w:t xml:space="preserve"> </w:t>
            </w:r>
            <w:proofErr w:type="spellStart"/>
            <w:r w:rsidR="00A97CA2">
              <w:rPr>
                <w:rFonts w:ascii="StobiSerif Regular" w:eastAsia="Calibri" w:hAnsi="StobiSerif Regular" w:cs="Calibri"/>
                <w:iCs/>
                <w:color w:val="000000" w:themeColor="text1"/>
                <w:sz w:val="20"/>
                <w:szCs w:val="20"/>
              </w:rPr>
              <w:t>kufi</w:t>
            </w:r>
            <w:proofErr w:type="spellEnd"/>
            <w:r w:rsidR="00A97CA2">
              <w:rPr>
                <w:rFonts w:ascii="StobiSerif Regular" w:eastAsia="Calibri" w:hAnsi="StobiSerif Regular" w:cs="Calibri"/>
                <w:iCs/>
                <w:color w:val="000000" w:themeColor="text1"/>
                <w:sz w:val="20"/>
                <w:szCs w:val="20"/>
              </w:rPr>
              <w:t xml:space="preserve"> i </w:t>
            </w:r>
            <w:proofErr w:type="spellStart"/>
            <w:r w:rsidR="00A97CA2">
              <w:rPr>
                <w:rFonts w:ascii="StobiSerif Regular" w:eastAsia="Calibri" w:hAnsi="StobiSerif Regular" w:cs="Calibri"/>
                <w:iCs/>
                <w:color w:val="000000" w:themeColor="text1"/>
                <w:sz w:val="20"/>
                <w:szCs w:val="20"/>
              </w:rPr>
              <w:t>ulët</w:t>
            </w:r>
            <w:proofErr w:type="spellEnd"/>
            <w:r w:rsidR="00A97CA2">
              <w:rPr>
                <w:rFonts w:ascii="StobiSerif Regular" w:eastAsia="Calibri" w:hAnsi="StobiSerif Regular" w:cs="Calibri"/>
                <w:iCs/>
                <w:color w:val="000000" w:themeColor="text1"/>
                <w:sz w:val="20"/>
                <w:szCs w:val="20"/>
              </w:rPr>
              <w:t xml:space="preserve"> </w:t>
            </w:r>
            <w:proofErr w:type="spellStart"/>
            <w:r w:rsidR="00A97CA2">
              <w:rPr>
                <w:rFonts w:ascii="StobiSerif Regular" w:eastAsia="Calibri" w:hAnsi="StobiSerif Regular" w:cs="Calibri"/>
                <w:iCs/>
                <w:color w:val="000000" w:themeColor="text1"/>
                <w:sz w:val="20"/>
                <w:szCs w:val="20"/>
              </w:rPr>
              <w:t>për</w:t>
            </w:r>
            <w:proofErr w:type="spellEnd"/>
            <w:r w:rsidR="00A97CA2">
              <w:rPr>
                <w:rFonts w:ascii="StobiSerif Regular" w:eastAsia="Calibri" w:hAnsi="StobiSerif Regular" w:cs="Calibri"/>
                <w:iCs/>
                <w:color w:val="000000" w:themeColor="text1"/>
                <w:sz w:val="20"/>
                <w:szCs w:val="20"/>
              </w:rPr>
              <w:t xml:space="preserve"> </w:t>
            </w:r>
            <w:proofErr w:type="spellStart"/>
            <w:r w:rsidR="00A97CA2">
              <w:rPr>
                <w:rFonts w:ascii="StobiSerif Regular" w:eastAsia="Calibri" w:hAnsi="StobiSerif Regular" w:cs="Calibri"/>
                <w:iCs/>
                <w:color w:val="000000" w:themeColor="text1"/>
                <w:sz w:val="20"/>
                <w:szCs w:val="20"/>
              </w:rPr>
              <w:t>dënimin</w:t>
            </w:r>
            <w:proofErr w:type="spellEnd"/>
            <w:r w:rsidR="00A97CA2">
              <w:rPr>
                <w:rFonts w:ascii="StobiSerif Regular" w:eastAsia="Calibri" w:hAnsi="StobiSerif Regular" w:cs="Calibri"/>
                <w:iCs/>
                <w:color w:val="000000" w:themeColor="text1"/>
                <w:sz w:val="20"/>
                <w:szCs w:val="20"/>
              </w:rPr>
              <w:t xml:space="preserve"> e </w:t>
            </w:r>
            <w:proofErr w:type="spellStart"/>
            <w:r w:rsidR="00A97CA2">
              <w:rPr>
                <w:rFonts w:ascii="StobiSerif Regular" w:eastAsia="Calibri" w:hAnsi="StobiSerif Regular" w:cs="Calibri"/>
                <w:iCs/>
                <w:color w:val="000000" w:themeColor="text1"/>
                <w:sz w:val="20"/>
                <w:szCs w:val="20"/>
              </w:rPr>
              <w:t>paraparë</w:t>
            </w:r>
            <w:proofErr w:type="spellEnd"/>
            <w:r w:rsidR="00A97CA2">
              <w:rPr>
                <w:rFonts w:ascii="StobiSerif Regular" w:eastAsia="Calibri" w:hAnsi="StobiSerif Regular" w:cs="Calibri"/>
                <w:iCs/>
                <w:color w:val="000000" w:themeColor="text1"/>
                <w:sz w:val="20"/>
                <w:szCs w:val="20"/>
              </w:rPr>
              <w:t xml:space="preserve"> </w:t>
            </w:r>
            <w:proofErr w:type="spellStart"/>
            <w:r w:rsidR="00A97CA2">
              <w:rPr>
                <w:rFonts w:ascii="StobiSerif Regular" w:eastAsia="Calibri" w:hAnsi="StobiSerif Regular" w:cs="Calibri"/>
                <w:iCs/>
                <w:color w:val="000000" w:themeColor="text1"/>
                <w:sz w:val="20"/>
                <w:szCs w:val="20"/>
              </w:rPr>
              <w:t>për</w:t>
            </w:r>
            <w:proofErr w:type="spellEnd"/>
            <w:r w:rsidR="00A97CA2">
              <w:rPr>
                <w:rFonts w:ascii="StobiSerif Regular" w:eastAsia="Calibri" w:hAnsi="StobiSerif Regular" w:cs="Calibri"/>
                <w:iCs/>
                <w:color w:val="000000" w:themeColor="text1"/>
                <w:sz w:val="20"/>
                <w:szCs w:val="20"/>
              </w:rPr>
              <w:t xml:space="preserve"> </w:t>
            </w:r>
            <w:proofErr w:type="spellStart"/>
            <w:r w:rsidR="00A97CA2">
              <w:rPr>
                <w:rFonts w:ascii="StobiSerif Regular" w:eastAsia="Calibri" w:hAnsi="StobiSerif Regular" w:cs="Calibri"/>
                <w:iCs/>
                <w:color w:val="000000" w:themeColor="text1"/>
                <w:sz w:val="20"/>
                <w:szCs w:val="20"/>
              </w:rPr>
              <w:t>veprën</w:t>
            </w:r>
            <w:proofErr w:type="spellEnd"/>
            <w:r w:rsidR="00A97CA2">
              <w:rPr>
                <w:rFonts w:ascii="StobiSerif Regular" w:eastAsia="Calibri" w:hAnsi="StobiSerif Regular" w:cs="Calibri"/>
                <w:iCs/>
                <w:color w:val="000000" w:themeColor="text1"/>
                <w:sz w:val="20"/>
                <w:szCs w:val="20"/>
              </w:rPr>
              <w:t xml:space="preserve">). </w:t>
            </w:r>
            <w:proofErr w:type="spellStart"/>
            <w:r w:rsidR="00A97CA2">
              <w:rPr>
                <w:rFonts w:ascii="StobiSerif Regular" w:eastAsia="Calibri" w:hAnsi="StobiSerif Regular" w:cs="Calibri"/>
                <w:iCs/>
                <w:color w:val="000000" w:themeColor="text1"/>
                <w:sz w:val="20"/>
                <w:szCs w:val="20"/>
              </w:rPr>
              <w:t>Fo</w:t>
            </w:r>
            <w:proofErr w:type="spellEnd"/>
            <w:r w:rsidR="00A97CA2">
              <w:rPr>
                <w:rFonts w:ascii="StobiSerif Regular" w:eastAsia="Calibri" w:hAnsi="StobiSerif Regular" w:cs="Calibri"/>
                <w:iCs/>
                <w:color w:val="000000" w:themeColor="text1"/>
                <w:sz w:val="20"/>
                <w:szCs w:val="20"/>
                <w:lang w:val="sq-AL"/>
              </w:rPr>
              <w:t>rmulimi i tillë nuk e përfshin përfaqësimin e plotë nga ana e përfaqësuesit gjatë kohës së procedurës penale, por është e reduktuar në këshillim vetëm gjatë kohës deri sa jepet deklarata e parë. Lënia e viktimës së veprës së rëndë penale vetë pa përfaqësim përkatës të kalojë nëpër procedurën gjyqësore, vetëm sepse LPP apo LNJPP nuk e lejojnë at, është seriozisht në kundërshtim me gjithë standardet ndërkombëtare dhe principet që flasin për ndihmë juridike dhe shërbime të viktimave</w:t>
            </w:r>
            <w:r w:rsidR="00F44767" w:rsidRPr="00A03A31">
              <w:rPr>
                <w:rFonts w:ascii="StobiSerif Regular" w:eastAsia="Calibri" w:hAnsi="StobiSerif Regular" w:cs="Calibri"/>
                <w:iCs/>
                <w:color w:val="000000" w:themeColor="text1"/>
                <w:sz w:val="20"/>
                <w:szCs w:val="20"/>
              </w:rPr>
              <w:t xml:space="preserve">. </w:t>
            </w:r>
          </w:p>
          <w:p w14:paraId="68E4415A" w14:textId="4E72742E" w:rsidR="00F44767" w:rsidRPr="00A03A31" w:rsidRDefault="00A97CA2" w:rsidP="00F44767">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lastRenderedPageBreak/>
              <w:t>Përveç NJPP si metodë formalisht e pranuar, ekzistojnë edhe format joformalle që janë të disponueshme më së shumti për personat e margjinalizuar, sepse janë siguruar nga ana e organizatave të shoqërisë civile, por edhe nga personat e trajnuar nga komuniteti i tyre.</w:t>
            </w:r>
            <w:r w:rsidR="00F44767" w:rsidRPr="00A03A31">
              <w:rPr>
                <w:rFonts w:ascii="StobiSerif Regular" w:hAnsi="StobiSerif Regular"/>
                <w:iCs/>
                <w:color w:val="000000" w:themeColor="text1"/>
                <w:sz w:val="20"/>
                <w:szCs w:val="20"/>
              </w:rPr>
              <w:t xml:space="preserve"> </w:t>
            </w:r>
          </w:p>
          <w:p w14:paraId="17ABFA81" w14:textId="10105AB8" w:rsidR="00F44767" w:rsidRPr="00A03A31" w:rsidRDefault="00A97CA2" w:rsidP="00F44767">
            <w:pPr>
              <w:rPr>
                <w:rFonts w:ascii="StobiSerif Regular" w:hAnsi="StobiSerif Regular"/>
                <w:color w:val="000000" w:themeColor="text1"/>
                <w:sz w:val="20"/>
                <w:szCs w:val="20"/>
              </w:rPr>
            </w:pPr>
            <w:r>
              <w:rPr>
                <w:rFonts w:ascii="StobiSerif Regular" w:eastAsia="Calibri" w:hAnsi="StobiSerif Regular" w:cs="Calibri"/>
                <w:sz w:val="20"/>
                <w:szCs w:val="20"/>
                <w:lang w:val="sq-AL"/>
              </w:rPr>
              <w:t>Bashkëpunimi mes aktorëve të ndryshëm që punojnë në përforcimin juridik dhe qasjen në drejtësi në nivel lokal është ende shumë i dobët.</w:t>
            </w:r>
            <w:r w:rsidR="00F44767" w:rsidRPr="00A03A31">
              <w:rPr>
                <w:rFonts w:ascii="StobiSerif Regular" w:eastAsia="Calibri" w:hAnsi="StobiSerif Regular" w:cs="Calibri"/>
                <w:sz w:val="20"/>
                <w:szCs w:val="20"/>
              </w:rPr>
              <w:t xml:space="preserve"> </w:t>
            </w:r>
            <w:r>
              <w:rPr>
                <w:rFonts w:ascii="StobiSerif Regular" w:eastAsia="Calibri" w:hAnsi="StobiSerif Regular" w:cs="Calibri"/>
                <w:sz w:val="20"/>
                <w:szCs w:val="20"/>
                <w:lang w:val="sq-AL"/>
              </w:rPr>
              <w:t>Ekziston mungesë e veprave konkrete të përbashkëta dhe mbështetja e ndërsjellë, për arsye të së cilës edhe implementimi në nivel tereni në të cilën pasqyrohet qasja në drejtësi, është lënë në vullnetin momental të subjekteve të ndryshme pa zgjidhje të qëndrueshme konkrete.</w:t>
            </w:r>
          </w:p>
          <w:p w14:paraId="3BB5F46A" w14:textId="3D090F47" w:rsidR="00F44767" w:rsidRPr="00A03A31" w:rsidRDefault="00A97CA2" w:rsidP="00F44767">
            <w:pPr>
              <w:spacing w:line="257" w:lineRule="auto"/>
              <w:rPr>
                <w:rFonts w:ascii="StobiSerif Regular" w:eastAsia="Calibri" w:hAnsi="StobiSerif Regular" w:cs="Calibri"/>
                <w:sz w:val="20"/>
                <w:szCs w:val="20"/>
              </w:rPr>
            </w:pPr>
            <w:r>
              <w:rPr>
                <w:rFonts w:ascii="StobiSerif Regular" w:eastAsia="Calibri" w:hAnsi="StobiSerif Regular" w:cs="Calibri"/>
                <w:sz w:val="20"/>
                <w:szCs w:val="20"/>
                <w:lang w:val="sq-AL"/>
              </w:rPr>
              <w:t>Departamentet rajonale</w:t>
            </w:r>
            <w:r>
              <w:rPr>
                <w:rFonts w:ascii="StobiSerif Regular" w:eastAsia="Calibri" w:hAnsi="StobiSerif Regular" w:cs="Calibri"/>
                <w:sz w:val="20"/>
                <w:szCs w:val="20"/>
              </w:rPr>
              <w:t xml:space="preserve"> (DR</w:t>
            </w:r>
            <w:r w:rsidR="002301B7" w:rsidRPr="00A03A31">
              <w:rPr>
                <w:rFonts w:ascii="StobiSerif Regular" w:eastAsia="Calibri" w:hAnsi="StobiSerif Regular" w:cs="Calibri"/>
                <w:sz w:val="20"/>
                <w:szCs w:val="20"/>
              </w:rPr>
              <w:t>)</w:t>
            </w:r>
            <w:r w:rsidR="00F44767" w:rsidRPr="00A03A31">
              <w:rPr>
                <w:rFonts w:ascii="StobiSerif Regular" w:eastAsia="Calibri" w:hAnsi="StobiSerif Regular" w:cs="Calibri"/>
                <w:sz w:val="20"/>
                <w:szCs w:val="20"/>
              </w:rPr>
              <w:t xml:space="preserve"> </w:t>
            </w:r>
            <w:r>
              <w:rPr>
                <w:rFonts w:ascii="StobiSerif Regular" w:eastAsia="Calibri" w:hAnsi="StobiSerif Regular" w:cs="Calibri"/>
                <w:sz w:val="20"/>
                <w:szCs w:val="20"/>
                <w:lang w:val="sq-AL"/>
              </w:rPr>
              <w:t>nuk janë shumë të dukshme dhe të njohshme nga qytetarët në sens fizik. Në shumë vende, për arsye të ekonomisë,</w:t>
            </w:r>
            <w:r>
              <w:rPr>
                <w:rFonts w:ascii="StobiSerif Regular" w:eastAsia="Calibri" w:hAnsi="StobiSerif Regular" w:cs="Calibri"/>
                <w:sz w:val="20"/>
                <w:szCs w:val="20"/>
              </w:rPr>
              <w:t xml:space="preserve"> DR </w:t>
            </w:r>
            <w:proofErr w:type="spellStart"/>
            <w:r>
              <w:rPr>
                <w:rFonts w:ascii="StobiSerif Regular" w:eastAsia="Calibri" w:hAnsi="StobiSerif Regular" w:cs="Calibri"/>
                <w:sz w:val="20"/>
                <w:szCs w:val="20"/>
              </w:rPr>
              <w:t>të</w:t>
            </w:r>
            <w:proofErr w:type="spellEnd"/>
            <w:r>
              <w:rPr>
                <w:rFonts w:ascii="StobiSerif Regular" w:eastAsia="Calibri" w:hAnsi="StobiSerif Regular" w:cs="Calibri"/>
                <w:sz w:val="20"/>
                <w:szCs w:val="20"/>
              </w:rPr>
              <w:t xml:space="preserve"> </w:t>
            </w:r>
            <w:r>
              <w:rPr>
                <w:rFonts w:ascii="StobiSerif Regular" w:eastAsia="Calibri" w:hAnsi="StobiSerif Regular" w:cs="Calibri"/>
                <w:sz w:val="20"/>
                <w:szCs w:val="20"/>
                <w:lang w:val="sq-AL"/>
              </w:rPr>
              <w:t>MD</w:t>
            </w:r>
            <w:r w:rsidR="00F44767" w:rsidRPr="00A03A31">
              <w:rPr>
                <w:rFonts w:ascii="StobiSerif Regular" w:eastAsia="Calibri" w:hAnsi="StobiSerif Regular" w:cs="Calibri"/>
                <w:sz w:val="20"/>
                <w:szCs w:val="20"/>
              </w:rPr>
              <w:t xml:space="preserve"> </w:t>
            </w:r>
            <w:r>
              <w:rPr>
                <w:rFonts w:ascii="StobiSerif Regular" w:eastAsia="Calibri" w:hAnsi="StobiSerif Regular" w:cs="Calibri"/>
                <w:sz w:val="20"/>
                <w:szCs w:val="20"/>
                <w:lang w:val="sq-AL"/>
              </w:rPr>
              <w:t xml:space="preserve">gjinden në ndërtesa ku janë të vendosura </w:t>
            </w:r>
            <w:r w:rsidR="00F44767" w:rsidRPr="00A03A31">
              <w:rPr>
                <w:rFonts w:ascii="StobiSerif Regular" w:eastAsia="Calibri" w:hAnsi="StobiSerif Regular" w:cs="Calibri"/>
                <w:sz w:val="20"/>
                <w:szCs w:val="20"/>
              </w:rPr>
              <w:t xml:space="preserve"> </w:t>
            </w:r>
            <w:r>
              <w:rPr>
                <w:rFonts w:ascii="StobiSerif Regular" w:eastAsia="Calibri" w:hAnsi="StobiSerif Regular" w:cs="Calibri"/>
                <w:sz w:val="20"/>
                <w:szCs w:val="20"/>
                <w:lang w:val="sq-AL"/>
              </w:rPr>
              <w:t xml:space="preserve">më shumë institucione bashkë, me </w:t>
            </w:r>
            <w:r w:rsidR="001E3EF0">
              <w:rPr>
                <w:rFonts w:ascii="StobiSerif Regular" w:eastAsia="Calibri" w:hAnsi="StobiSerif Regular" w:cs="Calibri"/>
                <w:sz w:val="20"/>
                <w:szCs w:val="20"/>
                <w:lang w:val="sq-AL"/>
              </w:rPr>
              <w:t>shënim jo të përshtatshëm fizik ose mungesë e të njejtës. Paarritshmëria fizike mund të nënkuptojë qasje të rënduar në drejtësi, varësi nga persona tjerë dhe demotivim i tyre gjatë përdorimit të të drejtës së NJPP.</w:t>
            </w:r>
            <w:r w:rsidR="00F44767" w:rsidRPr="00A03A31">
              <w:rPr>
                <w:rFonts w:ascii="StobiSerif Regular" w:eastAsia="Calibri" w:hAnsi="StobiSerif Regular" w:cs="Calibri"/>
                <w:sz w:val="20"/>
                <w:szCs w:val="20"/>
              </w:rPr>
              <w:t xml:space="preserve"> </w:t>
            </w:r>
            <w:r w:rsidR="001E3EF0">
              <w:rPr>
                <w:rFonts w:ascii="StobiSerif Regular" w:eastAsia="Calibri" w:hAnsi="StobiSerif Regular" w:cs="Calibri"/>
                <w:sz w:val="20"/>
                <w:szCs w:val="20"/>
                <w:lang w:val="sq-AL"/>
              </w:rPr>
              <w:t>Personat me pengesë vizuale dhe pengesa në të dëgjuarit poashtu janë të painformuar për të drejtën e NJPP sepse nuk ekzistojnë materiale informative të përshtatura me nevojat e tyre.</w:t>
            </w:r>
            <w:r w:rsidR="00F44767" w:rsidRPr="00A03A31">
              <w:rPr>
                <w:rFonts w:ascii="StobiSerif Regular" w:eastAsia="Calibri" w:hAnsi="StobiSerif Regular" w:cs="Calibri"/>
                <w:sz w:val="20"/>
                <w:szCs w:val="20"/>
              </w:rPr>
              <w:t xml:space="preserve"> </w:t>
            </w:r>
            <w:r w:rsidR="001E3EF0">
              <w:rPr>
                <w:rFonts w:ascii="StobiSerif Regular" w:eastAsia="Calibri" w:hAnsi="StobiSerif Regular" w:cs="Calibri"/>
                <w:sz w:val="20"/>
                <w:szCs w:val="20"/>
                <w:lang w:val="sq-AL"/>
              </w:rPr>
              <w:t>Nga web faqja e MD nuk mund të shihet cili advokat është në radhë për veprim në kërkesën për NJPP</w:t>
            </w:r>
            <w:r w:rsidR="00F44767" w:rsidRPr="00A03A31">
              <w:rPr>
                <w:rFonts w:ascii="StobiSerif Regular" w:eastAsia="Calibri" w:hAnsi="StobiSerif Regular" w:cs="Calibri"/>
                <w:sz w:val="20"/>
                <w:szCs w:val="20"/>
              </w:rPr>
              <w:t xml:space="preserve">. </w:t>
            </w:r>
            <w:r w:rsidR="001E3EF0">
              <w:rPr>
                <w:rFonts w:ascii="StobiSerif Regular" w:eastAsia="Calibri" w:hAnsi="StobiSerif Regular" w:cs="Calibri"/>
                <w:sz w:val="20"/>
                <w:szCs w:val="20"/>
                <w:lang w:val="sq-AL"/>
              </w:rPr>
              <w:t>Poashtu, web faqja nuk është e adaptuar për personat me disleksi, as nuk përmban informacione të mjaftueshme në gjuhët e pakicave</w:t>
            </w:r>
            <w:r w:rsidR="00F44767" w:rsidRPr="00A03A31">
              <w:rPr>
                <w:rFonts w:ascii="StobiSerif Regular" w:eastAsia="Calibri" w:hAnsi="StobiSerif Regular" w:cs="Calibri"/>
                <w:sz w:val="20"/>
                <w:szCs w:val="20"/>
              </w:rPr>
              <w:t xml:space="preserve">. </w:t>
            </w:r>
            <w:r w:rsidR="001E3EF0">
              <w:rPr>
                <w:rFonts w:ascii="StobiSerif Regular" w:eastAsia="Calibri" w:hAnsi="StobiSerif Regular" w:cs="Calibri"/>
                <w:sz w:val="20"/>
                <w:szCs w:val="20"/>
                <w:lang w:val="sq-AL"/>
              </w:rPr>
              <w:t xml:space="preserve">Nuk ekziston as udhëzim ku dhe si munden qytetarët të ankohen nga puna e </w:t>
            </w:r>
            <w:r w:rsidR="00BF3221">
              <w:rPr>
                <w:rFonts w:ascii="StobiSerif Regular" w:eastAsia="Calibri" w:hAnsi="StobiSerif Regular" w:cs="Calibri"/>
                <w:sz w:val="20"/>
                <w:szCs w:val="20"/>
                <w:lang w:val="sq-AL"/>
              </w:rPr>
              <w:t>ofruesve</w:t>
            </w:r>
            <w:r w:rsidR="001E3EF0">
              <w:rPr>
                <w:rFonts w:ascii="StobiSerif Regular" w:eastAsia="Calibri" w:hAnsi="StobiSerif Regular" w:cs="Calibri"/>
                <w:sz w:val="20"/>
                <w:szCs w:val="20"/>
                <w:lang w:val="sq-AL"/>
              </w:rPr>
              <w:t xml:space="preserve"> të autorizuar të NJPP.</w:t>
            </w:r>
          </w:p>
          <w:p w14:paraId="4E6E6045" w14:textId="5114FE90" w:rsidR="00F44767" w:rsidRPr="00A03A31" w:rsidRDefault="001E3EF0" w:rsidP="00F44767">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Sipas hulumtimit të fundit të nevojave juridike të qytetarëve nga viti</w:t>
            </w:r>
            <w:r w:rsidR="00F44767" w:rsidRPr="00A03A31">
              <w:rPr>
                <w:rFonts w:ascii="StobiSerif Regular" w:hAnsi="StobiSerif Regular"/>
                <w:iCs/>
                <w:color w:val="000000" w:themeColor="text1"/>
                <w:sz w:val="20"/>
                <w:szCs w:val="20"/>
              </w:rPr>
              <w:t xml:space="preserve"> 2015</w:t>
            </w:r>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çdo</w:t>
            </w:r>
            <w:proofErr w:type="spellEnd"/>
            <w:r>
              <w:rPr>
                <w:rFonts w:ascii="StobiSerif Regular" w:hAnsi="StobiSerif Regular"/>
                <w:iCs/>
                <w:color w:val="000000" w:themeColor="text1"/>
                <w:sz w:val="20"/>
                <w:szCs w:val="20"/>
              </w:rPr>
              <w:t xml:space="preserve"> i </w:t>
            </w:r>
            <w:proofErr w:type="spellStart"/>
            <w:r>
              <w:rPr>
                <w:rFonts w:ascii="StobiSerif Regular" w:hAnsi="StobiSerif Regular"/>
                <w:iCs/>
                <w:color w:val="000000" w:themeColor="text1"/>
                <w:sz w:val="20"/>
                <w:szCs w:val="20"/>
              </w:rPr>
              <w:t>dyti</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qytetar</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në</w:t>
            </w:r>
            <w:proofErr w:type="spellEnd"/>
            <w:r>
              <w:rPr>
                <w:rFonts w:ascii="StobiSerif Regular" w:hAnsi="StobiSerif Regular"/>
                <w:iCs/>
                <w:color w:val="000000" w:themeColor="text1"/>
                <w:sz w:val="20"/>
                <w:szCs w:val="20"/>
              </w:rPr>
              <w:t xml:space="preserve"> RMV </w:t>
            </w:r>
            <w:proofErr w:type="spellStart"/>
            <w:r>
              <w:rPr>
                <w:rFonts w:ascii="StobiSerif Regular" w:hAnsi="StobiSerif Regular"/>
                <w:iCs/>
                <w:color w:val="000000" w:themeColor="text1"/>
                <w:sz w:val="20"/>
                <w:szCs w:val="20"/>
              </w:rPr>
              <w:t>ballafaqohet</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me</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problem</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juridik</w:t>
            </w:r>
            <w:proofErr w:type="spellEnd"/>
            <w:r>
              <w:rPr>
                <w:rFonts w:ascii="StobiSerif Regular" w:hAnsi="StobiSerif Regular"/>
                <w:iCs/>
                <w:color w:val="000000" w:themeColor="text1"/>
                <w:sz w:val="20"/>
                <w:szCs w:val="20"/>
              </w:rPr>
              <w:t>. A</w:t>
            </w:r>
            <w:r>
              <w:rPr>
                <w:rFonts w:ascii="StobiSerif Regular" w:hAnsi="StobiSerif Regular"/>
                <w:iCs/>
                <w:color w:val="000000" w:themeColor="text1"/>
                <w:sz w:val="20"/>
                <w:szCs w:val="20"/>
                <w:lang w:val="sq-AL"/>
              </w:rPr>
              <w:t>jo që shqetëson është qy qytetarët nuk i njohin problemet juridike dhe si ti kualifikojnë juridikisht vetëm problemet të cilat do të mbaronin në gjyq.</w:t>
            </w:r>
            <w:r w:rsidR="00F44767" w:rsidRPr="00A03A31">
              <w:rPr>
                <w:rFonts w:ascii="StobiSerif Regular" w:hAnsi="StobiSerif Regular"/>
                <w:iCs/>
                <w:color w:val="000000" w:themeColor="text1"/>
                <w:sz w:val="20"/>
                <w:szCs w:val="20"/>
              </w:rPr>
              <w:t xml:space="preserve"> </w:t>
            </w:r>
          </w:p>
          <w:p w14:paraId="7B702821" w14:textId="146F74BB" w:rsidR="00F44767" w:rsidRPr="00A03A31" w:rsidRDefault="001E3EF0" w:rsidP="001E3EF0">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 xml:space="preserve">Është e dukshme se qytetarët e RMV kanë nevojë për shërbime dhe përforcim juridik, por veçanërisht vëmendje duhet të iu kushtohet grupeve të cënuara të cilat për shkak të cënueshmërisë gjinden në situatë të pavolitshme dhe me qasje të kufizuar në drejtësi. </w:t>
            </w:r>
            <w:r w:rsidR="00F44767" w:rsidRPr="00A03A31">
              <w:rPr>
                <w:rFonts w:ascii="StobiSerif Regular" w:hAnsi="StobiSerif Regular"/>
                <w:iCs/>
                <w:color w:val="000000" w:themeColor="text1"/>
                <w:sz w:val="20"/>
                <w:szCs w:val="20"/>
              </w:rPr>
              <w:t xml:space="preserve"> </w:t>
            </w:r>
          </w:p>
        </w:tc>
      </w:tr>
      <w:tr w:rsidR="00F44767" w:rsidRPr="00A03A31" w14:paraId="21D75C02" w14:textId="77777777" w:rsidTr="004A7A55">
        <w:trPr>
          <w:trHeight w:val="320"/>
        </w:trPr>
        <w:tc>
          <w:tcPr>
            <w:tcW w:w="2978" w:type="dxa"/>
            <w:gridSpan w:val="2"/>
            <w:tcBorders>
              <w:top w:val="single" w:sz="8" w:space="0" w:color="auto"/>
              <w:left w:val="single" w:sz="8" w:space="0" w:color="auto"/>
              <w:bottom w:val="single" w:sz="8" w:space="0" w:color="auto"/>
              <w:right w:val="single" w:sz="8" w:space="0" w:color="000000" w:themeColor="text1"/>
            </w:tcBorders>
            <w:shd w:val="clear" w:color="auto" w:fill="F2F2F2" w:themeFill="background1" w:themeFillShade="F2"/>
            <w:vAlign w:val="center"/>
            <w:hideMark/>
          </w:tcPr>
          <w:p w14:paraId="2BA95523" w14:textId="7CE489EA" w:rsidR="00F44767" w:rsidRPr="00A03A31" w:rsidRDefault="00CC15EF" w:rsidP="00F44767">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lastRenderedPageBreak/>
              <w:t>Qëllimi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kryesor</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zotimit</w:t>
            </w:r>
            <w:proofErr w:type="spellEnd"/>
          </w:p>
        </w:tc>
        <w:tc>
          <w:tcPr>
            <w:tcW w:w="6716" w:type="dxa"/>
            <w:gridSpan w:val="5"/>
            <w:tcBorders>
              <w:top w:val="single" w:sz="8" w:space="0" w:color="auto"/>
              <w:left w:val="nil"/>
              <w:bottom w:val="single" w:sz="8" w:space="0" w:color="auto"/>
              <w:right w:val="single" w:sz="8" w:space="0" w:color="000000" w:themeColor="text1"/>
            </w:tcBorders>
            <w:shd w:val="clear" w:color="auto" w:fill="auto"/>
            <w:vAlign w:val="center"/>
            <w:hideMark/>
          </w:tcPr>
          <w:p w14:paraId="1A33EEFE" w14:textId="4B3F07D5" w:rsidR="00F44767" w:rsidRPr="00A03A31" w:rsidRDefault="001E3EF0" w:rsidP="00F44767">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Qëllimi kryesor</w:t>
            </w:r>
            <w:r w:rsidR="00F44767" w:rsidRPr="001E3EF0">
              <w:rPr>
                <w:rFonts w:ascii="StobiSerif Regular" w:hAnsi="StobiSerif Regular"/>
                <w:iCs/>
                <w:color w:val="000000" w:themeColor="text1"/>
                <w:sz w:val="20"/>
                <w:szCs w:val="20"/>
              </w:rPr>
              <w:t>:</w:t>
            </w:r>
            <w:r w:rsidR="00F44767" w:rsidRPr="00A03A31">
              <w:rPr>
                <w:rFonts w:ascii="StobiSerif Regular" w:hAnsi="StobiSerif Regular"/>
                <w:iCs/>
                <w:color w:val="000000" w:themeColor="text1"/>
                <w:sz w:val="20"/>
                <w:szCs w:val="20"/>
              </w:rPr>
              <w:t xml:space="preserve"> </w:t>
            </w:r>
            <w:r>
              <w:rPr>
                <w:rFonts w:ascii="StobiSerif Regular" w:hAnsi="StobiSerif Regular"/>
                <w:iCs/>
                <w:color w:val="000000" w:themeColor="text1"/>
                <w:sz w:val="20"/>
                <w:szCs w:val="20"/>
                <w:lang w:val="sq-AL"/>
              </w:rPr>
              <w:t>Përforcim juridik dhe qasje në drejtësi për të gjithë qytetarët në pajtim me nevojat dhe probemet e tyre j</w:t>
            </w:r>
            <w:proofErr w:type="spellStart"/>
            <w:r>
              <w:rPr>
                <w:rFonts w:ascii="StobiSerif Regular" w:hAnsi="StobiSerif Regular"/>
                <w:iCs/>
                <w:color w:val="000000" w:themeColor="text1"/>
                <w:sz w:val="20"/>
                <w:szCs w:val="20"/>
              </w:rPr>
              <w:t>uridike</w:t>
            </w:r>
            <w:proofErr w:type="spellEnd"/>
          </w:p>
          <w:p w14:paraId="5564407E" w14:textId="4CE9D1C8" w:rsidR="00F44767" w:rsidRPr="00A03A31" w:rsidRDefault="001E3EF0" w:rsidP="00F44767">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Në bazë të arritjeve të arritura paraprake nga zotimi në PKV</w:t>
            </w:r>
            <w:r w:rsidR="00F44767" w:rsidRPr="00A03A31">
              <w:rPr>
                <w:rFonts w:ascii="StobiSerif Regular" w:hAnsi="StobiSerif Regular"/>
                <w:iCs/>
                <w:color w:val="000000" w:themeColor="text1"/>
                <w:sz w:val="20"/>
                <w:szCs w:val="20"/>
              </w:rPr>
              <w:t xml:space="preserve">4, </w:t>
            </w:r>
            <w:r>
              <w:rPr>
                <w:rFonts w:ascii="StobiSerif Regular" w:hAnsi="StobiSerif Regular"/>
                <w:iCs/>
                <w:color w:val="000000" w:themeColor="text1"/>
                <w:sz w:val="20"/>
                <w:szCs w:val="20"/>
                <w:lang w:val="sq-AL"/>
              </w:rPr>
              <w:t>ky zotim i ri paraqet qëndrueshmëri të qasjes në drejtësi dhe përforcim juridik (duke marrë parasysh rekomandimet e mekanizmit të pavarur për njoftim</w:t>
            </w:r>
            <w:r>
              <w:rPr>
                <w:rFonts w:ascii="StobiSerif Regular" w:hAnsi="StobiSerif Regular" w:cstheme="minorHAnsi"/>
                <w:iCs/>
                <w:color w:val="000000" w:themeColor="text1"/>
                <w:sz w:val="20"/>
                <w:szCs w:val="20"/>
              </w:rPr>
              <w:t xml:space="preserve"> -  </w:t>
            </w:r>
            <w:proofErr w:type="spellStart"/>
            <w:r>
              <w:rPr>
                <w:rFonts w:ascii="StobiSerif Regular" w:hAnsi="StobiSerif Regular" w:cstheme="minorHAnsi"/>
                <w:iCs/>
                <w:color w:val="000000" w:themeColor="text1"/>
                <w:sz w:val="20"/>
                <w:szCs w:val="20"/>
              </w:rPr>
              <w:t>përfshirje</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të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Strategjisë</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kombëtare</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për</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përforcim</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juridik</w:t>
            </w:r>
            <w:proofErr w:type="spellEnd"/>
            <w:r w:rsidR="00F44767" w:rsidRPr="00A03A31">
              <w:rPr>
                <w:rFonts w:ascii="StobiSerif Regular" w:hAnsi="StobiSerif Regular" w:cstheme="minorHAnsi"/>
                <w:iCs/>
                <w:color w:val="000000" w:themeColor="text1"/>
                <w:sz w:val="20"/>
                <w:szCs w:val="20"/>
              </w:rPr>
              <w:t xml:space="preserve">) </w:t>
            </w:r>
            <w:proofErr w:type="spellStart"/>
            <w:r>
              <w:rPr>
                <w:rFonts w:ascii="StobiSerif Regular" w:hAnsi="StobiSerif Regular"/>
                <w:iCs/>
                <w:color w:val="000000" w:themeColor="text1"/>
                <w:sz w:val="20"/>
                <w:szCs w:val="20"/>
              </w:rPr>
              <w:t>përmes</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arritjes</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së</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rezultateve</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të</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pritshme</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në</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vijim</w:t>
            </w:r>
            <w:proofErr w:type="spellEnd"/>
            <w:r w:rsidR="00F44767" w:rsidRPr="00A03A31">
              <w:rPr>
                <w:rFonts w:ascii="StobiSerif Regular" w:hAnsi="StobiSerif Regular"/>
                <w:iCs/>
                <w:color w:val="000000" w:themeColor="text1"/>
                <w:sz w:val="20"/>
                <w:szCs w:val="20"/>
              </w:rPr>
              <w:t>:</w:t>
            </w:r>
          </w:p>
          <w:p w14:paraId="020B00C9" w14:textId="1C6BF0E7" w:rsidR="00F44767" w:rsidRPr="00A03A31" w:rsidRDefault="001E3EF0" w:rsidP="00A71A66">
            <w:pPr>
              <w:numPr>
                <w:ilvl w:val="0"/>
                <w:numId w:val="13"/>
              </w:numPr>
              <w:suppressAutoHyphens w:val="0"/>
              <w:spacing w:after="160" w:line="259" w:lineRule="auto"/>
              <w:contextualSpacing/>
              <w:rPr>
                <w:rFonts w:ascii="StobiSerif Regular" w:eastAsiaTheme="minorEastAsia" w:hAnsi="StobiSerif Regular"/>
                <w:iCs/>
                <w:color w:val="000000" w:themeColor="text1"/>
                <w:sz w:val="20"/>
                <w:szCs w:val="20"/>
                <w:lang w:eastAsia="en-US"/>
              </w:rPr>
            </w:pPr>
            <w:r>
              <w:rPr>
                <w:rFonts w:ascii="StobiSerif Regular" w:hAnsi="StobiSerif Regular"/>
                <w:iCs/>
                <w:color w:val="000000" w:themeColor="text1"/>
                <w:sz w:val="20"/>
                <w:szCs w:val="20"/>
                <w:lang w:val="sq-AL" w:eastAsia="en-US"/>
              </w:rPr>
              <w:t>Strategji kombëtare e krijuar për përforcim juridik</w:t>
            </w:r>
          </w:p>
          <w:p w14:paraId="7B29DEC8" w14:textId="6185A309" w:rsidR="00F44767" w:rsidRPr="00A03A31" w:rsidRDefault="001E3EF0" w:rsidP="00A71A66">
            <w:pPr>
              <w:numPr>
                <w:ilvl w:val="0"/>
                <w:numId w:val="13"/>
              </w:numPr>
              <w:suppressAutoHyphens w:val="0"/>
              <w:spacing w:after="160" w:line="259" w:lineRule="auto"/>
              <w:contextualSpacing/>
              <w:rPr>
                <w:rFonts w:ascii="StobiSerif Regular" w:eastAsia="Calibri" w:hAnsi="StobiSerif Regular"/>
                <w:iCs/>
                <w:color w:val="000000" w:themeColor="text1"/>
                <w:sz w:val="20"/>
                <w:szCs w:val="20"/>
                <w:lang w:eastAsia="en-US"/>
              </w:rPr>
            </w:pPr>
            <w:r>
              <w:rPr>
                <w:rFonts w:ascii="StobiSerif Regular" w:hAnsi="StobiSerif Regular"/>
                <w:iCs/>
                <w:color w:val="000000" w:themeColor="text1"/>
                <w:sz w:val="20"/>
                <w:szCs w:val="20"/>
                <w:lang w:val="sq-AL" w:eastAsia="en-US"/>
              </w:rPr>
              <w:t>Dukshmëri e rritur dhe disponueshmëri fizike e DR të MD</w:t>
            </w:r>
          </w:p>
          <w:p w14:paraId="10548E9B" w14:textId="5DA91B9E" w:rsidR="00F44767" w:rsidRPr="00A03A31" w:rsidRDefault="001E3EF0" w:rsidP="00A71A66">
            <w:pPr>
              <w:numPr>
                <w:ilvl w:val="0"/>
                <w:numId w:val="13"/>
              </w:numPr>
              <w:suppressAutoHyphens w:val="0"/>
              <w:spacing w:after="160" w:line="259" w:lineRule="auto"/>
              <w:contextualSpacing/>
              <w:rPr>
                <w:rFonts w:ascii="StobiSerif Regular" w:eastAsiaTheme="minorEastAsia" w:hAnsi="StobiSerif Regular"/>
                <w:iCs/>
                <w:color w:val="000000" w:themeColor="text1"/>
                <w:sz w:val="20"/>
                <w:szCs w:val="20"/>
                <w:lang w:eastAsia="en-US"/>
              </w:rPr>
            </w:pPr>
            <w:r>
              <w:rPr>
                <w:rFonts w:ascii="StobiSerif Regular" w:hAnsi="StobiSerif Regular"/>
                <w:iCs/>
                <w:color w:val="000000" w:themeColor="text1"/>
                <w:sz w:val="20"/>
                <w:szCs w:val="20"/>
                <w:lang w:val="sq-AL" w:eastAsia="en-US"/>
              </w:rPr>
              <w:t>Ndryshimet ligjore të miratuara me qëllim realizimin më efikas të qasjes në drejtësi, të cilat kanë të bëjnë me ekzaminimin dhe qasjen në ndihmë juridike të viktimave të veprave të rënda penale</w:t>
            </w:r>
          </w:p>
          <w:p w14:paraId="16EF82BD" w14:textId="0FA36E54" w:rsidR="00F44767" w:rsidRPr="00A03A31" w:rsidRDefault="00BA03C6" w:rsidP="00A71A66">
            <w:pPr>
              <w:numPr>
                <w:ilvl w:val="0"/>
                <w:numId w:val="13"/>
              </w:numPr>
              <w:suppressAutoHyphens w:val="0"/>
              <w:spacing w:after="160" w:line="259" w:lineRule="auto"/>
              <w:contextualSpacing/>
              <w:rPr>
                <w:rFonts w:ascii="StobiSerif Regular" w:eastAsia="Calibri" w:hAnsi="StobiSerif Regular"/>
                <w:iCs/>
                <w:color w:val="000000" w:themeColor="text1"/>
                <w:sz w:val="20"/>
                <w:szCs w:val="20"/>
                <w:lang w:eastAsia="en-US"/>
              </w:rPr>
            </w:pPr>
            <w:r>
              <w:rPr>
                <w:rFonts w:ascii="StobiSerif Regular" w:hAnsi="StobiSerif Regular"/>
                <w:iCs/>
                <w:color w:val="000000" w:themeColor="text1"/>
                <w:sz w:val="20"/>
                <w:szCs w:val="20"/>
                <w:lang w:val="sq-AL" w:eastAsia="en-US"/>
              </w:rPr>
              <w:t>Është vendosur bashkëpunim mes Byrosë për ekzaminime gjyqësore dhe ekspertë nga të gjitha fushat dhe procedurë e rregulluar për sigurim të ekzaminimit</w:t>
            </w:r>
            <w:r w:rsidR="00F44767" w:rsidRPr="00A03A31">
              <w:rPr>
                <w:rFonts w:ascii="StobiSerif Regular" w:hAnsi="StobiSerif Regular"/>
                <w:iCs/>
                <w:color w:val="000000" w:themeColor="text1"/>
                <w:sz w:val="20"/>
                <w:szCs w:val="20"/>
                <w:lang w:eastAsia="en-US"/>
              </w:rPr>
              <w:t>;</w:t>
            </w:r>
          </w:p>
          <w:p w14:paraId="7D774980" w14:textId="26BF890F" w:rsidR="00F44767" w:rsidRPr="00A03A31" w:rsidRDefault="00BA03C6" w:rsidP="00A71A66">
            <w:pPr>
              <w:numPr>
                <w:ilvl w:val="0"/>
                <w:numId w:val="13"/>
              </w:numPr>
              <w:suppressAutoHyphens w:val="0"/>
              <w:spacing w:after="160" w:line="259" w:lineRule="auto"/>
              <w:contextualSpacing/>
              <w:rPr>
                <w:rFonts w:ascii="StobiSerif Regular" w:eastAsiaTheme="minorEastAsia" w:hAnsi="StobiSerif Regular"/>
                <w:iCs/>
                <w:color w:val="000000" w:themeColor="text1"/>
                <w:sz w:val="20"/>
                <w:szCs w:val="20"/>
                <w:lang w:eastAsia="en-US"/>
              </w:rPr>
            </w:pPr>
            <w:r>
              <w:rPr>
                <w:rFonts w:ascii="StobiSerif Regular" w:eastAsia="Calibri" w:hAnsi="StobiSerif Regular" w:cs="Calibri"/>
                <w:sz w:val="20"/>
                <w:szCs w:val="20"/>
                <w:lang w:val="sq-AL" w:eastAsia="en-US"/>
              </w:rPr>
              <w:lastRenderedPageBreak/>
              <w:t>Janë informuar përfaqësues të MD, BEGJ, dhomës së advokatëve, institucineve tjera që përpilojnë ekzaminime nga sferat që prekin qasjen në drejtësi për popullatën me prona të vogla</w:t>
            </w:r>
            <w:r w:rsidR="00F44767" w:rsidRPr="00A03A31">
              <w:rPr>
                <w:rFonts w:ascii="StobiSerif Regular" w:eastAsia="Calibri" w:hAnsi="StobiSerif Regular" w:cs="Calibri"/>
                <w:sz w:val="20"/>
                <w:szCs w:val="20"/>
                <w:lang w:eastAsia="en-US"/>
              </w:rPr>
              <w:t>;</w:t>
            </w:r>
          </w:p>
          <w:p w14:paraId="644BA038" w14:textId="7136FCFA" w:rsidR="00F44767" w:rsidRPr="00A03A31" w:rsidRDefault="00BA03C6" w:rsidP="00A71A66">
            <w:pPr>
              <w:numPr>
                <w:ilvl w:val="0"/>
                <w:numId w:val="13"/>
              </w:numPr>
              <w:suppressAutoHyphens w:val="0"/>
              <w:spacing w:after="160" w:line="259" w:lineRule="auto"/>
              <w:contextualSpacing/>
              <w:rPr>
                <w:rFonts w:ascii="StobiSerif Regular" w:eastAsia="Calibri" w:hAnsi="StobiSerif Regular"/>
                <w:iCs/>
                <w:color w:val="000000" w:themeColor="text1"/>
                <w:sz w:val="20"/>
                <w:szCs w:val="20"/>
                <w:lang w:eastAsia="en-US"/>
              </w:rPr>
            </w:pPr>
            <w:r>
              <w:rPr>
                <w:rFonts w:ascii="StobiSerif Regular" w:hAnsi="StobiSerif Regular"/>
                <w:iCs/>
                <w:color w:val="000000" w:themeColor="text1"/>
                <w:sz w:val="20"/>
                <w:szCs w:val="20"/>
                <w:lang w:val="sq-AL" w:eastAsia="en-US"/>
              </w:rPr>
              <w:t>Informacione publikisht të disponueshme për ekspertë dhe sigurues të shërbimeve juridike joformale dhe formale</w:t>
            </w:r>
          </w:p>
          <w:p w14:paraId="444E73C3" w14:textId="5F3FD968" w:rsidR="00F44767" w:rsidRPr="00A03A31" w:rsidRDefault="00BA03C6" w:rsidP="00A71A66">
            <w:pPr>
              <w:numPr>
                <w:ilvl w:val="0"/>
                <w:numId w:val="13"/>
              </w:numPr>
              <w:suppressAutoHyphens w:val="0"/>
              <w:spacing w:after="160" w:line="259" w:lineRule="auto"/>
              <w:contextualSpacing/>
              <w:rPr>
                <w:rFonts w:ascii="StobiSerif Regular" w:eastAsia="Calibri" w:hAnsi="StobiSerif Regular"/>
                <w:iCs/>
                <w:color w:val="000000" w:themeColor="text1"/>
                <w:sz w:val="20"/>
                <w:szCs w:val="20"/>
                <w:lang w:eastAsia="en-US"/>
              </w:rPr>
            </w:pPr>
            <w:r>
              <w:rPr>
                <w:rFonts w:ascii="StobiSerif Regular" w:hAnsi="StobiSerif Regular"/>
                <w:iCs/>
                <w:color w:val="000000" w:themeColor="text1"/>
                <w:sz w:val="20"/>
                <w:szCs w:val="20"/>
                <w:lang w:val="sq-AL" w:eastAsia="en-US"/>
              </w:rPr>
              <w:t>Bashkim i të dhënave në web faqet</w:t>
            </w:r>
            <w:r>
              <w:rPr>
                <w:rFonts w:ascii="StobiSerif Regular" w:hAnsi="StobiSerif Regular"/>
                <w:iCs/>
                <w:color w:val="000000" w:themeColor="text1"/>
                <w:sz w:val="20"/>
                <w:szCs w:val="20"/>
                <w:lang w:eastAsia="en-US"/>
              </w:rPr>
              <w:t xml:space="preserve"> https://pravnapomos.mk/  </w:t>
            </w:r>
            <w:proofErr w:type="spellStart"/>
            <w:r>
              <w:rPr>
                <w:rFonts w:ascii="StobiSerif Regular" w:hAnsi="StobiSerif Regular"/>
                <w:iCs/>
                <w:color w:val="000000" w:themeColor="text1"/>
                <w:sz w:val="20"/>
                <w:szCs w:val="20"/>
                <w:lang w:eastAsia="en-US"/>
              </w:rPr>
              <w:t>dhe</w:t>
            </w:r>
            <w:proofErr w:type="spellEnd"/>
            <w:r w:rsidR="00F44767" w:rsidRPr="00A03A31">
              <w:rPr>
                <w:rFonts w:ascii="StobiSerif Regular" w:hAnsi="StobiSerif Regular"/>
                <w:iCs/>
                <w:color w:val="000000" w:themeColor="text1"/>
                <w:sz w:val="20"/>
                <w:szCs w:val="20"/>
                <w:lang w:eastAsia="en-US"/>
              </w:rPr>
              <w:t xml:space="preserve"> https://www.pravnozajakni.mk/    </w:t>
            </w:r>
          </w:p>
          <w:p w14:paraId="10BBDD81" w14:textId="225114EA" w:rsidR="00F44767" w:rsidRPr="00A03A31" w:rsidRDefault="00BA03C6" w:rsidP="00A71A66">
            <w:pPr>
              <w:numPr>
                <w:ilvl w:val="0"/>
                <w:numId w:val="13"/>
              </w:numPr>
              <w:suppressAutoHyphens w:val="0"/>
              <w:spacing w:after="160" w:line="259" w:lineRule="auto"/>
              <w:contextualSpacing/>
              <w:rPr>
                <w:rFonts w:ascii="StobiSerif Regular" w:eastAsiaTheme="minorEastAsia" w:hAnsi="StobiSerif Regular"/>
                <w:sz w:val="20"/>
                <w:szCs w:val="20"/>
                <w:lang w:eastAsia="en-US"/>
              </w:rPr>
            </w:pPr>
            <w:r>
              <w:rPr>
                <w:rFonts w:ascii="StobiSerif Regular" w:eastAsia="Calibri" w:hAnsi="StobiSerif Regular"/>
                <w:sz w:val="20"/>
                <w:szCs w:val="20"/>
                <w:lang w:val="sq-AL" w:eastAsia="en-US"/>
              </w:rPr>
              <w:t xml:space="preserve">Hartëzim i </w:t>
            </w:r>
            <w:r w:rsidR="00BF3221">
              <w:rPr>
                <w:rFonts w:ascii="StobiSerif Regular" w:eastAsia="Calibri" w:hAnsi="StobiSerif Regular"/>
                <w:sz w:val="20"/>
                <w:szCs w:val="20"/>
                <w:lang w:val="sq-AL" w:eastAsia="en-US"/>
              </w:rPr>
              <w:t>ofruesve</w:t>
            </w:r>
            <w:r>
              <w:rPr>
                <w:rFonts w:ascii="StobiSerif Regular" w:eastAsia="Calibri" w:hAnsi="StobiSerif Regular"/>
                <w:sz w:val="20"/>
                <w:szCs w:val="20"/>
                <w:lang w:val="sq-AL" w:eastAsia="en-US"/>
              </w:rPr>
              <w:t xml:space="preserve"> formalë dhe joformalë të ndihmës juridike</w:t>
            </w:r>
            <w:r w:rsidR="00F44767" w:rsidRPr="00A03A31">
              <w:rPr>
                <w:rFonts w:ascii="StobiSerif Regular" w:eastAsia="Calibri" w:hAnsi="StobiSerif Regular"/>
                <w:sz w:val="20"/>
                <w:szCs w:val="20"/>
                <w:lang w:eastAsia="en-US"/>
              </w:rPr>
              <w:t xml:space="preserve"> </w:t>
            </w:r>
          </w:p>
          <w:p w14:paraId="122D534A" w14:textId="08CE090E" w:rsidR="00F44767" w:rsidRPr="00A03A31" w:rsidRDefault="00BA03C6" w:rsidP="00A71A66">
            <w:pPr>
              <w:numPr>
                <w:ilvl w:val="0"/>
                <w:numId w:val="13"/>
              </w:numPr>
              <w:suppressAutoHyphens w:val="0"/>
              <w:spacing w:after="160" w:line="259" w:lineRule="auto"/>
              <w:contextualSpacing/>
              <w:rPr>
                <w:rFonts w:ascii="StobiSerif Regular" w:eastAsiaTheme="minorEastAsia" w:hAnsi="StobiSerif Regular"/>
                <w:sz w:val="20"/>
                <w:szCs w:val="20"/>
                <w:lang w:eastAsia="en-US"/>
              </w:rPr>
            </w:pPr>
            <w:r>
              <w:rPr>
                <w:rFonts w:ascii="StobiSerif Regular" w:eastAsia="Calibri" w:hAnsi="StobiSerif Regular"/>
                <w:sz w:val="20"/>
                <w:szCs w:val="20"/>
                <w:lang w:val="sq-AL" w:eastAsia="en-US"/>
              </w:rPr>
              <w:t>Krijim dhe mbajtje të regjistrit publikisht të disponueshëm për dhënës formalë dhe joformalë të ndihmës juridike</w:t>
            </w:r>
            <w:r w:rsidR="00F44767" w:rsidRPr="00A03A31">
              <w:rPr>
                <w:rFonts w:ascii="StobiSerif Regular" w:eastAsia="Calibri" w:hAnsi="StobiSerif Regular"/>
                <w:sz w:val="20"/>
                <w:szCs w:val="20"/>
                <w:lang w:eastAsia="en-US"/>
              </w:rPr>
              <w:t xml:space="preserve"> </w:t>
            </w:r>
          </w:p>
          <w:p w14:paraId="6FE104EA" w14:textId="44F05835" w:rsidR="00F44767" w:rsidRPr="00A03A31" w:rsidRDefault="00BA03C6" w:rsidP="00A71A66">
            <w:pPr>
              <w:numPr>
                <w:ilvl w:val="0"/>
                <w:numId w:val="13"/>
              </w:numPr>
              <w:suppressAutoHyphens w:val="0"/>
              <w:spacing w:after="160" w:line="259" w:lineRule="auto"/>
              <w:contextualSpacing/>
              <w:rPr>
                <w:rFonts w:ascii="StobiSerif Regular" w:eastAsiaTheme="minorEastAsia" w:hAnsi="StobiSerif Regular"/>
                <w:iCs/>
                <w:color w:val="000000" w:themeColor="text1"/>
                <w:sz w:val="20"/>
                <w:szCs w:val="20"/>
                <w:lang w:eastAsia="en-US"/>
              </w:rPr>
            </w:pPr>
            <w:r>
              <w:rPr>
                <w:rFonts w:ascii="StobiSerif Regular" w:eastAsia="Calibri" w:hAnsi="StobiSerif Regular"/>
                <w:sz w:val="20"/>
                <w:szCs w:val="20"/>
                <w:lang w:val="sq-AL" w:eastAsia="en-US"/>
              </w:rPr>
              <w:t>Bashkim i të dhënave me të cilat disponojnë organizatat e shoqërisë civile dhe MD</w:t>
            </w:r>
          </w:p>
          <w:p w14:paraId="26866657" w14:textId="48D46B59" w:rsidR="00F44767" w:rsidRPr="00A03A31" w:rsidRDefault="00BA03C6" w:rsidP="00A71A66">
            <w:pPr>
              <w:numPr>
                <w:ilvl w:val="0"/>
                <w:numId w:val="13"/>
              </w:numPr>
              <w:suppressAutoHyphens w:val="0"/>
              <w:spacing w:after="160" w:line="259" w:lineRule="auto"/>
              <w:contextualSpacing/>
              <w:rPr>
                <w:rFonts w:ascii="StobiSerif Regular" w:eastAsia="Calibri" w:hAnsi="StobiSerif Regular"/>
                <w:iCs/>
                <w:color w:val="000000" w:themeColor="text1"/>
                <w:sz w:val="20"/>
                <w:szCs w:val="20"/>
                <w:lang w:eastAsia="en-US"/>
              </w:rPr>
            </w:pPr>
            <w:r>
              <w:rPr>
                <w:rFonts w:ascii="StobiSerif Regular" w:hAnsi="StobiSerif Regular"/>
                <w:iCs/>
                <w:color w:val="000000" w:themeColor="text1"/>
                <w:sz w:val="20"/>
                <w:szCs w:val="20"/>
                <w:lang w:val="sq-AL" w:eastAsia="en-US"/>
              </w:rPr>
              <w:t>Është vendosur databazë ndërvepruese gjithpërfshirëse me informacione nga të gjithë ofruesit e ndihmës juridike dhe shërbimeve me qëllim vlerësimin e gjendjeve aktuale dhe gjetjen e zgjidhjeve të ardshme praktike dhe të besueshme</w:t>
            </w:r>
            <w:r w:rsidR="00F44767" w:rsidRPr="00A03A31">
              <w:rPr>
                <w:rFonts w:ascii="StobiSerif Regular" w:hAnsi="StobiSerif Regular"/>
                <w:iCs/>
                <w:color w:val="000000" w:themeColor="text1"/>
                <w:sz w:val="20"/>
                <w:szCs w:val="20"/>
                <w:lang w:eastAsia="en-US"/>
              </w:rPr>
              <w:t xml:space="preserve"> </w:t>
            </w:r>
          </w:p>
          <w:p w14:paraId="5DC67730" w14:textId="53CA049A" w:rsidR="00F44767" w:rsidRPr="00A03A31" w:rsidRDefault="00BA03C6" w:rsidP="00BA03C6">
            <w:pPr>
              <w:numPr>
                <w:ilvl w:val="0"/>
                <w:numId w:val="13"/>
              </w:numPr>
              <w:suppressAutoHyphens w:val="0"/>
              <w:spacing w:after="160" w:line="259" w:lineRule="auto"/>
              <w:contextualSpacing/>
              <w:rPr>
                <w:rFonts w:ascii="StobiSerif Regular" w:eastAsia="Calibri" w:hAnsi="StobiSerif Regular"/>
                <w:iCs/>
                <w:color w:val="000000" w:themeColor="text1"/>
                <w:sz w:val="20"/>
                <w:szCs w:val="20"/>
                <w:lang w:eastAsia="en-US"/>
              </w:rPr>
            </w:pPr>
            <w:r>
              <w:rPr>
                <w:rFonts w:ascii="StobiSerif Regular" w:hAnsi="StobiSerif Regular"/>
                <w:iCs/>
                <w:color w:val="000000" w:themeColor="text1"/>
                <w:sz w:val="20"/>
                <w:szCs w:val="20"/>
                <w:lang w:val="sq-AL" w:eastAsia="en-US"/>
              </w:rPr>
              <w:t>Shërbime të disponueshme dhe informacione për personat me pengesa</w:t>
            </w:r>
          </w:p>
        </w:tc>
      </w:tr>
      <w:tr w:rsidR="00F44767" w:rsidRPr="00A03A31" w14:paraId="4DB85F08" w14:textId="77777777" w:rsidTr="004A7A55">
        <w:trPr>
          <w:trHeight w:val="900"/>
        </w:trPr>
        <w:tc>
          <w:tcPr>
            <w:tcW w:w="2978" w:type="dxa"/>
            <w:gridSpan w:val="2"/>
            <w:tcBorders>
              <w:top w:val="single" w:sz="8" w:space="0" w:color="auto"/>
              <w:left w:val="single" w:sz="8" w:space="0" w:color="auto"/>
              <w:bottom w:val="single" w:sz="8" w:space="0" w:color="auto"/>
              <w:right w:val="single" w:sz="8" w:space="0" w:color="000000" w:themeColor="text1"/>
            </w:tcBorders>
            <w:shd w:val="clear" w:color="auto" w:fill="F2F2F2" w:themeFill="background1" w:themeFillShade="F2"/>
            <w:vAlign w:val="center"/>
            <w:hideMark/>
          </w:tcPr>
          <w:p w14:paraId="5DF17DF5" w14:textId="56A9C658" w:rsidR="00F44767" w:rsidRPr="00A03A31" w:rsidRDefault="00CC15EF" w:rsidP="00F44767">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lastRenderedPageBreak/>
              <w:t>Si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do</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kontriboj</w:t>
            </w:r>
            <w:proofErr w:type="spellEnd"/>
          </w:p>
          <w:p w14:paraId="147A19EA" w14:textId="04C8442E" w:rsidR="00F44767" w:rsidRPr="00A03A31" w:rsidRDefault="00CC15EF" w:rsidP="00F44767">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zotimi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p>
          <w:p w14:paraId="74EF38AB" w14:textId="6C16D585" w:rsidR="00F44767" w:rsidRPr="00A03A31" w:rsidRDefault="00CC15EF" w:rsidP="00BA03C6">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zgjidhje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w:t>
            </w:r>
          </w:p>
        </w:tc>
        <w:tc>
          <w:tcPr>
            <w:tcW w:w="6716" w:type="dxa"/>
            <w:gridSpan w:val="5"/>
            <w:tcBorders>
              <w:top w:val="single" w:sz="8" w:space="0" w:color="auto"/>
              <w:left w:val="nil"/>
              <w:bottom w:val="single" w:sz="8" w:space="0" w:color="auto"/>
              <w:right w:val="single" w:sz="8" w:space="0" w:color="000000" w:themeColor="text1"/>
            </w:tcBorders>
            <w:shd w:val="clear" w:color="auto" w:fill="auto"/>
            <w:vAlign w:val="center"/>
            <w:hideMark/>
          </w:tcPr>
          <w:p w14:paraId="185DF39B" w14:textId="1B7540B3" w:rsidR="00F44767" w:rsidRPr="00A03A31" w:rsidRDefault="00BA03C6" w:rsidP="00F44767">
            <w:pPr>
              <w:rPr>
                <w:rFonts w:ascii="StobiSerif Regular" w:eastAsia="Calibri" w:hAnsi="StobiSerif Regular" w:cs="Calibri"/>
                <w:color w:val="000000" w:themeColor="text1"/>
                <w:sz w:val="20"/>
                <w:szCs w:val="20"/>
              </w:rPr>
            </w:pPr>
            <w:r>
              <w:rPr>
                <w:rFonts w:ascii="StobiSerif Regular" w:hAnsi="StobiSerif Regular"/>
                <w:color w:val="000000" w:themeColor="text1"/>
                <w:sz w:val="20"/>
                <w:szCs w:val="20"/>
                <w:lang w:val="sq-AL"/>
              </w:rPr>
              <w:t>Zotimi është i drejtuar kah disa intervenime me qëllim që të kontribohet drejt qasjes më efikase në drejtësi për të gjithë qytetarët.</w:t>
            </w:r>
            <w:r w:rsidR="00F44767"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Fillimisht, nevojiten ndryshime ligjore të LNJPP me qëllim sigurimin e bazës për qasje efikase të qytetarëve në ekzaminime nga të gjitha sferat dhe të garantohet</w:t>
            </w:r>
            <w:r w:rsidR="00F44767"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mbrojtje efikase e viktimave të veprave të rënda penalle. Njëkohësisht, që të mundësohet</w:t>
            </w:r>
            <w:r w:rsidR="00F44767"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ekzaminim në pajtim me LNJPP për pyetjet juridike për të cilat garantohet NJPP, Byroja për ekzaminime gjyqësore do të lidhë kontratë me ekspert, ndjekur me aktivitete të cilat do të garantojnë përfshirje të të gjithë palëve në proces.</w:t>
            </w:r>
            <w:r w:rsidR="00F44767" w:rsidRPr="00A03A31">
              <w:rPr>
                <w:rFonts w:ascii="StobiSerif Regular" w:eastAsia="Calibri" w:hAnsi="StobiSerif Regular" w:cs="Calibri"/>
                <w:color w:val="000000" w:themeColor="text1"/>
                <w:sz w:val="20"/>
                <w:szCs w:val="20"/>
              </w:rPr>
              <w:t xml:space="preserve"> </w:t>
            </w:r>
            <w:r>
              <w:rPr>
                <w:rFonts w:ascii="StobiSerif Regular" w:eastAsia="Calibri" w:hAnsi="StobiSerif Regular" w:cs="Calibri"/>
                <w:color w:val="000000" w:themeColor="text1"/>
                <w:sz w:val="20"/>
                <w:szCs w:val="20"/>
                <w:lang w:val="sq-AL"/>
              </w:rPr>
              <w:t>Që të mundësohet mbrojtje efikase e viktimave të veprave të rënda penale, do të mbushet zbrazëtira për qasje në ndihmë juridike në procedura penale për viktima të veprave të rënda penale për të cilët është paraparë dënim më i ulët me burg nga ai momental sipas LPP në më së paku 4 vite.</w:t>
            </w:r>
            <w:r w:rsidR="00F44767" w:rsidRPr="00A03A31">
              <w:rPr>
                <w:rFonts w:ascii="StobiSerif Regular" w:eastAsia="Calibri" w:hAnsi="StobiSerif Regular" w:cs="Calibri"/>
                <w:color w:val="000000" w:themeColor="text1"/>
                <w:sz w:val="20"/>
                <w:szCs w:val="20"/>
              </w:rPr>
              <w:t xml:space="preserve"> </w:t>
            </w:r>
          </w:p>
          <w:p w14:paraId="675741F8" w14:textId="1EE5849F" w:rsidR="00F44767" w:rsidRPr="00A03A31" w:rsidRDefault="001476C1" w:rsidP="00F44767">
            <w:pPr>
              <w:rPr>
                <w:rFonts w:ascii="StobiSerif Regular" w:hAnsi="StobiSerif Regular"/>
                <w:color w:val="000000" w:themeColor="text1"/>
                <w:sz w:val="20"/>
                <w:szCs w:val="20"/>
                <w:highlight w:val="yellow"/>
              </w:rPr>
            </w:pPr>
            <w:r>
              <w:rPr>
                <w:rFonts w:ascii="StobiSerif Regular" w:hAnsi="StobiSerif Regular"/>
                <w:color w:val="000000" w:themeColor="text1"/>
                <w:sz w:val="20"/>
                <w:szCs w:val="20"/>
                <w:lang w:val="sq-AL"/>
              </w:rPr>
              <w:t>Më tutje, do të krijohet strategji kombëtare për përforcim juridik.</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Strategjia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do</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krijohet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në</w:t>
            </w:r>
            <w:proofErr w:type="spellEnd"/>
            <w:r>
              <w:rPr>
                <w:rFonts w:ascii="StobiSerif Regular" w:hAnsi="StobiSerif Regular"/>
                <w:color w:val="000000" w:themeColor="text1"/>
                <w:sz w:val="20"/>
                <w:szCs w:val="20"/>
                <w:lang w:val="sq-AL"/>
              </w:rPr>
              <w:t xml:space="preserve"> proces transparent me përfshirje të të gjithë aktorëve relevant. Strategjia kombëtare do të jetë multi sektoriale dhe do ti përfshijë të gjithë institucionet e prekura dhe organizatat e shoqërisë civile që punojnë në sigurimin e shërbimeve, ndihmës juridike dhe përforcimit juridik.Strategjia do të parasheh aktivitete konkrete, buxhet dhe kornizë kohore për përforcim juridik për të gjithë qytetarët në nivel kombëtar dhe lokal.</w:t>
            </w:r>
            <w:r w:rsidR="00F44767" w:rsidRPr="00A03A31">
              <w:rPr>
                <w:rFonts w:ascii="StobiSerif Regular" w:hAnsi="StobiSerif Regular"/>
                <w:color w:val="000000" w:themeColor="text1"/>
                <w:sz w:val="20"/>
                <w:szCs w:val="20"/>
              </w:rPr>
              <w:t xml:space="preserve"> </w:t>
            </w:r>
          </w:p>
          <w:p w14:paraId="198ABDEF" w14:textId="5F0125C5" w:rsidR="00F44767" w:rsidRPr="00A03A31" w:rsidRDefault="00F44767" w:rsidP="00F44767">
            <w:pPr>
              <w:rPr>
                <w:rFonts w:ascii="StobiSerif Regular" w:hAnsi="StobiSerif Regular"/>
                <w:color w:val="000000" w:themeColor="text1"/>
                <w:sz w:val="20"/>
                <w:szCs w:val="20"/>
                <w:highlight w:val="yellow"/>
              </w:rPr>
            </w:pPr>
            <w:r w:rsidRPr="00A03A31">
              <w:rPr>
                <w:rFonts w:ascii="StobiSerif Regular" w:eastAsia="Calibri" w:hAnsi="StobiSerif Regular" w:cs="Calibri"/>
                <w:sz w:val="20"/>
                <w:szCs w:val="20"/>
              </w:rPr>
              <w:t xml:space="preserve"> </w:t>
            </w:r>
            <w:r w:rsidR="001476C1">
              <w:rPr>
                <w:rFonts w:ascii="StobiSerif Regular" w:eastAsia="Calibri" w:hAnsi="StobiSerif Regular" w:cs="Calibri"/>
                <w:sz w:val="20"/>
                <w:szCs w:val="20"/>
                <w:lang w:val="sq-AL"/>
              </w:rPr>
              <w:t>Nevojitet qasje gjithpërfshirëse dhe e qëndrueshme që do të përmbledh veprimtarinë e institucioneve lokale dhe shoqatave të qytetarëve në veprime të përbashkëta për përmirësim të qasjes në drejtësi për të gjithë.</w:t>
            </w:r>
            <w:r w:rsidRPr="00A03A31">
              <w:rPr>
                <w:rFonts w:ascii="StobiSerif Regular" w:eastAsia="Calibri" w:hAnsi="StobiSerif Regular" w:cs="Calibri"/>
                <w:sz w:val="20"/>
                <w:szCs w:val="20"/>
              </w:rPr>
              <w:t xml:space="preserve">  </w:t>
            </w:r>
          </w:p>
          <w:p w14:paraId="7AA53072" w14:textId="7170DBF1" w:rsidR="00F44767" w:rsidRPr="00A03A31" w:rsidRDefault="001476C1" w:rsidP="00F4476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Veçanërisht në kohën e pandemisë së KOVID-19, do të kontribohet kundrejt dukshmërisë më të madhe, transparencës dhe disponueshmërisë së ofruesve formalë dhe joformalë të ndihmës juridike.</w:t>
            </w:r>
            <w:r>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Dukshmëria më e madhe dhe disponueshmëria fizike e DR të MD do të nënkuptojë disponueshmëri më të madhe të shërbimeve të tyre për qytetarët.</w:t>
            </w:r>
            <w:r w:rsidR="00F44767" w:rsidRPr="00A03A31">
              <w:rPr>
                <w:rFonts w:ascii="StobiSerif Regular" w:hAnsi="StobiSerif Regular"/>
                <w:color w:val="000000" w:themeColor="text1"/>
                <w:sz w:val="20"/>
                <w:szCs w:val="20"/>
              </w:rPr>
              <w:t xml:space="preserve"> </w:t>
            </w:r>
          </w:p>
          <w:p w14:paraId="2E406F37" w14:textId="4ADA4E79" w:rsidR="00F44767" w:rsidRPr="00A03A31" w:rsidRDefault="001476C1" w:rsidP="00F4476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Përmes materialeve të përshtatura personat me pengesa do të jenë të informuar dhe të përforcuar në kohë të duhur.</w:t>
            </w:r>
            <w:r w:rsidR="00F44767" w:rsidRPr="00A03A31">
              <w:rPr>
                <w:rFonts w:ascii="StobiSerif Regular" w:hAnsi="StobiSerif Regular"/>
                <w:color w:val="000000" w:themeColor="text1"/>
                <w:sz w:val="20"/>
                <w:szCs w:val="20"/>
              </w:rPr>
              <w:t xml:space="preserve"> </w:t>
            </w:r>
          </w:p>
          <w:p w14:paraId="78F756BC" w14:textId="77777777" w:rsidR="00F44767" w:rsidRPr="00A03A31" w:rsidRDefault="00F44767" w:rsidP="00F44767">
            <w:pPr>
              <w:rPr>
                <w:rFonts w:ascii="StobiSerif Regular" w:hAnsi="StobiSerif Regular"/>
                <w:color w:val="000000" w:themeColor="text1"/>
                <w:sz w:val="20"/>
                <w:szCs w:val="20"/>
              </w:rPr>
            </w:pPr>
          </w:p>
          <w:p w14:paraId="43C76E9F" w14:textId="36E41875" w:rsidR="00F44767" w:rsidRPr="00A03A31" w:rsidRDefault="001476C1" w:rsidP="00F4476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lastRenderedPageBreak/>
              <w:t>Përmes disponueshmërië së regjistrave të të gjithë ofruesve të ndihmës juridike do të ndikojë kundrejt informimit dhe udhëzimit të qytetarëve ku të adresojnë problemin që kanë në pajtim me natyrën e problemit.</w:t>
            </w:r>
            <w:r w:rsidR="00F44767" w:rsidRPr="00A03A31">
              <w:rPr>
                <w:rFonts w:ascii="StobiSerif Regular" w:hAnsi="StobiSerif Regular"/>
                <w:color w:val="000000" w:themeColor="text1"/>
                <w:sz w:val="20"/>
                <w:szCs w:val="20"/>
              </w:rPr>
              <w:t xml:space="preserve"> </w:t>
            </w:r>
          </w:p>
          <w:p w14:paraId="54EB9B35" w14:textId="6F8A6653" w:rsidR="00F44767" w:rsidRPr="00A03A31" w:rsidRDefault="001476C1" w:rsidP="00F4476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Regjistrat e personave ekspertë do të ndikoj kunderjt hapjes më të madhe të të dhënave dhe të drejtës së zgjidhjes nga ana e qytetarëve.</w:t>
            </w:r>
            <w:r w:rsidR="00F44767" w:rsidRPr="00A03A31">
              <w:rPr>
                <w:rFonts w:ascii="StobiSerif Regular" w:hAnsi="StobiSerif Regular"/>
                <w:color w:val="000000" w:themeColor="text1"/>
                <w:sz w:val="20"/>
                <w:szCs w:val="20"/>
              </w:rPr>
              <w:t xml:space="preserve"> </w:t>
            </w:r>
          </w:p>
          <w:p w14:paraId="6DAE2B19" w14:textId="77777777" w:rsidR="00F44767" w:rsidRPr="00A03A31" w:rsidRDefault="00F44767" w:rsidP="00F44767">
            <w:pPr>
              <w:rPr>
                <w:rFonts w:ascii="StobiSerif Regular" w:hAnsi="StobiSerif Regular"/>
                <w:color w:val="000000" w:themeColor="text1"/>
                <w:sz w:val="20"/>
                <w:szCs w:val="20"/>
              </w:rPr>
            </w:pPr>
          </w:p>
        </w:tc>
      </w:tr>
      <w:tr w:rsidR="00F44767" w:rsidRPr="00A03A31" w14:paraId="2F864F05" w14:textId="77777777" w:rsidTr="004A7A55">
        <w:trPr>
          <w:trHeight w:val="900"/>
        </w:trPr>
        <w:tc>
          <w:tcPr>
            <w:tcW w:w="2978" w:type="dxa"/>
            <w:gridSpan w:val="2"/>
            <w:tcBorders>
              <w:top w:val="single" w:sz="8" w:space="0" w:color="auto"/>
              <w:left w:val="single" w:sz="8" w:space="0" w:color="auto"/>
              <w:bottom w:val="single" w:sz="8" w:space="0" w:color="auto"/>
              <w:right w:val="single" w:sz="8" w:space="0" w:color="000000" w:themeColor="text1"/>
            </w:tcBorders>
            <w:shd w:val="clear" w:color="auto" w:fill="F2F2F2" w:themeFill="background1" w:themeFillShade="F2"/>
            <w:vAlign w:val="center"/>
          </w:tcPr>
          <w:p w14:paraId="3522A6F9" w14:textId="1E751D04" w:rsidR="00F44767" w:rsidRPr="00A03A31" w:rsidRDefault="00CC15EF" w:rsidP="00F44767">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lastRenderedPageBreak/>
              <w:t>Pse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ky</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është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relevant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vlerat</w:t>
            </w:r>
            <w:proofErr w:type="spellEnd"/>
            <w:r>
              <w:rPr>
                <w:rFonts w:ascii="StobiSerif Regular" w:hAnsi="StobiSerif Regular"/>
                <w:color w:val="000000" w:themeColor="text1"/>
                <w:sz w:val="20"/>
                <w:szCs w:val="20"/>
              </w:rPr>
              <w:t xml:space="preserve"> e PHQ?</w:t>
            </w:r>
          </w:p>
          <w:p w14:paraId="0D6C7BF9" w14:textId="77777777" w:rsidR="00F44767" w:rsidRPr="00A03A31" w:rsidRDefault="00F44767" w:rsidP="00F44767">
            <w:pPr>
              <w:jc w:val="center"/>
              <w:rPr>
                <w:rFonts w:ascii="StobiSerif Regular" w:hAnsi="StobiSerif Regular"/>
                <w:color w:val="000000" w:themeColor="text1"/>
                <w:sz w:val="20"/>
                <w:szCs w:val="20"/>
              </w:rPr>
            </w:pPr>
          </w:p>
        </w:tc>
        <w:tc>
          <w:tcPr>
            <w:tcW w:w="6716" w:type="dxa"/>
            <w:gridSpan w:val="5"/>
            <w:tcBorders>
              <w:top w:val="single" w:sz="8" w:space="0" w:color="auto"/>
              <w:left w:val="nil"/>
              <w:bottom w:val="single" w:sz="8" w:space="0" w:color="auto"/>
              <w:right w:val="single" w:sz="8" w:space="0" w:color="000000" w:themeColor="text1"/>
            </w:tcBorders>
            <w:shd w:val="clear" w:color="auto" w:fill="auto"/>
            <w:vAlign w:val="center"/>
          </w:tcPr>
          <w:p w14:paraId="15DCA6F2" w14:textId="57BBF3BB" w:rsidR="00F44767" w:rsidRPr="00A03A31" w:rsidRDefault="00CC15EF" w:rsidP="00F44767">
            <w:pPr>
              <w:rPr>
                <w:rFonts w:ascii="StobiSerif Regular" w:hAnsi="StobiSerif Regular"/>
                <w:color w:val="000000" w:themeColor="text1"/>
                <w:sz w:val="20"/>
                <w:szCs w:val="20"/>
              </w:rPr>
            </w:pPr>
            <w:r>
              <w:rPr>
                <w:rFonts w:ascii="StobiSerif Regular" w:hAnsi="StobiSerif Regular"/>
                <w:b/>
                <w:bCs/>
                <w:color w:val="000000" w:themeColor="text1"/>
                <w:sz w:val="20"/>
                <w:szCs w:val="20"/>
              </w:rPr>
              <w:t>ZOTIMI ËSHTË I RËNDËSISHËM PËR TRANSPARENCËN</w:t>
            </w:r>
            <w:r w:rsidR="001476C1">
              <w:rPr>
                <w:rFonts w:ascii="StobiSerif Regular" w:hAnsi="StobiSerif Regular"/>
                <w:b/>
                <w:bCs/>
                <w:color w:val="000000" w:themeColor="text1"/>
                <w:sz w:val="20"/>
                <w:szCs w:val="20"/>
                <w:lang w:val="sq-AL"/>
              </w:rPr>
              <w:t xml:space="preserve"> </w:t>
            </w:r>
            <w:r w:rsidR="001476C1">
              <w:rPr>
                <w:rFonts w:ascii="StobiSerif Regular" w:hAnsi="StobiSerif Regular"/>
                <w:color w:val="000000" w:themeColor="text1"/>
                <w:sz w:val="20"/>
                <w:szCs w:val="20"/>
                <w:lang w:val="sq-AL"/>
              </w:rPr>
              <w:t>sepse mundëson qasje në informacione të reja dhe më gjithpërfshirëse dhe në kohë të duhur të lidhura me realizimin e të drejtës së ndihmës juridike pa pagesë dhe formave joformale të ndihmës juridike dhe përforcim të qytetarëve.</w:t>
            </w:r>
            <w:r w:rsidR="00F44767" w:rsidRPr="00A03A31">
              <w:rPr>
                <w:rFonts w:ascii="StobiSerif Regular" w:hAnsi="StobiSerif Regular"/>
                <w:color w:val="000000" w:themeColor="text1"/>
                <w:sz w:val="20"/>
                <w:szCs w:val="20"/>
              </w:rPr>
              <w:t xml:space="preserve"> </w:t>
            </w:r>
          </w:p>
          <w:p w14:paraId="6A5F1399" w14:textId="16CB4391" w:rsidR="000F2F12" w:rsidRPr="00A03A31" w:rsidRDefault="001476C1" w:rsidP="00F44767">
            <w:pPr>
              <w:suppressAutoHyphens w:val="0"/>
              <w:spacing w:after="160" w:line="259" w:lineRule="auto"/>
              <w:rPr>
                <w:rFonts w:ascii="StobiSerif Regular" w:hAnsi="StobiSerif Regular"/>
                <w:sz w:val="20"/>
                <w:szCs w:val="20"/>
              </w:rPr>
            </w:pPr>
            <w:r>
              <w:rPr>
                <w:rFonts w:ascii="StobiSerif Regular" w:hAnsi="StobiSerif Regular"/>
                <w:sz w:val="20"/>
                <w:szCs w:val="20"/>
                <w:lang w:val="sq-AL"/>
              </w:rPr>
              <w:t>Përmirëon kualitetin e informacioneve të disponueshme për qytetarët, në nivel kombëtar dhe lokal, gjatë realizimit të të drejtës së vet për qasje në drejtësi.</w:t>
            </w:r>
            <w:r w:rsidR="00F44767" w:rsidRPr="00A03A31">
              <w:rPr>
                <w:rFonts w:ascii="StobiSerif Regular" w:hAnsi="StobiSerif Regular"/>
                <w:sz w:val="20"/>
                <w:szCs w:val="20"/>
              </w:rPr>
              <w:t xml:space="preserve"> </w:t>
            </w:r>
            <w:r>
              <w:rPr>
                <w:rFonts w:ascii="StobiSerif Regular" w:hAnsi="StobiSerif Regular"/>
                <w:sz w:val="20"/>
                <w:szCs w:val="20"/>
                <w:lang w:val="sq-AL"/>
              </w:rPr>
              <w:t>Përmirëson qasjen në informacione nga publiku dhe mundëson të drejtën në informacione për realizim të qasjes në drejtësi duke mundësuar ndihmë juridike të qytetarëe, veçanërisht grupeve më të margjinalizuara.</w:t>
            </w:r>
            <w:r w:rsidR="00F44767" w:rsidRPr="00A03A31">
              <w:rPr>
                <w:rFonts w:ascii="StobiSerif Regular" w:hAnsi="StobiSerif Regular"/>
                <w:sz w:val="20"/>
                <w:szCs w:val="20"/>
              </w:rPr>
              <w:t xml:space="preserve"> </w:t>
            </w:r>
          </w:p>
          <w:p w14:paraId="34830B31" w14:textId="354867E6" w:rsidR="000F2F12" w:rsidRPr="00A03A31" w:rsidRDefault="00F44767" w:rsidP="00F44767">
            <w:pPr>
              <w:suppressAutoHyphens w:val="0"/>
              <w:spacing w:after="160" w:line="259" w:lineRule="auto"/>
              <w:rPr>
                <w:rFonts w:ascii="StobiSerif Regular" w:hAnsi="StobiSerif Regular"/>
                <w:sz w:val="20"/>
                <w:szCs w:val="20"/>
              </w:rPr>
            </w:pPr>
            <w:r w:rsidRPr="001476C1">
              <w:rPr>
                <w:rFonts w:ascii="StobiSerif Regular" w:hAnsi="StobiSerif Regular"/>
                <w:sz w:val="20"/>
                <w:szCs w:val="20"/>
              </w:rPr>
              <w:t xml:space="preserve"> </w:t>
            </w:r>
            <w:r w:rsidR="00CC15EF">
              <w:rPr>
                <w:rFonts w:ascii="StobiSerif Regular" w:hAnsi="StobiSerif Regular"/>
                <w:b/>
                <w:bCs/>
                <w:color w:val="000000" w:themeColor="text1"/>
                <w:sz w:val="20"/>
                <w:szCs w:val="20"/>
              </w:rPr>
              <w:t>ZOTIMI ËSHTË I RËNDËSISHËM PËR PJESËMARRJEN E SHOQËRISË CIVILE</w:t>
            </w:r>
            <w:r w:rsidR="001476C1">
              <w:rPr>
                <w:rFonts w:ascii="StobiSerif Regular" w:hAnsi="StobiSerif Regular"/>
                <w:b/>
                <w:bCs/>
                <w:color w:val="000000" w:themeColor="text1"/>
                <w:sz w:val="20"/>
                <w:szCs w:val="20"/>
                <w:lang w:val="sq-AL"/>
              </w:rPr>
              <w:t xml:space="preserve"> </w:t>
            </w:r>
            <w:proofErr w:type="spellStart"/>
            <w:r w:rsidR="001476C1">
              <w:rPr>
                <w:rFonts w:ascii="StobiSerif Regular" w:hAnsi="StobiSerif Regular"/>
                <w:color w:val="000000" w:themeColor="text1"/>
                <w:sz w:val="20"/>
                <w:szCs w:val="20"/>
              </w:rPr>
              <w:t>sepse</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krijon</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dhe</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përmirëson</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mundësitë</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dhe</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kushtet</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për</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pjesëmarrje</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publike</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dhe</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ndikim</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në</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krijimin</w:t>
            </w:r>
            <w:proofErr w:type="spellEnd"/>
            <w:r w:rsidR="001476C1">
              <w:rPr>
                <w:rFonts w:ascii="StobiSerif Regular" w:hAnsi="StobiSerif Regular"/>
                <w:color w:val="000000" w:themeColor="text1"/>
                <w:sz w:val="20"/>
                <w:szCs w:val="20"/>
              </w:rPr>
              <w:t xml:space="preserve"> e </w:t>
            </w:r>
            <w:proofErr w:type="spellStart"/>
            <w:r w:rsidR="001476C1">
              <w:rPr>
                <w:rFonts w:ascii="StobiSerif Regular" w:hAnsi="StobiSerif Regular"/>
                <w:color w:val="000000" w:themeColor="text1"/>
                <w:sz w:val="20"/>
                <w:szCs w:val="20"/>
              </w:rPr>
              <w:t>vendimeve</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ashtu</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që</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mundëson</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krijimin</w:t>
            </w:r>
            <w:proofErr w:type="spellEnd"/>
            <w:r w:rsidR="001476C1">
              <w:rPr>
                <w:rFonts w:ascii="StobiSerif Regular" w:hAnsi="StobiSerif Regular"/>
                <w:color w:val="000000" w:themeColor="text1"/>
                <w:sz w:val="20"/>
                <w:szCs w:val="20"/>
              </w:rPr>
              <w:t xml:space="preserve"> e </w:t>
            </w:r>
            <w:proofErr w:type="spellStart"/>
            <w:r w:rsidR="001476C1">
              <w:rPr>
                <w:rFonts w:ascii="StobiSerif Regular" w:hAnsi="StobiSerif Regular"/>
                <w:color w:val="000000" w:themeColor="text1"/>
                <w:sz w:val="20"/>
                <w:szCs w:val="20"/>
              </w:rPr>
              <w:t>aktiviteteve</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të</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krijuara</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sipas</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dëshirës</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së</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qytetarëve</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të</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cilat</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rrjedhin</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direkt</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nga</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nevojat</w:t>
            </w:r>
            <w:proofErr w:type="spellEnd"/>
            <w:r w:rsidR="001476C1">
              <w:rPr>
                <w:rFonts w:ascii="StobiSerif Regular" w:hAnsi="StobiSerif Regular"/>
                <w:color w:val="000000" w:themeColor="text1"/>
                <w:sz w:val="20"/>
                <w:szCs w:val="20"/>
              </w:rPr>
              <w:t xml:space="preserve"> e </w:t>
            </w:r>
            <w:proofErr w:type="spellStart"/>
            <w:r w:rsidR="001476C1">
              <w:rPr>
                <w:rFonts w:ascii="StobiSerif Regular" w:hAnsi="StobiSerif Regular"/>
                <w:color w:val="000000" w:themeColor="text1"/>
                <w:sz w:val="20"/>
                <w:szCs w:val="20"/>
              </w:rPr>
              <w:t>tyre</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dhe</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në</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të</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cilat</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ata</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janë</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pjesëmarrës</w:t>
            </w:r>
            <w:proofErr w:type="spellEnd"/>
            <w:r w:rsidR="001476C1">
              <w:rPr>
                <w:rFonts w:ascii="StobiSerif Regular" w:hAnsi="StobiSerif Regular"/>
                <w:color w:val="000000" w:themeColor="text1"/>
                <w:sz w:val="20"/>
                <w:szCs w:val="20"/>
              </w:rPr>
              <w:t xml:space="preserve"> </w:t>
            </w:r>
            <w:proofErr w:type="spellStart"/>
            <w:r w:rsidR="001476C1">
              <w:rPr>
                <w:rFonts w:ascii="StobiSerif Regular" w:hAnsi="StobiSerif Regular"/>
                <w:color w:val="000000" w:themeColor="text1"/>
                <w:sz w:val="20"/>
                <w:szCs w:val="20"/>
              </w:rPr>
              <w:t>aktivë</w:t>
            </w:r>
            <w:proofErr w:type="spellEnd"/>
            <w:r w:rsidR="001476C1">
              <w:rPr>
                <w:rFonts w:ascii="StobiSerif Regular" w:hAnsi="StobiSerif Regular"/>
                <w:color w:val="000000" w:themeColor="text1"/>
                <w:sz w:val="20"/>
                <w:szCs w:val="20"/>
              </w:rPr>
              <w:t>.</w:t>
            </w:r>
            <w:r w:rsidR="001476C1">
              <w:rPr>
                <w:rFonts w:ascii="StobiSerif Regular" w:hAnsi="StobiSerif Regular"/>
                <w:color w:val="000000" w:themeColor="text1"/>
                <w:sz w:val="20"/>
                <w:szCs w:val="20"/>
                <w:lang w:val="sq-AL"/>
              </w:rPr>
              <w:t xml:space="preserve"> Krijon ose përmirëson hapësirën mundësuese për shoqërinë civile ashtu që i përfshin organizatat e shoqërisë civile dhe vetë qytetarët si aktorë aktiv në zhvillim</w:t>
            </w:r>
            <w:r w:rsidR="001A6868">
              <w:rPr>
                <w:rFonts w:ascii="StobiSerif Regular" w:hAnsi="StobiSerif Regular"/>
                <w:color w:val="000000" w:themeColor="text1"/>
                <w:sz w:val="20"/>
                <w:szCs w:val="20"/>
                <w:lang w:val="sq-AL"/>
              </w:rPr>
              <w:t>in dhe përmirësimin e qasjes në drejtësi, i cili në mënyrë të këtillë do të krijohet në një cikël komplementar të aktiviteteve të dala nga nevojat e atyre për të cilat është i destinuar.</w:t>
            </w:r>
            <w:r w:rsidRPr="00A03A31">
              <w:rPr>
                <w:rFonts w:ascii="StobiSerif Regular" w:hAnsi="StobiSerif Regular"/>
                <w:sz w:val="20"/>
                <w:szCs w:val="20"/>
              </w:rPr>
              <w:t xml:space="preserve"> </w:t>
            </w:r>
          </w:p>
          <w:p w14:paraId="0B40A9DE" w14:textId="77777777" w:rsidR="00F44767" w:rsidRDefault="00CC15EF" w:rsidP="001A6868">
            <w:pPr>
              <w:suppressAutoHyphens w:val="0"/>
              <w:spacing w:after="160" w:line="259" w:lineRule="auto"/>
              <w:rPr>
                <w:rFonts w:ascii="StobiSerif Regular" w:hAnsi="StobiSerif Regular"/>
                <w:color w:val="000000" w:themeColor="text1"/>
                <w:sz w:val="20"/>
                <w:szCs w:val="20"/>
              </w:rPr>
            </w:pPr>
            <w:r>
              <w:rPr>
                <w:rFonts w:ascii="StobiSerif Regular" w:hAnsi="StobiSerif Regular"/>
                <w:b/>
                <w:bCs/>
                <w:color w:val="000000" w:themeColor="text1"/>
                <w:sz w:val="20"/>
                <w:szCs w:val="20"/>
              </w:rPr>
              <w:t>ZOTIMI ËSHTË I RËNDËSISHËM PËR LLOGARIDHËNIE PUBLIKE</w:t>
            </w:r>
            <w:r w:rsidR="00F44767" w:rsidRPr="00A03A31">
              <w:rPr>
                <w:rFonts w:ascii="StobiSerif Regular" w:hAnsi="StobiSerif Regular"/>
                <w:b/>
                <w:bCs/>
                <w:color w:val="000000" w:themeColor="text1"/>
                <w:sz w:val="20"/>
                <w:szCs w:val="20"/>
              </w:rPr>
              <w:t xml:space="preserve"> </w:t>
            </w:r>
            <w:proofErr w:type="spellStart"/>
            <w:r w:rsidR="001A6868">
              <w:rPr>
                <w:rFonts w:ascii="StobiSerif Regular" w:hAnsi="StobiSerif Regular"/>
                <w:color w:val="000000" w:themeColor="text1"/>
                <w:sz w:val="20"/>
                <w:szCs w:val="20"/>
              </w:rPr>
              <w:t>sepse</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krijon</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ose</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përmirëson</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rregullat</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rregulloret</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dhe</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mekanizmat</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për</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përgjegjësi</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publike</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të</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funksionerëve</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përmes</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krijimit</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dhe</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publikimit</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të</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informacioneve</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publikisht</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të</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disponueshme</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për</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zgjidhjet</w:t>
            </w:r>
            <w:proofErr w:type="spellEnd"/>
            <w:r w:rsidR="001A6868">
              <w:rPr>
                <w:rFonts w:ascii="StobiSerif Regular" w:hAnsi="StobiSerif Regular"/>
                <w:color w:val="000000" w:themeColor="text1"/>
                <w:sz w:val="20"/>
                <w:szCs w:val="20"/>
              </w:rPr>
              <w:t xml:space="preserve"> e </w:t>
            </w:r>
            <w:proofErr w:type="spellStart"/>
            <w:r w:rsidR="001A6868">
              <w:rPr>
                <w:rFonts w:ascii="StobiSerif Regular" w:hAnsi="StobiSerif Regular"/>
                <w:color w:val="000000" w:themeColor="text1"/>
                <w:sz w:val="20"/>
                <w:szCs w:val="20"/>
              </w:rPr>
              <w:t>ndërmarra</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në</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bazë</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të</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të</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cilëve</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të</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gjithë</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qytetarët</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edhe</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ata</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më</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të</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margjinalizuarit</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mund</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të</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gjejnë</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zgjidhje</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konkrete</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për</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problemet</w:t>
            </w:r>
            <w:proofErr w:type="spellEnd"/>
            <w:r w:rsidR="001A6868">
              <w:rPr>
                <w:rFonts w:ascii="StobiSerif Regular" w:hAnsi="StobiSerif Regular"/>
                <w:color w:val="000000" w:themeColor="text1"/>
                <w:sz w:val="20"/>
                <w:szCs w:val="20"/>
              </w:rPr>
              <w:t xml:space="preserve"> e </w:t>
            </w:r>
            <w:proofErr w:type="spellStart"/>
            <w:r w:rsidR="001A6868">
              <w:rPr>
                <w:rFonts w:ascii="StobiSerif Regular" w:hAnsi="StobiSerif Regular"/>
                <w:color w:val="000000" w:themeColor="text1"/>
                <w:sz w:val="20"/>
                <w:szCs w:val="20"/>
              </w:rPr>
              <w:t>tyre</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juridike</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të</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përditshme</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dhe</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të</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kërkojnë</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llogaridhënie</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nga</w:t>
            </w:r>
            <w:proofErr w:type="spellEnd"/>
            <w:r w:rsidR="001A6868">
              <w:rPr>
                <w:rFonts w:ascii="StobiSerif Regular" w:hAnsi="StobiSerif Regular"/>
                <w:color w:val="000000" w:themeColor="text1"/>
                <w:sz w:val="20"/>
                <w:szCs w:val="20"/>
              </w:rPr>
              <w:t xml:space="preserve"> </w:t>
            </w:r>
            <w:proofErr w:type="spellStart"/>
            <w:r w:rsidR="001A6868">
              <w:rPr>
                <w:rFonts w:ascii="StobiSerif Regular" w:hAnsi="StobiSerif Regular"/>
                <w:color w:val="000000" w:themeColor="text1"/>
                <w:sz w:val="20"/>
                <w:szCs w:val="20"/>
              </w:rPr>
              <w:t>autoritetet</w:t>
            </w:r>
            <w:proofErr w:type="spellEnd"/>
            <w:r w:rsidR="001A6868">
              <w:rPr>
                <w:rFonts w:ascii="StobiSerif Regular" w:hAnsi="StobiSerif Regular"/>
                <w:color w:val="000000" w:themeColor="text1"/>
                <w:sz w:val="20"/>
                <w:szCs w:val="20"/>
              </w:rPr>
              <w:t>.</w:t>
            </w:r>
          </w:p>
          <w:p w14:paraId="4CFD6130" w14:textId="6BAA9C72" w:rsidR="00DC27C1" w:rsidRPr="00A03A31" w:rsidRDefault="00DC27C1" w:rsidP="001A6868">
            <w:pPr>
              <w:suppressAutoHyphens w:val="0"/>
              <w:spacing w:after="160" w:line="259" w:lineRule="auto"/>
              <w:rPr>
                <w:rFonts w:ascii="StobiSerif Regular" w:hAnsi="StobiSerif Regular"/>
                <w:b/>
                <w:bCs/>
                <w:color w:val="000000" w:themeColor="text1"/>
                <w:sz w:val="20"/>
                <w:szCs w:val="20"/>
              </w:rPr>
            </w:pPr>
          </w:p>
        </w:tc>
      </w:tr>
      <w:tr w:rsidR="00F44767" w:rsidRPr="00A03A31" w14:paraId="582CAA21" w14:textId="77777777" w:rsidTr="004A7A55">
        <w:trPr>
          <w:trHeight w:val="2100"/>
        </w:trPr>
        <w:tc>
          <w:tcPr>
            <w:tcW w:w="2978" w:type="dxa"/>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hideMark/>
          </w:tcPr>
          <w:p w14:paraId="4E9251D3" w14:textId="1E9F435B" w:rsidR="00F44767" w:rsidRPr="00A03A31" w:rsidRDefault="00CC15EF" w:rsidP="00F44767">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Informacione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shtesë</w:t>
            </w:r>
            <w:proofErr w:type="spellEnd"/>
          </w:p>
        </w:tc>
        <w:tc>
          <w:tcPr>
            <w:tcW w:w="6716" w:type="dxa"/>
            <w:gridSpan w:val="5"/>
            <w:tcBorders>
              <w:top w:val="single" w:sz="8" w:space="0" w:color="auto"/>
              <w:left w:val="nil"/>
              <w:bottom w:val="single" w:sz="8" w:space="0" w:color="auto"/>
              <w:right w:val="single" w:sz="8" w:space="0" w:color="000000" w:themeColor="text1"/>
            </w:tcBorders>
            <w:shd w:val="clear" w:color="auto" w:fill="auto"/>
            <w:vAlign w:val="center"/>
            <w:hideMark/>
          </w:tcPr>
          <w:p w14:paraId="5E59F1C7" w14:textId="66FF0E6B" w:rsidR="00F44767" w:rsidRPr="00A03A31" w:rsidRDefault="001A6868" w:rsidP="00A71A66">
            <w:pPr>
              <w:numPr>
                <w:ilvl w:val="0"/>
                <w:numId w:val="2"/>
              </w:numPr>
              <w:suppressAutoHyphens w:val="0"/>
              <w:spacing w:after="160" w:line="259" w:lineRule="auto"/>
              <w:contextualSpacing/>
              <w:rPr>
                <w:rFonts w:ascii="StobiSerif Regular" w:hAnsi="StobiSerif Regular"/>
                <w:color w:val="000000" w:themeColor="text1"/>
                <w:sz w:val="20"/>
                <w:szCs w:val="20"/>
                <w:lang w:eastAsia="en-US"/>
              </w:rPr>
            </w:pPr>
            <w:r>
              <w:rPr>
                <w:rFonts w:ascii="StobiSerif Regular" w:hAnsi="StobiSerif Regular"/>
                <w:sz w:val="20"/>
                <w:szCs w:val="20"/>
                <w:lang w:val="sq-AL" w:eastAsia="en-US"/>
              </w:rPr>
              <w:t>Buxhet i nevojshëm/i siguruar nga ana e MD për zbatim të një pjesë të zotimit</w:t>
            </w:r>
          </w:p>
          <w:p w14:paraId="3B9D4F3D" w14:textId="331E21E6" w:rsidR="00F44767" w:rsidRPr="00A03A31" w:rsidRDefault="001A6868" w:rsidP="00A71A66">
            <w:pPr>
              <w:numPr>
                <w:ilvl w:val="0"/>
                <w:numId w:val="2"/>
              </w:numPr>
              <w:suppressAutoHyphens w:val="0"/>
              <w:spacing w:after="160" w:line="259" w:lineRule="auto"/>
              <w:contextualSpacing/>
              <w:rPr>
                <w:rFonts w:ascii="StobiSerif Regular" w:hAnsi="StobiSerif Regular"/>
                <w:color w:val="000000" w:themeColor="text1"/>
                <w:sz w:val="20"/>
                <w:szCs w:val="20"/>
                <w:lang w:eastAsia="en-US"/>
              </w:rPr>
            </w:pPr>
            <w:r>
              <w:rPr>
                <w:rFonts w:ascii="StobiSerif Regular" w:hAnsi="StobiSerif Regular"/>
                <w:sz w:val="20"/>
                <w:szCs w:val="20"/>
                <w:lang w:val="sq-AL" w:eastAsia="en-US"/>
              </w:rPr>
              <w:t>Lidhje me Ligjin për ndihmë juridike pa pagesë, Strategjia për reforma të sektorit gjyqësor</w:t>
            </w:r>
            <w:r w:rsidR="00F44767" w:rsidRPr="00A03A31">
              <w:rPr>
                <w:rFonts w:ascii="StobiSerif Regular" w:hAnsi="StobiSerif Regular"/>
                <w:sz w:val="20"/>
                <w:szCs w:val="20"/>
                <w:lang w:eastAsia="en-US"/>
              </w:rPr>
              <w:t xml:space="preserve"> 2017-2022</w:t>
            </w:r>
          </w:p>
          <w:p w14:paraId="1CF598E0" w14:textId="7EA1894A" w:rsidR="00F44767" w:rsidRPr="00A03A31" w:rsidRDefault="001A6868" w:rsidP="00A71A66">
            <w:pPr>
              <w:numPr>
                <w:ilvl w:val="0"/>
                <w:numId w:val="2"/>
              </w:numPr>
              <w:suppressAutoHyphens w:val="0"/>
              <w:spacing w:after="160" w:line="259" w:lineRule="auto"/>
              <w:contextualSpacing/>
              <w:rPr>
                <w:rFonts w:ascii="StobiSerif Regular" w:hAnsi="StobiSerif Regular"/>
                <w:color w:val="000000" w:themeColor="text1"/>
                <w:sz w:val="20"/>
                <w:szCs w:val="20"/>
                <w:lang w:eastAsia="en-US"/>
              </w:rPr>
            </w:pPr>
            <w:r>
              <w:rPr>
                <w:rFonts w:ascii="StobiSerif Regular" w:hAnsi="StobiSerif Regular"/>
                <w:sz w:val="20"/>
                <w:szCs w:val="20"/>
                <w:lang w:val="sq-AL" w:eastAsia="en-US"/>
              </w:rPr>
              <w:t>Lidhje me Qëllimet për zhvillim të qëndrueshëm të OKB</w:t>
            </w:r>
            <w:r w:rsidR="00F44767" w:rsidRPr="00A03A31">
              <w:rPr>
                <w:rFonts w:ascii="StobiSerif Regular" w:hAnsi="StobiSerif Regular"/>
                <w:sz w:val="20"/>
                <w:szCs w:val="20"/>
                <w:lang w:eastAsia="en-US"/>
              </w:rPr>
              <w:t xml:space="preserve"> - </w:t>
            </w:r>
            <w:r>
              <w:rPr>
                <w:rFonts w:ascii="StobiSerif Regular" w:hAnsi="StobiSerif Regular"/>
                <w:sz w:val="20"/>
                <w:szCs w:val="20"/>
                <w:lang w:val="sq-AL" w:eastAsia="en-US"/>
              </w:rPr>
              <w:t>QZHQ</w:t>
            </w:r>
            <w:r w:rsidR="00F44767" w:rsidRPr="00A03A31">
              <w:rPr>
                <w:rFonts w:ascii="StobiSerif Regular" w:hAnsi="StobiSerif Regular"/>
                <w:sz w:val="20"/>
                <w:szCs w:val="20"/>
                <w:lang w:eastAsia="en-US"/>
              </w:rPr>
              <w:t xml:space="preserve"> 16.3.</w:t>
            </w:r>
          </w:p>
          <w:p w14:paraId="14F68851" w14:textId="19AC6CA4" w:rsidR="00F44767" w:rsidRPr="00A03A31" w:rsidRDefault="001A6868" w:rsidP="00F44767">
            <w:pPr>
              <w:shd w:val="clear" w:color="auto" w:fill="FFFFFF"/>
              <w:spacing w:line="235" w:lineRule="atLeast"/>
              <w:rPr>
                <w:rFonts w:ascii="StobiSerif Regular" w:hAnsi="StobiSerif Regular" w:cs="Calibri"/>
                <w:color w:val="000000"/>
                <w:sz w:val="20"/>
                <w:szCs w:val="20"/>
                <w:lang w:eastAsia="mk-MK"/>
              </w:rPr>
            </w:pPr>
            <w:r>
              <w:rPr>
                <w:rFonts w:ascii="StobiSerif Regular" w:hAnsi="StobiSerif Regular" w:cs="Calibri"/>
                <w:color w:val="000000"/>
                <w:sz w:val="20"/>
                <w:szCs w:val="20"/>
                <w:bdr w:val="none" w:sz="0" w:space="0" w:color="auto" w:frame="1"/>
                <w:shd w:val="clear" w:color="auto" w:fill="FFFFFF"/>
                <w:lang w:val="sq-AL" w:eastAsia="mk-MK"/>
              </w:rPr>
              <w:t xml:space="preserve">RMV është përmendur si shtet shembull që është e dedikuar në përmirësimin e qasjes në drejtësi, duke përfshirë prioritetin Qasje në drejtësi në Planin kombëtar për veprim dhe Partneritet të hapur qeveritar </w:t>
            </w:r>
            <w:r w:rsidR="00F44767" w:rsidRPr="00A03A31">
              <w:rPr>
                <w:rFonts w:ascii="StobiSerif Regular" w:hAnsi="StobiSerif Regular" w:cs="Calibri"/>
                <w:color w:val="000000"/>
                <w:sz w:val="20"/>
                <w:szCs w:val="20"/>
                <w:bdr w:val="none" w:sz="0" w:space="0" w:color="auto" w:frame="1"/>
                <w:shd w:val="clear" w:color="auto" w:fill="FFFFFF"/>
                <w:lang w:eastAsia="mk-MK"/>
              </w:rPr>
              <w:t>2018-2020.</w:t>
            </w:r>
          </w:p>
          <w:p w14:paraId="50D85514" w14:textId="22A50721" w:rsidR="00F44767" w:rsidRPr="00A03A31" w:rsidRDefault="001A6868" w:rsidP="00F44767">
            <w:pPr>
              <w:shd w:val="clear" w:color="auto" w:fill="FFFFFF"/>
              <w:spacing w:line="235" w:lineRule="atLeast"/>
              <w:rPr>
                <w:rFonts w:ascii="StobiSerif Regular" w:hAnsi="StobiSerif Regular" w:cs="Calibri"/>
                <w:color w:val="000000"/>
                <w:sz w:val="20"/>
                <w:szCs w:val="20"/>
                <w:lang w:eastAsia="mk-MK"/>
              </w:rPr>
            </w:pPr>
            <w:r>
              <w:rPr>
                <w:rFonts w:ascii="StobiSerif Regular" w:hAnsi="StobiSerif Regular" w:cs="Calibri"/>
                <w:color w:val="000000"/>
                <w:sz w:val="20"/>
                <w:szCs w:val="20"/>
                <w:bdr w:val="none" w:sz="0" w:space="0" w:color="auto" w:frame="1"/>
                <w:lang w:val="sq-AL" w:eastAsia="mk-MK"/>
              </w:rPr>
              <w:t>Për ndjekje të implementimit të Qëllimit për zhvillim të qëndrueshëm</w:t>
            </w:r>
            <w:r w:rsidR="00F44767" w:rsidRPr="00A03A31">
              <w:rPr>
                <w:rFonts w:ascii="StobiSerif Regular" w:hAnsi="StobiSerif Regular" w:cs="Calibri"/>
                <w:color w:val="000000"/>
                <w:sz w:val="20"/>
                <w:szCs w:val="20"/>
                <w:bdr w:val="none" w:sz="0" w:space="0" w:color="auto" w:frame="1"/>
                <w:lang w:eastAsia="mk-MK"/>
              </w:rPr>
              <w:t xml:space="preserve"> 16.3 </w:t>
            </w:r>
            <w:r>
              <w:rPr>
                <w:rFonts w:ascii="StobiSerif Regular" w:hAnsi="StobiSerif Regular" w:cs="Calibri"/>
                <w:color w:val="000000"/>
                <w:sz w:val="20"/>
                <w:szCs w:val="20"/>
                <w:bdr w:val="none" w:sz="0" w:space="0" w:color="auto" w:frame="1"/>
                <w:lang w:val="sq-AL" w:eastAsia="mk-MK"/>
              </w:rPr>
              <w:t>në shtet nevojitet evidentim i rregullt i të dhënave për gjendjet e grupeve të cënuara të qytetarëve.</w:t>
            </w:r>
            <w:r w:rsidR="00F44767" w:rsidRPr="00A03A31">
              <w:rPr>
                <w:rFonts w:ascii="StobiSerif Regular" w:hAnsi="StobiSerif Regular" w:cs="Calibri"/>
                <w:color w:val="000000"/>
                <w:sz w:val="20"/>
                <w:szCs w:val="20"/>
                <w:bdr w:val="none" w:sz="0" w:space="0" w:color="auto" w:frame="1"/>
                <w:lang w:eastAsia="mk-MK"/>
              </w:rPr>
              <w:t xml:space="preserve"> </w:t>
            </w:r>
            <w:r>
              <w:rPr>
                <w:rFonts w:ascii="StobiSerif Regular" w:hAnsi="StobiSerif Regular" w:cs="Calibri"/>
                <w:color w:val="000000"/>
                <w:sz w:val="20"/>
                <w:szCs w:val="20"/>
                <w:bdr w:val="none" w:sz="0" w:space="0" w:color="auto" w:frame="1"/>
                <w:lang w:val="sq-AL" w:eastAsia="mk-MK"/>
              </w:rPr>
              <w:t>Këta të dhëna duhet të shërbejnë për përgatitje të planit kombëtar për implementim të Qëllimit</w:t>
            </w:r>
            <w:r w:rsidR="00F44767" w:rsidRPr="00A03A31">
              <w:rPr>
                <w:rFonts w:ascii="StobiSerif Regular" w:hAnsi="StobiSerif Regular" w:cs="Calibri"/>
                <w:color w:val="000000"/>
                <w:sz w:val="20"/>
                <w:szCs w:val="20"/>
                <w:bdr w:val="none" w:sz="0" w:space="0" w:color="auto" w:frame="1"/>
                <w:lang w:eastAsia="mk-MK"/>
              </w:rPr>
              <w:t xml:space="preserve"> 16.3., </w:t>
            </w:r>
            <w:r>
              <w:rPr>
                <w:rFonts w:ascii="StobiSerif Regular" w:hAnsi="StobiSerif Regular" w:cs="Calibri"/>
                <w:color w:val="000000"/>
                <w:sz w:val="20"/>
                <w:szCs w:val="20"/>
                <w:bdr w:val="none" w:sz="0" w:space="0" w:color="auto" w:frame="1"/>
                <w:lang w:val="sq-AL" w:eastAsia="mk-MK"/>
              </w:rPr>
              <w:t xml:space="preserve">përkatësisht plan për përmirësim të qasjes në drejtësi për grupet e cenuara të qytetarëve. Në bazë të analizës së përgatitur për </w:t>
            </w:r>
            <w:r>
              <w:rPr>
                <w:rFonts w:ascii="StobiSerif Regular" w:hAnsi="StobiSerif Regular" w:cs="Calibri"/>
                <w:color w:val="000000"/>
                <w:sz w:val="20"/>
                <w:szCs w:val="20"/>
                <w:bdr w:val="none" w:sz="0" w:space="0" w:color="auto" w:frame="1"/>
                <w:lang w:val="sq-AL" w:eastAsia="mk-MK"/>
              </w:rPr>
              <w:lastRenderedPageBreak/>
              <w:t>të dhënat e mbledhura sipas treguesve të definuar paraprak për ndjekje dhe implementim të QZHQ</w:t>
            </w:r>
            <w:r w:rsidR="00F44767" w:rsidRPr="00A03A31">
              <w:rPr>
                <w:rFonts w:ascii="StobiSerif Regular" w:hAnsi="StobiSerif Regular" w:cs="Calibri"/>
                <w:color w:val="000000"/>
                <w:sz w:val="20"/>
                <w:szCs w:val="20"/>
                <w:bdr w:val="none" w:sz="0" w:space="0" w:color="auto" w:frame="1"/>
                <w:lang w:eastAsia="mk-MK"/>
              </w:rPr>
              <w:t xml:space="preserve"> </w:t>
            </w:r>
            <w:r w:rsidR="00F44767" w:rsidRPr="00A03A31">
              <w:rPr>
                <w:rFonts w:ascii="StobiSerif Regular" w:hAnsi="StobiSerif Regular" w:cs="Calibri"/>
                <w:color w:val="212121"/>
                <w:sz w:val="20"/>
                <w:szCs w:val="20"/>
                <w:bdr w:val="none" w:sz="0" w:space="0" w:color="auto" w:frame="1"/>
                <w:lang w:eastAsia="mk-MK"/>
              </w:rPr>
              <w:t>16.3.</w:t>
            </w:r>
            <w:r w:rsidR="00F44767" w:rsidRPr="00A03A31">
              <w:rPr>
                <w:rFonts w:ascii="StobiSerif Regular" w:hAnsi="StobiSerif Regular" w:cs="Calibri"/>
                <w:color w:val="000000"/>
                <w:sz w:val="20"/>
                <w:szCs w:val="20"/>
                <w:lang w:eastAsia="mk-MK"/>
              </w:rPr>
              <w:t> </w:t>
            </w:r>
          </w:p>
          <w:p w14:paraId="1656148D" w14:textId="77777777" w:rsidR="00F44767" w:rsidRDefault="001A6868" w:rsidP="00E60C60">
            <w:pPr>
              <w:shd w:val="clear" w:color="auto" w:fill="FFFFFF"/>
              <w:spacing w:line="235" w:lineRule="atLeast"/>
              <w:rPr>
                <w:rFonts w:ascii="StobiSerif Regular" w:hAnsi="StobiSerif Regular" w:cs="Calibri"/>
                <w:color w:val="000000"/>
                <w:sz w:val="20"/>
                <w:szCs w:val="20"/>
                <w:lang w:val="sq-AL" w:eastAsia="mk-MK"/>
              </w:rPr>
            </w:pPr>
            <w:r>
              <w:rPr>
                <w:rFonts w:ascii="StobiSerif Regular" w:hAnsi="StobiSerif Regular" w:cs="Calibri"/>
                <w:color w:val="000000"/>
                <w:sz w:val="20"/>
                <w:szCs w:val="20"/>
                <w:lang w:val="sq-AL" w:eastAsia="mk-MK"/>
              </w:rPr>
              <w:t>Si shtesë, si një nga problemet më të shpeshta juridike për të cilat qytetarët kërkojnë NJPP, është gjeodezia</w:t>
            </w:r>
            <w:r w:rsidR="00F44767" w:rsidRPr="00A03A31">
              <w:rPr>
                <w:rFonts w:ascii="StobiSerif Regular" w:hAnsi="StobiSerif Regular" w:cs="Calibri"/>
                <w:color w:val="000000"/>
                <w:sz w:val="20"/>
                <w:szCs w:val="20"/>
                <w:lang w:eastAsia="mk-MK"/>
              </w:rPr>
              <w:t xml:space="preserve">. </w:t>
            </w:r>
            <w:r>
              <w:rPr>
                <w:rFonts w:ascii="StobiSerif Regular" w:hAnsi="StobiSerif Regular" w:cs="Calibri"/>
                <w:color w:val="000000"/>
                <w:sz w:val="20"/>
                <w:szCs w:val="20"/>
                <w:lang w:val="sq-AL" w:eastAsia="mk-MK"/>
              </w:rPr>
              <w:t>SHMJR</w:t>
            </w:r>
            <w:r w:rsidR="00F44767" w:rsidRPr="00A03A31">
              <w:rPr>
                <w:rFonts w:ascii="StobiSerif Regular" w:hAnsi="StobiSerif Regular" w:cs="Calibri"/>
                <w:color w:val="000000"/>
                <w:sz w:val="20"/>
                <w:szCs w:val="20"/>
                <w:lang w:eastAsia="mk-MK"/>
              </w:rPr>
              <w:t xml:space="preserve">, </w:t>
            </w:r>
            <w:r>
              <w:rPr>
                <w:rFonts w:ascii="StobiSerif Regular" w:hAnsi="StobiSerif Regular" w:cs="Calibri"/>
                <w:color w:val="000000"/>
                <w:sz w:val="20"/>
                <w:szCs w:val="20"/>
                <w:lang w:val="sq-AL" w:eastAsia="mk-MK"/>
              </w:rPr>
              <w:t>me mbështetje të FSHHM përpiloi</w:t>
            </w:r>
            <w:r w:rsidR="00F44767" w:rsidRPr="00A03A31">
              <w:rPr>
                <w:rFonts w:ascii="StobiSerif Regular" w:hAnsi="StobiSerif Regular" w:cs="Calibri"/>
                <w:color w:val="000000"/>
                <w:sz w:val="20"/>
                <w:szCs w:val="20"/>
                <w:lang w:eastAsia="mk-MK"/>
              </w:rPr>
              <w:t xml:space="preserve"> </w:t>
            </w:r>
            <w:hyperlink r:id="rId156" w:history="1">
              <w:r>
                <w:rPr>
                  <w:rFonts w:ascii="StobiSerif Regular" w:hAnsi="StobiSerif Regular" w:cs="Calibri"/>
                  <w:color w:val="0000FF"/>
                  <w:sz w:val="20"/>
                  <w:szCs w:val="20"/>
                  <w:u w:val="single"/>
                  <w:lang w:val="sq-AL" w:eastAsia="mk-MK"/>
                </w:rPr>
                <w:t xml:space="preserve">Dokument për politikë publike për ekzaminim dhe ndihmë juridike pa pagesë </w:t>
              </w:r>
              <w:r>
                <w:rPr>
                  <w:rFonts w:ascii="StobiSerif Regular" w:hAnsi="StobiSerif Regular" w:cs="Calibri"/>
                  <w:color w:val="0000FF"/>
                  <w:sz w:val="20"/>
                  <w:szCs w:val="20"/>
                  <w:u w:val="single"/>
                  <w:lang w:eastAsia="mk-MK"/>
                </w:rPr>
                <w:t xml:space="preserve"> </w:t>
              </w:r>
            </w:hyperlink>
            <w:r>
              <w:rPr>
                <w:rFonts w:ascii="StobiSerif Regular" w:hAnsi="StobiSerif Regular" w:cs="Calibri"/>
                <w:color w:val="000000"/>
                <w:sz w:val="20"/>
                <w:szCs w:val="20"/>
                <w:lang w:eastAsia="mk-MK"/>
              </w:rPr>
              <w:t xml:space="preserve"> </w:t>
            </w:r>
            <w:proofErr w:type="spellStart"/>
            <w:r>
              <w:rPr>
                <w:rFonts w:ascii="StobiSerif Regular" w:hAnsi="StobiSerif Regular" w:cs="Calibri"/>
                <w:color w:val="000000"/>
                <w:sz w:val="20"/>
                <w:szCs w:val="20"/>
                <w:lang w:eastAsia="mk-MK"/>
              </w:rPr>
              <w:t>me</w:t>
            </w:r>
            <w:proofErr w:type="spellEnd"/>
            <w:r>
              <w:rPr>
                <w:rFonts w:ascii="StobiSerif Regular" w:hAnsi="StobiSerif Regular" w:cs="Calibri"/>
                <w:color w:val="000000"/>
                <w:sz w:val="20"/>
                <w:szCs w:val="20"/>
                <w:lang w:eastAsia="mk-MK"/>
              </w:rPr>
              <w:t xml:space="preserve"> </w:t>
            </w:r>
            <w:proofErr w:type="spellStart"/>
            <w:r>
              <w:rPr>
                <w:rFonts w:ascii="StobiSerif Regular" w:hAnsi="StobiSerif Regular" w:cs="Calibri"/>
                <w:color w:val="000000"/>
                <w:sz w:val="20"/>
                <w:szCs w:val="20"/>
                <w:lang w:eastAsia="mk-MK"/>
              </w:rPr>
              <w:t>titiull</w:t>
            </w:r>
            <w:proofErr w:type="spellEnd"/>
            <w:r>
              <w:rPr>
                <w:rFonts w:ascii="StobiSerif Regular" w:hAnsi="StobiSerif Regular" w:cs="Calibri"/>
                <w:color w:val="000000"/>
                <w:sz w:val="20"/>
                <w:szCs w:val="20"/>
                <w:lang w:eastAsia="mk-MK"/>
              </w:rPr>
              <w:t xml:space="preserve"> A </w:t>
            </w:r>
            <w:proofErr w:type="spellStart"/>
            <w:r>
              <w:rPr>
                <w:rFonts w:ascii="StobiSerif Regular" w:hAnsi="StobiSerif Regular" w:cs="Calibri"/>
                <w:color w:val="000000"/>
                <w:sz w:val="20"/>
                <w:szCs w:val="20"/>
                <w:lang w:eastAsia="mk-MK"/>
              </w:rPr>
              <w:t>do</w:t>
            </w:r>
            <w:proofErr w:type="spellEnd"/>
            <w:r>
              <w:rPr>
                <w:rFonts w:ascii="StobiSerif Regular" w:hAnsi="StobiSerif Regular" w:cs="Calibri"/>
                <w:color w:val="000000"/>
                <w:sz w:val="20"/>
                <w:szCs w:val="20"/>
                <w:lang w:eastAsia="mk-MK"/>
              </w:rPr>
              <w:t xml:space="preserve"> </w:t>
            </w:r>
            <w:proofErr w:type="spellStart"/>
            <w:r>
              <w:rPr>
                <w:rFonts w:ascii="StobiSerif Regular" w:hAnsi="StobiSerif Regular" w:cs="Calibri"/>
                <w:color w:val="000000"/>
                <w:sz w:val="20"/>
                <w:szCs w:val="20"/>
                <w:lang w:eastAsia="mk-MK"/>
              </w:rPr>
              <w:t>të</w:t>
            </w:r>
            <w:proofErr w:type="spellEnd"/>
            <w:r>
              <w:rPr>
                <w:rFonts w:ascii="StobiSerif Regular" w:hAnsi="StobiSerif Regular" w:cs="Calibri"/>
                <w:color w:val="000000"/>
                <w:sz w:val="20"/>
                <w:szCs w:val="20"/>
                <w:lang w:eastAsia="mk-MK"/>
              </w:rPr>
              <w:t xml:space="preserve"> </w:t>
            </w:r>
            <w:proofErr w:type="spellStart"/>
            <w:r>
              <w:rPr>
                <w:rFonts w:ascii="StobiSerif Regular" w:hAnsi="StobiSerif Regular" w:cs="Calibri"/>
                <w:color w:val="000000"/>
                <w:sz w:val="20"/>
                <w:szCs w:val="20"/>
                <w:lang w:eastAsia="mk-MK"/>
              </w:rPr>
              <w:t>lehtësojë</w:t>
            </w:r>
            <w:proofErr w:type="spellEnd"/>
            <w:r>
              <w:rPr>
                <w:rFonts w:ascii="StobiSerif Regular" w:hAnsi="StobiSerif Regular" w:cs="Calibri"/>
                <w:color w:val="000000"/>
                <w:sz w:val="20"/>
                <w:szCs w:val="20"/>
                <w:lang w:eastAsia="mk-MK"/>
              </w:rPr>
              <w:t xml:space="preserve"> </w:t>
            </w:r>
            <w:proofErr w:type="spellStart"/>
            <w:r>
              <w:rPr>
                <w:rFonts w:ascii="StobiSerif Regular" w:hAnsi="StobiSerif Regular" w:cs="Calibri"/>
                <w:color w:val="000000"/>
                <w:sz w:val="20"/>
                <w:szCs w:val="20"/>
                <w:lang w:eastAsia="mk-MK"/>
              </w:rPr>
              <w:t>qasjen</w:t>
            </w:r>
            <w:proofErr w:type="spellEnd"/>
            <w:r>
              <w:rPr>
                <w:rFonts w:ascii="StobiSerif Regular" w:hAnsi="StobiSerif Regular" w:cs="Calibri"/>
                <w:color w:val="000000"/>
                <w:sz w:val="20"/>
                <w:szCs w:val="20"/>
                <w:lang w:eastAsia="mk-MK"/>
              </w:rPr>
              <w:t xml:space="preserve"> </w:t>
            </w:r>
            <w:proofErr w:type="spellStart"/>
            <w:r>
              <w:rPr>
                <w:rFonts w:ascii="StobiSerif Regular" w:hAnsi="StobiSerif Regular" w:cs="Calibri"/>
                <w:color w:val="000000"/>
                <w:sz w:val="20"/>
                <w:szCs w:val="20"/>
                <w:lang w:eastAsia="mk-MK"/>
              </w:rPr>
              <w:t>në</w:t>
            </w:r>
            <w:proofErr w:type="spellEnd"/>
            <w:r>
              <w:rPr>
                <w:rFonts w:ascii="StobiSerif Regular" w:hAnsi="StobiSerif Regular" w:cs="Calibri"/>
                <w:color w:val="000000"/>
                <w:sz w:val="20"/>
                <w:szCs w:val="20"/>
                <w:lang w:eastAsia="mk-MK"/>
              </w:rPr>
              <w:t xml:space="preserve"> </w:t>
            </w:r>
            <w:proofErr w:type="spellStart"/>
            <w:r>
              <w:rPr>
                <w:rFonts w:ascii="StobiSerif Regular" w:hAnsi="StobiSerif Regular" w:cs="Calibri"/>
                <w:color w:val="000000"/>
                <w:sz w:val="20"/>
                <w:szCs w:val="20"/>
                <w:lang w:eastAsia="mk-MK"/>
              </w:rPr>
              <w:t>ndihmë</w:t>
            </w:r>
            <w:proofErr w:type="spellEnd"/>
            <w:r>
              <w:rPr>
                <w:rFonts w:ascii="StobiSerif Regular" w:hAnsi="StobiSerif Regular" w:cs="Calibri"/>
                <w:color w:val="000000"/>
                <w:sz w:val="20"/>
                <w:szCs w:val="20"/>
                <w:lang w:eastAsia="mk-MK"/>
              </w:rPr>
              <w:t xml:space="preserve"> </w:t>
            </w:r>
            <w:proofErr w:type="spellStart"/>
            <w:r>
              <w:rPr>
                <w:rFonts w:ascii="StobiSerif Regular" w:hAnsi="StobiSerif Regular" w:cs="Calibri"/>
                <w:color w:val="000000"/>
                <w:sz w:val="20"/>
                <w:szCs w:val="20"/>
                <w:lang w:eastAsia="mk-MK"/>
              </w:rPr>
              <w:t>juridike</w:t>
            </w:r>
            <w:proofErr w:type="spellEnd"/>
            <w:r>
              <w:rPr>
                <w:rFonts w:ascii="StobiSerif Regular" w:hAnsi="StobiSerif Regular" w:cs="Calibri"/>
                <w:color w:val="000000"/>
                <w:sz w:val="20"/>
                <w:szCs w:val="20"/>
                <w:lang w:eastAsia="mk-MK"/>
              </w:rPr>
              <w:t xml:space="preserve"> </w:t>
            </w:r>
            <w:proofErr w:type="spellStart"/>
            <w:r>
              <w:rPr>
                <w:rFonts w:ascii="StobiSerif Regular" w:hAnsi="StobiSerif Regular" w:cs="Calibri"/>
                <w:color w:val="000000"/>
                <w:sz w:val="20"/>
                <w:szCs w:val="20"/>
                <w:lang w:eastAsia="mk-MK"/>
              </w:rPr>
              <w:t>pa</w:t>
            </w:r>
            <w:proofErr w:type="spellEnd"/>
            <w:r>
              <w:rPr>
                <w:rFonts w:ascii="StobiSerif Regular" w:hAnsi="StobiSerif Regular" w:cs="Calibri"/>
                <w:color w:val="000000"/>
                <w:sz w:val="20"/>
                <w:szCs w:val="20"/>
                <w:lang w:eastAsia="mk-MK"/>
              </w:rPr>
              <w:t xml:space="preserve"> </w:t>
            </w:r>
            <w:proofErr w:type="spellStart"/>
            <w:r>
              <w:rPr>
                <w:rFonts w:ascii="StobiSerif Regular" w:hAnsi="StobiSerif Regular" w:cs="Calibri"/>
                <w:color w:val="000000"/>
                <w:sz w:val="20"/>
                <w:szCs w:val="20"/>
                <w:lang w:eastAsia="mk-MK"/>
              </w:rPr>
              <w:t>pagesë</w:t>
            </w:r>
            <w:proofErr w:type="spellEnd"/>
            <w:r>
              <w:rPr>
                <w:rFonts w:ascii="StobiSerif Regular" w:hAnsi="StobiSerif Regular" w:cs="Calibri"/>
                <w:color w:val="000000"/>
                <w:sz w:val="20"/>
                <w:szCs w:val="20"/>
                <w:lang w:eastAsia="mk-MK"/>
              </w:rPr>
              <w:t xml:space="preserve"> </w:t>
            </w:r>
            <w:proofErr w:type="spellStart"/>
            <w:r>
              <w:rPr>
                <w:rFonts w:ascii="StobiSerif Regular" w:hAnsi="StobiSerif Regular" w:cs="Calibri"/>
                <w:color w:val="000000"/>
                <w:sz w:val="20"/>
                <w:szCs w:val="20"/>
                <w:lang w:eastAsia="mk-MK"/>
              </w:rPr>
              <w:t>ligji</w:t>
            </w:r>
            <w:proofErr w:type="spellEnd"/>
            <w:r>
              <w:rPr>
                <w:rFonts w:ascii="StobiSerif Regular" w:hAnsi="StobiSerif Regular" w:cs="Calibri"/>
                <w:color w:val="000000"/>
                <w:sz w:val="20"/>
                <w:szCs w:val="20"/>
                <w:lang w:eastAsia="mk-MK"/>
              </w:rPr>
              <w:t xml:space="preserve"> i </w:t>
            </w:r>
            <w:proofErr w:type="spellStart"/>
            <w:r>
              <w:rPr>
                <w:rFonts w:ascii="StobiSerif Regular" w:hAnsi="StobiSerif Regular" w:cs="Calibri"/>
                <w:color w:val="000000"/>
                <w:sz w:val="20"/>
                <w:szCs w:val="20"/>
                <w:lang w:eastAsia="mk-MK"/>
              </w:rPr>
              <w:t>ri</w:t>
            </w:r>
            <w:proofErr w:type="spellEnd"/>
            <w:r w:rsidR="00E60C60">
              <w:rPr>
                <w:rFonts w:ascii="StobiSerif Regular" w:hAnsi="StobiSerif Regular" w:cs="Calibri"/>
                <w:color w:val="000000"/>
                <w:sz w:val="20"/>
                <w:szCs w:val="20"/>
                <w:lang w:val="sq-AL" w:eastAsia="mk-MK"/>
              </w:rPr>
              <w:t xml:space="preserve"> nga viti 2019</w:t>
            </w:r>
            <w:r>
              <w:rPr>
                <w:rFonts w:ascii="StobiSerif Regular" w:hAnsi="StobiSerif Regular" w:cs="Calibri"/>
                <w:color w:val="000000"/>
                <w:sz w:val="20"/>
                <w:szCs w:val="20"/>
                <w:lang w:eastAsia="mk-MK"/>
              </w:rPr>
              <w:t xml:space="preserve"> </w:t>
            </w:r>
            <w:proofErr w:type="spellStart"/>
            <w:r>
              <w:rPr>
                <w:rFonts w:ascii="StobiSerif Regular" w:hAnsi="StobiSerif Regular" w:cs="Calibri"/>
                <w:color w:val="000000"/>
                <w:sz w:val="20"/>
                <w:szCs w:val="20"/>
                <w:lang w:eastAsia="mk-MK"/>
              </w:rPr>
              <w:t>mbi</w:t>
            </w:r>
            <w:proofErr w:type="spellEnd"/>
            <w:r>
              <w:rPr>
                <w:rFonts w:ascii="StobiSerif Regular" w:hAnsi="StobiSerif Regular" w:cs="Calibri"/>
                <w:color w:val="000000"/>
                <w:sz w:val="20"/>
                <w:szCs w:val="20"/>
                <w:lang w:eastAsia="mk-MK"/>
              </w:rPr>
              <w:t xml:space="preserve"> </w:t>
            </w:r>
            <w:proofErr w:type="spellStart"/>
            <w:r>
              <w:rPr>
                <w:rFonts w:ascii="StobiSerif Regular" w:hAnsi="StobiSerif Regular" w:cs="Calibri"/>
                <w:color w:val="000000"/>
                <w:sz w:val="20"/>
                <w:szCs w:val="20"/>
                <w:lang w:eastAsia="mk-MK"/>
              </w:rPr>
              <w:t>ndihmën</w:t>
            </w:r>
            <w:proofErr w:type="spellEnd"/>
            <w:r>
              <w:rPr>
                <w:rFonts w:ascii="StobiSerif Regular" w:hAnsi="StobiSerif Regular" w:cs="Calibri"/>
                <w:color w:val="000000"/>
                <w:sz w:val="20"/>
                <w:szCs w:val="20"/>
                <w:lang w:eastAsia="mk-MK"/>
              </w:rPr>
              <w:t xml:space="preserve"> </w:t>
            </w:r>
            <w:proofErr w:type="spellStart"/>
            <w:r>
              <w:rPr>
                <w:rFonts w:ascii="StobiSerif Regular" w:hAnsi="StobiSerif Regular" w:cs="Calibri"/>
                <w:color w:val="000000"/>
                <w:sz w:val="20"/>
                <w:szCs w:val="20"/>
                <w:lang w:eastAsia="mk-MK"/>
              </w:rPr>
              <w:t>juridike</w:t>
            </w:r>
            <w:proofErr w:type="spellEnd"/>
            <w:r>
              <w:rPr>
                <w:rFonts w:ascii="StobiSerif Regular" w:hAnsi="StobiSerif Regular" w:cs="Calibri"/>
                <w:color w:val="000000"/>
                <w:sz w:val="20"/>
                <w:szCs w:val="20"/>
                <w:lang w:eastAsia="mk-MK"/>
              </w:rPr>
              <w:t xml:space="preserve"> </w:t>
            </w:r>
            <w:proofErr w:type="spellStart"/>
            <w:r>
              <w:rPr>
                <w:rFonts w:ascii="StobiSerif Regular" w:hAnsi="StobiSerif Regular" w:cs="Calibri"/>
                <w:color w:val="000000"/>
                <w:sz w:val="20"/>
                <w:szCs w:val="20"/>
                <w:lang w:eastAsia="mk-MK"/>
              </w:rPr>
              <w:t>pa</w:t>
            </w:r>
            <w:proofErr w:type="spellEnd"/>
            <w:r>
              <w:rPr>
                <w:rFonts w:ascii="StobiSerif Regular" w:hAnsi="StobiSerif Regular" w:cs="Calibri"/>
                <w:color w:val="000000"/>
                <w:sz w:val="20"/>
                <w:szCs w:val="20"/>
                <w:lang w:eastAsia="mk-MK"/>
              </w:rPr>
              <w:t xml:space="preserve"> </w:t>
            </w:r>
            <w:proofErr w:type="spellStart"/>
            <w:r>
              <w:rPr>
                <w:rFonts w:ascii="StobiSerif Regular" w:hAnsi="StobiSerif Regular" w:cs="Calibri"/>
                <w:color w:val="000000"/>
                <w:sz w:val="20"/>
                <w:szCs w:val="20"/>
                <w:lang w:eastAsia="mk-MK"/>
              </w:rPr>
              <w:t>pagesë</w:t>
            </w:r>
            <w:proofErr w:type="spellEnd"/>
            <w:r>
              <w:rPr>
                <w:rFonts w:ascii="StobiSerif Regular" w:hAnsi="StobiSerif Regular" w:cs="Calibri"/>
                <w:color w:val="000000"/>
                <w:sz w:val="20"/>
                <w:szCs w:val="20"/>
                <w:lang w:eastAsia="mk-MK"/>
              </w:rPr>
              <w:t xml:space="preserve"> </w:t>
            </w:r>
            <w:r w:rsidR="00E60C60">
              <w:rPr>
                <w:rFonts w:ascii="StobiSerif Regular" w:hAnsi="StobiSerif Regular" w:cs="Calibri"/>
                <w:color w:val="000000"/>
                <w:sz w:val="20"/>
                <w:szCs w:val="20"/>
                <w:lang w:val="sq-AL" w:eastAsia="mk-MK"/>
              </w:rPr>
              <w:t>për personat të cilëve u është miratuar ndihmë juridike sekondare</w:t>
            </w:r>
            <w:r w:rsidR="00E60C60">
              <w:rPr>
                <w:rFonts w:ascii="StobiSerif Regular" w:hAnsi="StobiSerif Regular" w:cs="Calibri"/>
                <w:color w:val="000000"/>
                <w:sz w:val="20"/>
                <w:szCs w:val="20"/>
                <w:lang w:eastAsia="mk-MK"/>
              </w:rPr>
              <w:t>? N</w:t>
            </w:r>
            <w:r w:rsidR="00E60C60">
              <w:rPr>
                <w:rFonts w:ascii="StobiSerif Regular" w:hAnsi="StobiSerif Regular" w:cs="Calibri"/>
                <w:color w:val="000000"/>
                <w:sz w:val="20"/>
                <w:szCs w:val="20"/>
                <w:lang w:val="sq-AL" w:eastAsia="mk-MK"/>
              </w:rPr>
              <w:t>ë këtë dokument janë përmbajtur më shumë informacione për problemin, si dhe rekomandime të formuluara dhe propozime për zgjidhje të të njejtit.</w:t>
            </w:r>
          </w:p>
          <w:p w14:paraId="68D1EAE1" w14:textId="37C832EA" w:rsidR="00DC27C1" w:rsidRPr="00A03A31" w:rsidRDefault="00DC27C1" w:rsidP="00E60C60">
            <w:pPr>
              <w:shd w:val="clear" w:color="auto" w:fill="FFFFFF"/>
              <w:spacing w:line="235" w:lineRule="atLeast"/>
              <w:rPr>
                <w:rFonts w:ascii="StobiSerif Regular" w:hAnsi="StobiSerif Regular" w:cs="Calibri"/>
                <w:color w:val="000000"/>
                <w:lang w:eastAsia="mk-MK"/>
              </w:rPr>
            </w:pPr>
          </w:p>
        </w:tc>
      </w:tr>
      <w:tr w:rsidR="00BA7EF1" w:rsidRPr="00A03A31" w14:paraId="16942646" w14:textId="77777777" w:rsidTr="004A7A55">
        <w:trPr>
          <w:gridAfter w:val="1"/>
          <w:wAfter w:w="11" w:type="dxa"/>
          <w:trHeight w:val="270"/>
        </w:trPr>
        <w:tc>
          <w:tcPr>
            <w:tcW w:w="852"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44879F83" w14:textId="4BF7D89A" w:rsidR="00F44767" w:rsidRPr="00A03A31" w:rsidRDefault="00CC15EF" w:rsidP="00BA6614">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lastRenderedPageBreak/>
              <w:t>Nr</w:t>
            </w:r>
            <w:proofErr w:type="spellEnd"/>
            <w:r>
              <w:rPr>
                <w:rFonts w:ascii="StobiSerif Regular" w:hAnsi="StobiSerif Regular" w:cstheme="minorHAnsi"/>
                <w:b/>
                <w:color w:val="000000" w:themeColor="text1"/>
                <w:sz w:val="20"/>
                <w:szCs w:val="20"/>
              </w:rPr>
              <w:t>.</w:t>
            </w:r>
          </w:p>
        </w:tc>
        <w:tc>
          <w:tcPr>
            <w:tcW w:w="21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21FF312B" w14:textId="6A7ACB6D" w:rsidR="00F44767" w:rsidRPr="00A03A31" w:rsidRDefault="00CC15EF" w:rsidP="00BA6614">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Arritje</w:t>
            </w:r>
            <w:proofErr w:type="spellEnd"/>
          </w:p>
        </w:tc>
        <w:tc>
          <w:tcPr>
            <w:tcW w:w="2362"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60E0A86" w14:textId="19040D7A" w:rsidR="00F44767" w:rsidRPr="004A7A55" w:rsidRDefault="004A7A55" w:rsidP="00BA6614">
            <w:pPr>
              <w:jc w:val="center"/>
              <w:rPr>
                <w:rFonts w:ascii="StobiSerif Regular" w:hAnsi="StobiSerif Regular" w:cstheme="minorHAnsi"/>
                <w:b/>
                <w:color w:val="000000" w:themeColor="text1"/>
                <w:sz w:val="20"/>
                <w:szCs w:val="20"/>
                <w:lang w:val="sq-AL"/>
              </w:rPr>
            </w:pPr>
            <w:r>
              <w:rPr>
                <w:rFonts w:ascii="StobiSerif Regular" w:hAnsi="StobiSerif Regular" w:cstheme="minorHAnsi"/>
                <w:b/>
                <w:color w:val="000000" w:themeColor="text1"/>
                <w:sz w:val="20"/>
                <w:szCs w:val="20"/>
                <w:lang w:val="sq-AL"/>
              </w:rPr>
              <w:t>Tregues</w:t>
            </w:r>
          </w:p>
        </w:tc>
        <w:tc>
          <w:tcPr>
            <w:tcW w:w="127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73B69097" w14:textId="78207325" w:rsidR="00F44767" w:rsidRPr="004A7A55" w:rsidRDefault="004A7A55" w:rsidP="00BA6614">
            <w:pPr>
              <w:jc w:val="center"/>
              <w:rPr>
                <w:rFonts w:ascii="StobiSerif Regular" w:hAnsi="StobiSerif Regular" w:cstheme="minorHAnsi"/>
                <w:b/>
                <w:color w:val="000000" w:themeColor="text1"/>
                <w:sz w:val="20"/>
                <w:szCs w:val="20"/>
                <w:lang w:val="sq-AL"/>
              </w:rPr>
            </w:pPr>
            <w:r>
              <w:rPr>
                <w:rFonts w:ascii="StobiSerif Regular" w:hAnsi="StobiSerif Regular" w:cstheme="minorHAnsi"/>
                <w:b/>
                <w:color w:val="000000" w:themeColor="text1"/>
                <w:sz w:val="20"/>
                <w:szCs w:val="20"/>
                <w:lang w:val="sq-AL"/>
              </w:rPr>
              <w:t>Bartës i aktivitetit</w:t>
            </w:r>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3DD5EFDC" w14:textId="22299A82" w:rsidR="00F44767" w:rsidRPr="00A03A31" w:rsidRDefault="00CC15EF" w:rsidP="00BA6614">
            <w:pPr>
              <w:jc w:val="center"/>
              <w:rPr>
                <w:rFonts w:ascii="StobiSerif Regular" w:hAnsi="StobiSerif Regular" w:cstheme="minorHAnsi"/>
                <w:b/>
                <w:color w:val="000000" w:themeColor="text1"/>
                <w:sz w:val="20"/>
                <w:szCs w:val="20"/>
              </w:rPr>
            </w:pPr>
            <w:proofErr w:type="spellStart"/>
            <w:r>
              <w:rPr>
                <w:rFonts w:ascii="StobiSerif Regular" w:hAnsi="StobiSerif Regular" w:cstheme="minorHAnsi"/>
                <w:b/>
                <w:color w:val="000000" w:themeColor="text1"/>
                <w:sz w:val="20"/>
                <w:szCs w:val="20"/>
              </w:rPr>
              <w:t>Data</w:t>
            </w:r>
            <w:proofErr w:type="spellEnd"/>
            <w:r>
              <w:rPr>
                <w:rFonts w:ascii="StobiSerif Regular" w:hAnsi="StobiSerif Regular" w:cstheme="minorHAnsi"/>
                <w:b/>
                <w:color w:val="000000" w:themeColor="text1"/>
                <w:sz w:val="20"/>
                <w:szCs w:val="20"/>
              </w:rPr>
              <w:t xml:space="preserve"> e </w:t>
            </w:r>
            <w:proofErr w:type="spellStart"/>
            <w:r>
              <w:rPr>
                <w:rFonts w:ascii="StobiSerif Regular" w:hAnsi="StobiSerif Regular" w:cstheme="minorHAnsi"/>
                <w:b/>
                <w:color w:val="000000" w:themeColor="text1"/>
                <w:sz w:val="20"/>
                <w:szCs w:val="20"/>
              </w:rPr>
              <w:t>fillimit</w:t>
            </w:r>
            <w:proofErr w:type="spellEnd"/>
          </w:p>
        </w:tc>
        <w:tc>
          <w:tcPr>
            <w:tcW w:w="1508"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535FA044" w14:textId="5A83FFC3" w:rsidR="00F44767" w:rsidRPr="004A7A55" w:rsidRDefault="004A7A55" w:rsidP="00BA6614">
            <w:pPr>
              <w:jc w:val="center"/>
              <w:rPr>
                <w:rFonts w:ascii="StobiSerif Regular" w:hAnsi="StobiSerif Regular" w:cstheme="minorHAnsi"/>
                <w:b/>
                <w:color w:val="000000" w:themeColor="text1"/>
                <w:sz w:val="20"/>
                <w:szCs w:val="20"/>
                <w:lang w:val="sq-AL"/>
              </w:rPr>
            </w:pPr>
            <w:r>
              <w:rPr>
                <w:rFonts w:ascii="StobiSerif Regular" w:hAnsi="StobiSerif Regular" w:cstheme="minorHAnsi"/>
                <w:b/>
                <w:color w:val="000000" w:themeColor="text1"/>
                <w:sz w:val="20"/>
                <w:szCs w:val="20"/>
                <w:lang w:val="sq-AL"/>
              </w:rPr>
              <w:t>Data e mbarimit</w:t>
            </w:r>
          </w:p>
        </w:tc>
      </w:tr>
      <w:tr w:rsidR="0047032E" w:rsidRPr="00A03A31" w14:paraId="61021B72" w14:textId="77777777" w:rsidTr="004A7A55">
        <w:trPr>
          <w:gridAfter w:val="1"/>
          <w:wAfter w:w="11" w:type="dxa"/>
          <w:trHeight w:val="136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C8D0F8A" w14:textId="77777777" w:rsidR="00F44767" w:rsidRPr="00A03A31" w:rsidRDefault="00F44767" w:rsidP="00F4476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4.4.1</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A99FF3E" w14:textId="78CC53BF" w:rsidR="00F44767" w:rsidRPr="00A03A31" w:rsidRDefault="004A7A55" w:rsidP="004A7A55">
            <w:pPr>
              <w:jc w:val="center"/>
              <w:rPr>
                <w:rFonts w:ascii="StobiSerif Regular" w:hAnsi="StobiSerif Regular" w:cstheme="minorHAnsi"/>
                <w:color w:val="000000" w:themeColor="text1"/>
                <w:sz w:val="20"/>
                <w:szCs w:val="20"/>
              </w:rPr>
            </w:pPr>
            <w:r>
              <w:rPr>
                <w:rFonts w:ascii="StobiSerif Regular" w:hAnsi="StobiSerif Regular" w:cstheme="minorHAnsi"/>
                <w:sz w:val="20"/>
                <w:szCs w:val="20"/>
                <w:lang w:val="sq-AL"/>
              </w:rPr>
              <w:t>Ndryshim dhe plotësim i Ligjit për ndihmë juridike pa paesë në dispozitat</w:t>
            </w:r>
            <w:r w:rsidR="00F44767" w:rsidRPr="00A03A31">
              <w:rPr>
                <w:rFonts w:ascii="StobiSerif Regular" w:hAnsi="StobiSerif Regular" w:cstheme="minorHAnsi"/>
                <w:sz w:val="20"/>
                <w:szCs w:val="20"/>
              </w:rPr>
              <w:t xml:space="preserve"> 13, 38, 49</w:t>
            </w:r>
          </w:p>
        </w:tc>
        <w:tc>
          <w:tcPr>
            <w:tcW w:w="236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0E1CCC1" w14:textId="53D84003" w:rsidR="00F44767" w:rsidRPr="00A03A31" w:rsidRDefault="004A7A55" w:rsidP="004A7A55">
            <w:pPr>
              <w:numPr>
                <w:ilvl w:val="0"/>
                <w:numId w:val="41"/>
              </w:numPr>
              <w:spacing w:after="200" w:line="276" w:lineRule="auto"/>
              <w:ind w:left="238" w:hanging="238"/>
              <w:contextualSpacing/>
              <w:jc w:val="left"/>
              <w:rPr>
                <w:rFonts w:ascii="StobiSerif Regular" w:eastAsia="Calibri" w:hAnsi="StobiSerif Regular" w:cstheme="minorHAnsi"/>
                <w:color w:val="000000" w:themeColor="text1"/>
                <w:sz w:val="20"/>
                <w:szCs w:val="20"/>
                <w:lang w:eastAsia="en-US"/>
              </w:rPr>
            </w:pPr>
            <w:r>
              <w:rPr>
                <w:rFonts w:ascii="StobiSerif Regular" w:eastAsia="Calibri" w:hAnsi="StobiSerif Regular" w:cstheme="minorHAnsi"/>
                <w:sz w:val="20"/>
                <w:szCs w:val="20"/>
                <w:lang w:val="sq-AL" w:eastAsia="en-US"/>
              </w:rPr>
              <w:t>Ligj i ndryshuar dhe i plotësuar për ndihmë juridike pa pagesë në dispozitat përkatëse (po/jo)</w:t>
            </w:r>
          </w:p>
        </w:tc>
        <w:tc>
          <w:tcPr>
            <w:tcW w:w="1276" w:type="dxa"/>
            <w:tcBorders>
              <w:top w:val="single" w:sz="8" w:space="0" w:color="auto"/>
              <w:left w:val="single" w:sz="4" w:space="0" w:color="auto"/>
              <w:bottom w:val="single" w:sz="8" w:space="0" w:color="auto"/>
              <w:right w:val="single" w:sz="8" w:space="0" w:color="000000" w:themeColor="text1"/>
            </w:tcBorders>
            <w:shd w:val="clear" w:color="auto" w:fill="auto"/>
            <w:vAlign w:val="center"/>
          </w:tcPr>
          <w:p w14:paraId="51790325" w14:textId="557BF591" w:rsidR="00F44767" w:rsidRPr="00A03A31" w:rsidRDefault="004A7A55" w:rsidP="00B37638">
            <w:pPr>
              <w:rPr>
                <w:rFonts w:ascii="StobiSerif Regular" w:hAnsi="StobiSerif Regular" w:cstheme="minorHAnsi"/>
                <w:sz w:val="20"/>
                <w:szCs w:val="20"/>
              </w:rPr>
            </w:pPr>
            <w:r>
              <w:rPr>
                <w:rFonts w:ascii="StobiSerif Regular" w:hAnsi="StobiSerif Regular" w:cstheme="minorHAnsi"/>
                <w:sz w:val="20"/>
                <w:szCs w:val="20"/>
                <w:lang w:val="sq-AL"/>
              </w:rPr>
              <w:t>MD</w:t>
            </w:r>
            <w:r w:rsidR="00F44767" w:rsidRPr="00A03A31">
              <w:rPr>
                <w:rFonts w:ascii="StobiSerif Regular" w:hAnsi="StobiSerif Regular" w:cstheme="minorHAnsi"/>
                <w:sz w:val="20"/>
                <w:szCs w:val="20"/>
              </w:rPr>
              <w:t xml:space="preserve">, </w:t>
            </w:r>
            <w:r w:rsidR="00B37638">
              <w:rPr>
                <w:rFonts w:ascii="StobiSerif Regular" w:hAnsi="StobiSerif Regular" w:cstheme="minorHAnsi"/>
                <w:sz w:val="20"/>
                <w:szCs w:val="20"/>
                <w:lang w:val="sq-AL"/>
              </w:rPr>
              <w:t>Këshilli i Evropës</w:t>
            </w:r>
            <w:r w:rsidR="00F44767" w:rsidRPr="00A03A31">
              <w:rPr>
                <w:rFonts w:ascii="StobiSerif Regular" w:hAnsi="StobiSerif Regular" w:cstheme="minorHAnsi"/>
                <w:sz w:val="20"/>
                <w:szCs w:val="20"/>
              </w:rPr>
              <w:t xml:space="preserve">, </w:t>
            </w:r>
            <w:r>
              <w:rPr>
                <w:rFonts w:ascii="StobiSerif Regular" w:hAnsi="StobiSerif Regular" w:cstheme="minorHAnsi"/>
                <w:sz w:val="20"/>
                <w:szCs w:val="20"/>
                <w:lang w:val="sq-AL"/>
              </w:rPr>
              <w:t>organizata të shoqërisë civile dhe (deponuesit e zotimit dhe organizata të autorizuara për sigurim të NJPP</w:t>
            </w:r>
            <w:r w:rsidR="00F44767" w:rsidRPr="00A03A31">
              <w:rPr>
                <w:rFonts w:ascii="StobiSerif Regular" w:hAnsi="StobiSerif Regular"/>
                <w:sz w:val="20"/>
                <w:szCs w:val="20"/>
              </w:rPr>
              <w:t>)</w:t>
            </w:r>
          </w:p>
        </w:tc>
        <w:tc>
          <w:tcPr>
            <w:tcW w:w="1559" w:type="dxa"/>
            <w:tcBorders>
              <w:top w:val="single" w:sz="4" w:space="0" w:color="auto"/>
              <w:left w:val="nil"/>
              <w:bottom w:val="single" w:sz="4" w:space="0" w:color="auto"/>
              <w:right w:val="single" w:sz="8" w:space="0" w:color="auto"/>
            </w:tcBorders>
            <w:shd w:val="clear" w:color="auto" w:fill="auto"/>
            <w:vAlign w:val="center"/>
          </w:tcPr>
          <w:p w14:paraId="2A7A8606" w14:textId="56F04B23" w:rsidR="00F44767" w:rsidRPr="00A03A31" w:rsidRDefault="00CC15EF" w:rsidP="00F44767">
            <w:pPr>
              <w:rPr>
                <w:rFonts w:ascii="StobiSerif Regular" w:hAnsi="StobiSerif Regular" w:cstheme="minorHAnsi"/>
                <w:color w:val="000000" w:themeColor="text1"/>
                <w:sz w:val="20"/>
                <w:szCs w:val="20"/>
              </w:rPr>
            </w:pPr>
            <w:proofErr w:type="spellStart"/>
            <w:r>
              <w:rPr>
                <w:rFonts w:ascii="StobiSerif Regular" w:hAnsi="StobiSerif Regular" w:cstheme="minorHAnsi"/>
                <w:sz w:val="20"/>
                <w:szCs w:val="20"/>
              </w:rPr>
              <w:t>tetor</w:t>
            </w:r>
            <w:proofErr w:type="spellEnd"/>
            <w:r w:rsidR="009656AD" w:rsidRPr="00A03A31">
              <w:rPr>
                <w:rFonts w:ascii="StobiSerif Regular" w:hAnsi="StobiSerif Regular" w:cstheme="minorHAnsi"/>
                <w:sz w:val="20"/>
                <w:szCs w:val="20"/>
              </w:rPr>
              <w:t xml:space="preserve"> </w:t>
            </w:r>
            <w:r w:rsidR="00F44767" w:rsidRPr="00A03A31">
              <w:rPr>
                <w:rFonts w:ascii="StobiSerif Regular" w:hAnsi="StobiSerif Regular" w:cstheme="minorHAnsi"/>
                <w:sz w:val="20"/>
                <w:szCs w:val="20"/>
              </w:rPr>
              <w:t>2021</w:t>
            </w:r>
          </w:p>
          <w:p w14:paraId="39745704" w14:textId="77777777" w:rsidR="00F44767" w:rsidRPr="00A03A31" w:rsidRDefault="00F44767" w:rsidP="00F44767">
            <w:pPr>
              <w:rPr>
                <w:rFonts w:ascii="StobiSerif Regular" w:hAnsi="StobiSerif Regular" w:cstheme="minorHAnsi"/>
                <w:color w:val="000000" w:themeColor="text1"/>
                <w:sz w:val="20"/>
                <w:szCs w:val="20"/>
              </w:rPr>
            </w:pPr>
          </w:p>
        </w:tc>
        <w:tc>
          <w:tcPr>
            <w:tcW w:w="1508" w:type="dxa"/>
            <w:tcBorders>
              <w:top w:val="single" w:sz="4" w:space="0" w:color="auto"/>
              <w:left w:val="nil"/>
              <w:bottom w:val="single" w:sz="4" w:space="0" w:color="auto"/>
              <w:right w:val="single" w:sz="8" w:space="0" w:color="auto"/>
            </w:tcBorders>
            <w:shd w:val="clear" w:color="auto" w:fill="auto"/>
            <w:vAlign w:val="center"/>
          </w:tcPr>
          <w:p w14:paraId="3F3B0F31" w14:textId="23E63C73" w:rsidR="00F44767" w:rsidRPr="00A03A31" w:rsidRDefault="004A7A55" w:rsidP="00F44767">
            <w:pPr>
              <w:rPr>
                <w:rFonts w:ascii="StobiSerif Regular" w:hAnsi="StobiSerif Regular" w:cstheme="minorHAnsi"/>
                <w:color w:val="000000" w:themeColor="text1"/>
                <w:sz w:val="20"/>
                <w:szCs w:val="20"/>
              </w:rPr>
            </w:pPr>
            <w:r>
              <w:rPr>
                <w:rFonts w:ascii="StobiSerif Regular" w:hAnsi="StobiSerif Regular" w:cstheme="minorHAnsi"/>
                <w:sz w:val="20"/>
                <w:szCs w:val="20"/>
                <w:lang w:val="sq-AL"/>
              </w:rPr>
              <w:t>maj</w:t>
            </w:r>
            <w:r w:rsidR="00E10C3D" w:rsidRPr="00A03A31">
              <w:rPr>
                <w:rFonts w:ascii="StobiSerif Regular" w:hAnsi="StobiSerif Regular" w:cstheme="minorHAnsi"/>
                <w:sz w:val="20"/>
                <w:szCs w:val="20"/>
              </w:rPr>
              <w:t xml:space="preserve"> </w:t>
            </w:r>
            <w:r w:rsidR="00F44767" w:rsidRPr="00A03A31">
              <w:rPr>
                <w:rFonts w:ascii="StobiSerif Regular" w:hAnsi="StobiSerif Regular" w:cstheme="minorHAnsi"/>
                <w:sz w:val="20"/>
                <w:szCs w:val="20"/>
              </w:rPr>
              <w:t>2022</w:t>
            </w:r>
          </w:p>
          <w:p w14:paraId="57C2A35D" w14:textId="77777777" w:rsidR="00F44767" w:rsidRPr="00A03A31" w:rsidRDefault="00F44767" w:rsidP="00F44767">
            <w:pPr>
              <w:rPr>
                <w:rFonts w:ascii="StobiSerif Regular" w:hAnsi="StobiSerif Regular" w:cstheme="minorHAnsi"/>
                <w:color w:val="000000" w:themeColor="text1"/>
                <w:sz w:val="20"/>
                <w:szCs w:val="20"/>
              </w:rPr>
            </w:pPr>
          </w:p>
        </w:tc>
      </w:tr>
      <w:tr w:rsidR="0047032E" w:rsidRPr="00A03A31" w14:paraId="66422791" w14:textId="77777777" w:rsidTr="004A7A55">
        <w:trPr>
          <w:gridAfter w:val="1"/>
          <w:wAfter w:w="11" w:type="dxa"/>
          <w:trHeight w:val="1842"/>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8E3DD80" w14:textId="77777777" w:rsidR="00F44767" w:rsidRPr="00A03A31" w:rsidRDefault="00F44767" w:rsidP="00F4476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4.4.2</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8B53F5B" w14:textId="38B2116F" w:rsidR="00F44767" w:rsidRPr="00A03A31" w:rsidRDefault="004A7A55" w:rsidP="004A7A55">
            <w:pPr>
              <w:spacing w:line="257" w:lineRule="auto"/>
              <w:jc w:val="center"/>
              <w:rPr>
                <w:rFonts w:ascii="StobiSerif Regular" w:eastAsia="Calibri" w:hAnsi="StobiSerif Regular" w:cstheme="minorHAnsi"/>
                <w:color w:val="000000" w:themeColor="text1"/>
                <w:sz w:val="20"/>
                <w:szCs w:val="20"/>
              </w:rPr>
            </w:pPr>
            <w:r>
              <w:rPr>
                <w:rFonts w:ascii="StobiSerif Regular" w:eastAsia="Calibri" w:hAnsi="StobiSerif Regular" w:cstheme="minorHAnsi"/>
                <w:sz w:val="20"/>
                <w:szCs w:val="20"/>
                <w:lang w:val="sq-AL"/>
              </w:rPr>
              <w:t xml:space="preserve">Kontrata për bashkëpunim mes Byrosë për ekzaminim gjyqësor dhe ekspertë të jashtëm të autorizuar nga sfera e gjeodezisë dhe biologjia molekulare </w:t>
            </w:r>
          </w:p>
        </w:tc>
        <w:tc>
          <w:tcPr>
            <w:tcW w:w="236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C4C6750" w14:textId="0CA51D33" w:rsidR="00F44767" w:rsidRPr="00A03A31" w:rsidRDefault="004A7A55" w:rsidP="004A7A55">
            <w:pPr>
              <w:numPr>
                <w:ilvl w:val="0"/>
                <w:numId w:val="42"/>
              </w:numPr>
              <w:spacing w:after="200" w:line="276" w:lineRule="auto"/>
              <w:ind w:left="223" w:hanging="223"/>
              <w:contextualSpacing/>
              <w:jc w:val="left"/>
              <w:rPr>
                <w:rFonts w:ascii="StobiSerif Regular" w:eastAsia="Calibri" w:hAnsi="StobiSerif Regular" w:cstheme="minorHAnsi"/>
                <w:color w:val="000000" w:themeColor="text1"/>
                <w:sz w:val="20"/>
                <w:szCs w:val="20"/>
                <w:lang w:eastAsia="en-US"/>
              </w:rPr>
            </w:pPr>
            <w:r>
              <w:rPr>
                <w:rFonts w:ascii="StobiSerif Regular" w:eastAsia="Calibri" w:hAnsi="StobiSerif Regular" w:cstheme="minorHAnsi"/>
                <w:sz w:val="20"/>
                <w:szCs w:val="20"/>
                <w:lang w:val="sq-AL" w:eastAsia="en-US"/>
              </w:rPr>
              <w:t>Numri i kontratave të lidhura për bashkëpunim me ekspertët</w:t>
            </w:r>
          </w:p>
        </w:tc>
        <w:tc>
          <w:tcPr>
            <w:tcW w:w="1276" w:type="dxa"/>
            <w:tcBorders>
              <w:top w:val="single" w:sz="8" w:space="0" w:color="auto"/>
              <w:left w:val="single" w:sz="4" w:space="0" w:color="auto"/>
              <w:bottom w:val="single" w:sz="8" w:space="0" w:color="auto"/>
              <w:right w:val="single" w:sz="8" w:space="0" w:color="000000" w:themeColor="text1"/>
            </w:tcBorders>
            <w:shd w:val="clear" w:color="auto" w:fill="auto"/>
            <w:vAlign w:val="center"/>
          </w:tcPr>
          <w:p w14:paraId="4A245F6C" w14:textId="0EDFE630" w:rsidR="00F44767" w:rsidRPr="004A7A55" w:rsidRDefault="004A7A55" w:rsidP="00F44767">
            <w:pPr>
              <w:rPr>
                <w:rFonts w:ascii="StobiSerif Regular" w:hAnsi="StobiSerif Regular" w:cstheme="minorHAnsi"/>
                <w:color w:val="000000" w:themeColor="text1"/>
                <w:sz w:val="20"/>
                <w:szCs w:val="20"/>
                <w:lang w:val="sq-AL"/>
              </w:rPr>
            </w:pPr>
            <w:r>
              <w:rPr>
                <w:rFonts w:ascii="StobiSerif Regular" w:hAnsi="StobiSerif Regular" w:cstheme="minorHAnsi"/>
                <w:sz w:val="20"/>
                <w:szCs w:val="20"/>
                <w:lang w:val="sq-AL"/>
              </w:rPr>
              <w:t>BEGJ</w:t>
            </w:r>
          </w:p>
          <w:p w14:paraId="706D99B5" w14:textId="77777777" w:rsidR="00F44767" w:rsidRPr="00A03A31" w:rsidRDefault="00F44767" w:rsidP="00F44767">
            <w:pPr>
              <w:rPr>
                <w:rFonts w:ascii="StobiSerif Regular" w:hAnsi="StobiSerif Regular" w:cstheme="minorHAnsi"/>
                <w:color w:val="000000" w:themeColor="text1"/>
                <w:sz w:val="20"/>
                <w:szCs w:val="20"/>
              </w:rPr>
            </w:pPr>
          </w:p>
        </w:tc>
        <w:tc>
          <w:tcPr>
            <w:tcW w:w="1559" w:type="dxa"/>
            <w:tcBorders>
              <w:top w:val="single" w:sz="4" w:space="0" w:color="auto"/>
              <w:left w:val="nil"/>
              <w:bottom w:val="single" w:sz="4" w:space="0" w:color="auto"/>
              <w:right w:val="single" w:sz="8" w:space="0" w:color="auto"/>
            </w:tcBorders>
            <w:shd w:val="clear" w:color="auto" w:fill="auto"/>
            <w:vAlign w:val="center"/>
          </w:tcPr>
          <w:p w14:paraId="37AEAF0A" w14:textId="52C4C0EE" w:rsidR="00F44767" w:rsidRPr="00A03A31" w:rsidRDefault="00CC15EF" w:rsidP="00F44767">
            <w:pPr>
              <w:rPr>
                <w:rFonts w:ascii="StobiSerif Regular" w:hAnsi="StobiSerif Regular" w:cstheme="minorHAnsi"/>
                <w:color w:val="000000" w:themeColor="text1"/>
                <w:sz w:val="20"/>
                <w:szCs w:val="20"/>
              </w:rPr>
            </w:pPr>
            <w:r>
              <w:rPr>
                <w:rFonts w:ascii="StobiSerif Regular" w:hAnsi="StobiSerif Regular" w:cstheme="minorHAnsi"/>
                <w:sz w:val="20"/>
                <w:szCs w:val="20"/>
              </w:rPr>
              <w:t>qershor</w:t>
            </w:r>
            <w:r w:rsidR="00F44767" w:rsidRPr="00A03A31">
              <w:rPr>
                <w:rFonts w:ascii="StobiSerif Regular" w:hAnsi="StobiSerif Regular" w:cstheme="minorHAnsi"/>
                <w:sz w:val="20"/>
                <w:szCs w:val="20"/>
              </w:rPr>
              <w:t>2022</w:t>
            </w:r>
          </w:p>
          <w:p w14:paraId="437DD6E5" w14:textId="77777777" w:rsidR="00F44767" w:rsidRPr="00A03A31" w:rsidRDefault="00F44767" w:rsidP="00F44767">
            <w:pPr>
              <w:rPr>
                <w:rFonts w:ascii="StobiSerif Regular" w:hAnsi="StobiSerif Regular" w:cstheme="minorHAnsi"/>
                <w:color w:val="000000" w:themeColor="text1"/>
                <w:sz w:val="20"/>
                <w:szCs w:val="20"/>
              </w:rPr>
            </w:pPr>
          </w:p>
        </w:tc>
        <w:tc>
          <w:tcPr>
            <w:tcW w:w="1508" w:type="dxa"/>
            <w:tcBorders>
              <w:top w:val="single" w:sz="4" w:space="0" w:color="auto"/>
              <w:left w:val="nil"/>
              <w:bottom w:val="single" w:sz="4" w:space="0" w:color="auto"/>
              <w:right w:val="single" w:sz="8" w:space="0" w:color="auto"/>
            </w:tcBorders>
            <w:shd w:val="clear" w:color="auto" w:fill="auto"/>
            <w:vAlign w:val="center"/>
          </w:tcPr>
          <w:p w14:paraId="4DA9D4E0" w14:textId="4325C807" w:rsidR="00F44767" w:rsidRPr="00A03A31" w:rsidRDefault="00CC15EF" w:rsidP="00F44767">
            <w:pPr>
              <w:rPr>
                <w:rFonts w:ascii="StobiSerif Regular" w:hAnsi="StobiSerif Regular" w:cstheme="minorHAnsi"/>
                <w:color w:val="000000" w:themeColor="text1"/>
                <w:sz w:val="20"/>
                <w:szCs w:val="20"/>
              </w:rPr>
            </w:pPr>
            <w:proofErr w:type="spellStart"/>
            <w:r>
              <w:rPr>
                <w:rFonts w:ascii="StobiSerif Regular" w:hAnsi="StobiSerif Regular" w:cstheme="minorHAnsi"/>
                <w:sz w:val="20"/>
                <w:szCs w:val="20"/>
              </w:rPr>
              <w:t>tetor</w:t>
            </w:r>
            <w:proofErr w:type="spellEnd"/>
            <w:r w:rsidR="00E10C3D" w:rsidRPr="00A03A31">
              <w:rPr>
                <w:rFonts w:ascii="StobiSerif Regular" w:hAnsi="StobiSerif Regular" w:cstheme="minorHAnsi"/>
                <w:sz w:val="20"/>
                <w:szCs w:val="20"/>
              </w:rPr>
              <w:t xml:space="preserve"> </w:t>
            </w:r>
            <w:r w:rsidR="00F44767" w:rsidRPr="00A03A31">
              <w:rPr>
                <w:rFonts w:ascii="StobiSerif Regular" w:hAnsi="StobiSerif Regular" w:cstheme="minorHAnsi"/>
                <w:sz w:val="20"/>
                <w:szCs w:val="20"/>
              </w:rPr>
              <w:t>2022</w:t>
            </w:r>
          </w:p>
          <w:p w14:paraId="07586C5F" w14:textId="77777777" w:rsidR="00F44767" w:rsidRPr="00A03A31" w:rsidRDefault="00F44767" w:rsidP="00F44767">
            <w:pPr>
              <w:rPr>
                <w:rFonts w:ascii="StobiSerif Regular" w:hAnsi="StobiSerif Regular" w:cstheme="minorHAnsi"/>
                <w:color w:val="000000" w:themeColor="text1"/>
                <w:sz w:val="20"/>
                <w:szCs w:val="20"/>
              </w:rPr>
            </w:pPr>
          </w:p>
        </w:tc>
      </w:tr>
      <w:tr w:rsidR="0047032E" w:rsidRPr="00A03A31" w14:paraId="5FD6E191" w14:textId="77777777" w:rsidTr="004A7A55">
        <w:trPr>
          <w:gridAfter w:val="1"/>
          <w:wAfter w:w="11" w:type="dxa"/>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2F4C237" w14:textId="77777777" w:rsidR="00F44767" w:rsidRPr="00A03A31" w:rsidRDefault="00F44767" w:rsidP="00F44767">
            <w:pPr>
              <w:jc w:val="center"/>
              <w:rPr>
                <w:rFonts w:ascii="StobiSerif Regular" w:hAnsi="StobiSerif Regular" w:cstheme="minorHAnsi"/>
                <w:sz w:val="20"/>
                <w:szCs w:val="20"/>
              </w:rPr>
            </w:pPr>
            <w:r w:rsidRPr="00A03A31">
              <w:rPr>
                <w:rFonts w:ascii="StobiSerif Regular" w:hAnsi="StobiSerif Regular" w:cstheme="minorHAnsi"/>
                <w:sz w:val="20"/>
                <w:szCs w:val="20"/>
              </w:rPr>
              <w:t xml:space="preserve">4.4.3 </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2CB77F8" w14:textId="6F5818F9" w:rsidR="00F44767" w:rsidRPr="00A03A31" w:rsidRDefault="004A7A55" w:rsidP="004A7A55">
            <w:pPr>
              <w:spacing w:line="257" w:lineRule="auto"/>
              <w:jc w:val="center"/>
              <w:rPr>
                <w:rFonts w:ascii="StobiSerif Regular" w:eastAsia="Calibri" w:hAnsi="StobiSerif Regular" w:cstheme="minorHAnsi"/>
                <w:sz w:val="20"/>
                <w:szCs w:val="20"/>
              </w:rPr>
            </w:pPr>
            <w:r>
              <w:rPr>
                <w:rFonts w:ascii="StobiSerif Regular" w:eastAsia="Calibri" w:hAnsi="StobiSerif Regular" w:cstheme="minorHAnsi"/>
                <w:sz w:val="20"/>
                <w:szCs w:val="20"/>
                <w:lang w:val="sq-AL"/>
              </w:rPr>
              <w:t>Sesione informative për nevojën e ekspertizës në sferat që prekin qasjen në drejtësi për popullatën me pronësi më të dobët me Ministrinë e Drejtësisë, BEGJ, dhoma e advokatëve, institucionet tjera të cilat përgatisin ekspertiza</w:t>
            </w:r>
            <w:r w:rsidR="00F44767" w:rsidRPr="00A03A31">
              <w:rPr>
                <w:rFonts w:ascii="StobiSerif Regular" w:eastAsia="Calibri" w:hAnsi="StobiSerif Regular" w:cstheme="minorHAnsi"/>
                <w:sz w:val="20"/>
                <w:szCs w:val="20"/>
              </w:rPr>
              <w:t xml:space="preserve"> </w:t>
            </w:r>
          </w:p>
        </w:tc>
        <w:tc>
          <w:tcPr>
            <w:tcW w:w="236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2C64394" w14:textId="30C75A6A" w:rsidR="00F44767" w:rsidRPr="00A03A31" w:rsidRDefault="00AC4072" w:rsidP="00AC4072">
            <w:pPr>
              <w:numPr>
                <w:ilvl w:val="0"/>
                <w:numId w:val="43"/>
              </w:numPr>
              <w:spacing w:after="200" w:line="276" w:lineRule="auto"/>
              <w:ind w:left="217" w:hanging="217"/>
              <w:contextualSpacing/>
              <w:jc w:val="left"/>
              <w:rPr>
                <w:rFonts w:ascii="StobiSerif Regular" w:eastAsia="Calibri" w:hAnsi="StobiSerif Regular" w:cstheme="minorHAnsi"/>
                <w:sz w:val="20"/>
                <w:szCs w:val="20"/>
                <w:lang w:eastAsia="en-US"/>
              </w:rPr>
            </w:pPr>
            <w:r>
              <w:rPr>
                <w:rFonts w:ascii="StobiSerif Regular" w:eastAsia="Calibri" w:hAnsi="StobiSerif Regular" w:cs="Calibri"/>
                <w:sz w:val="20"/>
                <w:szCs w:val="20"/>
                <w:lang w:val="sq-AL" w:eastAsia="en-US"/>
              </w:rPr>
              <w:t>Numri i pjesëmarrësve në sesionet/punëtoritë informative</w:t>
            </w:r>
          </w:p>
        </w:tc>
        <w:tc>
          <w:tcPr>
            <w:tcW w:w="1276" w:type="dxa"/>
            <w:tcBorders>
              <w:top w:val="single" w:sz="8" w:space="0" w:color="auto"/>
              <w:left w:val="single" w:sz="4" w:space="0" w:color="auto"/>
              <w:bottom w:val="single" w:sz="8" w:space="0" w:color="auto"/>
              <w:right w:val="single" w:sz="8" w:space="0" w:color="000000" w:themeColor="text1"/>
            </w:tcBorders>
            <w:shd w:val="clear" w:color="auto" w:fill="auto"/>
            <w:vAlign w:val="center"/>
          </w:tcPr>
          <w:p w14:paraId="6B1B607A" w14:textId="546D60E6" w:rsidR="00F44767" w:rsidRPr="00A03A31" w:rsidRDefault="004A7A55" w:rsidP="004A7A55">
            <w:pPr>
              <w:spacing w:line="257" w:lineRule="auto"/>
              <w:rPr>
                <w:rFonts w:ascii="StobiSerif Regular" w:eastAsia="Calibri" w:hAnsi="StobiSerif Regular" w:cstheme="minorHAnsi"/>
                <w:sz w:val="20"/>
                <w:szCs w:val="20"/>
              </w:rPr>
            </w:pPr>
            <w:r>
              <w:rPr>
                <w:rFonts w:ascii="StobiSerif Regular" w:eastAsia="Calibri" w:hAnsi="StobiSerif Regular" w:cstheme="minorHAnsi"/>
                <w:sz w:val="20"/>
                <w:szCs w:val="20"/>
                <w:lang w:val="sq-AL"/>
              </w:rPr>
              <w:t>MD,BEGJ, SHMJR</w:t>
            </w:r>
          </w:p>
        </w:tc>
        <w:tc>
          <w:tcPr>
            <w:tcW w:w="1559" w:type="dxa"/>
            <w:tcBorders>
              <w:top w:val="single" w:sz="4" w:space="0" w:color="auto"/>
              <w:left w:val="nil"/>
              <w:bottom w:val="single" w:sz="4" w:space="0" w:color="auto"/>
              <w:right w:val="single" w:sz="8" w:space="0" w:color="auto"/>
            </w:tcBorders>
            <w:shd w:val="clear" w:color="auto" w:fill="auto"/>
            <w:vAlign w:val="center"/>
          </w:tcPr>
          <w:p w14:paraId="14510EC0" w14:textId="560E06B8" w:rsidR="00F44767" w:rsidRPr="00A03A31" w:rsidRDefault="00CC15EF" w:rsidP="00E10C3D">
            <w:pPr>
              <w:rPr>
                <w:rFonts w:ascii="StobiSerif Regular" w:hAnsi="StobiSerif Regular" w:cstheme="minorHAnsi"/>
                <w:sz w:val="20"/>
                <w:szCs w:val="20"/>
              </w:rPr>
            </w:pPr>
            <w:proofErr w:type="spellStart"/>
            <w:r>
              <w:rPr>
                <w:rFonts w:ascii="StobiSerif Regular" w:hAnsi="StobiSerif Regular" w:cstheme="minorHAnsi"/>
                <w:sz w:val="20"/>
                <w:szCs w:val="20"/>
              </w:rPr>
              <w:t>tetor</w:t>
            </w:r>
            <w:proofErr w:type="spellEnd"/>
            <w:r w:rsidR="009656AD" w:rsidRPr="00A03A31">
              <w:rPr>
                <w:rFonts w:ascii="StobiSerif Regular" w:hAnsi="StobiSerif Regular" w:cstheme="minorHAnsi"/>
                <w:sz w:val="20"/>
                <w:szCs w:val="20"/>
              </w:rPr>
              <w:t xml:space="preserve"> </w:t>
            </w:r>
            <w:r w:rsidR="00F44767" w:rsidRPr="00A03A31">
              <w:rPr>
                <w:rFonts w:ascii="StobiSerif Regular" w:hAnsi="StobiSerif Regular" w:cstheme="minorHAnsi"/>
                <w:sz w:val="20"/>
                <w:szCs w:val="20"/>
              </w:rPr>
              <w:t>2021</w:t>
            </w:r>
          </w:p>
        </w:tc>
        <w:tc>
          <w:tcPr>
            <w:tcW w:w="1508" w:type="dxa"/>
            <w:tcBorders>
              <w:top w:val="single" w:sz="4" w:space="0" w:color="auto"/>
              <w:left w:val="nil"/>
              <w:bottom w:val="single" w:sz="4" w:space="0" w:color="auto"/>
              <w:right w:val="single" w:sz="8" w:space="0" w:color="auto"/>
            </w:tcBorders>
            <w:shd w:val="clear" w:color="auto" w:fill="auto"/>
            <w:vAlign w:val="center"/>
          </w:tcPr>
          <w:p w14:paraId="04AF9AEB" w14:textId="796C6F19" w:rsidR="00F44767" w:rsidRPr="00A03A31" w:rsidRDefault="00CC15EF" w:rsidP="00F44767">
            <w:pPr>
              <w:rPr>
                <w:rFonts w:ascii="StobiSerif Regular" w:hAnsi="StobiSerif Regular" w:cstheme="minorHAnsi"/>
                <w:sz w:val="20"/>
                <w:szCs w:val="20"/>
              </w:rPr>
            </w:pPr>
            <w:proofErr w:type="spellStart"/>
            <w:r>
              <w:rPr>
                <w:rFonts w:ascii="StobiSerif Regular" w:hAnsi="StobiSerif Regular" w:cstheme="minorHAnsi"/>
                <w:sz w:val="20"/>
                <w:szCs w:val="20"/>
              </w:rPr>
              <w:t>mars</w:t>
            </w:r>
            <w:proofErr w:type="spellEnd"/>
            <w:r w:rsidR="00E10C3D" w:rsidRPr="00A03A31">
              <w:rPr>
                <w:rFonts w:ascii="StobiSerif Regular" w:hAnsi="StobiSerif Regular" w:cstheme="minorHAnsi"/>
                <w:sz w:val="20"/>
                <w:szCs w:val="20"/>
              </w:rPr>
              <w:t xml:space="preserve"> </w:t>
            </w:r>
            <w:r w:rsidR="00F44767" w:rsidRPr="00A03A31">
              <w:rPr>
                <w:rFonts w:ascii="StobiSerif Regular" w:hAnsi="StobiSerif Regular" w:cstheme="minorHAnsi"/>
                <w:sz w:val="20"/>
                <w:szCs w:val="20"/>
              </w:rPr>
              <w:t>2022</w:t>
            </w:r>
          </w:p>
        </w:tc>
      </w:tr>
      <w:tr w:rsidR="0047032E" w:rsidRPr="00A03A31" w14:paraId="3D880CB4" w14:textId="77777777" w:rsidTr="004A7A55">
        <w:trPr>
          <w:gridAfter w:val="1"/>
          <w:wAfter w:w="11" w:type="dxa"/>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1985A5B" w14:textId="77777777" w:rsidR="00F44767" w:rsidRPr="00A03A31" w:rsidRDefault="00F44767" w:rsidP="00F44767">
            <w:pPr>
              <w:jc w:val="center"/>
              <w:rPr>
                <w:rFonts w:ascii="StobiSerif Regular" w:hAnsi="StobiSerif Regular" w:cstheme="minorHAnsi"/>
                <w:color w:val="A6A6A6" w:themeColor="background1" w:themeShade="A6"/>
                <w:sz w:val="20"/>
                <w:szCs w:val="20"/>
              </w:rPr>
            </w:pPr>
            <w:r w:rsidRPr="00A03A31">
              <w:rPr>
                <w:rFonts w:ascii="StobiSerif Regular" w:hAnsi="StobiSerif Regular" w:cstheme="minorHAnsi"/>
                <w:sz w:val="20"/>
                <w:szCs w:val="20"/>
              </w:rPr>
              <w:lastRenderedPageBreak/>
              <w:t>4.4.4</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CCF375D" w14:textId="00C41403" w:rsidR="00F44767" w:rsidRPr="00A03A31" w:rsidRDefault="00AC4072" w:rsidP="00AC4072">
            <w:pPr>
              <w:spacing w:line="257" w:lineRule="auto"/>
              <w:jc w:val="center"/>
              <w:rPr>
                <w:rFonts w:ascii="StobiSerif Regular" w:eastAsia="Calibri" w:hAnsi="StobiSerif Regular" w:cstheme="minorHAnsi"/>
                <w:sz w:val="20"/>
                <w:szCs w:val="20"/>
              </w:rPr>
            </w:pPr>
            <w:r>
              <w:rPr>
                <w:rFonts w:ascii="StobiSerif Regular" w:eastAsia="Calibri" w:hAnsi="StobiSerif Regular" w:cstheme="minorHAnsi"/>
                <w:sz w:val="20"/>
                <w:szCs w:val="20"/>
                <w:lang w:val="sq-AL"/>
              </w:rPr>
              <w:t xml:space="preserve">Përpilim i udhëzimeve interne (ose si alternativë, Memorandum mes MD dhe BEGJ) për veprimin në rast të nevojës për ekspertizë kur është aprovuar ndihma juridike sekondare </w:t>
            </w:r>
          </w:p>
        </w:tc>
        <w:tc>
          <w:tcPr>
            <w:tcW w:w="236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48BD09E" w14:textId="44E0D9D3" w:rsidR="00F44767" w:rsidRPr="00A03A31" w:rsidRDefault="00AC4072" w:rsidP="00A71A66">
            <w:pPr>
              <w:numPr>
                <w:ilvl w:val="0"/>
                <w:numId w:val="44"/>
              </w:numPr>
              <w:spacing w:after="200" w:line="276" w:lineRule="auto"/>
              <w:ind w:left="283" w:hanging="283"/>
              <w:contextualSpacing/>
              <w:jc w:val="left"/>
              <w:rPr>
                <w:rFonts w:ascii="StobiSerif Regular" w:eastAsia="Calibri" w:hAnsi="StobiSerif Regular"/>
                <w:sz w:val="20"/>
                <w:szCs w:val="20"/>
                <w:lang w:eastAsia="en-US"/>
              </w:rPr>
            </w:pPr>
            <w:r>
              <w:rPr>
                <w:rFonts w:ascii="StobiSerif Regular" w:eastAsia="Calibri" w:hAnsi="StobiSerif Regular"/>
                <w:sz w:val="20"/>
                <w:szCs w:val="20"/>
                <w:lang w:val="sq-AL" w:eastAsia="en-US"/>
              </w:rPr>
              <w:t>Numri i takimeve për përgatitje të udhëzimeve interne</w:t>
            </w:r>
          </w:p>
          <w:p w14:paraId="52CEEB1B" w14:textId="3FA1A638" w:rsidR="00F44767" w:rsidRPr="00A03A31" w:rsidRDefault="00AC4072" w:rsidP="00A71A66">
            <w:pPr>
              <w:numPr>
                <w:ilvl w:val="0"/>
                <w:numId w:val="44"/>
              </w:numPr>
              <w:spacing w:after="200" w:line="276" w:lineRule="auto"/>
              <w:ind w:left="283" w:hanging="283"/>
              <w:contextualSpacing/>
              <w:jc w:val="left"/>
              <w:rPr>
                <w:rFonts w:ascii="StobiSerif Regular" w:eastAsia="Calibri" w:hAnsi="StobiSerif Regular" w:cstheme="minorHAnsi"/>
                <w:sz w:val="20"/>
                <w:szCs w:val="20"/>
                <w:lang w:eastAsia="en-US"/>
              </w:rPr>
            </w:pPr>
            <w:r>
              <w:rPr>
                <w:rFonts w:ascii="StobiSerif Regular" w:eastAsia="Calibri" w:hAnsi="StobiSerif Regular"/>
                <w:sz w:val="20"/>
                <w:szCs w:val="20"/>
                <w:lang w:val="sq-AL" w:eastAsia="en-US"/>
              </w:rPr>
              <w:t>Numri i personave të përfshirë në përpilimin e udhëzimeve interne</w:t>
            </w:r>
          </w:p>
          <w:p w14:paraId="671E3D01" w14:textId="77777777" w:rsidR="00F44767" w:rsidRPr="00A03A31" w:rsidRDefault="00F44767" w:rsidP="00F44767">
            <w:pPr>
              <w:jc w:val="center"/>
              <w:rPr>
                <w:rFonts w:ascii="StobiSerif Regular" w:hAnsi="StobiSerif Regular" w:cstheme="minorHAnsi"/>
                <w:color w:val="000000" w:themeColor="text1"/>
                <w:sz w:val="20"/>
                <w:szCs w:val="20"/>
              </w:rPr>
            </w:pPr>
          </w:p>
        </w:tc>
        <w:tc>
          <w:tcPr>
            <w:tcW w:w="1276" w:type="dxa"/>
            <w:tcBorders>
              <w:top w:val="single" w:sz="8" w:space="0" w:color="auto"/>
              <w:left w:val="single" w:sz="4" w:space="0" w:color="auto"/>
              <w:bottom w:val="single" w:sz="8" w:space="0" w:color="auto"/>
              <w:right w:val="single" w:sz="8" w:space="0" w:color="000000" w:themeColor="text1"/>
            </w:tcBorders>
            <w:shd w:val="clear" w:color="auto" w:fill="auto"/>
            <w:vAlign w:val="center"/>
          </w:tcPr>
          <w:p w14:paraId="2B12D05D" w14:textId="109FF53C" w:rsidR="00F44767" w:rsidRPr="00A03A31" w:rsidRDefault="00AC4072" w:rsidP="00AC4072">
            <w:pPr>
              <w:rPr>
                <w:rFonts w:ascii="StobiSerif Regular" w:hAnsi="StobiSerif Regular" w:cstheme="minorHAnsi"/>
                <w:color w:val="000000" w:themeColor="text1"/>
                <w:sz w:val="20"/>
                <w:szCs w:val="20"/>
              </w:rPr>
            </w:pPr>
            <w:r>
              <w:rPr>
                <w:rFonts w:ascii="StobiSerif Regular" w:hAnsi="StobiSerif Regular" w:cstheme="minorHAnsi"/>
                <w:sz w:val="20"/>
                <w:szCs w:val="20"/>
                <w:lang w:val="sq-AL"/>
              </w:rPr>
              <w:t>MD,BEGJ</w:t>
            </w:r>
          </w:p>
        </w:tc>
        <w:tc>
          <w:tcPr>
            <w:tcW w:w="1559" w:type="dxa"/>
            <w:tcBorders>
              <w:top w:val="single" w:sz="4" w:space="0" w:color="auto"/>
              <w:left w:val="nil"/>
              <w:bottom w:val="single" w:sz="4" w:space="0" w:color="auto"/>
              <w:right w:val="single" w:sz="8" w:space="0" w:color="auto"/>
            </w:tcBorders>
            <w:shd w:val="clear" w:color="auto" w:fill="auto"/>
            <w:vAlign w:val="center"/>
          </w:tcPr>
          <w:p w14:paraId="0BD04E2A" w14:textId="20D6F544" w:rsidR="00F44767" w:rsidRPr="00A03A31" w:rsidRDefault="00CC15EF" w:rsidP="00F44767">
            <w:pPr>
              <w:rPr>
                <w:rFonts w:ascii="StobiSerif Regular" w:hAnsi="StobiSerif Regular" w:cstheme="minorHAnsi"/>
                <w:color w:val="000000" w:themeColor="text1"/>
                <w:sz w:val="20"/>
                <w:szCs w:val="20"/>
              </w:rPr>
            </w:pPr>
            <w:proofErr w:type="spellStart"/>
            <w:r>
              <w:rPr>
                <w:rFonts w:ascii="StobiSerif Regular" w:hAnsi="StobiSerif Regular" w:cstheme="minorHAnsi"/>
                <w:sz w:val="20"/>
                <w:szCs w:val="20"/>
              </w:rPr>
              <w:t>mars</w:t>
            </w:r>
            <w:proofErr w:type="spellEnd"/>
            <w:r w:rsidR="006C1CC0" w:rsidRPr="00A03A31">
              <w:rPr>
                <w:rFonts w:ascii="StobiSerif Regular" w:hAnsi="StobiSerif Regular" w:cstheme="minorHAnsi"/>
                <w:sz w:val="20"/>
                <w:szCs w:val="20"/>
              </w:rPr>
              <w:t xml:space="preserve"> </w:t>
            </w:r>
            <w:r w:rsidR="00F44767" w:rsidRPr="00A03A31">
              <w:rPr>
                <w:rFonts w:ascii="StobiSerif Regular" w:hAnsi="StobiSerif Regular" w:cstheme="minorHAnsi"/>
                <w:sz w:val="20"/>
                <w:szCs w:val="20"/>
              </w:rPr>
              <w:t>2022</w:t>
            </w:r>
          </w:p>
        </w:tc>
        <w:tc>
          <w:tcPr>
            <w:tcW w:w="1508" w:type="dxa"/>
            <w:tcBorders>
              <w:top w:val="single" w:sz="4" w:space="0" w:color="auto"/>
              <w:left w:val="nil"/>
              <w:bottom w:val="single" w:sz="4" w:space="0" w:color="auto"/>
              <w:right w:val="single" w:sz="8" w:space="0" w:color="auto"/>
            </w:tcBorders>
            <w:shd w:val="clear" w:color="auto" w:fill="auto"/>
            <w:vAlign w:val="center"/>
          </w:tcPr>
          <w:p w14:paraId="51535495" w14:textId="4623E177" w:rsidR="00F44767" w:rsidRPr="00A03A31" w:rsidRDefault="00EA56F0" w:rsidP="00F44767">
            <w:pPr>
              <w:rPr>
                <w:rFonts w:ascii="StobiSerif Regular" w:hAnsi="StobiSerif Regular" w:cstheme="minorHAnsi"/>
                <w:color w:val="000000" w:themeColor="text1"/>
                <w:sz w:val="20"/>
                <w:szCs w:val="20"/>
              </w:rPr>
            </w:pPr>
            <w:r>
              <w:rPr>
                <w:rFonts w:ascii="StobiSerif Regular" w:hAnsi="StobiSerif Regular" w:cstheme="minorHAnsi"/>
                <w:sz w:val="20"/>
                <w:szCs w:val="20"/>
                <w:lang w:val="en-US"/>
              </w:rPr>
              <w:t>q</w:t>
            </w:r>
            <w:proofErr w:type="spellStart"/>
            <w:r w:rsidR="00CC15EF">
              <w:rPr>
                <w:rFonts w:ascii="StobiSerif Regular" w:hAnsi="StobiSerif Regular" w:cstheme="minorHAnsi"/>
                <w:sz w:val="20"/>
                <w:szCs w:val="20"/>
              </w:rPr>
              <w:t>ershor</w:t>
            </w:r>
            <w:proofErr w:type="spellEnd"/>
            <w:r>
              <w:rPr>
                <w:rFonts w:ascii="StobiSerif Regular" w:hAnsi="StobiSerif Regular" w:cstheme="minorHAnsi"/>
                <w:sz w:val="20"/>
                <w:szCs w:val="20"/>
                <w:lang w:val="en-US"/>
              </w:rPr>
              <w:t xml:space="preserve"> </w:t>
            </w:r>
            <w:r w:rsidR="00F44767" w:rsidRPr="00A03A31">
              <w:rPr>
                <w:rFonts w:ascii="StobiSerif Regular" w:hAnsi="StobiSerif Regular" w:cstheme="minorHAnsi"/>
                <w:sz w:val="20"/>
                <w:szCs w:val="20"/>
              </w:rPr>
              <w:t>2022</w:t>
            </w:r>
          </w:p>
          <w:p w14:paraId="04E0C23B" w14:textId="77777777" w:rsidR="00F44767" w:rsidRPr="00A03A31" w:rsidRDefault="00F44767" w:rsidP="00F44767">
            <w:pPr>
              <w:rPr>
                <w:rFonts w:ascii="StobiSerif Regular" w:hAnsi="StobiSerif Regular" w:cstheme="minorHAnsi"/>
                <w:color w:val="000000" w:themeColor="text1"/>
                <w:sz w:val="20"/>
                <w:szCs w:val="20"/>
              </w:rPr>
            </w:pPr>
          </w:p>
        </w:tc>
      </w:tr>
      <w:tr w:rsidR="0047032E" w:rsidRPr="00A03A31" w14:paraId="103E58AC" w14:textId="77777777" w:rsidTr="004A7A55">
        <w:trPr>
          <w:gridAfter w:val="1"/>
          <w:wAfter w:w="11" w:type="dxa"/>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75C22DE" w14:textId="77777777" w:rsidR="00F44767" w:rsidRPr="00A03A31" w:rsidRDefault="00F44767" w:rsidP="00F44767">
            <w:pPr>
              <w:jc w:val="center"/>
              <w:rPr>
                <w:rFonts w:ascii="StobiSerif Regular" w:hAnsi="StobiSerif Regular" w:cstheme="minorHAnsi"/>
                <w:sz w:val="20"/>
                <w:szCs w:val="20"/>
              </w:rPr>
            </w:pPr>
            <w:r w:rsidRPr="00A03A31">
              <w:rPr>
                <w:rFonts w:ascii="StobiSerif Regular" w:hAnsi="StobiSerif Regular" w:cstheme="minorHAnsi"/>
                <w:sz w:val="20"/>
                <w:szCs w:val="20"/>
              </w:rPr>
              <w:t>4.4.5</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4B27172" w14:textId="322185CF" w:rsidR="00F44767" w:rsidRPr="00A03A31" w:rsidRDefault="00AC4072" w:rsidP="00AC4072">
            <w:pPr>
              <w:spacing w:line="257" w:lineRule="auto"/>
              <w:jc w:val="center"/>
              <w:rPr>
                <w:rFonts w:ascii="StobiSerif Regular" w:eastAsia="Calibri" w:hAnsi="StobiSerif Regular" w:cstheme="minorHAnsi"/>
                <w:sz w:val="20"/>
                <w:szCs w:val="20"/>
              </w:rPr>
            </w:pPr>
            <w:r>
              <w:rPr>
                <w:rFonts w:ascii="StobiSerif Regular" w:eastAsia="Calibri" w:hAnsi="StobiSerif Regular" w:cstheme="minorHAnsi"/>
                <w:sz w:val="20"/>
                <w:szCs w:val="20"/>
                <w:lang w:val="sq-AL"/>
              </w:rPr>
              <w:t>Analiza me udhëzime afatshkurta (për zgjidhje të shpejtë momentae të problemit me ekspertizën dhe çbllokimin e lëndëve që momentalisht janë të bllokuara</w:t>
            </w:r>
            <w:r w:rsidR="00F44767" w:rsidRPr="00A03A31">
              <w:rPr>
                <w:rFonts w:ascii="StobiSerif Regular" w:eastAsia="Calibri" w:hAnsi="StobiSerif Regular" w:cstheme="minorHAnsi"/>
                <w:sz w:val="20"/>
                <w:szCs w:val="20"/>
              </w:rPr>
              <w:t xml:space="preserve"> </w:t>
            </w:r>
            <w:r>
              <w:rPr>
                <w:rFonts w:ascii="StobiSerif Regular" w:eastAsia="Calibri" w:hAnsi="StobiSerif Regular" w:cstheme="minorHAnsi"/>
                <w:sz w:val="20"/>
                <w:szCs w:val="20"/>
                <w:lang w:val="sq-AL"/>
              </w:rPr>
              <w:t>përshkak të asaj) dhe rekomandime afatgjate (ndryshime ligjore që në afat të gjatë do të zgjedhin problemin me ekzaminimin</w:t>
            </w:r>
            <w:r w:rsidR="00F44767" w:rsidRPr="00A03A31">
              <w:rPr>
                <w:rFonts w:ascii="StobiSerif Regular" w:eastAsia="Calibri" w:hAnsi="StobiSerif Regular" w:cstheme="minorHAnsi"/>
                <w:sz w:val="20"/>
                <w:szCs w:val="20"/>
              </w:rPr>
              <w:t>)</w:t>
            </w:r>
          </w:p>
        </w:tc>
        <w:tc>
          <w:tcPr>
            <w:tcW w:w="236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CB6F13E" w14:textId="5E8B628F" w:rsidR="00F44767" w:rsidRPr="00A03A31" w:rsidRDefault="00AC4072" w:rsidP="00A71A66">
            <w:pPr>
              <w:numPr>
                <w:ilvl w:val="0"/>
                <w:numId w:val="45"/>
              </w:numPr>
              <w:spacing w:after="200" w:line="276" w:lineRule="auto"/>
              <w:ind w:left="283" w:hanging="283"/>
              <w:contextualSpacing/>
              <w:jc w:val="left"/>
              <w:rPr>
                <w:rFonts w:ascii="StobiSerif Regular" w:eastAsia="Calibri" w:hAnsi="StobiSerif Regular"/>
                <w:sz w:val="20"/>
                <w:szCs w:val="20"/>
                <w:lang w:eastAsia="en-US"/>
              </w:rPr>
            </w:pPr>
            <w:r>
              <w:rPr>
                <w:rFonts w:ascii="StobiSerif Regular" w:eastAsia="Calibri" w:hAnsi="StobiSerif Regular"/>
                <w:sz w:val="20"/>
                <w:szCs w:val="20"/>
                <w:lang w:val="sq-AL" w:eastAsia="en-US"/>
              </w:rPr>
              <w:t>Numri i rekomandimeve afatshkurta</w:t>
            </w:r>
            <w:r w:rsidRPr="00A03A31">
              <w:rPr>
                <w:rFonts w:ascii="StobiSerif Regular" w:eastAsia="Calibri" w:hAnsi="StobiSerif Regular"/>
                <w:sz w:val="20"/>
                <w:szCs w:val="20"/>
                <w:lang w:eastAsia="en-US"/>
              </w:rPr>
              <w:t xml:space="preserve"> </w:t>
            </w:r>
            <w:r>
              <w:rPr>
                <w:rFonts w:ascii="StobiSerif Regular" w:eastAsia="Calibri" w:hAnsi="StobiSerif Regular"/>
                <w:sz w:val="20"/>
                <w:szCs w:val="20"/>
                <w:lang w:val="sq-AL" w:eastAsia="en-US"/>
              </w:rPr>
              <w:t xml:space="preserve">të zhvilluara </w:t>
            </w:r>
          </w:p>
          <w:p w14:paraId="31518E4C" w14:textId="31F9E878" w:rsidR="00F44767" w:rsidRPr="00A03A31" w:rsidRDefault="00AC4072" w:rsidP="00A71A66">
            <w:pPr>
              <w:numPr>
                <w:ilvl w:val="0"/>
                <w:numId w:val="45"/>
              </w:numPr>
              <w:spacing w:after="200" w:line="276" w:lineRule="auto"/>
              <w:ind w:left="283" w:hanging="283"/>
              <w:contextualSpacing/>
              <w:jc w:val="left"/>
              <w:rPr>
                <w:rFonts w:ascii="StobiSerif Regular" w:eastAsia="Calibri" w:hAnsi="StobiSerif Regular"/>
                <w:sz w:val="20"/>
                <w:szCs w:val="20"/>
                <w:lang w:eastAsia="en-US"/>
              </w:rPr>
            </w:pPr>
            <w:r>
              <w:rPr>
                <w:rFonts w:ascii="StobiSerif Regular" w:eastAsia="Calibri" w:hAnsi="StobiSerif Regular"/>
                <w:sz w:val="20"/>
                <w:szCs w:val="20"/>
                <w:lang w:val="sq-AL" w:eastAsia="en-US"/>
              </w:rPr>
              <w:t>Numri i rekomandimeve afatshkurta të pranuara</w:t>
            </w:r>
            <w:r w:rsidR="00F44767" w:rsidRPr="00A03A31">
              <w:rPr>
                <w:rFonts w:ascii="StobiSerif Regular" w:eastAsia="Calibri" w:hAnsi="StobiSerif Regular"/>
                <w:sz w:val="20"/>
                <w:szCs w:val="20"/>
                <w:lang w:eastAsia="en-US"/>
              </w:rPr>
              <w:t xml:space="preserve"> </w:t>
            </w:r>
          </w:p>
          <w:p w14:paraId="20CCCAFC" w14:textId="71F9063F" w:rsidR="00F44767" w:rsidRPr="00A03A31" w:rsidRDefault="00AC4072" w:rsidP="00A71A66">
            <w:pPr>
              <w:numPr>
                <w:ilvl w:val="0"/>
                <w:numId w:val="45"/>
              </w:numPr>
              <w:spacing w:after="200" w:line="276" w:lineRule="auto"/>
              <w:ind w:left="283" w:hanging="283"/>
              <w:contextualSpacing/>
              <w:jc w:val="left"/>
              <w:rPr>
                <w:rFonts w:ascii="StobiSerif Regular" w:eastAsia="Calibri" w:hAnsi="StobiSerif Regular"/>
                <w:sz w:val="20"/>
                <w:szCs w:val="20"/>
                <w:lang w:eastAsia="en-US"/>
              </w:rPr>
            </w:pPr>
            <w:r>
              <w:rPr>
                <w:rFonts w:ascii="StobiSerif Regular" w:eastAsia="Calibri" w:hAnsi="StobiSerif Regular"/>
                <w:sz w:val="20"/>
                <w:szCs w:val="20"/>
                <w:lang w:val="sq-AL" w:eastAsia="en-US"/>
              </w:rPr>
              <w:t>Numri i rekomandimeve afatgjata të zhvilluara</w:t>
            </w:r>
            <w:r w:rsidR="00F44767" w:rsidRPr="00A03A31">
              <w:rPr>
                <w:rFonts w:ascii="StobiSerif Regular" w:eastAsia="Calibri" w:hAnsi="StobiSerif Regular"/>
                <w:sz w:val="20"/>
                <w:szCs w:val="20"/>
                <w:lang w:eastAsia="en-US"/>
              </w:rPr>
              <w:t xml:space="preserve"> </w:t>
            </w:r>
          </w:p>
          <w:p w14:paraId="6B93E310" w14:textId="77777777" w:rsidR="00F44767" w:rsidRPr="00A03A31" w:rsidRDefault="00F44767" w:rsidP="00F44767">
            <w:pPr>
              <w:jc w:val="left"/>
              <w:rPr>
                <w:rFonts w:ascii="StobiSerif Regular" w:hAnsi="StobiSerif Regular" w:cstheme="minorHAnsi"/>
                <w:sz w:val="20"/>
                <w:szCs w:val="20"/>
              </w:rPr>
            </w:pPr>
          </w:p>
          <w:p w14:paraId="237ABB86" w14:textId="77777777" w:rsidR="00F44767" w:rsidRPr="00A03A31" w:rsidRDefault="00F44767" w:rsidP="00F44767">
            <w:pPr>
              <w:jc w:val="center"/>
              <w:rPr>
                <w:rFonts w:ascii="StobiSerif Regular" w:hAnsi="StobiSerif Regular" w:cstheme="minorHAnsi"/>
                <w:color w:val="000000" w:themeColor="text1"/>
                <w:sz w:val="20"/>
                <w:szCs w:val="20"/>
              </w:rPr>
            </w:pPr>
          </w:p>
        </w:tc>
        <w:tc>
          <w:tcPr>
            <w:tcW w:w="1276" w:type="dxa"/>
            <w:tcBorders>
              <w:top w:val="single" w:sz="8" w:space="0" w:color="auto"/>
              <w:left w:val="single" w:sz="4" w:space="0" w:color="auto"/>
              <w:bottom w:val="single" w:sz="8" w:space="0" w:color="auto"/>
              <w:right w:val="single" w:sz="8" w:space="0" w:color="000000" w:themeColor="text1"/>
            </w:tcBorders>
            <w:shd w:val="clear" w:color="auto" w:fill="auto"/>
            <w:vAlign w:val="center"/>
          </w:tcPr>
          <w:p w14:paraId="3678CDEF" w14:textId="61BA3F49" w:rsidR="00F44767" w:rsidRPr="00B37638" w:rsidRDefault="00AC4072" w:rsidP="00B37638">
            <w:pPr>
              <w:rPr>
                <w:rFonts w:ascii="StobiSerif Regular" w:hAnsi="StobiSerif Regular" w:cstheme="minorHAnsi"/>
                <w:color w:val="000000" w:themeColor="text1"/>
                <w:sz w:val="20"/>
                <w:szCs w:val="20"/>
                <w:lang w:val="sq-AL"/>
              </w:rPr>
            </w:pPr>
            <w:r>
              <w:rPr>
                <w:rFonts w:ascii="StobiSerif Regular" w:hAnsi="StobiSerif Regular" w:cstheme="minorHAnsi"/>
                <w:sz w:val="20"/>
                <w:szCs w:val="20"/>
                <w:lang w:val="sq-AL"/>
              </w:rPr>
              <w:t>MD</w:t>
            </w:r>
            <w:r w:rsidR="00F44767" w:rsidRPr="00A03A31">
              <w:rPr>
                <w:rFonts w:ascii="StobiSerif Regular" w:hAnsi="StobiSerif Regular" w:cstheme="minorHAnsi"/>
                <w:sz w:val="20"/>
                <w:szCs w:val="20"/>
              </w:rPr>
              <w:t xml:space="preserve">, </w:t>
            </w:r>
            <w:r w:rsidR="00B37638">
              <w:rPr>
                <w:rFonts w:ascii="StobiSerif Regular" w:hAnsi="StobiSerif Regular" w:cstheme="minorHAnsi"/>
                <w:sz w:val="20"/>
                <w:szCs w:val="20"/>
                <w:lang w:val="sq-AL"/>
              </w:rPr>
              <w:t>Këshilli i Evropës</w:t>
            </w:r>
          </w:p>
        </w:tc>
        <w:tc>
          <w:tcPr>
            <w:tcW w:w="1559" w:type="dxa"/>
            <w:tcBorders>
              <w:top w:val="single" w:sz="4" w:space="0" w:color="auto"/>
              <w:left w:val="nil"/>
              <w:bottom w:val="single" w:sz="4" w:space="0" w:color="auto"/>
              <w:right w:val="single" w:sz="8" w:space="0" w:color="auto"/>
            </w:tcBorders>
            <w:shd w:val="clear" w:color="auto" w:fill="auto"/>
            <w:vAlign w:val="center"/>
          </w:tcPr>
          <w:p w14:paraId="538123E3" w14:textId="5FADAD77" w:rsidR="00F44767" w:rsidRPr="00A03A31" w:rsidRDefault="00CC15EF" w:rsidP="00F44767">
            <w:pPr>
              <w:rPr>
                <w:rFonts w:ascii="StobiSerif Regular" w:hAnsi="StobiSerif Regular" w:cstheme="minorHAnsi"/>
                <w:color w:val="000000" w:themeColor="text1"/>
                <w:sz w:val="20"/>
                <w:szCs w:val="20"/>
              </w:rPr>
            </w:pPr>
            <w:proofErr w:type="spellStart"/>
            <w:r>
              <w:rPr>
                <w:rFonts w:ascii="StobiSerif Regular" w:hAnsi="StobiSerif Regular" w:cstheme="minorHAnsi"/>
                <w:sz w:val="20"/>
                <w:szCs w:val="20"/>
              </w:rPr>
              <w:t>tetor</w:t>
            </w:r>
            <w:proofErr w:type="spellEnd"/>
            <w:r w:rsidR="00F44767" w:rsidRPr="00A03A31">
              <w:rPr>
                <w:rFonts w:ascii="StobiSerif Regular" w:hAnsi="StobiSerif Regular" w:cstheme="minorHAnsi"/>
                <w:sz w:val="20"/>
                <w:szCs w:val="20"/>
              </w:rPr>
              <w:t xml:space="preserve"> 2021</w:t>
            </w:r>
          </w:p>
          <w:p w14:paraId="1C4AA20B" w14:textId="77777777" w:rsidR="00F44767" w:rsidRPr="00A03A31" w:rsidRDefault="00F44767" w:rsidP="00F44767">
            <w:pPr>
              <w:rPr>
                <w:rFonts w:ascii="StobiSerif Regular" w:hAnsi="StobiSerif Regular" w:cstheme="minorHAnsi"/>
                <w:color w:val="000000" w:themeColor="text1"/>
                <w:sz w:val="20"/>
                <w:szCs w:val="20"/>
              </w:rPr>
            </w:pPr>
          </w:p>
        </w:tc>
        <w:tc>
          <w:tcPr>
            <w:tcW w:w="1508" w:type="dxa"/>
            <w:tcBorders>
              <w:top w:val="single" w:sz="4" w:space="0" w:color="auto"/>
              <w:left w:val="nil"/>
              <w:bottom w:val="single" w:sz="4" w:space="0" w:color="auto"/>
              <w:right w:val="single" w:sz="8" w:space="0" w:color="auto"/>
            </w:tcBorders>
            <w:shd w:val="clear" w:color="auto" w:fill="auto"/>
            <w:vAlign w:val="center"/>
          </w:tcPr>
          <w:p w14:paraId="76374D05" w14:textId="01A78A68" w:rsidR="00F44767" w:rsidRPr="00A03A31" w:rsidRDefault="00CC15EF" w:rsidP="00F44767">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dhjetor</w:t>
            </w:r>
            <w:proofErr w:type="spellEnd"/>
            <w:r w:rsidR="006C1CC0" w:rsidRPr="00A03A31">
              <w:rPr>
                <w:rFonts w:ascii="StobiSerif Regular" w:hAnsi="StobiSerif Regular" w:cstheme="minorHAnsi"/>
                <w:color w:val="000000" w:themeColor="text1"/>
                <w:sz w:val="20"/>
                <w:szCs w:val="20"/>
              </w:rPr>
              <w:t xml:space="preserve"> </w:t>
            </w:r>
            <w:r w:rsidR="00F44767" w:rsidRPr="00A03A31">
              <w:rPr>
                <w:rFonts w:ascii="StobiSerif Regular" w:hAnsi="StobiSerif Regular" w:cstheme="minorHAnsi"/>
                <w:color w:val="000000" w:themeColor="text1"/>
                <w:sz w:val="20"/>
                <w:szCs w:val="20"/>
              </w:rPr>
              <w:t>2021</w:t>
            </w:r>
          </w:p>
          <w:p w14:paraId="4292AE87" w14:textId="77777777" w:rsidR="00F44767" w:rsidRPr="00A03A31" w:rsidRDefault="00F44767" w:rsidP="00F44767">
            <w:pPr>
              <w:rPr>
                <w:rFonts w:ascii="StobiSerif Regular" w:hAnsi="StobiSerif Regular" w:cstheme="minorHAnsi"/>
                <w:color w:val="000000" w:themeColor="text1"/>
                <w:sz w:val="20"/>
                <w:szCs w:val="20"/>
              </w:rPr>
            </w:pPr>
          </w:p>
        </w:tc>
      </w:tr>
      <w:tr w:rsidR="0047032E" w:rsidRPr="00A03A31" w14:paraId="71DBC276" w14:textId="77777777" w:rsidTr="004A7A55">
        <w:trPr>
          <w:gridAfter w:val="1"/>
          <w:wAfter w:w="11" w:type="dxa"/>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2DC79FA" w14:textId="77777777" w:rsidR="00F44767" w:rsidRPr="00A03A31" w:rsidRDefault="00F44767" w:rsidP="00F44767">
            <w:pPr>
              <w:jc w:val="center"/>
              <w:rPr>
                <w:rFonts w:ascii="StobiSerif Regular" w:hAnsi="StobiSerif Regular" w:cstheme="minorHAnsi"/>
                <w:sz w:val="20"/>
                <w:szCs w:val="20"/>
              </w:rPr>
            </w:pPr>
            <w:r w:rsidRPr="00A03A31">
              <w:rPr>
                <w:rFonts w:ascii="StobiSerif Regular" w:hAnsi="StobiSerif Regular" w:cstheme="minorHAnsi"/>
                <w:sz w:val="20"/>
                <w:szCs w:val="20"/>
              </w:rPr>
              <w:t>4.4.6</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F404E34" w14:textId="23F63AB2" w:rsidR="00F44767" w:rsidRPr="00A03A31" w:rsidRDefault="00AC4072" w:rsidP="00AC4072">
            <w:pPr>
              <w:spacing w:line="257" w:lineRule="auto"/>
              <w:rPr>
                <w:rFonts w:ascii="StobiSerif Regular" w:eastAsia="Calibri" w:hAnsi="StobiSerif Regular" w:cstheme="minorHAnsi"/>
                <w:color w:val="000000" w:themeColor="text1"/>
                <w:sz w:val="20"/>
                <w:szCs w:val="20"/>
              </w:rPr>
            </w:pPr>
            <w:r>
              <w:rPr>
                <w:rFonts w:ascii="StobiSerif Regular" w:eastAsia="Calibri" w:hAnsi="StobiSerif Regular" w:cstheme="minorHAnsi"/>
                <w:sz w:val="20"/>
                <w:szCs w:val="20"/>
                <w:lang w:val="sq-AL"/>
              </w:rPr>
              <w:t xml:space="preserve">Krijim dhe mirëmbajtje e regjistrit gjithpërfshirës publik të ekspertëve për sferat me interes të NJPP </w:t>
            </w:r>
          </w:p>
        </w:tc>
        <w:tc>
          <w:tcPr>
            <w:tcW w:w="236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104E754" w14:textId="5ED8412F" w:rsidR="00F44767" w:rsidRPr="00A03A31" w:rsidRDefault="00AC4072" w:rsidP="00AC4072">
            <w:pPr>
              <w:numPr>
                <w:ilvl w:val="0"/>
                <w:numId w:val="46"/>
              </w:numPr>
              <w:spacing w:after="200" w:line="276" w:lineRule="auto"/>
              <w:ind w:left="283" w:hanging="283"/>
              <w:contextualSpacing/>
              <w:jc w:val="left"/>
              <w:rPr>
                <w:rFonts w:ascii="StobiSerif Regular" w:eastAsia="Calibri" w:hAnsi="StobiSerif Regular" w:cstheme="minorHAnsi"/>
                <w:color w:val="000000" w:themeColor="text1"/>
                <w:sz w:val="20"/>
                <w:szCs w:val="20"/>
                <w:lang w:eastAsia="en-US"/>
              </w:rPr>
            </w:pPr>
            <w:r>
              <w:rPr>
                <w:rFonts w:ascii="StobiSerif Regular" w:eastAsia="Calibri" w:hAnsi="StobiSerif Regular"/>
                <w:sz w:val="20"/>
                <w:szCs w:val="20"/>
                <w:lang w:val="sq-AL" w:eastAsia="en-US"/>
              </w:rPr>
              <w:t>Numri i eskpertëve të evidentuar në regjistër</w:t>
            </w:r>
            <w:r w:rsidR="00F44767" w:rsidRPr="00A03A31">
              <w:rPr>
                <w:rFonts w:ascii="StobiSerif Regular" w:eastAsia="Calibri" w:hAnsi="StobiSerif Regular"/>
                <w:sz w:val="20"/>
                <w:szCs w:val="20"/>
                <w:lang w:eastAsia="en-US"/>
              </w:rPr>
              <w:t xml:space="preserve"> </w:t>
            </w:r>
          </w:p>
        </w:tc>
        <w:tc>
          <w:tcPr>
            <w:tcW w:w="1276" w:type="dxa"/>
            <w:tcBorders>
              <w:top w:val="single" w:sz="8" w:space="0" w:color="auto"/>
              <w:left w:val="single" w:sz="4" w:space="0" w:color="auto"/>
              <w:bottom w:val="single" w:sz="8" w:space="0" w:color="auto"/>
              <w:right w:val="single" w:sz="8" w:space="0" w:color="000000" w:themeColor="text1"/>
            </w:tcBorders>
            <w:shd w:val="clear" w:color="auto" w:fill="auto"/>
            <w:vAlign w:val="center"/>
          </w:tcPr>
          <w:p w14:paraId="342B2B1A" w14:textId="1A43BE11" w:rsidR="00F44767" w:rsidRPr="00A03A31" w:rsidRDefault="00AC4072" w:rsidP="00AC4072">
            <w:pPr>
              <w:rPr>
                <w:rFonts w:ascii="StobiSerif Regular" w:hAnsi="StobiSerif Regular" w:cstheme="minorHAnsi"/>
                <w:color w:val="000000" w:themeColor="text1"/>
                <w:sz w:val="20"/>
                <w:szCs w:val="20"/>
              </w:rPr>
            </w:pPr>
            <w:r>
              <w:rPr>
                <w:rFonts w:ascii="StobiSerif Regular" w:hAnsi="StobiSerif Regular" w:cstheme="minorHAnsi"/>
                <w:sz w:val="20"/>
                <w:szCs w:val="20"/>
                <w:lang w:val="sq-AL"/>
              </w:rPr>
              <w:t>MD, BEGJ</w:t>
            </w:r>
          </w:p>
        </w:tc>
        <w:tc>
          <w:tcPr>
            <w:tcW w:w="1559" w:type="dxa"/>
            <w:tcBorders>
              <w:top w:val="single" w:sz="4" w:space="0" w:color="auto"/>
              <w:left w:val="nil"/>
              <w:bottom w:val="single" w:sz="4" w:space="0" w:color="auto"/>
              <w:right w:val="single" w:sz="8" w:space="0" w:color="auto"/>
            </w:tcBorders>
            <w:shd w:val="clear" w:color="auto" w:fill="auto"/>
            <w:vAlign w:val="center"/>
          </w:tcPr>
          <w:p w14:paraId="77215704" w14:textId="05E6190D" w:rsidR="00F44767" w:rsidRPr="00A03A31" w:rsidRDefault="00CC15EF" w:rsidP="00F44767">
            <w:pPr>
              <w:rPr>
                <w:rFonts w:ascii="StobiSerif Regular" w:hAnsi="StobiSerif Regular" w:cstheme="minorHAnsi"/>
                <w:color w:val="000000" w:themeColor="text1"/>
                <w:sz w:val="20"/>
                <w:szCs w:val="20"/>
              </w:rPr>
            </w:pPr>
            <w:proofErr w:type="spellStart"/>
            <w:r>
              <w:rPr>
                <w:rFonts w:ascii="StobiSerif Regular" w:hAnsi="StobiSerif Regular" w:cstheme="minorHAnsi"/>
                <w:sz w:val="20"/>
                <w:szCs w:val="20"/>
              </w:rPr>
              <w:t>janar</w:t>
            </w:r>
            <w:proofErr w:type="spellEnd"/>
            <w:r w:rsidR="006C1CC0" w:rsidRPr="00A03A31">
              <w:rPr>
                <w:rFonts w:ascii="StobiSerif Regular" w:hAnsi="StobiSerif Regular" w:cstheme="minorHAnsi"/>
                <w:sz w:val="20"/>
                <w:szCs w:val="20"/>
              </w:rPr>
              <w:t xml:space="preserve"> </w:t>
            </w:r>
            <w:r w:rsidR="00F44767" w:rsidRPr="00A03A31">
              <w:rPr>
                <w:rFonts w:ascii="StobiSerif Regular" w:hAnsi="StobiSerif Regular" w:cstheme="minorHAnsi"/>
                <w:sz w:val="20"/>
                <w:szCs w:val="20"/>
              </w:rPr>
              <w:t>2022</w:t>
            </w:r>
          </w:p>
          <w:p w14:paraId="5514203D" w14:textId="77777777" w:rsidR="00F44767" w:rsidRPr="00A03A31" w:rsidRDefault="00F44767" w:rsidP="00F44767">
            <w:pPr>
              <w:rPr>
                <w:rFonts w:ascii="StobiSerif Regular" w:hAnsi="StobiSerif Regular" w:cstheme="minorHAnsi"/>
                <w:color w:val="000000" w:themeColor="text1"/>
                <w:sz w:val="20"/>
                <w:szCs w:val="20"/>
              </w:rPr>
            </w:pPr>
          </w:p>
        </w:tc>
        <w:tc>
          <w:tcPr>
            <w:tcW w:w="1508" w:type="dxa"/>
            <w:tcBorders>
              <w:top w:val="single" w:sz="4" w:space="0" w:color="auto"/>
              <w:left w:val="nil"/>
              <w:bottom w:val="single" w:sz="4" w:space="0" w:color="auto"/>
              <w:right w:val="single" w:sz="8" w:space="0" w:color="auto"/>
            </w:tcBorders>
            <w:shd w:val="clear" w:color="auto" w:fill="auto"/>
            <w:vAlign w:val="center"/>
          </w:tcPr>
          <w:p w14:paraId="00259610" w14:textId="6459B2B3" w:rsidR="00F44767" w:rsidRPr="00A03A31" w:rsidRDefault="00AC4072" w:rsidP="00F44767">
            <w:pPr>
              <w:rPr>
                <w:rFonts w:ascii="StobiSerif Regular" w:hAnsi="StobiSerif Regular" w:cstheme="minorHAnsi"/>
                <w:color w:val="000000" w:themeColor="text1"/>
                <w:sz w:val="20"/>
                <w:szCs w:val="20"/>
              </w:rPr>
            </w:pPr>
            <w:r>
              <w:rPr>
                <w:rFonts w:ascii="StobiSerif Regular" w:hAnsi="StobiSerif Regular" w:cstheme="minorHAnsi"/>
                <w:sz w:val="20"/>
                <w:szCs w:val="20"/>
                <w:lang w:val="sq-AL"/>
              </w:rPr>
              <w:t>maj</w:t>
            </w:r>
            <w:r w:rsidR="006C1CC0" w:rsidRPr="00A03A31">
              <w:rPr>
                <w:rFonts w:ascii="StobiSerif Regular" w:hAnsi="StobiSerif Regular" w:cstheme="minorHAnsi"/>
                <w:sz w:val="20"/>
                <w:szCs w:val="20"/>
              </w:rPr>
              <w:t xml:space="preserve"> </w:t>
            </w:r>
            <w:r w:rsidR="00F44767" w:rsidRPr="00A03A31">
              <w:rPr>
                <w:rFonts w:ascii="StobiSerif Regular" w:hAnsi="StobiSerif Regular" w:cstheme="minorHAnsi"/>
                <w:sz w:val="20"/>
                <w:szCs w:val="20"/>
              </w:rPr>
              <w:t>2023</w:t>
            </w:r>
          </w:p>
          <w:p w14:paraId="3CFA8562" w14:textId="77777777" w:rsidR="00F44767" w:rsidRPr="00A03A31" w:rsidRDefault="00F44767" w:rsidP="00F44767">
            <w:pPr>
              <w:rPr>
                <w:rFonts w:ascii="StobiSerif Regular" w:hAnsi="StobiSerif Regular" w:cstheme="minorHAnsi"/>
                <w:color w:val="000000" w:themeColor="text1"/>
                <w:sz w:val="20"/>
                <w:szCs w:val="20"/>
              </w:rPr>
            </w:pPr>
          </w:p>
        </w:tc>
      </w:tr>
      <w:tr w:rsidR="0047032E" w:rsidRPr="00A03A31" w14:paraId="39D7F07E" w14:textId="77777777" w:rsidTr="004A7A55">
        <w:trPr>
          <w:gridAfter w:val="1"/>
          <w:wAfter w:w="11" w:type="dxa"/>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6C02A7F" w14:textId="77777777" w:rsidR="00F44767" w:rsidRPr="00A03A31" w:rsidRDefault="00F44767" w:rsidP="00F44767">
            <w:pPr>
              <w:jc w:val="center"/>
              <w:rPr>
                <w:rFonts w:ascii="StobiSerif Regular" w:hAnsi="StobiSerif Regular" w:cstheme="minorHAnsi"/>
                <w:sz w:val="20"/>
                <w:szCs w:val="20"/>
              </w:rPr>
            </w:pPr>
            <w:r w:rsidRPr="00A03A31">
              <w:rPr>
                <w:rFonts w:ascii="StobiSerif Regular" w:hAnsi="StobiSerif Regular" w:cstheme="minorHAnsi"/>
                <w:sz w:val="20"/>
                <w:szCs w:val="20"/>
              </w:rPr>
              <w:t>4.4.7</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52B06E7" w14:textId="299E5351" w:rsidR="00F44767" w:rsidRPr="00A03A31" w:rsidRDefault="00AC4072" w:rsidP="00AC4072">
            <w:pPr>
              <w:spacing w:line="257" w:lineRule="auto"/>
              <w:jc w:val="center"/>
              <w:rPr>
                <w:rFonts w:ascii="StobiSerif Regular" w:eastAsia="Calibri" w:hAnsi="StobiSerif Regular" w:cstheme="minorHAnsi"/>
                <w:color w:val="000000" w:themeColor="text1"/>
                <w:sz w:val="20"/>
                <w:szCs w:val="20"/>
              </w:rPr>
            </w:pPr>
            <w:r>
              <w:rPr>
                <w:rFonts w:ascii="StobiSerif Regular" w:eastAsia="Calibri" w:hAnsi="StobiSerif Regular" w:cstheme="minorHAnsi"/>
                <w:sz w:val="20"/>
                <w:szCs w:val="20"/>
                <w:lang w:val="sq-AL"/>
              </w:rPr>
              <w:t>Sigurim i disponueshmërisë fizike dhe dukshmëri për LNJPP</w:t>
            </w:r>
          </w:p>
        </w:tc>
        <w:tc>
          <w:tcPr>
            <w:tcW w:w="236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EB4B1AC" w14:textId="4DFFE54A" w:rsidR="00F44767" w:rsidRPr="00A03A31" w:rsidRDefault="00AC4072" w:rsidP="00BF3221">
            <w:pPr>
              <w:numPr>
                <w:ilvl w:val="0"/>
                <w:numId w:val="47"/>
              </w:numPr>
              <w:spacing w:after="200" w:line="276" w:lineRule="auto"/>
              <w:ind w:left="283" w:hanging="283"/>
              <w:contextualSpacing/>
              <w:jc w:val="left"/>
              <w:rPr>
                <w:rFonts w:ascii="StobiSerif Regular" w:eastAsia="Calibri" w:hAnsi="StobiSerif Regular" w:cstheme="minorHAnsi"/>
                <w:color w:val="000000" w:themeColor="text1"/>
                <w:sz w:val="20"/>
                <w:szCs w:val="20"/>
                <w:lang w:eastAsia="en-US"/>
              </w:rPr>
            </w:pPr>
            <w:r>
              <w:rPr>
                <w:rFonts w:ascii="StobiSerif Regular" w:eastAsia="Calibri" w:hAnsi="StobiSerif Regular"/>
                <w:sz w:val="20"/>
                <w:szCs w:val="20"/>
                <w:lang w:val="sq-AL" w:eastAsia="en-US"/>
              </w:rPr>
              <w:t>Numri i</w:t>
            </w:r>
            <w:r w:rsidR="00F44767" w:rsidRPr="00A03A31">
              <w:rPr>
                <w:rFonts w:ascii="StobiSerif Regular" w:eastAsia="Calibri" w:hAnsi="StobiSerif Regular"/>
                <w:sz w:val="20"/>
                <w:szCs w:val="20"/>
                <w:lang w:eastAsia="en-US"/>
              </w:rPr>
              <w:t xml:space="preserve"> </w:t>
            </w:r>
            <w:r w:rsidR="00BF3221">
              <w:rPr>
                <w:rFonts w:ascii="StobiSerif Regular" w:eastAsia="Calibri" w:hAnsi="StobiSerif Regular"/>
                <w:sz w:val="20"/>
                <w:szCs w:val="20"/>
                <w:lang w:val="sq-AL" w:eastAsia="en-US"/>
              </w:rPr>
              <w:t>DR</w:t>
            </w:r>
            <w:r w:rsidR="00F44767" w:rsidRPr="00A03A31">
              <w:rPr>
                <w:rFonts w:ascii="StobiSerif Regular" w:eastAsia="Calibri" w:hAnsi="StobiSerif Regular"/>
                <w:sz w:val="20"/>
                <w:szCs w:val="20"/>
                <w:lang w:eastAsia="en-US"/>
              </w:rPr>
              <w:t xml:space="preserve"> </w:t>
            </w:r>
            <w:r>
              <w:rPr>
                <w:rFonts w:ascii="StobiSerif Regular" w:eastAsia="Calibri" w:hAnsi="StobiSerif Regular"/>
                <w:sz w:val="20"/>
                <w:szCs w:val="20"/>
                <w:lang w:val="sq-AL" w:eastAsia="en-US"/>
              </w:rPr>
              <w:t>pranë MD që kanë siguruar disponueshmëri fizike për ersonat me pengesa fizike dhe të shikimit</w:t>
            </w:r>
          </w:p>
        </w:tc>
        <w:tc>
          <w:tcPr>
            <w:tcW w:w="1276" w:type="dxa"/>
            <w:tcBorders>
              <w:top w:val="single" w:sz="8" w:space="0" w:color="auto"/>
              <w:left w:val="single" w:sz="4" w:space="0" w:color="auto"/>
              <w:bottom w:val="single" w:sz="8" w:space="0" w:color="auto"/>
              <w:right w:val="single" w:sz="8" w:space="0" w:color="000000" w:themeColor="text1"/>
            </w:tcBorders>
            <w:shd w:val="clear" w:color="auto" w:fill="auto"/>
            <w:vAlign w:val="center"/>
          </w:tcPr>
          <w:p w14:paraId="3510E096" w14:textId="350B9A6F" w:rsidR="00F44767" w:rsidRPr="00A03A31" w:rsidRDefault="00AC4072" w:rsidP="00AC4072">
            <w:pPr>
              <w:rPr>
                <w:rFonts w:ascii="StobiSerif Regular" w:hAnsi="StobiSerif Regular" w:cstheme="minorHAnsi"/>
                <w:color w:val="000000" w:themeColor="text1"/>
                <w:sz w:val="20"/>
                <w:szCs w:val="20"/>
              </w:rPr>
            </w:pPr>
            <w:r>
              <w:rPr>
                <w:rFonts w:ascii="StobiSerif Regular" w:hAnsi="StobiSerif Regular" w:cstheme="minorHAnsi"/>
                <w:sz w:val="20"/>
                <w:szCs w:val="20"/>
                <w:lang w:val="sq-AL"/>
              </w:rPr>
              <w:t>MD</w:t>
            </w:r>
            <w:r w:rsidR="00F44767" w:rsidRPr="00A03A31">
              <w:rPr>
                <w:rFonts w:ascii="StobiSerif Regular" w:hAnsi="StobiSerif Regular" w:cstheme="minorHAnsi"/>
                <w:sz w:val="20"/>
                <w:szCs w:val="20"/>
              </w:rPr>
              <w:t xml:space="preserve">, </w:t>
            </w:r>
            <w:r>
              <w:rPr>
                <w:rFonts w:ascii="StobiSerif Regular" w:hAnsi="StobiSerif Regular" w:cstheme="minorHAnsi"/>
                <w:sz w:val="20"/>
                <w:szCs w:val="20"/>
                <w:lang w:val="sq-AL"/>
              </w:rPr>
              <w:t>Departamente rajonale t MD</w:t>
            </w:r>
          </w:p>
        </w:tc>
        <w:tc>
          <w:tcPr>
            <w:tcW w:w="1559" w:type="dxa"/>
            <w:tcBorders>
              <w:top w:val="single" w:sz="4" w:space="0" w:color="auto"/>
              <w:left w:val="nil"/>
              <w:bottom w:val="single" w:sz="4" w:space="0" w:color="auto"/>
              <w:right w:val="single" w:sz="8" w:space="0" w:color="auto"/>
            </w:tcBorders>
            <w:shd w:val="clear" w:color="auto" w:fill="auto"/>
            <w:vAlign w:val="center"/>
          </w:tcPr>
          <w:p w14:paraId="6384B0CF" w14:textId="735831C1" w:rsidR="00F44767" w:rsidRPr="00A03A31" w:rsidRDefault="00CC15EF" w:rsidP="00F44767">
            <w:pPr>
              <w:rPr>
                <w:rFonts w:ascii="StobiSerif Regular" w:hAnsi="StobiSerif Regular" w:cstheme="minorHAnsi"/>
                <w:color w:val="000000" w:themeColor="text1"/>
                <w:sz w:val="20"/>
                <w:szCs w:val="20"/>
              </w:rPr>
            </w:pPr>
            <w:proofErr w:type="spellStart"/>
            <w:r>
              <w:rPr>
                <w:rFonts w:ascii="StobiSerif Regular" w:hAnsi="StobiSerif Regular" w:cstheme="minorHAnsi"/>
                <w:sz w:val="20"/>
                <w:szCs w:val="20"/>
              </w:rPr>
              <w:t>tetor</w:t>
            </w:r>
            <w:proofErr w:type="spellEnd"/>
            <w:r w:rsidR="007C4ACD" w:rsidRPr="00A03A31">
              <w:rPr>
                <w:rFonts w:ascii="StobiSerif Regular" w:hAnsi="StobiSerif Regular" w:cstheme="minorHAnsi"/>
                <w:sz w:val="20"/>
                <w:szCs w:val="20"/>
              </w:rPr>
              <w:t xml:space="preserve"> </w:t>
            </w:r>
            <w:r w:rsidR="00F44767" w:rsidRPr="00A03A31">
              <w:rPr>
                <w:rFonts w:ascii="StobiSerif Regular" w:hAnsi="StobiSerif Regular" w:cstheme="minorHAnsi"/>
                <w:sz w:val="20"/>
                <w:szCs w:val="20"/>
              </w:rPr>
              <w:t>2021</w:t>
            </w:r>
          </w:p>
          <w:p w14:paraId="747FD8A0" w14:textId="77777777" w:rsidR="00F44767" w:rsidRPr="00A03A31" w:rsidRDefault="00F44767" w:rsidP="00F44767">
            <w:pPr>
              <w:rPr>
                <w:rFonts w:ascii="StobiSerif Regular" w:hAnsi="StobiSerif Regular" w:cstheme="minorHAnsi"/>
                <w:color w:val="000000" w:themeColor="text1"/>
                <w:sz w:val="20"/>
                <w:szCs w:val="20"/>
              </w:rPr>
            </w:pPr>
          </w:p>
        </w:tc>
        <w:tc>
          <w:tcPr>
            <w:tcW w:w="1508" w:type="dxa"/>
            <w:tcBorders>
              <w:top w:val="single" w:sz="4" w:space="0" w:color="auto"/>
              <w:left w:val="nil"/>
              <w:bottom w:val="single" w:sz="4" w:space="0" w:color="auto"/>
              <w:right w:val="single" w:sz="8" w:space="0" w:color="auto"/>
            </w:tcBorders>
            <w:shd w:val="clear" w:color="auto" w:fill="auto"/>
            <w:vAlign w:val="center"/>
          </w:tcPr>
          <w:p w14:paraId="67A673C0" w14:textId="1A1D0548" w:rsidR="00F44767" w:rsidRPr="00A03A31" w:rsidRDefault="00EA56F0" w:rsidP="00F44767">
            <w:pPr>
              <w:rPr>
                <w:rFonts w:ascii="StobiSerif Regular" w:hAnsi="StobiSerif Regular" w:cstheme="minorHAnsi"/>
                <w:color w:val="000000" w:themeColor="text1"/>
                <w:sz w:val="20"/>
                <w:szCs w:val="20"/>
              </w:rPr>
            </w:pPr>
            <w:r>
              <w:rPr>
                <w:rFonts w:ascii="StobiSerif Regular" w:hAnsi="StobiSerif Regular" w:cstheme="minorHAnsi"/>
                <w:sz w:val="20"/>
                <w:szCs w:val="20"/>
                <w:lang w:val="en-US"/>
              </w:rPr>
              <w:t>q</w:t>
            </w:r>
            <w:proofErr w:type="spellStart"/>
            <w:r w:rsidR="00CC15EF">
              <w:rPr>
                <w:rFonts w:ascii="StobiSerif Regular" w:hAnsi="StobiSerif Regular" w:cstheme="minorHAnsi"/>
                <w:sz w:val="20"/>
                <w:szCs w:val="20"/>
              </w:rPr>
              <w:t>ershor</w:t>
            </w:r>
            <w:proofErr w:type="spellEnd"/>
            <w:r>
              <w:rPr>
                <w:rFonts w:ascii="StobiSerif Regular" w:hAnsi="StobiSerif Regular" w:cstheme="minorHAnsi"/>
                <w:sz w:val="20"/>
                <w:szCs w:val="20"/>
                <w:lang w:val="en-US"/>
              </w:rPr>
              <w:t xml:space="preserve"> </w:t>
            </w:r>
            <w:r w:rsidR="00F44767" w:rsidRPr="00A03A31">
              <w:rPr>
                <w:rFonts w:ascii="StobiSerif Regular" w:hAnsi="StobiSerif Regular" w:cstheme="minorHAnsi"/>
                <w:sz w:val="20"/>
                <w:szCs w:val="20"/>
              </w:rPr>
              <w:t>2023</w:t>
            </w:r>
          </w:p>
          <w:p w14:paraId="77B36FE1" w14:textId="77777777" w:rsidR="00F44767" w:rsidRPr="00A03A31" w:rsidRDefault="00F44767" w:rsidP="00F44767">
            <w:pPr>
              <w:rPr>
                <w:rFonts w:ascii="StobiSerif Regular" w:hAnsi="StobiSerif Regular" w:cstheme="minorHAnsi"/>
                <w:color w:val="000000" w:themeColor="text1"/>
                <w:sz w:val="20"/>
                <w:szCs w:val="20"/>
              </w:rPr>
            </w:pPr>
          </w:p>
        </w:tc>
      </w:tr>
      <w:tr w:rsidR="0047032E" w:rsidRPr="00A03A31" w14:paraId="1D8372C4" w14:textId="77777777" w:rsidTr="004A7A55">
        <w:trPr>
          <w:gridAfter w:val="1"/>
          <w:wAfter w:w="11" w:type="dxa"/>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C31DF07" w14:textId="77777777" w:rsidR="00F44767" w:rsidRPr="00A03A31" w:rsidRDefault="00F44767" w:rsidP="00F44767">
            <w:pPr>
              <w:jc w:val="center"/>
              <w:rPr>
                <w:rFonts w:ascii="StobiSerif Regular" w:hAnsi="StobiSerif Regular" w:cstheme="minorHAnsi"/>
                <w:sz w:val="20"/>
                <w:szCs w:val="20"/>
              </w:rPr>
            </w:pPr>
            <w:r w:rsidRPr="00A03A31">
              <w:rPr>
                <w:rFonts w:ascii="StobiSerif Regular" w:hAnsi="StobiSerif Regular" w:cstheme="minorHAnsi"/>
                <w:sz w:val="20"/>
                <w:szCs w:val="20"/>
              </w:rPr>
              <w:t>4.4.8</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045CD70" w14:textId="71B0F1E3" w:rsidR="00AC4072" w:rsidRPr="00A03A31" w:rsidRDefault="00AC4072" w:rsidP="00AC4072">
            <w:pPr>
              <w:spacing w:line="257" w:lineRule="auto"/>
              <w:jc w:val="center"/>
              <w:rPr>
                <w:rFonts w:ascii="StobiSerif Regular" w:eastAsia="Calibri" w:hAnsi="StobiSerif Regular" w:cstheme="minorHAnsi"/>
                <w:sz w:val="20"/>
                <w:szCs w:val="20"/>
              </w:rPr>
            </w:pPr>
            <w:r>
              <w:rPr>
                <w:rFonts w:ascii="StobiSerif Regular" w:eastAsia="Calibri" w:hAnsi="StobiSerif Regular" w:cstheme="minorHAnsi"/>
                <w:sz w:val="20"/>
                <w:szCs w:val="20"/>
                <w:lang w:val="sq-AL"/>
              </w:rPr>
              <w:t xml:space="preserve">Përshtatje e web faqes oficiale </w:t>
            </w:r>
            <w:r w:rsidR="00F44767" w:rsidRPr="00A03A31">
              <w:rPr>
                <w:rFonts w:ascii="StobiSerif Regular" w:eastAsia="Calibri" w:hAnsi="StobiSerif Regular" w:cstheme="minorHAnsi"/>
                <w:sz w:val="20"/>
                <w:szCs w:val="20"/>
              </w:rPr>
              <w:t xml:space="preserve"> </w:t>
            </w:r>
            <w:r>
              <w:rPr>
                <w:rFonts w:ascii="StobiSerif Regular" w:eastAsia="Calibri" w:hAnsi="StobiSerif Regular" w:cstheme="minorHAnsi"/>
                <w:sz w:val="20"/>
                <w:szCs w:val="20"/>
                <w:lang w:val="sq-AL"/>
              </w:rPr>
              <w:t>të Ministrisë së drejtësisë (ose në</w:t>
            </w:r>
            <w:r w:rsidR="00F44767" w:rsidRPr="00A03A31">
              <w:rPr>
                <w:rFonts w:ascii="StobiSerif Regular" w:eastAsia="Calibri" w:hAnsi="StobiSerif Regular"/>
                <w:sz w:val="20"/>
                <w:szCs w:val="20"/>
              </w:rPr>
              <w:t xml:space="preserve"> </w:t>
            </w:r>
            <w:hyperlink r:id="rId157" w:history="1">
              <w:r w:rsidR="00F44767" w:rsidRPr="00A03A31">
                <w:rPr>
                  <w:rFonts w:ascii="StobiSerif Regular" w:eastAsia="Calibri" w:hAnsi="StobiSerif Regular" w:cstheme="minorHAnsi"/>
                  <w:color w:val="0000FF"/>
                  <w:sz w:val="20"/>
                  <w:szCs w:val="20"/>
                  <w:u w:val="single"/>
                </w:rPr>
                <w:t>https://pravnapomos.mk/</w:t>
              </w:r>
            </w:hyperlink>
            <w:r w:rsidR="00F44767" w:rsidRPr="00A03A31">
              <w:rPr>
                <w:rFonts w:ascii="StobiSerif Regular" w:eastAsia="Calibri" w:hAnsi="StobiSerif Regular" w:cstheme="minorHAnsi"/>
                <w:color w:val="0000FF"/>
                <w:sz w:val="20"/>
                <w:szCs w:val="20"/>
                <w:u w:val="single"/>
              </w:rPr>
              <w:t>)</w:t>
            </w:r>
            <w:r w:rsidR="00F44767" w:rsidRPr="00A03A31">
              <w:rPr>
                <w:rFonts w:ascii="StobiSerif Regular" w:eastAsia="Calibri" w:hAnsi="StobiSerif Regular" w:cstheme="minorHAnsi"/>
                <w:sz w:val="20"/>
                <w:szCs w:val="20"/>
              </w:rPr>
              <w:t xml:space="preserve"> </w:t>
            </w:r>
            <w:r>
              <w:rPr>
                <w:rFonts w:ascii="StobiSerif Regular" w:eastAsia="Calibri" w:hAnsi="StobiSerif Regular" w:cstheme="minorHAnsi"/>
                <w:sz w:val="20"/>
                <w:szCs w:val="20"/>
                <w:lang w:val="sq-AL"/>
              </w:rPr>
              <w:t xml:space="preserve">për informim të papenguar në lidhje me LNJPP (dukshmëri dhe disponueshmëri </w:t>
            </w:r>
            <w:r>
              <w:rPr>
                <w:rFonts w:ascii="StobiSerif Regular" w:eastAsia="Calibri" w:hAnsi="StobiSerif Regular" w:cstheme="minorHAnsi"/>
                <w:sz w:val="20"/>
                <w:szCs w:val="20"/>
                <w:lang w:val="sq-AL"/>
              </w:rPr>
              <w:lastRenderedPageBreak/>
              <w:t>në informacione nga LNJPP dhe</w:t>
            </w:r>
            <w:r w:rsidR="00F44767" w:rsidRPr="00A03A31">
              <w:rPr>
                <w:rFonts w:ascii="StobiSerif Regular" w:eastAsia="Calibri" w:hAnsi="StobiSerif Regular" w:cstheme="minorHAnsi"/>
                <w:sz w:val="20"/>
                <w:szCs w:val="20"/>
              </w:rPr>
              <w:t xml:space="preserve"> </w:t>
            </w:r>
          </w:p>
          <w:p w14:paraId="60E6F683" w14:textId="3150D153" w:rsidR="00F44767" w:rsidRPr="00A03A31" w:rsidRDefault="00BF3221" w:rsidP="00AC4072">
            <w:pPr>
              <w:spacing w:line="257" w:lineRule="auto"/>
              <w:jc w:val="center"/>
              <w:rPr>
                <w:rFonts w:ascii="StobiSerif Regular" w:eastAsia="Calibri" w:hAnsi="StobiSerif Regular" w:cstheme="minorHAnsi"/>
                <w:color w:val="000000" w:themeColor="text1"/>
                <w:sz w:val="20"/>
                <w:szCs w:val="20"/>
              </w:rPr>
            </w:pPr>
            <w:r>
              <w:rPr>
                <w:rFonts w:ascii="StobiSerif Regular" w:eastAsia="Calibri" w:hAnsi="StobiSerif Regular" w:cstheme="minorHAnsi"/>
                <w:sz w:val="20"/>
                <w:szCs w:val="20"/>
                <w:lang w:val="sq-AL"/>
              </w:rPr>
              <w:t>DR</w:t>
            </w:r>
            <w:r w:rsidR="00F44767" w:rsidRPr="00A03A31">
              <w:rPr>
                <w:rFonts w:ascii="StobiSerif Regular" w:eastAsia="Calibri" w:hAnsi="StobiSerif Regular" w:cstheme="minorHAnsi"/>
                <w:sz w:val="20"/>
                <w:szCs w:val="20"/>
              </w:rPr>
              <w:t xml:space="preserve"> </w:t>
            </w:r>
            <w:r w:rsidR="00AC4072">
              <w:rPr>
                <w:rFonts w:ascii="StobiSerif Regular" w:eastAsia="Calibri" w:hAnsi="StobiSerif Regular" w:cstheme="minorHAnsi"/>
                <w:sz w:val="20"/>
                <w:szCs w:val="20"/>
                <w:lang w:val="sq-AL"/>
              </w:rPr>
              <w:t>për personat me disleksi, personat me pengesa vizale dhe auditive, si dhe persona nga bashkësitë etnike</w:t>
            </w:r>
            <w:r w:rsidR="00F44767" w:rsidRPr="00A03A31">
              <w:rPr>
                <w:rFonts w:ascii="StobiSerif Regular" w:eastAsia="Calibri" w:hAnsi="StobiSerif Regular" w:cstheme="minorHAnsi"/>
                <w:sz w:val="20"/>
                <w:szCs w:val="20"/>
              </w:rPr>
              <w:t>)</w:t>
            </w:r>
          </w:p>
        </w:tc>
        <w:tc>
          <w:tcPr>
            <w:tcW w:w="236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78BDB9B" w14:textId="1E2CC048" w:rsidR="00F44767" w:rsidRPr="00A03A31" w:rsidRDefault="00AC4072" w:rsidP="00AC4072">
            <w:pPr>
              <w:numPr>
                <w:ilvl w:val="0"/>
                <w:numId w:val="48"/>
              </w:numPr>
              <w:spacing w:after="200" w:line="276" w:lineRule="auto"/>
              <w:ind w:left="283" w:hanging="283"/>
              <w:contextualSpacing/>
              <w:jc w:val="left"/>
              <w:rPr>
                <w:rFonts w:ascii="StobiSerif Regular" w:eastAsia="Calibri" w:hAnsi="StobiSerif Regular" w:cstheme="minorHAnsi"/>
                <w:color w:val="000000" w:themeColor="text1"/>
                <w:sz w:val="20"/>
                <w:szCs w:val="20"/>
                <w:lang w:eastAsia="en-US"/>
              </w:rPr>
            </w:pPr>
            <w:r>
              <w:rPr>
                <w:rFonts w:ascii="StobiSerif Regular" w:eastAsia="Calibri" w:hAnsi="StobiSerif Regular"/>
                <w:sz w:val="20"/>
                <w:szCs w:val="20"/>
                <w:lang w:val="sq-AL" w:eastAsia="en-US"/>
              </w:rPr>
              <w:lastRenderedPageBreak/>
              <w:t>Numri i kategorive të personave për të cilët është përshtatur web faqja e Ministrisë së drejtësisë</w:t>
            </w:r>
          </w:p>
        </w:tc>
        <w:tc>
          <w:tcPr>
            <w:tcW w:w="1276" w:type="dxa"/>
            <w:tcBorders>
              <w:top w:val="single" w:sz="8" w:space="0" w:color="auto"/>
              <w:left w:val="single" w:sz="4" w:space="0" w:color="auto"/>
              <w:bottom w:val="single" w:sz="8" w:space="0" w:color="auto"/>
              <w:right w:val="single" w:sz="8" w:space="0" w:color="000000" w:themeColor="text1"/>
            </w:tcBorders>
            <w:shd w:val="clear" w:color="auto" w:fill="auto"/>
            <w:vAlign w:val="center"/>
          </w:tcPr>
          <w:p w14:paraId="6B747EE1" w14:textId="2F5FAF6F" w:rsidR="00F44767" w:rsidRPr="00A03A31" w:rsidRDefault="00AC4072">
            <w:pPr>
              <w:rPr>
                <w:rFonts w:ascii="StobiSerif Regular" w:hAnsi="StobiSerif Regular" w:cstheme="minorHAnsi"/>
                <w:color w:val="000000" w:themeColor="text1"/>
                <w:sz w:val="20"/>
                <w:szCs w:val="20"/>
              </w:rPr>
            </w:pPr>
            <w:r>
              <w:rPr>
                <w:rFonts w:ascii="StobiSerif Regular" w:hAnsi="StobiSerif Regular" w:cstheme="minorHAnsi"/>
                <w:sz w:val="20"/>
                <w:szCs w:val="20"/>
                <w:lang w:val="sq-AL"/>
              </w:rPr>
              <w:t>MD</w:t>
            </w:r>
            <w:r w:rsidR="00F44767" w:rsidRPr="00A03A31">
              <w:rPr>
                <w:rFonts w:ascii="StobiSerif Regular" w:hAnsi="StobiSerif Regular" w:cstheme="minorHAnsi"/>
                <w:sz w:val="20"/>
                <w:szCs w:val="20"/>
              </w:rPr>
              <w:t xml:space="preserve">, </w:t>
            </w:r>
            <w:r>
              <w:rPr>
                <w:rFonts w:ascii="StobiSerif Regular" w:hAnsi="StobiSerif Regular" w:cstheme="minorHAnsi"/>
                <w:sz w:val="20"/>
                <w:szCs w:val="20"/>
                <w:lang w:val="sq-AL"/>
              </w:rPr>
              <w:t>Departamente rajonale t MD</w:t>
            </w:r>
            <w:r w:rsidR="00F44767" w:rsidRPr="00A03A31">
              <w:rPr>
                <w:rFonts w:ascii="StobiSerif Regular" w:hAnsi="StobiSerif Regular" w:cstheme="minorHAnsi"/>
                <w:sz w:val="20"/>
                <w:szCs w:val="20"/>
              </w:rPr>
              <w:t xml:space="preserve">, </w:t>
            </w:r>
            <w:r w:rsidR="00B37638">
              <w:rPr>
                <w:rFonts w:ascii="StobiSerif Regular" w:hAnsi="StobiSerif Regular" w:cstheme="minorHAnsi"/>
                <w:sz w:val="20"/>
                <w:szCs w:val="20"/>
                <w:lang w:val="sq-AL"/>
              </w:rPr>
              <w:t>Këshilli i Evropës</w:t>
            </w:r>
          </w:p>
        </w:tc>
        <w:tc>
          <w:tcPr>
            <w:tcW w:w="1559" w:type="dxa"/>
            <w:tcBorders>
              <w:top w:val="single" w:sz="4" w:space="0" w:color="auto"/>
              <w:left w:val="nil"/>
              <w:bottom w:val="single" w:sz="4" w:space="0" w:color="auto"/>
              <w:right w:val="single" w:sz="8" w:space="0" w:color="auto"/>
            </w:tcBorders>
            <w:shd w:val="clear" w:color="auto" w:fill="auto"/>
            <w:vAlign w:val="center"/>
          </w:tcPr>
          <w:p w14:paraId="6F347911" w14:textId="6A858FAD" w:rsidR="00F44767" w:rsidRPr="00A03A31" w:rsidRDefault="00CC15EF" w:rsidP="00F44767">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tetor</w:t>
            </w:r>
            <w:proofErr w:type="spellEnd"/>
            <w:r w:rsidR="009656AD">
              <w:rPr>
                <w:rFonts w:ascii="StobiSerif Regular" w:hAnsi="StobiSerif Regular" w:cstheme="minorHAnsi"/>
                <w:color w:val="000000" w:themeColor="text1"/>
                <w:sz w:val="20"/>
                <w:szCs w:val="20"/>
              </w:rPr>
              <w:t xml:space="preserve"> </w:t>
            </w:r>
            <w:r w:rsidR="00F44767" w:rsidRPr="00A03A31">
              <w:rPr>
                <w:rFonts w:ascii="StobiSerif Regular" w:hAnsi="StobiSerif Regular" w:cstheme="minorHAnsi"/>
                <w:color w:val="000000" w:themeColor="text1"/>
                <w:sz w:val="20"/>
                <w:szCs w:val="20"/>
              </w:rPr>
              <w:t>2021</w:t>
            </w:r>
          </w:p>
          <w:p w14:paraId="4B1580C7" w14:textId="77777777" w:rsidR="00F44767" w:rsidRPr="00A03A31" w:rsidRDefault="00F44767" w:rsidP="00F44767">
            <w:pPr>
              <w:rPr>
                <w:rFonts w:ascii="StobiSerif Regular" w:hAnsi="StobiSerif Regular" w:cstheme="minorHAnsi"/>
                <w:color w:val="000000" w:themeColor="text1"/>
                <w:sz w:val="20"/>
                <w:szCs w:val="20"/>
              </w:rPr>
            </w:pPr>
          </w:p>
        </w:tc>
        <w:tc>
          <w:tcPr>
            <w:tcW w:w="1508" w:type="dxa"/>
            <w:tcBorders>
              <w:top w:val="single" w:sz="4" w:space="0" w:color="auto"/>
              <w:left w:val="nil"/>
              <w:bottom w:val="single" w:sz="4" w:space="0" w:color="auto"/>
              <w:right w:val="single" w:sz="8" w:space="0" w:color="auto"/>
            </w:tcBorders>
            <w:shd w:val="clear" w:color="auto" w:fill="auto"/>
            <w:vAlign w:val="center"/>
          </w:tcPr>
          <w:p w14:paraId="12FA3906" w14:textId="5A0AF87C" w:rsidR="00F44767" w:rsidRPr="00A03A31" w:rsidRDefault="00EA56F0" w:rsidP="00F44767">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en-US"/>
              </w:rPr>
              <w:t>s</w:t>
            </w:r>
            <w:proofErr w:type="spellStart"/>
            <w:r w:rsidR="00CC15EF">
              <w:rPr>
                <w:rFonts w:ascii="StobiSerif Regular" w:hAnsi="StobiSerif Regular" w:cstheme="minorHAnsi"/>
                <w:color w:val="000000" w:themeColor="text1"/>
                <w:sz w:val="20"/>
                <w:szCs w:val="20"/>
              </w:rPr>
              <w:t>htator</w:t>
            </w:r>
            <w:proofErr w:type="spellEnd"/>
            <w:r>
              <w:rPr>
                <w:rFonts w:ascii="StobiSerif Regular" w:hAnsi="StobiSerif Regular" w:cstheme="minorHAnsi"/>
                <w:color w:val="000000" w:themeColor="text1"/>
                <w:sz w:val="20"/>
                <w:szCs w:val="20"/>
                <w:lang w:val="en-US"/>
              </w:rPr>
              <w:t xml:space="preserve"> </w:t>
            </w:r>
            <w:r w:rsidR="00F44767" w:rsidRPr="00A03A31">
              <w:rPr>
                <w:rFonts w:ascii="StobiSerif Regular" w:hAnsi="StobiSerif Regular" w:cstheme="minorHAnsi"/>
                <w:color w:val="000000" w:themeColor="text1"/>
                <w:sz w:val="20"/>
                <w:szCs w:val="20"/>
              </w:rPr>
              <w:t xml:space="preserve">2022 </w:t>
            </w:r>
          </w:p>
          <w:p w14:paraId="246A4FC8" w14:textId="77777777" w:rsidR="00F44767" w:rsidRPr="00A03A31" w:rsidRDefault="00F44767" w:rsidP="00F44767">
            <w:pPr>
              <w:rPr>
                <w:rFonts w:ascii="StobiSerif Regular" w:hAnsi="StobiSerif Regular" w:cstheme="minorHAnsi"/>
                <w:color w:val="000000" w:themeColor="text1"/>
                <w:sz w:val="20"/>
                <w:szCs w:val="20"/>
              </w:rPr>
            </w:pPr>
          </w:p>
        </w:tc>
      </w:tr>
      <w:tr w:rsidR="0047032E" w:rsidRPr="00A03A31" w14:paraId="46A39EDB" w14:textId="77777777" w:rsidTr="00D459E3">
        <w:trPr>
          <w:gridAfter w:val="1"/>
          <w:wAfter w:w="11" w:type="dxa"/>
          <w:trHeight w:val="690"/>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6D68B24" w14:textId="77777777" w:rsidR="00F44767" w:rsidRPr="00A03A31" w:rsidRDefault="00F44767" w:rsidP="00F44767">
            <w:pPr>
              <w:jc w:val="center"/>
              <w:rPr>
                <w:rFonts w:ascii="StobiSerif Regular" w:hAnsi="StobiSerif Regular" w:cstheme="minorHAnsi"/>
                <w:sz w:val="20"/>
                <w:szCs w:val="20"/>
              </w:rPr>
            </w:pPr>
            <w:r w:rsidRPr="00A03A31">
              <w:rPr>
                <w:rFonts w:ascii="StobiSerif Regular" w:hAnsi="StobiSerif Regular" w:cstheme="minorHAnsi"/>
                <w:sz w:val="20"/>
                <w:szCs w:val="20"/>
              </w:rPr>
              <w:t>4.4.9</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FA4B7EB" w14:textId="6A5840E0" w:rsidR="00F44767" w:rsidRPr="00A03A31" w:rsidRDefault="00AC4072" w:rsidP="00AC4072">
            <w:pPr>
              <w:spacing w:line="257" w:lineRule="auto"/>
              <w:jc w:val="center"/>
              <w:rPr>
                <w:rFonts w:ascii="StobiSerif Regular" w:eastAsia="Calibri" w:hAnsi="StobiSerif Regular" w:cstheme="minorHAnsi"/>
                <w:color w:val="000000" w:themeColor="text1"/>
                <w:sz w:val="20"/>
                <w:szCs w:val="20"/>
              </w:rPr>
            </w:pPr>
            <w:r>
              <w:rPr>
                <w:rFonts w:ascii="StobiSerif Regular" w:eastAsia="Calibri" w:hAnsi="StobiSerif Regular" w:cstheme="minorHAnsi"/>
                <w:sz w:val="20"/>
                <w:szCs w:val="20"/>
                <w:lang w:val="sq-AL"/>
              </w:rPr>
              <w:t>Bashkimi i të dhënave në web faqet</w:t>
            </w:r>
            <w:r w:rsidR="00F44767" w:rsidRPr="00A03A31">
              <w:rPr>
                <w:rFonts w:ascii="StobiSerif Regular" w:eastAsia="Calibri" w:hAnsi="StobiSerif Regular" w:cstheme="minorHAnsi"/>
                <w:sz w:val="20"/>
                <w:szCs w:val="20"/>
              </w:rPr>
              <w:t xml:space="preserve"> </w:t>
            </w:r>
            <w:hyperlink r:id="rId158">
              <w:r w:rsidR="00F44767" w:rsidRPr="00A03A31">
                <w:rPr>
                  <w:rFonts w:ascii="StobiSerif Regular" w:eastAsia="Calibri" w:hAnsi="StobiSerif Regular" w:cstheme="minorHAnsi"/>
                  <w:color w:val="0000FF"/>
                  <w:sz w:val="20"/>
                  <w:szCs w:val="20"/>
                  <w:u w:val="single"/>
                </w:rPr>
                <w:t>https://pravnapomos.mk/</w:t>
              </w:r>
            </w:hyperlink>
            <w:r>
              <w:rPr>
                <w:rFonts w:ascii="StobiSerif Regular" w:eastAsia="Calibri" w:hAnsi="StobiSerif Regular" w:cstheme="minorHAnsi"/>
                <w:color w:val="000000" w:themeColor="text1"/>
                <w:sz w:val="20"/>
                <w:szCs w:val="20"/>
              </w:rPr>
              <w:t xml:space="preserve"> </w:t>
            </w:r>
            <w:proofErr w:type="spellStart"/>
            <w:r>
              <w:rPr>
                <w:rFonts w:ascii="StobiSerif Regular" w:eastAsia="Calibri" w:hAnsi="StobiSerif Regular" w:cstheme="minorHAnsi"/>
                <w:color w:val="000000" w:themeColor="text1"/>
                <w:sz w:val="20"/>
                <w:szCs w:val="20"/>
              </w:rPr>
              <w:t>dhe</w:t>
            </w:r>
            <w:proofErr w:type="spellEnd"/>
            <w:r w:rsidR="00F44767" w:rsidRPr="00A03A31">
              <w:rPr>
                <w:rFonts w:ascii="StobiSerif Regular" w:eastAsia="Calibri" w:hAnsi="StobiSerif Regular" w:cstheme="minorHAnsi"/>
                <w:color w:val="000000" w:themeColor="text1"/>
                <w:sz w:val="20"/>
                <w:szCs w:val="20"/>
              </w:rPr>
              <w:t xml:space="preserve"> </w:t>
            </w:r>
            <w:hyperlink r:id="rId159">
              <w:r w:rsidR="00F44767" w:rsidRPr="00A03A31">
                <w:rPr>
                  <w:rFonts w:ascii="StobiSerif Regular" w:eastAsia="Calibri" w:hAnsi="StobiSerif Regular" w:cstheme="minorHAnsi"/>
                  <w:color w:val="0000FF"/>
                  <w:sz w:val="20"/>
                  <w:szCs w:val="20"/>
                  <w:u w:val="single"/>
                </w:rPr>
                <w:t>https://www.pravnozajakni.mk/</w:t>
              </w:r>
            </w:hyperlink>
          </w:p>
        </w:tc>
        <w:tc>
          <w:tcPr>
            <w:tcW w:w="236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D30BC63" w14:textId="5F542099" w:rsidR="00F44767" w:rsidRPr="00A03A31" w:rsidRDefault="00AC4072" w:rsidP="00A71A66">
            <w:pPr>
              <w:numPr>
                <w:ilvl w:val="0"/>
                <w:numId w:val="49"/>
              </w:numPr>
              <w:spacing w:after="200" w:line="276" w:lineRule="auto"/>
              <w:ind w:left="283" w:hanging="283"/>
              <w:contextualSpacing/>
              <w:jc w:val="left"/>
              <w:rPr>
                <w:rFonts w:ascii="StobiSerif Regular" w:eastAsia="Calibri" w:hAnsi="StobiSerif Regular" w:cstheme="minorHAnsi"/>
                <w:color w:val="000000" w:themeColor="text1"/>
                <w:sz w:val="20"/>
                <w:szCs w:val="20"/>
                <w:lang w:eastAsia="en-US"/>
              </w:rPr>
            </w:pPr>
            <w:r>
              <w:rPr>
                <w:rFonts w:ascii="StobiSerif Regular" w:eastAsia="Calibri" w:hAnsi="StobiSerif Regular" w:cs="Calibri"/>
                <w:color w:val="000000"/>
                <w:sz w:val="20"/>
                <w:szCs w:val="20"/>
                <w:lang w:val="sq-AL" w:eastAsia="en-US"/>
              </w:rPr>
              <w:t>Numri i takimeve të mbajtura për koordinim mes</w:t>
            </w:r>
            <w:r w:rsidR="00F44767" w:rsidRPr="00A03A31">
              <w:rPr>
                <w:rFonts w:ascii="StobiSerif Regular" w:eastAsia="Calibri" w:hAnsi="StobiSerif Regular" w:cs="Calibri"/>
                <w:color w:val="000000"/>
                <w:sz w:val="20"/>
                <w:szCs w:val="20"/>
                <w:lang w:eastAsia="en-US"/>
              </w:rPr>
              <w:t xml:space="preserve"> </w:t>
            </w:r>
            <w:r w:rsidR="00BF3221">
              <w:rPr>
                <w:rFonts w:ascii="StobiSerif Regular" w:eastAsia="Calibri" w:hAnsi="StobiSerif Regular" w:cs="Calibri"/>
                <w:color w:val="000000"/>
                <w:sz w:val="20"/>
                <w:szCs w:val="20"/>
                <w:lang w:val="sq-AL" w:eastAsia="en-US"/>
              </w:rPr>
              <w:t xml:space="preserve">MD, </w:t>
            </w:r>
            <w:r w:rsidR="00F44767" w:rsidRPr="00A03A31">
              <w:rPr>
                <w:rFonts w:ascii="StobiSerif Regular" w:eastAsia="Calibri" w:hAnsi="StobiSerif Regular" w:cs="Calibri"/>
                <w:color w:val="000000"/>
                <w:sz w:val="20"/>
                <w:szCs w:val="20"/>
                <w:lang w:eastAsia="en-US"/>
              </w:rPr>
              <w:t xml:space="preserve"> </w:t>
            </w:r>
            <w:r w:rsidR="00B37638">
              <w:rPr>
                <w:rFonts w:ascii="StobiSerif Regular" w:hAnsi="StobiSerif Regular" w:cstheme="minorHAnsi"/>
                <w:sz w:val="20"/>
                <w:szCs w:val="20"/>
                <w:lang w:val="sq-AL"/>
              </w:rPr>
              <w:t>Këshillit të Evropës</w:t>
            </w:r>
            <w:r w:rsidR="00B37638">
              <w:rPr>
                <w:rFonts w:ascii="StobiSerif Regular" w:eastAsia="Calibri" w:hAnsi="StobiSerif Regular" w:cs="Calibri"/>
                <w:color w:val="000000"/>
                <w:sz w:val="20"/>
                <w:szCs w:val="20"/>
                <w:lang w:eastAsia="en-US"/>
              </w:rPr>
              <w:t xml:space="preserve"> </w:t>
            </w:r>
            <w:proofErr w:type="spellStart"/>
            <w:r w:rsidR="00BF3221">
              <w:rPr>
                <w:rFonts w:ascii="StobiSerif Regular" w:eastAsia="Calibri" w:hAnsi="StobiSerif Regular" w:cs="Calibri"/>
                <w:color w:val="000000"/>
                <w:sz w:val="20"/>
                <w:szCs w:val="20"/>
                <w:lang w:eastAsia="en-US"/>
              </w:rPr>
              <w:t>dhe</w:t>
            </w:r>
            <w:proofErr w:type="spellEnd"/>
            <w:r w:rsidR="00BF3221">
              <w:rPr>
                <w:rFonts w:ascii="StobiSerif Regular" w:eastAsia="Calibri" w:hAnsi="StobiSerif Regular" w:cs="Calibri"/>
                <w:color w:val="000000"/>
                <w:sz w:val="20"/>
                <w:szCs w:val="20"/>
                <w:lang w:eastAsia="en-US"/>
              </w:rPr>
              <w:t xml:space="preserve"> FSHHM </w:t>
            </w:r>
          </w:p>
          <w:p w14:paraId="01B81249" w14:textId="2792F6CD" w:rsidR="00F44767" w:rsidRPr="00A03A31" w:rsidRDefault="00BF3221" w:rsidP="00BF3221">
            <w:pPr>
              <w:numPr>
                <w:ilvl w:val="0"/>
                <w:numId w:val="49"/>
              </w:numPr>
              <w:spacing w:after="200" w:line="276" w:lineRule="auto"/>
              <w:ind w:left="283" w:hanging="283"/>
              <w:contextualSpacing/>
              <w:jc w:val="left"/>
              <w:rPr>
                <w:rFonts w:ascii="StobiSerif Regular" w:eastAsia="Calibri" w:hAnsi="StobiSerif Regular" w:cstheme="minorHAnsi"/>
                <w:color w:val="000000" w:themeColor="text1"/>
                <w:sz w:val="20"/>
                <w:szCs w:val="20"/>
                <w:lang w:eastAsia="en-US"/>
              </w:rPr>
            </w:pPr>
            <w:r>
              <w:rPr>
                <w:rFonts w:ascii="StobiSerif Regular" w:eastAsia="Calibri" w:hAnsi="StobiSerif Regular" w:cstheme="minorHAnsi"/>
                <w:color w:val="000000" w:themeColor="text1"/>
                <w:sz w:val="20"/>
                <w:szCs w:val="20"/>
                <w:lang w:val="sq-AL" w:eastAsia="en-US"/>
              </w:rPr>
              <w:t>Koha e nevojshme të bashkohen të dhënat në web faqet</w:t>
            </w:r>
          </w:p>
        </w:tc>
        <w:tc>
          <w:tcPr>
            <w:tcW w:w="1276" w:type="dxa"/>
            <w:tcBorders>
              <w:top w:val="single" w:sz="8" w:space="0" w:color="auto"/>
              <w:left w:val="single" w:sz="4" w:space="0" w:color="auto"/>
              <w:bottom w:val="single" w:sz="8" w:space="0" w:color="auto"/>
              <w:right w:val="single" w:sz="8" w:space="0" w:color="000000" w:themeColor="text1"/>
            </w:tcBorders>
            <w:shd w:val="clear" w:color="auto" w:fill="auto"/>
            <w:vAlign w:val="center"/>
          </w:tcPr>
          <w:p w14:paraId="0DA238CA" w14:textId="526781BF" w:rsidR="00F44767" w:rsidRPr="00A03A31" w:rsidRDefault="00BF3221" w:rsidP="00BF3221">
            <w:pPr>
              <w:rPr>
                <w:rFonts w:ascii="StobiSerif Regular" w:hAnsi="StobiSerif Regular" w:cstheme="minorHAnsi"/>
                <w:color w:val="000000" w:themeColor="text1"/>
                <w:sz w:val="20"/>
                <w:szCs w:val="20"/>
              </w:rPr>
            </w:pPr>
            <w:r>
              <w:rPr>
                <w:rFonts w:ascii="StobiSerif Regular" w:hAnsi="StobiSerif Regular" w:cstheme="minorHAnsi"/>
                <w:sz w:val="20"/>
                <w:szCs w:val="20"/>
                <w:lang w:val="sq-AL"/>
              </w:rPr>
              <w:t>MD, FSHHM,</w:t>
            </w:r>
            <w:r w:rsidR="00F44767" w:rsidRPr="00A03A31">
              <w:rPr>
                <w:rFonts w:ascii="StobiSerif Regular" w:hAnsi="StobiSerif Regular" w:cstheme="minorHAnsi"/>
                <w:sz w:val="20"/>
                <w:szCs w:val="20"/>
              </w:rPr>
              <w:t xml:space="preserve"> </w:t>
            </w:r>
            <w:r w:rsidR="00B37638">
              <w:rPr>
                <w:rFonts w:ascii="StobiSerif Regular" w:hAnsi="StobiSerif Regular" w:cstheme="minorHAnsi"/>
                <w:sz w:val="20"/>
                <w:szCs w:val="20"/>
                <w:lang w:val="sq-AL"/>
              </w:rPr>
              <w:t>Këshilli i Evropës</w:t>
            </w:r>
          </w:p>
        </w:tc>
        <w:tc>
          <w:tcPr>
            <w:tcW w:w="1559" w:type="dxa"/>
            <w:tcBorders>
              <w:top w:val="single" w:sz="4" w:space="0" w:color="auto"/>
              <w:left w:val="nil"/>
              <w:bottom w:val="single" w:sz="4" w:space="0" w:color="auto"/>
              <w:right w:val="single" w:sz="8" w:space="0" w:color="auto"/>
            </w:tcBorders>
            <w:shd w:val="clear" w:color="auto" w:fill="auto"/>
            <w:vAlign w:val="center"/>
          </w:tcPr>
          <w:p w14:paraId="23694EB1" w14:textId="77777777" w:rsidR="00F44767" w:rsidRPr="00A03A31" w:rsidRDefault="00F44767" w:rsidP="00F44767">
            <w:pPr>
              <w:rPr>
                <w:rFonts w:ascii="StobiSerif Regular" w:hAnsi="StobiSerif Regular" w:cstheme="minorHAnsi"/>
                <w:color w:val="000000" w:themeColor="text1"/>
                <w:sz w:val="20"/>
                <w:szCs w:val="20"/>
                <w:highlight w:val="yellow"/>
              </w:rPr>
            </w:pPr>
          </w:p>
          <w:p w14:paraId="19FC945A" w14:textId="29EBB146" w:rsidR="00F44767" w:rsidRPr="00A03A31" w:rsidRDefault="00CC15EF" w:rsidP="006C1CC0">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tetor</w:t>
            </w:r>
            <w:proofErr w:type="spellEnd"/>
            <w:r w:rsidR="009656AD">
              <w:rPr>
                <w:rFonts w:ascii="StobiSerif Regular" w:hAnsi="StobiSerif Regular" w:cstheme="minorHAnsi"/>
                <w:color w:val="000000" w:themeColor="text1"/>
                <w:sz w:val="20"/>
                <w:szCs w:val="20"/>
              </w:rPr>
              <w:t xml:space="preserve"> </w:t>
            </w:r>
            <w:r w:rsidR="00F44767" w:rsidRPr="00A03A31">
              <w:rPr>
                <w:rFonts w:ascii="StobiSerif Regular" w:hAnsi="StobiSerif Regular" w:cstheme="minorHAnsi"/>
                <w:color w:val="000000" w:themeColor="text1"/>
                <w:sz w:val="20"/>
                <w:szCs w:val="20"/>
              </w:rPr>
              <w:t>2021</w:t>
            </w:r>
          </w:p>
        </w:tc>
        <w:tc>
          <w:tcPr>
            <w:tcW w:w="1508" w:type="dxa"/>
            <w:tcBorders>
              <w:top w:val="single" w:sz="4" w:space="0" w:color="auto"/>
              <w:left w:val="nil"/>
              <w:bottom w:val="single" w:sz="4" w:space="0" w:color="auto"/>
              <w:right w:val="single" w:sz="8" w:space="0" w:color="auto"/>
            </w:tcBorders>
            <w:shd w:val="clear" w:color="auto" w:fill="auto"/>
            <w:vAlign w:val="center"/>
          </w:tcPr>
          <w:p w14:paraId="09D3EF14" w14:textId="32CFFA8F" w:rsidR="00F44767" w:rsidRPr="00A03A31" w:rsidRDefault="00BF3221" w:rsidP="00F44767">
            <w:pP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lang w:val="en-US"/>
              </w:rPr>
              <w:t>maj</w:t>
            </w:r>
            <w:proofErr w:type="spellEnd"/>
            <w:r w:rsidR="006C1CC0" w:rsidRPr="00A03A31">
              <w:rPr>
                <w:rFonts w:ascii="StobiSerif Regular" w:hAnsi="StobiSerif Regular" w:cstheme="minorHAnsi"/>
                <w:color w:val="000000" w:themeColor="text1"/>
                <w:sz w:val="20"/>
                <w:szCs w:val="20"/>
              </w:rPr>
              <w:t xml:space="preserve"> </w:t>
            </w:r>
            <w:r w:rsidR="00F44767" w:rsidRPr="00A03A31">
              <w:rPr>
                <w:rFonts w:ascii="StobiSerif Regular" w:hAnsi="StobiSerif Regular" w:cstheme="minorHAnsi"/>
                <w:color w:val="000000" w:themeColor="text1"/>
                <w:sz w:val="20"/>
                <w:szCs w:val="20"/>
              </w:rPr>
              <w:t>2023</w:t>
            </w:r>
          </w:p>
          <w:p w14:paraId="22879674" w14:textId="77777777" w:rsidR="00F44767" w:rsidRPr="00A03A31" w:rsidRDefault="00F44767" w:rsidP="00F44767">
            <w:pPr>
              <w:rPr>
                <w:rFonts w:ascii="StobiSerif Regular" w:hAnsi="StobiSerif Regular" w:cstheme="minorHAnsi"/>
                <w:color w:val="000000" w:themeColor="text1"/>
                <w:sz w:val="20"/>
                <w:szCs w:val="20"/>
              </w:rPr>
            </w:pPr>
          </w:p>
        </w:tc>
      </w:tr>
      <w:tr w:rsidR="0047032E" w:rsidRPr="00A03A31" w14:paraId="0AB70824" w14:textId="77777777" w:rsidTr="004A7A55">
        <w:trPr>
          <w:gridAfter w:val="1"/>
          <w:wAfter w:w="11" w:type="dxa"/>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0E1212AD" w14:textId="77777777" w:rsidR="00F44767" w:rsidRPr="00A03A31" w:rsidRDefault="00F44767" w:rsidP="00F44767">
            <w:pPr>
              <w:jc w:val="center"/>
              <w:rPr>
                <w:rFonts w:ascii="StobiSerif Regular" w:hAnsi="StobiSerif Regular" w:cstheme="minorHAnsi"/>
                <w:sz w:val="20"/>
                <w:szCs w:val="20"/>
              </w:rPr>
            </w:pPr>
            <w:r w:rsidRPr="00A03A31">
              <w:rPr>
                <w:rFonts w:ascii="StobiSerif Regular" w:hAnsi="StobiSerif Regular" w:cstheme="minorHAnsi"/>
                <w:sz w:val="20"/>
                <w:szCs w:val="20"/>
              </w:rPr>
              <w:t>4.4.10</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6632587" w14:textId="4941464C" w:rsidR="00F44767" w:rsidRPr="00A03A31" w:rsidRDefault="00BF3221" w:rsidP="00BF3221">
            <w:pPr>
              <w:spacing w:line="257" w:lineRule="auto"/>
              <w:jc w:val="center"/>
              <w:rPr>
                <w:rFonts w:ascii="StobiSerif Regular" w:eastAsia="Calibri" w:hAnsi="StobiSerif Regular" w:cstheme="minorHAnsi"/>
                <w:color w:val="000000" w:themeColor="text1"/>
                <w:sz w:val="20"/>
                <w:szCs w:val="20"/>
              </w:rPr>
            </w:pPr>
            <w:r>
              <w:rPr>
                <w:rFonts w:ascii="StobiSerif Regular" w:eastAsia="Calibri" w:hAnsi="StobiSerif Regular" w:cstheme="minorHAnsi"/>
                <w:sz w:val="20"/>
                <w:szCs w:val="20"/>
                <w:lang w:val="sq-AL"/>
              </w:rPr>
              <w:t>Hartëzimi i ofruesve formalë dhe joformalë të ndihmës juridike</w:t>
            </w:r>
            <w:r w:rsidR="00F44767" w:rsidRPr="00A03A31">
              <w:rPr>
                <w:rFonts w:ascii="StobiSerif Regular" w:eastAsia="Calibri" w:hAnsi="StobiSerif Regular" w:cstheme="minorHAnsi"/>
                <w:sz w:val="20"/>
                <w:szCs w:val="20"/>
              </w:rPr>
              <w:t xml:space="preserve"> </w:t>
            </w:r>
          </w:p>
        </w:tc>
        <w:tc>
          <w:tcPr>
            <w:tcW w:w="236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4A38C1B" w14:textId="1F22FD4D" w:rsidR="00F44767" w:rsidRPr="00A03A31" w:rsidRDefault="00BF3221" w:rsidP="00BF3221">
            <w:pPr>
              <w:numPr>
                <w:ilvl w:val="0"/>
                <w:numId w:val="50"/>
              </w:numPr>
              <w:spacing w:after="200" w:line="276" w:lineRule="auto"/>
              <w:ind w:left="283" w:hanging="283"/>
              <w:contextualSpacing/>
              <w:jc w:val="left"/>
              <w:rPr>
                <w:rFonts w:ascii="StobiSerif Regular" w:eastAsia="Calibri" w:hAnsi="StobiSerif Regular" w:cstheme="minorHAnsi"/>
                <w:color w:val="000000" w:themeColor="text1"/>
                <w:sz w:val="20"/>
                <w:szCs w:val="20"/>
                <w:lang w:eastAsia="en-US"/>
              </w:rPr>
            </w:pPr>
            <w:r>
              <w:rPr>
                <w:rFonts w:ascii="StobiSerif Regular" w:eastAsia="Calibri" w:hAnsi="StobiSerif Regular"/>
                <w:sz w:val="20"/>
                <w:szCs w:val="20"/>
                <w:lang w:val="sq-AL" w:eastAsia="en-US"/>
              </w:rPr>
              <w:t>Numri i ofruesve të hartëzuar formalë dhe joformalë të ndihmës juridike</w:t>
            </w:r>
          </w:p>
        </w:tc>
        <w:tc>
          <w:tcPr>
            <w:tcW w:w="1276" w:type="dxa"/>
            <w:tcBorders>
              <w:top w:val="single" w:sz="8" w:space="0" w:color="auto"/>
              <w:left w:val="single" w:sz="4" w:space="0" w:color="auto"/>
              <w:bottom w:val="single" w:sz="8" w:space="0" w:color="auto"/>
              <w:right w:val="single" w:sz="8" w:space="0" w:color="000000" w:themeColor="text1"/>
            </w:tcBorders>
            <w:shd w:val="clear" w:color="auto" w:fill="auto"/>
            <w:vAlign w:val="center"/>
          </w:tcPr>
          <w:p w14:paraId="1142960B" w14:textId="324203DF" w:rsidR="00F44767" w:rsidRPr="00A03A31" w:rsidRDefault="00F2420C" w:rsidP="00F2420C">
            <w:pPr>
              <w:rPr>
                <w:rFonts w:ascii="StobiSerif Regular" w:hAnsi="StobiSerif Regular" w:cstheme="minorHAnsi"/>
                <w:color w:val="000000" w:themeColor="text1"/>
                <w:sz w:val="20"/>
                <w:szCs w:val="20"/>
              </w:rPr>
            </w:pPr>
            <w:r>
              <w:rPr>
                <w:rFonts w:ascii="StobiSerif Regular" w:hAnsi="StobiSerif Regular" w:cstheme="minorHAnsi"/>
                <w:sz w:val="20"/>
                <w:szCs w:val="20"/>
                <w:lang w:val="sq-AL"/>
              </w:rPr>
              <w:t>MD dhe organizatat e shoqërisë civile anëtare të rrjetit joformal për përforcim juridik</w:t>
            </w:r>
            <w:r>
              <w:rPr>
                <w:rFonts w:ascii="StobiSerif Regular" w:hAnsi="StobiSerif Regular" w:cstheme="minorHAnsi"/>
                <w:sz w:val="20"/>
                <w:szCs w:val="20"/>
              </w:rPr>
              <w:t xml:space="preserve">  (FSHHM</w:t>
            </w:r>
            <w:r>
              <w:rPr>
                <w:rFonts w:ascii="StobiSerif Regular" w:hAnsi="StobiSerif Regular" w:cstheme="minorHAnsi"/>
                <w:sz w:val="20"/>
                <w:szCs w:val="20"/>
                <w:lang w:val="sq-AL"/>
              </w:rPr>
              <w:t xml:space="preserve"> dhe</w:t>
            </w:r>
            <w:r w:rsidR="00F44767" w:rsidRPr="00A03A31">
              <w:rPr>
                <w:rFonts w:ascii="StobiSerif Regular" w:hAnsi="StobiSerif Regular" w:cstheme="minorHAnsi"/>
                <w:sz w:val="20"/>
                <w:szCs w:val="20"/>
              </w:rPr>
              <w:t xml:space="preserve"> 16 </w:t>
            </w:r>
            <w:r>
              <w:rPr>
                <w:rFonts w:ascii="StobiSerif Regular" w:hAnsi="StobiSerif Regular" w:cstheme="minorHAnsi"/>
                <w:sz w:val="20"/>
                <w:szCs w:val="20"/>
                <w:lang w:val="sq-AL"/>
              </w:rPr>
              <w:t>organizata të shoqërisë civile</w:t>
            </w:r>
            <w:r w:rsidR="00F44767" w:rsidRPr="00A03A31">
              <w:rPr>
                <w:rFonts w:ascii="StobiSerif Regular" w:hAnsi="StobiSerif Regular" w:cstheme="minorHAnsi"/>
                <w:sz w:val="20"/>
                <w:szCs w:val="20"/>
              </w:rPr>
              <w:t>)</w:t>
            </w:r>
          </w:p>
        </w:tc>
        <w:tc>
          <w:tcPr>
            <w:tcW w:w="1559" w:type="dxa"/>
            <w:tcBorders>
              <w:top w:val="single" w:sz="4" w:space="0" w:color="auto"/>
              <w:left w:val="nil"/>
              <w:bottom w:val="single" w:sz="4" w:space="0" w:color="auto"/>
              <w:right w:val="single" w:sz="8" w:space="0" w:color="auto"/>
            </w:tcBorders>
            <w:shd w:val="clear" w:color="auto" w:fill="auto"/>
            <w:vAlign w:val="center"/>
          </w:tcPr>
          <w:p w14:paraId="4282DA3F" w14:textId="456002BE" w:rsidR="00F44767" w:rsidRPr="00A03A31" w:rsidRDefault="00CC15EF" w:rsidP="00F44767">
            <w:pPr>
              <w:rPr>
                <w:rFonts w:ascii="StobiSerif Regular" w:hAnsi="StobiSerif Regular" w:cstheme="minorHAnsi"/>
                <w:color w:val="000000" w:themeColor="text1"/>
                <w:sz w:val="20"/>
                <w:szCs w:val="20"/>
              </w:rPr>
            </w:pPr>
            <w:proofErr w:type="spellStart"/>
            <w:r>
              <w:rPr>
                <w:rFonts w:ascii="StobiSerif Regular" w:hAnsi="StobiSerif Regular" w:cstheme="minorHAnsi"/>
                <w:sz w:val="20"/>
                <w:szCs w:val="20"/>
              </w:rPr>
              <w:t>janar</w:t>
            </w:r>
            <w:proofErr w:type="spellEnd"/>
            <w:r w:rsidR="006C1CC0" w:rsidRPr="00A03A31">
              <w:rPr>
                <w:rFonts w:ascii="StobiSerif Regular" w:hAnsi="StobiSerif Regular" w:cstheme="minorHAnsi"/>
                <w:sz w:val="20"/>
                <w:szCs w:val="20"/>
              </w:rPr>
              <w:t xml:space="preserve"> </w:t>
            </w:r>
            <w:r w:rsidR="00F44767" w:rsidRPr="00A03A31">
              <w:rPr>
                <w:rFonts w:ascii="StobiSerif Regular" w:hAnsi="StobiSerif Regular" w:cstheme="minorHAnsi"/>
                <w:sz w:val="20"/>
                <w:szCs w:val="20"/>
              </w:rPr>
              <w:t>2022</w:t>
            </w:r>
          </w:p>
          <w:p w14:paraId="30FB69D8" w14:textId="77777777" w:rsidR="00F44767" w:rsidRPr="00A03A31" w:rsidRDefault="00F44767" w:rsidP="00F44767">
            <w:pPr>
              <w:rPr>
                <w:rFonts w:ascii="StobiSerif Regular" w:hAnsi="StobiSerif Regular" w:cstheme="minorHAnsi"/>
                <w:color w:val="000000" w:themeColor="text1"/>
                <w:sz w:val="20"/>
                <w:szCs w:val="20"/>
              </w:rPr>
            </w:pPr>
          </w:p>
        </w:tc>
        <w:tc>
          <w:tcPr>
            <w:tcW w:w="1508" w:type="dxa"/>
            <w:tcBorders>
              <w:top w:val="single" w:sz="4" w:space="0" w:color="auto"/>
              <w:left w:val="nil"/>
              <w:bottom w:val="single" w:sz="4" w:space="0" w:color="auto"/>
              <w:right w:val="single" w:sz="8" w:space="0" w:color="auto"/>
            </w:tcBorders>
            <w:shd w:val="clear" w:color="auto" w:fill="auto"/>
            <w:vAlign w:val="center"/>
          </w:tcPr>
          <w:p w14:paraId="38185DD5" w14:textId="244DDCB7" w:rsidR="00F44767" w:rsidRPr="00A03A31" w:rsidRDefault="00EA56F0" w:rsidP="00F44767">
            <w:pPr>
              <w:rPr>
                <w:rFonts w:ascii="StobiSerif Regular" w:hAnsi="StobiSerif Regular" w:cstheme="minorHAnsi"/>
                <w:color w:val="000000" w:themeColor="text1"/>
                <w:sz w:val="20"/>
                <w:szCs w:val="20"/>
              </w:rPr>
            </w:pPr>
            <w:r>
              <w:rPr>
                <w:rFonts w:ascii="StobiSerif Regular" w:hAnsi="StobiSerif Regular" w:cstheme="minorHAnsi"/>
                <w:sz w:val="20"/>
                <w:szCs w:val="20"/>
                <w:lang w:val="en-US"/>
              </w:rPr>
              <w:t>q</w:t>
            </w:r>
            <w:proofErr w:type="spellStart"/>
            <w:r w:rsidR="00CC15EF">
              <w:rPr>
                <w:rFonts w:ascii="StobiSerif Regular" w:hAnsi="StobiSerif Regular" w:cstheme="minorHAnsi"/>
                <w:sz w:val="20"/>
                <w:szCs w:val="20"/>
              </w:rPr>
              <w:t>ershor</w:t>
            </w:r>
            <w:proofErr w:type="spellEnd"/>
            <w:r>
              <w:rPr>
                <w:rFonts w:ascii="StobiSerif Regular" w:hAnsi="StobiSerif Regular" w:cstheme="minorHAnsi"/>
                <w:sz w:val="20"/>
                <w:szCs w:val="20"/>
                <w:lang w:val="en-US"/>
              </w:rPr>
              <w:t xml:space="preserve"> </w:t>
            </w:r>
            <w:r w:rsidR="00F44767" w:rsidRPr="00A03A31">
              <w:rPr>
                <w:rFonts w:ascii="StobiSerif Regular" w:hAnsi="StobiSerif Regular" w:cstheme="minorHAnsi"/>
                <w:sz w:val="20"/>
                <w:szCs w:val="20"/>
              </w:rPr>
              <w:t>2022</w:t>
            </w:r>
          </w:p>
          <w:p w14:paraId="19D49078" w14:textId="77777777" w:rsidR="00F44767" w:rsidRPr="00A03A31" w:rsidRDefault="00F44767" w:rsidP="00F44767">
            <w:pPr>
              <w:rPr>
                <w:rFonts w:ascii="StobiSerif Regular" w:hAnsi="StobiSerif Regular" w:cstheme="minorHAnsi"/>
                <w:color w:val="000000" w:themeColor="text1"/>
                <w:sz w:val="20"/>
                <w:szCs w:val="20"/>
              </w:rPr>
            </w:pPr>
          </w:p>
        </w:tc>
      </w:tr>
      <w:tr w:rsidR="0047032E" w:rsidRPr="00A03A31" w14:paraId="491815DC" w14:textId="77777777" w:rsidTr="004A7A55">
        <w:trPr>
          <w:gridAfter w:val="1"/>
          <w:wAfter w:w="11" w:type="dxa"/>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ABFF790" w14:textId="77777777" w:rsidR="00F44767" w:rsidRPr="00A03A31" w:rsidRDefault="00F44767" w:rsidP="00F44767">
            <w:pPr>
              <w:jc w:val="center"/>
              <w:rPr>
                <w:rFonts w:ascii="StobiSerif Regular" w:hAnsi="StobiSerif Regular" w:cstheme="minorHAnsi"/>
                <w:sz w:val="20"/>
                <w:szCs w:val="20"/>
              </w:rPr>
            </w:pPr>
            <w:r w:rsidRPr="00A03A31">
              <w:rPr>
                <w:rFonts w:ascii="StobiSerif Regular" w:hAnsi="StobiSerif Regular" w:cstheme="minorHAnsi"/>
                <w:sz w:val="20"/>
                <w:szCs w:val="20"/>
              </w:rPr>
              <w:t>4.4.11</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18928C7" w14:textId="1E1C620E" w:rsidR="00F44767" w:rsidRPr="00A03A31" w:rsidRDefault="00BF3221" w:rsidP="00BF3221">
            <w:pPr>
              <w:spacing w:line="257" w:lineRule="auto"/>
              <w:jc w:val="center"/>
              <w:rPr>
                <w:rFonts w:ascii="StobiSerif Regular" w:eastAsia="Calibri" w:hAnsi="StobiSerif Regular" w:cstheme="minorHAnsi"/>
                <w:color w:val="000000" w:themeColor="text1"/>
                <w:sz w:val="20"/>
                <w:szCs w:val="20"/>
              </w:rPr>
            </w:pPr>
            <w:r>
              <w:rPr>
                <w:rFonts w:ascii="StobiSerif Regular" w:eastAsia="Calibri" w:hAnsi="StobiSerif Regular" w:cstheme="minorHAnsi"/>
                <w:sz w:val="20"/>
                <w:szCs w:val="20"/>
                <w:lang w:val="sq-AL"/>
              </w:rPr>
              <w:t>Krijim dhe mirëmbajtje e regjistrit gjithpërfshirës publik pranë MD për dhënës formalë dhe joformalë të ndihmës juridike</w:t>
            </w:r>
          </w:p>
        </w:tc>
        <w:tc>
          <w:tcPr>
            <w:tcW w:w="236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5EE2F7D" w14:textId="3EDAFDB8" w:rsidR="00F44767" w:rsidRPr="00A03A31" w:rsidRDefault="00BF3221" w:rsidP="00BF3221">
            <w:pPr>
              <w:numPr>
                <w:ilvl w:val="0"/>
                <w:numId w:val="51"/>
              </w:numPr>
              <w:spacing w:after="200" w:line="276" w:lineRule="auto"/>
              <w:ind w:left="270" w:hanging="270"/>
              <w:contextualSpacing/>
              <w:jc w:val="left"/>
              <w:rPr>
                <w:rFonts w:ascii="StobiSerif Regular" w:eastAsia="Calibri" w:hAnsi="StobiSerif Regular" w:cstheme="minorHAnsi"/>
                <w:color w:val="000000" w:themeColor="text1"/>
                <w:sz w:val="20"/>
                <w:szCs w:val="20"/>
                <w:lang w:eastAsia="en-US"/>
              </w:rPr>
            </w:pPr>
            <w:r>
              <w:rPr>
                <w:rFonts w:ascii="StobiSerif Regular" w:eastAsia="Calibri" w:hAnsi="StobiSerif Regular" w:cstheme="minorHAnsi"/>
                <w:sz w:val="20"/>
                <w:szCs w:val="20"/>
                <w:lang w:val="sq-AL" w:eastAsia="en-US"/>
              </w:rPr>
              <w:t>Numri i ofruesve formalë/joformalë të ndihmës juridike të disponueshëm në platformë</w:t>
            </w:r>
          </w:p>
        </w:tc>
        <w:tc>
          <w:tcPr>
            <w:tcW w:w="1276" w:type="dxa"/>
            <w:tcBorders>
              <w:top w:val="single" w:sz="8" w:space="0" w:color="auto"/>
              <w:left w:val="single" w:sz="4" w:space="0" w:color="auto"/>
              <w:bottom w:val="single" w:sz="8" w:space="0" w:color="auto"/>
              <w:right w:val="single" w:sz="8" w:space="0" w:color="000000" w:themeColor="text1"/>
            </w:tcBorders>
            <w:shd w:val="clear" w:color="auto" w:fill="auto"/>
            <w:vAlign w:val="center"/>
          </w:tcPr>
          <w:p w14:paraId="3DA0960B" w14:textId="691560AF" w:rsidR="00F44767" w:rsidRPr="00A03A31" w:rsidRDefault="00BF3221" w:rsidP="00BF3221">
            <w:pPr>
              <w:rPr>
                <w:rFonts w:ascii="StobiSerif Regular" w:hAnsi="StobiSerif Regular" w:cstheme="minorHAnsi"/>
                <w:color w:val="000000" w:themeColor="text1"/>
                <w:sz w:val="20"/>
                <w:szCs w:val="20"/>
              </w:rPr>
            </w:pPr>
            <w:r>
              <w:rPr>
                <w:rFonts w:ascii="StobiSerif Regular" w:hAnsi="StobiSerif Regular" w:cstheme="minorHAnsi"/>
                <w:sz w:val="20"/>
                <w:szCs w:val="20"/>
                <w:lang w:val="sq-AL"/>
              </w:rPr>
              <w:t>MD,FSHHM</w:t>
            </w:r>
          </w:p>
        </w:tc>
        <w:tc>
          <w:tcPr>
            <w:tcW w:w="1559" w:type="dxa"/>
            <w:tcBorders>
              <w:top w:val="single" w:sz="4" w:space="0" w:color="auto"/>
              <w:left w:val="nil"/>
              <w:bottom w:val="single" w:sz="4" w:space="0" w:color="auto"/>
              <w:right w:val="single" w:sz="8" w:space="0" w:color="auto"/>
            </w:tcBorders>
            <w:shd w:val="clear" w:color="auto" w:fill="auto"/>
            <w:vAlign w:val="center"/>
          </w:tcPr>
          <w:p w14:paraId="54A8F059" w14:textId="02E7454B" w:rsidR="00F44767" w:rsidRPr="00A03A31" w:rsidRDefault="00B91AA3" w:rsidP="00F44767">
            <w:pPr>
              <w:rPr>
                <w:rFonts w:ascii="StobiSerif Regular" w:hAnsi="StobiSerif Regular" w:cstheme="minorHAnsi"/>
                <w:color w:val="000000" w:themeColor="text1"/>
                <w:sz w:val="20"/>
                <w:szCs w:val="20"/>
              </w:rPr>
            </w:pPr>
            <w:proofErr w:type="spellStart"/>
            <w:r>
              <w:rPr>
                <w:rFonts w:ascii="StobiSerif Regular" w:hAnsi="StobiSerif Regular" w:cstheme="minorHAnsi"/>
                <w:sz w:val="20"/>
                <w:szCs w:val="20"/>
              </w:rPr>
              <w:t>korrik</w:t>
            </w:r>
            <w:proofErr w:type="spellEnd"/>
            <w:r w:rsidR="006C1CC0" w:rsidRPr="00A03A31">
              <w:rPr>
                <w:rFonts w:ascii="StobiSerif Regular" w:hAnsi="StobiSerif Regular" w:cstheme="minorHAnsi"/>
                <w:sz w:val="20"/>
                <w:szCs w:val="20"/>
              </w:rPr>
              <w:t xml:space="preserve"> </w:t>
            </w:r>
            <w:r w:rsidR="00F44767" w:rsidRPr="00A03A31">
              <w:rPr>
                <w:rFonts w:ascii="StobiSerif Regular" w:hAnsi="StobiSerif Regular" w:cstheme="minorHAnsi"/>
                <w:sz w:val="20"/>
                <w:szCs w:val="20"/>
              </w:rPr>
              <w:t>2022</w:t>
            </w:r>
          </w:p>
          <w:p w14:paraId="701963B1" w14:textId="77777777" w:rsidR="00F44767" w:rsidRPr="00A03A31" w:rsidRDefault="00F44767" w:rsidP="00F44767">
            <w:pPr>
              <w:rPr>
                <w:rFonts w:ascii="StobiSerif Regular" w:hAnsi="StobiSerif Regular" w:cstheme="minorHAnsi"/>
                <w:color w:val="000000" w:themeColor="text1"/>
                <w:sz w:val="20"/>
                <w:szCs w:val="20"/>
              </w:rPr>
            </w:pPr>
          </w:p>
        </w:tc>
        <w:tc>
          <w:tcPr>
            <w:tcW w:w="1508" w:type="dxa"/>
            <w:tcBorders>
              <w:top w:val="single" w:sz="4" w:space="0" w:color="auto"/>
              <w:left w:val="nil"/>
              <w:bottom w:val="single" w:sz="4" w:space="0" w:color="auto"/>
              <w:right w:val="single" w:sz="8" w:space="0" w:color="auto"/>
            </w:tcBorders>
            <w:shd w:val="clear" w:color="auto" w:fill="auto"/>
            <w:vAlign w:val="center"/>
          </w:tcPr>
          <w:p w14:paraId="19126395" w14:textId="522746C2" w:rsidR="00F44767" w:rsidRPr="00A03A31" w:rsidRDefault="00BF3221" w:rsidP="00F44767">
            <w:pPr>
              <w:rPr>
                <w:rFonts w:ascii="StobiSerif Regular" w:hAnsi="StobiSerif Regular" w:cstheme="minorHAnsi"/>
                <w:color w:val="000000" w:themeColor="text1"/>
                <w:sz w:val="20"/>
                <w:szCs w:val="20"/>
              </w:rPr>
            </w:pPr>
            <w:r>
              <w:rPr>
                <w:rFonts w:ascii="StobiSerif Regular" w:hAnsi="StobiSerif Regular" w:cstheme="minorHAnsi"/>
                <w:sz w:val="20"/>
                <w:szCs w:val="20"/>
                <w:lang w:val="sq-AL"/>
              </w:rPr>
              <w:t>maj</w:t>
            </w:r>
            <w:r w:rsidR="006C1CC0" w:rsidRPr="00A03A31">
              <w:rPr>
                <w:rFonts w:ascii="StobiSerif Regular" w:hAnsi="StobiSerif Regular" w:cstheme="minorHAnsi"/>
                <w:sz w:val="20"/>
                <w:szCs w:val="20"/>
              </w:rPr>
              <w:t xml:space="preserve"> </w:t>
            </w:r>
            <w:r w:rsidR="00F44767" w:rsidRPr="00A03A31">
              <w:rPr>
                <w:rFonts w:ascii="StobiSerif Regular" w:hAnsi="StobiSerif Regular" w:cstheme="minorHAnsi"/>
                <w:sz w:val="20"/>
                <w:szCs w:val="20"/>
              </w:rPr>
              <w:t>2023</w:t>
            </w:r>
          </w:p>
          <w:p w14:paraId="7182FC5B" w14:textId="77777777" w:rsidR="00F44767" w:rsidRPr="00A03A31" w:rsidRDefault="00F44767" w:rsidP="00F44767">
            <w:pPr>
              <w:rPr>
                <w:rFonts w:ascii="StobiSerif Regular" w:hAnsi="StobiSerif Regular" w:cstheme="minorHAnsi"/>
                <w:color w:val="000000" w:themeColor="text1"/>
                <w:sz w:val="20"/>
                <w:szCs w:val="20"/>
              </w:rPr>
            </w:pPr>
          </w:p>
        </w:tc>
      </w:tr>
      <w:tr w:rsidR="0047032E" w:rsidRPr="00A03A31" w14:paraId="24114B19" w14:textId="77777777" w:rsidTr="004A7A55">
        <w:trPr>
          <w:gridAfter w:val="1"/>
          <w:wAfter w:w="11" w:type="dxa"/>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C0B7ADB" w14:textId="77777777" w:rsidR="00F44767" w:rsidRPr="00A03A31" w:rsidRDefault="00F44767" w:rsidP="00F44767">
            <w:pPr>
              <w:jc w:val="center"/>
              <w:rPr>
                <w:rFonts w:ascii="StobiSerif Regular" w:hAnsi="StobiSerif Regular" w:cstheme="minorHAnsi"/>
                <w:sz w:val="20"/>
                <w:szCs w:val="20"/>
              </w:rPr>
            </w:pPr>
            <w:r w:rsidRPr="00A03A31">
              <w:rPr>
                <w:rFonts w:ascii="StobiSerif Regular" w:hAnsi="StobiSerif Regular" w:cstheme="minorHAnsi"/>
                <w:sz w:val="20"/>
                <w:szCs w:val="20"/>
              </w:rPr>
              <w:t>4.4.12</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F74E68C" w14:textId="6D2EA504" w:rsidR="00F44767" w:rsidRPr="00A03A31" w:rsidRDefault="00BF3221" w:rsidP="00BF3221">
            <w:pPr>
              <w:spacing w:line="257" w:lineRule="auto"/>
              <w:jc w:val="center"/>
              <w:rPr>
                <w:rFonts w:ascii="StobiSerif Regular" w:eastAsia="Calibri" w:hAnsi="StobiSerif Regular" w:cstheme="minorHAnsi"/>
                <w:color w:val="000000" w:themeColor="text1"/>
                <w:sz w:val="20"/>
                <w:szCs w:val="20"/>
              </w:rPr>
            </w:pPr>
            <w:r>
              <w:rPr>
                <w:rFonts w:ascii="StobiSerif Regular" w:eastAsia="Calibri" w:hAnsi="StobiSerif Regular" w:cstheme="minorHAnsi"/>
                <w:sz w:val="20"/>
                <w:szCs w:val="20"/>
                <w:lang w:val="sq-AL"/>
              </w:rPr>
              <w:t>Bashkim i të dhënave me të cilat disponojë organizatat e shoqërisë civile dhe Ministria e drejtësisë</w:t>
            </w:r>
          </w:p>
        </w:tc>
        <w:tc>
          <w:tcPr>
            <w:tcW w:w="236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2BD4B2B" w14:textId="49A3608D" w:rsidR="00F44767" w:rsidRPr="00A03A31" w:rsidRDefault="00BF3221" w:rsidP="00BF3221">
            <w:pPr>
              <w:numPr>
                <w:ilvl w:val="0"/>
                <w:numId w:val="53"/>
              </w:numPr>
              <w:spacing w:after="200" w:line="276" w:lineRule="auto"/>
              <w:ind w:left="262" w:hanging="262"/>
              <w:contextualSpacing/>
              <w:jc w:val="left"/>
              <w:rPr>
                <w:rFonts w:ascii="StobiSerif Regular" w:eastAsia="Calibri" w:hAnsi="StobiSerif Regular" w:cstheme="minorHAnsi"/>
                <w:color w:val="000000" w:themeColor="text1"/>
                <w:sz w:val="20"/>
                <w:szCs w:val="20"/>
                <w:lang w:eastAsia="en-US"/>
              </w:rPr>
            </w:pPr>
            <w:r>
              <w:rPr>
                <w:rFonts w:ascii="StobiSerif Regular" w:eastAsia="Calibri" w:hAnsi="StobiSerif Regular" w:cs="Calibri"/>
                <w:color w:val="000000"/>
                <w:sz w:val="20"/>
                <w:szCs w:val="20"/>
                <w:lang w:val="sq-AL" w:eastAsia="en-US"/>
              </w:rPr>
              <w:t xml:space="preserve">Koha e nevojshme për bashkim, përkatësisht migrim të të dhënave të organizatave të shoqërisë civile me databazën e Ministrisë së drejtësisë </w:t>
            </w:r>
          </w:p>
        </w:tc>
        <w:tc>
          <w:tcPr>
            <w:tcW w:w="1276" w:type="dxa"/>
            <w:tcBorders>
              <w:top w:val="single" w:sz="8" w:space="0" w:color="auto"/>
              <w:left w:val="single" w:sz="4" w:space="0" w:color="auto"/>
              <w:bottom w:val="single" w:sz="8" w:space="0" w:color="auto"/>
              <w:right w:val="single" w:sz="8" w:space="0" w:color="000000" w:themeColor="text1"/>
            </w:tcBorders>
            <w:shd w:val="clear" w:color="auto" w:fill="auto"/>
            <w:vAlign w:val="center"/>
          </w:tcPr>
          <w:p w14:paraId="12F9A750" w14:textId="5D57C890" w:rsidR="00F44767" w:rsidRPr="00A03A31" w:rsidRDefault="00BF3221">
            <w:pPr>
              <w:rPr>
                <w:rFonts w:ascii="StobiSerif Regular" w:hAnsi="StobiSerif Regular" w:cstheme="minorHAnsi"/>
                <w:color w:val="000000" w:themeColor="text1"/>
                <w:sz w:val="20"/>
                <w:szCs w:val="20"/>
              </w:rPr>
            </w:pPr>
            <w:r>
              <w:rPr>
                <w:rFonts w:ascii="StobiSerif Regular" w:hAnsi="StobiSerif Regular" w:cstheme="minorHAnsi"/>
                <w:sz w:val="20"/>
                <w:szCs w:val="20"/>
                <w:lang w:val="sq-AL"/>
              </w:rPr>
              <w:t>MD,FSHHM</w:t>
            </w:r>
            <w:r w:rsidRPr="00A03A31">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dhe</w:t>
            </w:r>
            <w:proofErr w:type="spellEnd"/>
            <w:r w:rsidR="00F44767" w:rsidRPr="00A03A31">
              <w:rPr>
                <w:rFonts w:ascii="StobiSerif Regular" w:hAnsi="StobiSerif Regular" w:cstheme="minorHAnsi"/>
                <w:sz w:val="20"/>
                <w:szCs w:val="20"/>
              </w:rPr>
              <w:t xml:space="preserve"> </w:t>
            </w:r>
            <w:r w:rsidR="00B37638">
              <w:rPr>
                <w:rFonts w:ascii="StobiSerif Regular" w:hAnsi="StobiSerif Regular" w:cstheme="minorHAnsi"/>
                <w:sz w:val="20"/>
                <w:szCs w:val="20"/>
                <w:lang w:val="sq-AL"/>
              </w:rPr>
              <w:t>Këshilli i Evropës</w:t>
            </w:r>
          </w:p>
        </w:tc>
        <w:tc>
          <w:tcPr>
            <w:tcW w:w="1559" w:type="dxa"/>
            <w:tcBorders>
              <w:top w:val="single" w:sz="4" w:space="0" w:color="auto"/>
              <w:left w:val="nil"/>
              <w:bottom w:val="single" w:sz="4" w:space="0" w:color="auto"/>
              <w:right w:val="single" w:sz="8" w:space="0" w:color="auto"/>
            </w:tcBorders>
            <w:shd w:val="clear" w:color="auto" w:fill="auto"/>
            <w:vAlign w:val="center"/>
          </w:tcPr>
          <w:p w14:paraId="0E9450C0" w14:textId="5FFB0D7E" w:rsidR="00F44767" w:rsidRPr="00A03A31" w:rsidRDefault="00CC15EF" w:rsidP="00F44767">
            <w:pPr>
              <w:rPr>
                <w:rFonts w:ascii="StobiSerif Regular" w:hAnsi="StobiSerif Regular" w:cstheme="minorHAnsi"/>
                <w:color w:val="000000" w:themeColor="text1"/>
                <w:sz w:val="20"/>
                <w:szCs w:val="20"/>
              </w:rPr>
            </w:pPr>
            <w:proofErr w:type="spellStart"/>
            <w:r>
              <w:rPr>
                <w:rFonts w:ascii="StobiSerif Regular" w:hAnsi="StobiSerif Regular" w:cstheme="minorHAnsi"/>
                <w:sz w:val="20"/>
                <w:szCs w:val="20"/>
              </w:rPr>
              <w:t>tetor</w:t>
            </w:r>
            <w:proofErr w:type="spellEnd"/>
            <w:r w:rsidR="009656AD">
              <w:rPr>
                <w:rFonts w:ascii="StobiSerif Regular" w:hAnsi="StobiSerif Regular" w:cstheme="minorHAnsi"/>
                <w:sz w:val="20"/>
                <w:szCs w:val="20"/>
              </w:rPr>
              <w:t xml:space="preserve"> </w:t>
            </w:r>
            <w:r w:rsidR="009656AD" w:rsidRPr="00A03A31">
              <w:rPr>
                <w:rFonts w:ascii="StobiSerif Regular" w:hAnsi="StobiSerif Regular" w:cstheme="minorHAnsi"/>
                <w:sz w:val="20"/>
                <w:szCs w:val="20"/>
              </w:rPr>
              <w:t xml:space="preserve"> </w:t>
            </w:r>
            <w:r w:rsidR="00F44767" w:rsidRPr="00A03A31">
              <w:rPr>
                <w:rFonts w:ascii="StobiSerif Regular" w:hAnsi="StobiSerif Regular" w:cstheme="minorHAnsi"/>
                <w:sz w:val="20"/>
                <w:szCs w:val="20"/>
              </w:rPr>
              <w:t>2021</w:t>
            </w:r>
          </w:p>
          <w:p w14:paraId="6AEAA16D" w14:textId="77777777" w:rsidR="00F44767" w:rsidRPr="00A03A31" w:rsidRDefault="00F44767" w:rsidP="00F44767">
            <w:pPr>
              <w:rPr>
                <w:rFonts w:ascii="StobiSerif Regular" w:hAnsi="StobiSerif Regular" w:cstheme="minorHAnsi"/>
                <w:color w:val="000000" w:themeColor="text1"/>
                <w:sz w:val="20"/>
                <w:szCs w:val="20"/>
              </w:rPr>
            </w:pPr>
          </w:p>
        </w:tc>
        <w:tc>
          <w:tcPr>
            <w:tcW w:w="1508" w:type="dxa"/>
            <w:tcBorders>
              <w:top w:val="single" w:sz="4" w:space="0" w:color="auto"/>
              <w:left w:val="nil"/>
              <w:bottom w:val="single" w:sz="4" w:space="0" w:color="auto"/>
              <w:right w:val="single" w:sz="8" w:space="0" w:color="auto"/>
            </w:tcBorders>
            <w:shd w:val="clear" w:color="auto" w:fill="auto"/>
            <w:vAlign w:val="center"/>
          </w:tcPr>
          <w:p w14:paraId="463FBDF8" w14:textId="107D383B" w:rsidR="00F44767" w:rsidRPr="00A03A31" w:rsidRDefault="00752A36" w:rsidP="00F44767">
            <w:pPr>
              <w:rPr>
                <w:rFonts w:ascii="StobiSerif Regular" w:hAnsi="StobiSerif Regular" w:cstheme="minorHAnsi"/>
                <w:color w:val="000000" w:themeColor="text1"/>
                <w:sz w:val="20"/>
                <w:szCs w:val="20"/>
              </w:rPr>
            </w:pPr>
            <w:proofErr w:type="spellStart"/>
            <w:r>
              <w:rPr>
                <w:rFonts w:ascii="StobiSerif Regular" w:hAnsi="StobiSerif Regular" w:cstheme="minorHAnsi"/>
                <w:sz w:val="20"/>
                <w:szCs w:val="20"/>
              </w:rPr>
              <w:t>shkurt</w:t>
            </w:r>
            <w:proofErr w:type="spellEnd"/>
            <w:r w:rsidR="00F44767" w:rsidRPr="00A03A31">
              <w:rPr>
                <w:rFonts w:ascii="StobiSerif Regular" w:hAnsi="StobiSerif Regular" w:cstheme="minorHAnsi"/>
                <w:sz w:val="20"/>
                <w:szCs w:val="20"/>
              </w:rPr>
              <w:t xml:space="preserve"> 2022</w:t>
            </w:r>
          </w:p>
          <w:p w14:paraId="1667B82D" w14:textId="77777777" w:rsidR="00F44767" w:rsidRPr="00A03A31" w:rsidRDefault="00F44767" w:rsidP="00F44767">
            <w:pPr>
              <w:rPr>
                <w:rFonts w:ascii="StobiSerif Regular" w:hAnsi="StobiSerif Regular" w:cstheme="minorHAnsi"/>
                <w:color w:val="000000" w:themeColor="text1"/>
                <w:sz w:val="20"/>
                <w:szCs w:val="20"/>
              </w:rPr>
            </w:pPr>
          </w:p>
        </w:tc>
      </w:tr>
      <w:tr w:rsidR="0047032E" w:rsidRPr="00A03A31" w14:paraId="05253888" w14:textId="77777777" w:rsidTr="00D459E3">
        <w:trPr>
          <w:gridAfter w:val="1"/>
          <w:wAfter w:w="11" w:type="dxa"/>
          <w:trHeight w:val="3951"/>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67AD320" w14:textId="77777777" w:rsidR="00F44767" w:rsidRPr="00A03A31" w:rsidRDefault="00F44767" w:rsidP="00F44767">
            <w:pPr>
              <w:jc w:val="center"/>
              <w:rPr>
                <w:rFonts w:ascii="StobiSerif Regular" w:hAnsi="StobiSerif Regular" w:cstheme="minorHAnsi"/>
                <w:sz w:val="20"/>
                <w:szCs w:val="20"/>
              </w:rPr>
            </w:pPr>
            <w:r w:rsidRPr="00A03A31">
              <w:rPr>
                <w:rFonts w:ascii="StobiSerif Regular" w:hAnsi="StobiSerif Regular" w:cstheme="minorHAnsi"/>
                <w:sz w:val="20"/>
                <w:szCs w:val="20"/>
              </w:rPr>
              <w:lastRenderedPageBreak/>
              <w:t>4.4.13</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10252AE" w14:textId="7B9000B9" w:rsidR="00F44767" w:rsidRPr="00A03A31" w:rsidRDefault="00BF3221" w:rsidP="00BF3221">
            <w:pPr>
              <w:spacing w:line="257" w:lineRule="auto"/>
              <w:jc w:val="center"/>
              <w:rPr>
                <w:rFonts w:ascii="StobiSerif Regular" w:eastAsia="Calibri" w:hAnsi="StobiSerif Regular" w:cstheme="minorHAnsi"/>
                <w:color w:val="000000" w:themeColor="text1"/>
                <w:sz w:val="20"/>
                <w:szCs w:val="20"/>
              </w:rPr>
            </w:pPr>
            <w:r>
              <w:rPr>
                <w:rFonts w:ascii="StobiSerif Regular" w:eastAsia="Calibri" w:hAnsi="StobiSerif Regular" w:cstheme="minorHAnsi"/>
                <w:sz w:val="20"/>
                <w:szCs w:val="20"/>
                <w:lang w:val="sq-AL"/>
              </w:rPr>
              <w:t>Ndërveprueshmëri e databazës ekzistuese të të dhënave duke mundësuar qasje në derjtësi</w:t>
            </w:r>
          </w:p>
        </w:tc>
        <w:tc>
          <w:tcPr>
            <w:tcW w:w="236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12AD82C" w14:textId="634CCC39" w:rsidR="00F44767" w:rsidRPr="00A03A31" w:rsidRDefault="00BF3221" w:rsidP="00A71A66">
            <w:pPr>
              <w:numPr>
                <w:ilvl w:val="0"/>
                <w:numId w:val="52"/>
              </w:numPr>
              <w:spacing w:after="200" w:line="276" w:lineRule="auto"/>
              <w:ind w:left="262" w:hanging="262"/>
              <w:contextualSpacing/>
              <w:jc w:val="left"/>
              <w:rPr>
                <w:rFonts w:ascii="StobiSerif Regular" w:eastAsia="Calibri" w:hAnsi="StobiSerif Regular" w:cstheme="minorHAnsi"/>
                <w:color w:val="000000" w:themeColor="text1"/>
                <w:sz w:val="20"/>
                <w:szCs w:val="20"/>
                <w:lang w:eastAsia="en-US"/>
              </w:rPr>
            </w:pPr>
            <w:r>
              <w:rPr>
                <w:rFonts w:ascii="StobiSerif Regular" w:eastAsia="Calibri" w:hAnsi="StobiSerif Regular" w:cs="Calibri"/>
                <w:color w:val="000000"/>
                <w:sz w:val="20"/>
                <w:szCs w:val="20"/>
                <w:lang w:val="sq-AL" w:eastAsia="en-US"/>
              </w:rPr>
              <w:t xml:space="preserve">Numri i ofruesve të shërbimeve të përfshirë </w:t>
            </w:r>
            <w:r w:rsidR="00F44767" w:rsidRPr="00A03A31">
              <w:rPr>
                <w:rFonts w:ascii="StobiSerif Regular" w:eastAsia="Calibri" w:hAnsi="StobiSerif Regular" w:cs="Calibri"/>
                <w:color w:val="000000"/>
                <w:sz w:val="20"/>
                <w:szCs w:val="20"/>
                <w:lang w:eastAsia="en-US"/>
              </w:rPr>
              <w:t xml:space="preserve"> </w:t>
            </w:r>
            <w:r>
              <w:rPr>
                <w:rFonts w:ascii="StobiSerif Regular" w:eastAsia="Calibri" w:hAnsi="StobiSerif Regular" w:cs="Calibri"/>
                <w:color w:val="000000"/>
                <w:sz w:val="20"/>
                <w:szCs w:val="20"/>
                <w:lang w:val="sq-AL" w:eastAsia="en-US"/>
              </w:rPr>
              <w:t>në databazën (shoqatat, departamentet rajonale pranë MD, klinika juridike dhe persona nga shoqëria që mundësojnë shërbime</w:t>
            </w:r>
            <w:r w:rsidR="00F44767" w:rsidRPr="00A03A31">
              <w:rPr>
                <w:rFonts w:ascii="StobiSerif Regular" w:eastAsia="Calibri" w:hAnsi="StobiSerif Regular"/>
                <w:iCs/>
                <w:color w:val="000000" w:themeColor="text1"/>
                <w:sz w:val="20"/>
                <w:szCs w:val="20"/>
                <w:lang w:eastAsia="en-US"/>
              </w:rPr>
              <w:t>) .</w:t>
            </w:r>
            <w:r w:rsidR="00F44767" w:rsidRPr="00A03A31">
              <w:rPr>
                <w:rFonts w:ascii="StobiSerif Regular" w:eastAsia="Calibri" w:hAnsi="StobiSerif Regular" w:cs="Calibri"/>
                <w:color w:val="000000"/>
                <w:sz w:val="20"/>
                <w:szCs w:val="20"/>
                <w:lang w:eastAsia="en-US"/>
              </w:rPr>
              <w:t>)</w:t>
            </w:r>
          </w:p>
          <w:p w14:paraId="63B3C64E" w14:textId="77777777" w:rsidR="00F44767" w:rsidRPr="00A03A31" w:rsidRDefault="00F44767" w:rsidP="00F44767">
            <w:pPr>
              <w:spacing w:after="200" w:line="276" w:lineRule="auto"/>
              <w:ind w:left="262"/>
              <w:contextualSpacing/>
              <w:jc w:val="left"/>
              <w:rPr>
                <w:rFonts w:ascii="StobiSerif Regular" w:eastAsia="Calibri" w:hAnsi="StobiSerif Regular" w:cstheme="minorHAnsi"/>
                <w:color w:val="000000" w:themeColor="text1"/>
                <w:sz w:val="20"/>
                <w:szCs w:val="20"/>
                <w:lang w:eastAsia="en-US"/>
              </w:rPr>
            </w:pPr>
          </w:p>
        </w:tc>
        <w:tc>
          <w:tcPr>
            <w:tcW w:w="1276" w:type="dxa"/>
            <w:tcBorders>
              <w:top w:val="single" w:sz="8" w:space="0" w:color="auto"/>
              <w:left w:val="single" w:sz="4" w:space="0" w:color="auto"/>
              <w:bottom w:val="single" w:sz="8" w:space="0" w:color="auto"/>
              <w:right w:val="single" w:sz="8" w:space="0" w:color="000000" w:themeColor="text1"/>
            </w:tcBorders>
            <w:shd w:val="clear" w:color="auto" w:fill="auto"/>
            <w:vAlign w:val="center"/>
          </w:tcPr>
          <w:p w14:paraId="02CB92A1" w14:textId="1D3BFCBE" w:rsidR="00F44767" w:rsidRPr="00A03A31" w:rsidRDefault="00BF3221" w:rsidP="00BF3221">
            <w:pPr>
              <w:rPr>
                <w:rFonts w:ascii="StobiSerif Regular" w:hAnsi="StobiSerif Regular" w:cstheme="minorHAnsi"/>
                <w:color w:val="000000" w:themeColor="text1"/>
                <w:sz w:val="20"/>
                <w:szCs w:val="20"/>
              </w:rPr>
            </w:pPr>
            <w:r>
              <w:rPr>
                <w:rFonts w:ascii="StobiSerif Regular" w:hAnsi="StobiSerif Regular" w:cstheme="minorHAnsi"/>
                <w:sz w:val="20"/>
                <w:szCs w:val="20"/>
                <w:lang w:val="sq-AL"/>
              </w:rPr>
              <w:t>MD dhe</w:t>
            </w:r>
            <w:r w:rsidR="00F44767" w:rsidRPr="00A03A31">
              <w:rPr>
                <w:rFonts w:ascii="StobiSerif Regular" w:hAnsi="StobiSerif Regular" w:cstheme="minorHAnsi"/>
                <w:sz w:val="20"/>
                <w:szCs w:val="20"/>
              </w:rPr>
              <w:t xml:space="preserve"> </w:t>
            </w:r>
            <w:r w:rsidR="00B37638">
              <w:rPr>
                <w:rFonts w:ascii="StobiSerif Regular" w:hAnsi="StobiSerif Regular" w:cstheme="minorHAnsi"/>
                <w:sz w:val="20"/>
                <w:szCs w:val="20"/>
                <w:lang w:val="sq-AL"/>
              </w:rPr>
              <w:t>Këshilli i Evropës</w:t>
            </w:r>
          </w:p>
        </w:tc>
        <w:tc>
          <w:tcPr>
            <w:tcW w:w="1559" w:type="dxa"/>
            <w:tcBorders>
              <w:top w:val="single" w:sz="4" w:space="0" w:color="auto"/>
              <w:left w:val="nil"/>
              <w:bottom w:val="single" w:sz="4" w:space="0" w:color="auto"/>
              <w:right w:val="single" w:sz="8" w:space="0" w:color="auto"/>
            </w:tcBorders>
            <w:shd w:val="clear" w:color="auto" w:fill="auto"/>
            <w:vAlign w:val="center"/>
          </w:tcPr>
          <w:p w14:paraId="56C4E5D5" w14:textId="72EAAF72" w:rsidR="00F44767" w:rsidRPr="00A03A31" w:rsidRDefault="00CC15EF" w:rsidP="00F44767">
            <w:pPr>
              <w:rPr>
                <w:rFonts w:ascii="StobiSerif Regular" w:hAnsi="StobiSerif Regular" w:cstheme="minorHAnsi"/>
                <w:color w:val="000000" w:themeColor="text1"/>
                <w:sz w:val="20"/>
                <w:szCs w:val="20"/>
              </w:rPr>
            </w:pPr>
            <w:proofErr w:type="spellStart"/>
            <w:r>
              <w:rPr>
                <w:rFonts w:ascii="StobiSerif Regular" w:hAnsi="StobiSerif Regular" w:cstheme="minorHAnsi"/>
                <w:sz w:val="20"/>
                <w:szCs w:val="20"/>
              </w:rPr>
              <w:t>janar</w:t>
            </w:r>
            <w:proofErr w:type="spellEnd"/>
            <w:r w:rsidR="006C1CC0" w:rsidRPr="00A03A31">
              <w:rPr>
                <w:rFonts w:ascii="StobiSerif Regular" w:hAnsi="StobiSerif Regular" w:cstheme="minorHAnsi"/>
                <w:sz w:val="20"/>
                <w:szCs w:val="20"/>
              </w:rPr>
              <w:t xml:space="preserve"> </w:t>
            </w:r>
            <w:r w:rsidR="00F44767" w:rsidRPr="00A03A31">
              <w:rPr>
                <w:rFonts w:ascii="StobiSerif Regular" w:hAnsi="StobiSerif Regular" w:cstheme="minorHAnsi"/>
                <w:sz w:val="20"/>
                <w:szCs w:val="20"/>
              </w:rPr>
              <w:t>2022</w:t>
            </w:r>
          </w:p>
          <w:p w14:paraId="5AB1F0D3" w14:textId="77777777" w:rsidR="00F44767" w:rsidRPr="00A03A31" w:rsidRDefault="00F44767" w:rsidP="00F44767">
            <w:pPr>
              <w:rPr>
                <w:rFonts w:ascii="StobiSerif Regular" w:hAnsi="StobiSerif Regular" w:cstheme="minorHAnsi"/>
                <w:color w:val="000000" w:themeColor="text1"/>
                <w:sz w:val="20"/>
                <w:szCs w:val="20"/>
              </w:rPr>
            </w:pPr>
          </w:p>
        </w:tc>
        <w:tc>
          <w:tcPr>
            <w:tcW w:w="1508" w:type="dxa"/>
            <w:tcBorders>
              <w:top w:val="single" w:sz="4" w:space="0" w:color="auto"/>
              <w:left w:val="nil"/>
              <w:bottom w:val="single" w:sz="4" w:space="0" w:color="auto"/>
              <w:right w:val="single" w:sz="8" w:space="0" w:color="auto"/>
            </w:tcBorders>
            <w:shd w:val="clear" w:color="auto" w:fill="auto"/>
            <w:vAlign w:val="center"/>
          </w:tcPr>
          <w:p w14:paraId="7770B454" w14:textId="6400EE6A" w:rsidR="00F44767" w:rsidRPr="00A03A31" w:rsidRDefault="00CC15EF" w:rsidP="00F44767">
            <w:pPr>
              <w:rPr>
                <w:rFonts w:ascii="StobiSerif Regular" w:hAnsi="StobiSerif Regular" w:cstheme="minorHAnsi"/>
                <w:color w:val="000000" w:themeColor="text1"/>
                <w:sz w:val="20"/>
                <w:szCs w:val="20"/>
              </w:rPr>
            </w:pPr>
            <w:r>
              <w:rPr>
                <w:rFonts w:ascii="StobiSerif Regular" w:hAnsi="StobiSerif Regular" w:cstheme="minorHAnsi"/>
                <w:sz w:val="20"/>
                <w:szCs w:val="20"/>
              </w:rPr>
              <w:t>qershor</w:t>
            </w:r>
            <w:r w:rsidR="00F44767" w:rsidRPr="00A03A31">
              <w:rPr>
                <w:rFonts w:ascii="StobiSerif Regular" w:hAnsi="StobiSerif Regular" w:cstheme="minorHAnsi"/>
                <w:sz w:val="20"/>
                <w:szCs w:val="20"/>
              </w:rPr>
              <w:t>2023</w:t>
            </w:r>
          </w:p>
          <w:p w14:paraId="39C2E703" w14:textId="77777777" w:rsidR="00F44767" w:rsidRPr="00A03A31" w:rsidRDefault="00F44767" w:rsidP="00F44767">
            <w:pPr>
              <w:rPr>
                <w:rFonts w:ascii="StobiSerif Regular" w:hAnsi="StobiSerif Regular" w:cstheme="minorHAnsi"/>
                <w:color w:val="000000" w:themeColor="text1"/>
                <w:sz w:val="20"/>
                <w:szCs w:val="20"/>
              </w:rPr>
            </w:pPr>
          </w:p>
        </w:tc>
      </w:tr>
      <w:tr w:rsidR="0047032E" w:rsidRPr="00A03A31" w14:paraId="75F2DA4F" w14:textId="77777777" w:rsidTr="004A7A55">
        <w:trPr>
          <w:gridAfter w:val="1"/>
          <w:wAfter w:w="11" w:type="dxa"/>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7FF67618" w14:textId="77777777" w:rsidR="00F44767" w:rsidRPr="00A03A31" w:rsidRDefault="00F44767" w:rsidP="00F44767">
            <w:pPr>
              <w:jc w:val="center"/>
              <w:rPr>
                <w:rFonts w:ascii="StobiSerif Regular" w:hAnsi="StobiSerif Regular" w:cstheme="minorHAnsi"/>
                <w:sz w:val="20"/>
                <w:szCs w:val="20"/>
              </w:rPr>
            </w:pPr>
            <w:r w:rsidRPr="00A03A31">
              <w:rPr>
                <w:rFonts w:ascii="StobiSerif Regular" w:hAnsi="StobiSerif Regular" w:cstheme="minorHAnsi"/>
                <w:sz w:val="20"/>
                <w:szCs w:val="20"/>
              </w:rPr>
              <w:t>4.4.14</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F25C4F2" w14:textId="1EB475BF" w:rsidR="00F44767" w:rsidRPr="00A03A31" w:rsidRDefault="00BF3221" w:rsidP="00BF3221">
            <w:pPr>
              <w:spacing w:line="257" w:lineRule="auto"/>
              <w:jc w:val="center"/>
              <w:rPr>
                <w:rFonts w:ascii="StobiSerif Regular" w:eastAsia="Calibri" w:hAnsi="StobiSerif Regular" w:cstheme="minorHAnsi"/>
                <w:color w:val="000000" w:themeColor="text1"/>
                <w:sz w:val="20"/>
                <w:szCs w:val="20"/>
              </w:rPr>
            </w:pPr>
            <w:r>
              <w:rPr>
                <w:rFonts w:ascii="StobiSerif Regular" w:eastAsia="Calibri" w:hAnsi="StobiSerif Regular" w:cstheme="minorHAnsi"/>
                <w:sz w:val="20"/>
                <w:szCs w:val="20"/>
                <w:lang w:val="sq-AL"/>
              </w:rPr>
              <w:t>Përgatitje e planit kombëtar (strategjisë) për përforcim juridik</w:t>
            </w:r>
          </w:p>
        </w:tc>
        <w:tc>
          <w:tcPr>
            <w:tcW w:w="236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70154D3" w14:textId="0961E916" w:rsidR="00F44767" w:rsidRPr="00A03A31" w:rsidRDefault="00F2420C" w:rsidP="00A71A66">
            <w:pPr>
              <w:numPr>
                <w:ilvl w:val="0"/>
                <w:numId w:val="54"/>
              </w:numPr>
              <w:ind w:left="360" w:hanging="284"/>
              <w:jc w:val="left"/>
              <w:rPr>
                <w:rFonts w:ascii="StobiSerif Regular" w:hAnsi="StobiSerif Regular" w:cstheme="minorHAnsi"/>
                <w:sz w:val="20"/>
                <w:szCs w:val="20"/>
              </w:rPr>
            </w:pPr>
            <w:r>
              <w:rPr>
                <w:rFonts w:ascii="StobiSerif Regular" w:hAnsi="StobiSerif Regular" w:cstheme="minorHAnsi"/>
                <w:sz w:val="20"/>
                <w:szCs w:val="20"/>
                <w:lang w:val="sq-AL"/>
              </w:rPr>
              <w:t>Numri i palëve të prekura të përfshira në përgatitjen e Planit kombëtar (strategjisë) për përforcim juridik</w:t>
            </w:r>
            <w:r>
              <w:rPr>
                <w:rFonts w:ascii="StobiSerif Regular" w:hAnsi="StobiSerif Regular" w:cstheme="minorHAnsi"/>
                <w:sz w:val="20"/>
                <w:szCs w:val="20"/>
              </w:rPr>
              <w:t xml:space="preserve"> </w:t>
            </w:r>
          </w:p>
          <w:p w14:paraId="1920057C" w14:textId="4A97B4B8" w:rsidR="00F44767" w:rsidRPr="00A03A31" w:rsidRDefault="00F2420C" w:rsidP="00A71A66">
            <w:pPr>
              <w:numPr>
                <w:ilvl w:val="0"/>
                <w:numId w:val="54"/>
              </w:numPr>
              <w:ind w:left="360" w:hanging="284"/>
              <w:jc w:val="left"/>
              <w:rPr>
                <w:rFonts w:ascii="StobiSerif Regular" w:hAnsi="StobiSerif Regular" w:cstheme="minorHAnsi"/>
                <w:sz w:val="20"/>
                <w:szCs w:val="20"/>
              </w:rPr>
            </w:pPr>
            <w:r>
              <w:rPr>
                <w:rFonts w:ascii="StobiSerif Regular" w:hAnsi="StobiSerif Regular" w:cstheme="minorHAnsi"/>
                <w:sz w:val="20"/>
                <w:szCs w:val="20"/>
                <w:lang w:val="sq-AL"/>
              </w:rPr>
              <w:t>Numri i takimeve/punëtorive të mbajtura për përgatitje të planit kombëtar</w:t>
            </w:r>
          </w:p>
          <w:p w14:paraId="7C7F2FEC" w14:textId="7726E92D" w:rsidR="00F44767" w:rsidRPr="00A03A31" w:rsidRDefault="00F2420C" w:rsidP="00A71A66">
            <w:pPr>
              <w:numPr>
                <w:ilvl w:val="0"/>
                <w:numId w:val="54"/>
              </w:numPr>
              <w:ind w:left="360" w:hanging="284"/>
              <w:jc w:val="left"/>
              <w:rPr>
                <w:rFonts w:ascii="StobiSerif Regular" w:hAnsi="StobiSerif Regular" w:cstheme="minorHAnsi"/>
                <w:sz w:val="20"/>
                <w:szCs w:val="20"/>
              </w:rPr>
            </w:pPr>
            <w:r>
              <w:rPr>
                <w:rFonts w:ascii="StobiSerif Regular" w:hAnsi="StobiSerif Regular" w:cstheme="minorHAnsi"/>
                <w:sz w:val="20"/>
                <w:szCs w:val="20"/>
                <w:lang w:val="sq-AL"/>
              </w:rPr>
              <w:t>Numri i aktiviteteve të përfshira në planin kombëtar</w:t>
            </w:r>
          </w:p>
          <w:p w14:paraId="365E74AF" w14:textId="77777777" w:rsidR="00F44767" w:rsidRPr="00A03A31" w:rsidRDefault="00F44767" w:rsidP="00F44767">
            <w:pPr>
              <w:jc w:val="center"/>
              <w:rPr>
                <w:rFonts w:ascii="StobiSerif Regular" w:hAnsi="StobiSerif Regular" w:cstheme="minorHAnsi"/>
                <w:color w:val="000000" w:themeColor="text1"/>
                <w:sz w:val="20"/>
                <w:szCs w:val="20"/>
              </w:rPr>
            </w:pPr>
          </w:p>
        </w:tc>
        <w:tc>
          <w:tcPr>
            <w:tcW w:w="1276" w:type="dxa"/>
            <w:tcBorders>
              <w:top w:val="single" w:sz="8" w:space="0" w:color="auto"/>
              <w:left w:val="single" w:sz="4" w:space="0" w:color="auto"/>
              <w:bottom w:val="single" w:sz="8" w:space="0" w:color="auto"/>
              <w:right w:val="single" w:sz="8" w:space="0" w:color="000000" w:themeColor="text1"/>
            </w:tcBorders>
            <w:shd w:val="clear" w:color="auto" w:fill="auto"/>
            <w:vAlign w:val="center"/>
          </w:tcPr>
          <w:p w14:paraId="60AF3277" w14:textId="48558B25" w:rsidR="00F44767" w:rsidRPr="00A03A31" w:rsidRDefault="00BF3221" w:rsidP="00BF3221">
            <w:pPr>
              <w:rPr>
                <w:rFonts w:ascii="StobiSerif Regular" w:hAnsi="StobiSerif Regular" w:cstheme="minorHAnsi"/>
                <w:color w:val="000000" w:themeColor="text1"/>
                <w:sz w:val="20"/>
                <w:szCs w:val="20"/>
              </w:rPr>
            </w:pPr>
            <w:r>
              <w:rPr>
                <w:rFonts w:ascii="StobiSerif Regular" w:hAnsi="StobiSerif Regular" w:cstheme="minorHAnsi"/>
                <w:sz w:val="20"/>
                <w:szCs w:val="20"/>
                <w:lang w:val="sq-AL"/>
              </w:rPr>
              <w:t>MD, Departamentet rajonale pranë MD, rrjeti joformal për përforcim juridik</w:t>
            </w:r>
          </w:p>
        </w:tc>
        <w:tc>
          <w:tcPr>
            <w:tcW w:w="1559" w:type="dxa"/>
            <w:tcBorders>
              <w:top w:val="single" w:sz="4" w:space="0" w:color="auto"/>
              <w:left w:val="nil"/>
              <w:bottom w:val="single" w:sz="4" w:space="0" w:color="auto"/>
              <w:right w:val="single" w:sz="8" w:space="0" w:color="auto"/>
            </w:tcBorders>
            <w:shd w:val="clear" w:color="auto" w:fill="auto"/>
            <w:vAlign w:val="center"/>
          </w:tcPr>
          <w:p w14:paraId="3C2FF7B7" w14:textId="77777777" w:rsidR="00F44767" w:rsidRPr="00A03A31" w:rsidRDefault="00F44767" w:rsidP="00F44767">
            <w:pPr>
              <w:rPr>
                <w:rFonts w:ascii="StobiSerif Regular" w:hAnsi="StobiSerif Regular" w:cstheme="minorHAnsi"/>
                <w:color w:val="000000" w:themeColor="text1"/>
                <w:sz w:val="20"/>
                <w:szCs w:val="20"/>
                <w:highlight w:val="yellow"/>
              </w:rPr>
            </w:pPr>
          </w:p>
          <w:p w14:paraId="173F0452" w14:textId="7A02AE97" w:rsidR="00F44767" w:rsidRPr="00A03A31" w:rsidRDefault="00CC15EF" w:rsidP="00F44767">
            <w:pPr>
              <w:rPr>
                <w:rFonts w:ascii="StobiSerif Regular" w:hAnsi="StobiSerif Regular" w:cstheme="minorHAnsi"/>
                <w:color w:val="000000" w:themeColor="text1"/>
                <w:sz w:val="20"/>
                <w:szCs w:val="20"/>
              </w:rPr>
            </w:pPr>
            <w:proofErr w:type="spellStart"/>
            <w:r>
              <w:rPr>
                <w:rFonts w:ascii="StobiSerif Regular" w:hAnsi="StobiSerif Regular" w:cstheme="minorHAnsi"/>
                <w:sz w:val="20"/>
                <w:szCs w:val="20"/>
              </w:rPr>
              <w:t>janar</w:t>
            </w:r>
            <w:proofErr w:type="spellEnd"/>
            <w:r w:rsidR="006C1CC0" w:rsidRPr="00A03A31">
              <w:rPr>
                <w:rFonts w:ascii="StobiSerif Regular" w:hAnsi="StobiSerif Regular" w:cstheme="minorHAnsi"/>
                <w:sz w:val="20"/>
                <w:szCs w:val="20"/>
              </w:rPr>
              <w:t xml:space="preserve"> </w:t>
            </w:r>
            <w:r w:rsidR="00F44767" w:rsidRPr="00A03A31">
              <w:rPr>
                <w:rFonts w:ascii="StobiSerif Regular" w:hAnsi="StobiSerif Regular" w:cstheme="minorHAnsi"/>
                <w:sz w:val="20"/>
                <w:szCs w:val="20"/>
              </w:rPr>
              <w:t>2022</w:t>
            </w:r>
          </w:p>
        </w:tc>
        <w:tc>
          <w:tcPr>
            <w:tcW w:w="1508" w:type="dxa"/>
            <w:tcBorders>
              <w:top w:val="single" w:sz="4" w:space="0" w:color="auto"/>
              <w:left w:val="nil"/>
              <w:bottom w:val="single" w:sz="4" w:space="0" w:color="auto"/>
              <w:right w:val="single" w:sz="8" w:space="0" w:color="auto"/>
            </w:tcBorders>
            <w:shd w:val="clear" w:color="auto" w:fill="auto"/>
            <w:vAlign w:val="center"/>
          </w:tcPr>
          <w:p w14:paraId="67957349" w14:textId="77777777" w:rsidR="00F44767" w:rsidRPr="00A03A31" w:rsidRDefault="00F44767" w:rsidP="00F44767">
            <w:pPr>
              <w:rPr>
                <w:rFonts w:ascii="StobiSerif Regular" w:hAnsi="StobiSerif Regular" w:cstheme="minorHAnsi"/>
                <w:color w:val="000000" w:themeColor="text1"/>
                <w:sz w:val="20"/>
                <w:szCs w:val="20"/>
                <w:highlight w:val="yellow"/>
              </w:rPr>
            </w:pPr>
          </w:p>
          <w:p w14:paraId="6B74ABE1" w14:textId="02C5E543" w:rsidR="00F44767" w:rsidRPr="00A03A31" w:rsidRDefault="00CC15EF" w:rsidP="00F44767">
            <w:pPr>
              <w:rPr>
                <w:rFonts w:ascii="StobiSerif Regular" w:hAnsi="StobiSerif Regular" w:cstheme="minorHAnsi"/>
                <w:color w:val="000000" w:themeColor="text1"/>
                <w:sz w:val="20"/>
                <w:szCs w:val="20"/>
              </w:rPr>
            </w:pPr>
            <w:r>
              <w:rPr>
                <w:rFonts w:ascii="StobiSerif Regular" w:hAnsi="StobiSerif Regular" w:cstheme="minorHAnsi"/>
                <w:sz w:val="20"/>
                <w:szCs w:val="20"/>
              </w:rPr>
              <w:t>qershor</w:t>
            </w:r>
            <w:r w:rsidR="00F44767" w:rsidRPr="00A03A31">
              <w:rPr>
                <w:rFonts w:ascii="StobiSerif Regular" w:hAnsi="StobiSerif Regular" w:cstheme="minorHAnsi"/>
                <w:sz w:val="20"/>
                <w:szCs w:val="20"/>
              </w:rPr>
              <w:t>2023</w:t>
            </w:r>
          </w:p>
        </w:tc>
      </w:tr>
      <w:tr w:rsidR="00F44767" w:rsidRPr="00A03A31" w14:paraId="7EE36240" w14:textId="77777777" w:rsidTr="004A7A55">
        <w:trPr>
          <w:trHeight w:val="896"/>
        </w:trPr>
        <w:tc>
          <w:tcPr>
            <w:tcW w:w="29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AE0768" w14:textId="77777777" w:rsidR="00F44767" w:rsidRPr="00A03A31" w:rsidRDefault="00F44767" w:rsidP="00F44767">
            <w:pPr>
              <w:jc w:val="center"/>
              <w:rPr>
                <w:rFonts w:ascii="StobiSerif Regular" w:hAnsi="StobiSerif Regular" w:cstheme="minorHAnsi"/>
                <w:color w:val="000000" w:themeColor="text1"/>
                <w:sz w:val="20"/>
                <w:szCs w:val="20"/>
              </w:rPr>
            </w:pPr>
          </w:p>
          <w:p w14:paraId="2F5EDA41" w14:textId="77777777" w:rsidR="00F44767" w:rsidRPr="00A03A31" w:rsidRDefault="00F44767" w:rsidP="00F44767">
            <w:pPr>
              <w:jc w:val="center"/>
              <w:rPr>
                <w:rFonts w:ascii="StobiSerif Regular" w:hAnsi="StobiSerif Regular" w:cstheme="minorHAnsi"/>
                <w:color w:val="000000" w:themeColor="text1"/>
                <w:sz w:val="20"/>
                <w:szCs w:val="20"/>
              </w:rPr>
            </w:pPr>
          </w:p>
        </w:tc>
        <w:tc>
          <w:tcPr>
            <w:tcW w:w="6716" w:type="dxa"/>
            <w:gridSpan w:val="5"/>
            <w:tcBorders>
              <w:top w:val="single" w:sz="4" w:space="0" w:color="auto"/>
              <w:left w:val="nil"/>
              <w:bottom w:val="single" w:sz="4" w:space="0" w:color="auto"/>
              <w:right w:val="single" w:sz="4" w:space="0" w:color="auto"/>
            </w:tcBorders>
            <w:shd w:val="clear" w:color="auto" w:fill="auto"/>
            <w:vAlign w:val="center"/>
            <w:hideMark/>
          </w:tcPr>
          <w:p w14:paraId="64E7AF4D" w14:textId="2F0621D4" w:rsidR="00F44767" w:rsidRPr="00A03A31" w:rsidRDefault="00CC15EF" w:rsidP="00F44767">
            <w:pPr>
              <w:jc w:val="right"/>
              <w:rPr>
                <w:rFonts w:ascii="StobiSerif Regular" w:hAnsi="StobiSerif Regular" w:cstheme="minorHAnsi"/>
                <w:b/>
                <w:bCs/>
                <w:iCs/>
                <w:color w:val="000000" w:themeColor="text1"/>
                <w:sz w:val="20"/>
                <w:szCs w:val="20"/>
              </w:rPr>
            </w:pPr>
            <w:proofErr w:type="spellStart"/>
            <w:r>
              <w:rPr>
                <w:rFonts w:ascii="StobiSerif Regular" w:hAnsi="StobiSerif Regular" w:cstheme="minorHAnsi"/>
                <w:b/>
                <w:bCs/>
                <w:iCs/>
                <w:color w:val="000000" w:themeColor="text1"/>
                <w:sz w:val="20"/>
                <w:szCs w:val="20"/>
              </w:rPr>
              <w:t>Zotim</w:t>
            </w:r>
            <w:proofErr w:type="spellEnd"/>
            <w:r>
              <w:rPr>
                <w:rFonts w:ascii="StobiSerif Regular" w:hAnsi="StobiSerif Regular" w:cstheme="minorHAnsi"/>
                <w:b/>
                <w:bCs/>
                <w:iCs/>
                <w:color w:val="000000" w:themeColor="text1"/>
                <w:sz w:val="20"/>
                <w:szCs w:val="20"/>
              </w:rPr>
              <w:t xml:space="preserve"> i </w:t>
            </w:r>
            <w:proofErr w:type="spellStart"/>
            <w:r>
              <w:rPr>
                <w:rFonts w:ascii="StobiSerif Regular" w:hAnsi="StobiSerif Regular" w:cstheme="minorHAnsi"/>
                <w:b/>
                <w:bCs/>
                <w:iCs/>
                <w:color w:val="000000" w:themeColor="text1"/>
                <w:sz w:val="20"/>
                <w:szCs w:val="20"/>
              </w:rPr>
              <w:t>ri</w:t>
            </w:r>
            <w:proofErr w:type="spellEnd"/>
            <w:r w:rsidR="00F44767" w:rsidRPr="00A03A31">
              <w:rPr>
                <w:rFonts w:ascii="StobiSerif Regular" w:hAnsi="StobiSerif Regular" w:cstheme="minorHAnsi"/>
                <w:b/>
                <w:bCs/>
                <w:iCs/>
                <w:color w:val="000000" w:themeColor="text1"/>
                <w:sz w:val="20"/>
                <w:szCs w:val="20"/>
              </w:rPr>
              <w:t xml:space="preserve"> </w:t>
            </w:r>
          </w:p>
          <w:p w14:paraId="273D1173" w14:textId="3E39EFD2" w:rsidR="00F44767" w:rsidRPr="00A03A31" w:rsidRDefault="00F2420C" w:rsidP="00F44767">
            <w:pPr>
              <w:jc w:val="right"/>
              <w:rPr>
                <w:rFonts w:ascii="StobiSerif Regular" w:hAnsi="StobiSerif Regular" w:cstheme="minorHAnsi"/>
                <w:iCs/>
                <w:color w:val="000000" w:themeColor="text1"/>
                <w:sz w:val="20"/>
                <w:szCs w:val="20"/>
              </w:rPr>
            </w:pPr>
            <w:r>
              <w:rPr>
                <w:rFonts w:ascii="StobiSerif Regular" w:hAnsi="StobiSerif Regular" w:cstheme="minorHAnsi"/>
                <w:iCs/>
                <w:color w:val="000000" w:themeColor="text1"/>
                <w:sz w:val="20"/>
                <w:szCs w:val="20"/>
                <w:lang w:val="sq-AL"/>
              </w:rPr>
              <w:t>Duke marrë parasysh rekomandimeve të</w:t>
            </w:r>
            <w:r w:rsidR="00F44767" w:rsidRPr="00A03A31">
              <w:rPr>
                <w:rFonts w:ascii="StobiSerif Regular" w:hAnsi="StobiSerif Regular" w:cstheme="minorHAnsi"/>
                <w:iCs/>
                <w:color w:val="000000" w:themeColor="text1"/>
                <w:sz w:val="20"/>
                <w:szCs w:val="20"/>
              </w:rPr>
              <w:t xml:space="preserve"> </w:t>
            </w:r>
            <w:r w:rsidR="00EA56F0" w:rsidRPr="00EA56F0">
              <w:rPr>
                <w:rFonts w:ascii="StobiSerif Regular" w:hAnsi="StobiSerif Regular" w:cstheme="minorHAnsi"/>
                <w:iCs/>
                <w:color w:val="000000" w:themeColor="text1"/>
                <w:sz w:val="20"/>
                <w:szCs w:val="20"/>
                <w:lang w:val="sq-AL"/>
              </w:rPr>
              <w:t>MHP</w:t>
            </w:r>
            <w:r w:rsidR="00F44767" w:rsidRPr="00EA56F0">
              <w:rPr>
                <w:rFonts w:ascii="StobiSerif Regular" w:hAnsi="StobiSerif Regular" w:cstheme="minorHAnsi"/>
                <w:iCs/>
                <w:color w:val="000000" w:themeColor="text1"/>
                <w:sz w:val="20"/>
                <w:szCs w:val="20"/>
                <w:lang w:val="sq-AL"/>
              </w:rPr>
              <w:t xml:space="preserve"> (IRM)</w:t>
            </w:r>
            <w:r w:rsidR="00F44767" w:rsidRPr="00A03A31">
              <w:rPr>
                <w:rFonts w:ascii="StobiSerif Regular" w:hAnsi="StobiSerif Regular" w:cstheme="minorHAnsi"/>
                <w:iCs/>
                <w:color w:val="000000" w:themeColor="text1"/>
                <w:sz w:val="20"/>
                <w:szCs w:val="20"/>
              </w:rPr>
              <w:t xml:space="preserve"> </w:t>
            </w:r>
          </w:p>
          <w:p w14:paraId="6CD33D4B" w14:textId="77777777" w:rsidR="00F44767" w:rsidRPr="00A03A31" w:rsidRDefault="00F44767" w:rsidP="00F44767">
            <w:pPr>
              <w:jc w:val="right"/>
              <w:rPr>
                <w:rFonts w:ascii="StobiSerif Regular" w:hAnsi="StobiSerif Regular" w:cstheme="minorHAnsi"/>
                <w:b/>
                <w:bCs/>
                <w:iCs/>
                <w:color w:val="000000" w:themeColor="text1"/>
                <w:sz w:val="20"/>
                <w:szCs w:val="20"/>
              </w:rPr>
            </w:pPr>
          </w:p>
        </w:tc>
      </w:tr>
      <w:tr w:rsidR="00F44767" w:rsidRPr="00A03A31" w14:paraId="4C1D302C" w14:textId="77777777" w:rsidTr="004A7A55">
        <w:trPr>
          <w:trHeight w:val="600"/>
        </w:trPr>
        <w:tc>
          <w:tcPr>
            <w:tcW w:w="2978" w:type="dxa"/>
            <w:gridSpan w:val="2"/>
            <w:tcBorders>
              <w:top w:val="nil"/>
              <w:left w:val="single" w:sz="8" w:space="0" w:color="auto"/>
              <w:bottom w:val="single" w:sz="8" w:space="0" w:color="auto"/>
              <w:right w:val="single" w:sz="8" w:space="0" w:color="000000" w:themeColor="text1"/>
            </w:tcBorders>
            <w:shd w:val="clear" w:color="auto" w:fill="D9D9D9" w:themeFill="background1" w:themeFillShade="D9"/>
            <w:vAlign w:val="center"/>
            <w:hideMark/>
          </w:tcPr>
          <w:p w14:paraId="743D22C3" w14:textId="1569DA94" w:rsidR="00F44767" w:rsidRPr="00A03A31" w:rsidRDefault="00CC15EF" w:rsidP="00F44767">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Institucion</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udhëheqës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zbatim</w:t>
            </w:r>
            <w:proofErr w:type="spellEnd"/>
          </w:p>
          <w:p w14:paraId="686B9A3C" w14:textId="77777777" w:rsidR="00F44767" w:rsidRPr="00A03A31" w:rsidRDefault="00F44767" w:rsidP="00F44767">
            <w:pPr>
              <w:jc w:val="center"/>
              <w:rPr>
                <w:rFonts w:ascii="StobiSerif Regular" w:hAnsi="StobiSerif Regular" w:cstheme="minorHAnsi"/>
                <w:color w:val="000000" w:themeColor="text1"/>
                <w:sz w:val="20"/>
                <w:szCs w:val="20"/>
              </w:rPr>
            </w:pPr>
          </w:p>
        </w:tc>
        <w:tc>
          <w:tcPr>
            <w:tcW w:w="6716" w:type="dxa"/>
            <w:gridSpan w:val="5"/>
            <w:tcBorders>
              <w:top w:val="nil"/>
              <w:left w:val="nil"/>
              <w:bottom w:val="single" w:sz="8" w:space="0" w:color="auto"/>
              <w:right w:val="single" w:sz="8" w:space="0" w:color="000000" w:themeColor="text1"/>
            </w:tcBorders>
            <w:shd w:val="clear" w:color="auto" w:fill="auto"/>
            <w:vAlign w:val="center"/>
            <w:hideMark/>
          </w:tcPr>
          <w:p w14:paraId="0308D255" w14:textId="5F62CF7C" w:rsidR="00F44767" w:rsidRPr="00F2420C" w:rsidRDefault="00F2420C" w:rsidP="00F44767">
            <w:pPr>
              <w:jc w:val="center"/>
              <w:rPr>
                <w:rFonts w:ascii="StobiSerif Regular" w:hAnsi="StobiSerif Regular" w:cstheme="minorHAnsi"/>
                <w:b/>
                <w:bCs/>
                <w:color w:val="000000" w:themeColor="text1"/>
                <w:sz w:val="20"/>
                <w:szCs w:val="20"/>
                <w:lang w:val="sq-AL"/>
              </w:rPr>
            </w:pPr>
            <w:r>
              <w:rPr>
                <w:rFonts w:ascii="StobiSerif Regular" w:hAnsi="StobiSerif Regular" w:cstheme="minorHAnsi"/>
                <w:b/>
                <w:bCs/>
                <w:color w:val="000000" w:themeColor="text1"/>
                <w:sz w:val="20"/>
                <w:szCs w:val="20"/>
                <w:lang w:val="sq-AL"/>
              </w:rPr>
              <w:t>MD</w:t>
            </w:r>
          </w:p>
          <w:p w14:paraId="0479B4E4" w14:textId="77777777" w:rsidR="00F44767" w:rsidRPr="00A03A31" w:rsidRDefault="00F44767" w:rsidP="00F44767">
            <w:pPr>
              <w:jc w:val="center"/>
              <w:rPr>
                <w:rFonts w:ascii="StobiSerif Regular" w:eastAsia="Calibri" w:hAnsi="StobiSerif Regular" w:cstheme="minorHAnsi"/>
                <w:sz w:val="20"/>
                <w:szCs w:val="20"/>
              </w:rPr>
            </w:pPr>
          </w:p>
        </w:tc>
      </w:tr>
      <w:tr w:rsidR="00F44767" w:rsidRPr="00A03A31" w14:paraId="16D5C988" w14:textId="77777777" w:rsidTr="004A7A55">
        <w:trPr>
          <w:trHeight w:val="900"/>
        </w:trPr>
        <w:tc>
          <w:tcPr>
            <w:tcW w:w="2978" w:type="dxa"/>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hideMark/>
          </w:tcPr>
          <w:p w14:paraId="16CDF24D" w14:textId="6B866DE8" w:rsidR="00F44767" w:rsidRPr="00A03A31" w:rsidRDefault="00EC7CE6" w:rsidP="00F44767">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Emri</w:t>
            </w:r>
            <w:proofErr w:type="spellEnd"/>
            <w:r>
              <w:rPr>
                <w:rFonts w:ascii="StobiSerif Regular" w:hAnsi="StobiSerif Regular" w:cstheme="minorHAnsi"/>
                <w:color w:val="000000" w:themeColor="text1"/>
                <w:sz w:val="20"/>
                <w:szCs w:val="20"/>
              </w:rPr>
              <w:t xml:space="preserve"> i </w:t>
            </w:r>
            <w:proofErr w:type="spellStart"/>
            <w:r>
              <w:rPr>
                <w:rFonts w:ascii="StobiSerif Regular" w:hAnsi="StobiSerif Regular" w:cstheme="minorHAnsi"/>
                <w:color w:val="000000" w:themeColor="text1"/>
                <w:sz w:val="20"/>
                <w:szCs w:val="20"/>
              </w:rPr>
              <w:t>personit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përgjegjës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në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agjencion</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zbatim</w:t>
            </w:r>
            <w:proofErr w:type="spellEnd"/>
          </w:p>
          <w:p w14:paraId="75D534DC" w14:textId="77777777" w:rsidR="00F44767" w:rsidRPr="00A03A31" w:rsidRDefault="00F44767" w:rsidP="00F44767">
            <w:pPr>
              <w:jc w:val="center"/>
              <w:rPr>
                <w:rFonts w:ascii="StobiSerif Regular" w:hAnsi="StobiSerif Regular" w:cstheme="minorHAnsi"/>
                <w:color w:val="000000" w:themeColor="text1"/>
                <w:sz w:val="20"/>
                <w:szCs w:val="20"/>
              </w:rPr>
            </w:pPr>
          </w:p>
        </w:tc>
        <w:tc>
          <w:tcPr>
            <w:tcW w:w="6716" w:type="dxa"/>
            <w:gridSpan w:val="5"/>
            <w:tcBorders>
              <w:top w:val="single" w:sz="8" w:space="0" w:color="auto"/>
              <w:left w:val="nil"/>
              <w:bottom w:val="single" w:sz="8" w:space="0" w:color="auto"/>
              <w:right w:val="single" w:sz="8" w:space="0" w:color="000000" w:themeColor="text1"/>
            </w:tcBorders>
            <w:shd w:val="clear" w:color="auto" w:fill="auto"/>
            <w:vAlign w:val="center"/>
            <w:hideMark/>
          </w:tcPr>
          <w:p w14:paraId="0F59C14E" w14:textId="15F4B4D6" w:rsidR="00F44767" w:rsidRPr="00F2420C" w:rsidRDefault="00F44767" w:rsidP="00F44767">
            <w:pPr>
              <w:jc w:val="center"/>
              <w:rPr>
                <w:rFonts w:ascii="StobiSerif Regular" w:hAnsi="StobiSerif Regular" w:cstheme="minorHAnsi"/>
                <w:color w:val="000000" w:themeColor="text1"/>
                <w:sz w:val="20"/>
                <w:szCs w:val="20"/>
                <w:lang w:val="sq-AL"/>
              </w:rPr>
            </w:pPr>
            <w:r w:rsidRPr="00A03A31">
              <w:rPr>
                <w:rFonts w:ascii="StobiSerif Regular" w:hAnsi="StobiSerif Regular" w:cstheme="minorHAnsi"/>
                <w:color w:val="000000" w:themeColor="text1"/>
                <w:sz w:val="20"/>
                <w:szCs w:val="20"/>
              </w:rPr>
              <w:t xml:space="preserve"> </w:t>
            </w:r>
            <w:r w:rsidR="00F2420C">
              <w:rPr>
                <w:rFonts w:ascii="StobiSerif Regular" w:hAnsi="StobiSerif Regular" w:cstheme="minorHAnsi"/>
                <w:color w:val="000000" w:themeColor="text1"/>
                <w:sz w:val="20"/>
                <w:szCs w:val="20"/>
                <w:lang w:val="sq-AL"/>
              </w:rPr>
              <w:t>Vesna Cekova</w:t>
            </w:r>
          </w:p>
          <w:p w14:paraId="6050CD03" w14:textId="7CADCFCA" w:rsidR="00F44767" w:rsidRPr="00A03A31" w:rsidRDefault="00F2420C" w:rsidP="00F2420C">
            <w:pPr>
              <w:jc w:val="center"/>
              <w:rPr>
                <w:rFonts w:ascii="StobiSerif Regular" w:hAnsi="StobiSerif Regular" w:cstheme="minorHAnsi"/>
                <w:color w:val="A6A6A6" w:themeColor="background1" w:themeShade="A6"/>
                <w:sz w:val="20"/>
                <w:szCs w:val="20"/>
              </w:rPr>
            </w:pPr>
            <w:r>
              <w:rPr>
                <w:rFonts w:ascii="StobiSerif Regular" w:hAnsi="StobiSerif Regular" w:cstheme="minorHAnsi"/>
                <w:color w:val="000000" w:themeColor="text1"/>
                <w:sz w:val="20"/>
                <w:szCs w:val="20"/>
                <w:lang w:val="sq-AL"/>
              </w:rPr>
              <w:t>Zurija Memedova</w:t>
            </w:r>
          </w:p>
        </w:tc>
      </w:tr>
      <w:tr w:rsidR="00F44767" w:rsidRPr="00A03A31" w14:paraId="0301F8BE" w14:textId="77777777" w:rsidTr="004A7A55">
        <w:trPr>
          <w:trHeight w:val="320"/>
        </w:trPr>
        <w:tc>
          <w:tcPr>
            <w:tcW w:w="2978" w:type="dxa"/>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hideMark/>
          </w:tcPr>
          <w:p w14:paraId="22A11264" w14:textId="709423E1" w:rsidR="00F44767" w:rsidRPr="00A03A31" w:rsidRDefault="00CC15EF" w:rsidP="00F44767">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Funksioni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Departamenti</w:t>
            </w:r>
            <w:proofErr w:type="spellEnd"/>
          </w:p>
          <w:p w14:paraId="184B51B5" w14:textId="77777777" w:rsidR="00F44767" w:rsidRPr="00A03A31" w:rsidRDefault="00F44767" w:rsidP="00F44767">
            <w:pPr>
              <w:jc w:val="center"/>
              <w:rPr>
                <w:rFonts w:ascii="StobiSerif Regular" w:hAnsi="StobiSerif Regular" w:cstheme="minorHAnsi"/>
                <w:color w:val="000000" w:themeColor="text1"/>
                <w:sz w:val="20"/>
                <w:szCs w:val="20"/>
              </w:rPr>
            </w:pPr>
          </w:p>
        </w:tc>
        <w:tc>
          <w:tcPr>
            <w:tcW w:w="6716" w:type="dxa"/>
            <w:gridSpan w:val="5"/>
            <w:tcBorders>
              <w:top w:val="single" w:sz="8" w:space="0" w:color="auto"/>
              <w:left w:val="nil"/>
              <w:bottom w:val="single" w:sz="8" w:space="0" w:color="auto"/>
              <w:right w:val="single" w:sz="8" w:space="0" w:color="000000" w:themeColor="text1"/>
            </w:tcBorders>
            <w:shd w:val="clear" w:color="auto" w:fill="auto"/>
            <w:vAlign w:val="center"/>
            <w:hideMark/>
          </w:tcPr>
          <w:p w14:paraId="1C8A5C41" w14:textId="75ED621E" w:rsidR="00F44767" w:rsidRPr="00F2420C" w:rsidRDefault="00F2420C" w:rsidP="00F44767">
            <w:pPr>
              <w:jc w:val="center"/>
              <w:rPr>
                <w:rFonts w:ascii="StobiSerif Regular" w:hAnsi="StobiSerif Regular" w:cstheme="minorHAnsi"/>
                <w:color w:val="A6A6A6" w:themeColor="background1" w:themeShade="A6"/>
                <w:sz w:val="20"/>
                <w:szCs w:val="20"/>
                <w:lang w:val="sq-AL"/>
              </w:rPr>
            </w:pPr>
            <w:r>
              <w:rPr>
                <w:rFonts w:ascii="StobiSerif Regular" w:hAnsi="StobiSerif Regular" w:cstheme="minorHAnsi"/>
                <w:color w:val="000000" w:themeColor="text1"/>
                <w:sz w:val="20"/>
                <w:szCs w:val="20"/>
                <w:lang w:val="sq-AL"/>
              </w:rPr>
              <w:t>Udhëheqës</w:t>
            </w:r>
          </w:p>
        </w:tc>
      </w:tr>
      <w:tr w:rsidR="00F44767" w:rsidRPr="00A03A31" w14:paraId="3C79D6E1" w14:textId="77777777" w:rsidTr="004A7A55">
        <w:trPr>
          <w:trHeight w:val="320"/>
        </w:trPr>
        <w:tc>
          <w:tcPr>
            <w:tcW w:w="2978" w:type="dxa"/>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hideMark/>
          </w:tcPr>
          <w:p w14:paraId="7DB03D4D" w14:textId="77777777" w:rsidR="00F44767" w:rsidRPr="00A03A31" w:rsidRDefault="00F44767" w:rsidP="00F44767">
            <w:pPr>
              <w:jc w:val="center"/>
              <w:rPr>
                <w:rFonts w:ascii="StobiSerif Regular" w:hAnsi="StobiSerif Regular" w:cstheme="minorHAnsi"/>
                <w:color w:val="000000" w:themeColor="text1"/>
                <w:sz w:val="20"/>
                <w:szCs w:val="20"/>
              </w:rPr>
            </w:pPr>
            <w:proofErr w:type="spellStart"/>
            <w:r w:rsidRPr="00A03A31">
              <w:rPr>
                <w:rFonts w:ascii="StobiSerif Regular" w:hAnsi="StobiSerif Regular" w:cstheme="minorHAnsi"/>
                <w:color w:val="000000" w:themeColor="text1"/>
                <w:sz w:val="20"/>
                <w:szCs w:val="20"/>
              </w:rPr>
              <w:t>Email</w:t>
            </w:r>
            <w:proofErr w:type="spellEnd"/>
          </w:p>
        </w:tc>
        <w:tc>
          <w:tcPr>
            <w:tcW w:w="6716" w:type="dxa"/>
            <w:gridSpan w:val="5"/>
            <w:tcBorders>
              <w:top w:val="single" w:sz="8" w:space="0" w:color="auto"/>
              <w:left w:val="nil"/>
              <w:bottom w:val="single" w:sz="8" w:space="0" w:color="auto"/>
              <w:right w:val="single" w:sz="8" w:space="0" w:color="000000" w:themeColor="text1"/>
            </w:tcBorders>
            <w:shd w:val="clear" w:color="auto" w:fill="auto"/>
            <w:vAlign w:val="center"/>
            <w:hideMark/>
          </w:tcPr>
          <w:p w14:paraId="6D2CC096" w14:textId="77777777" w:rsidR="00F44767" w:rsidRPr="00A03A31" w:rsidRDefault="00C455FF" w:rsidP="00F44767">
            <w:pPr>
              <w:jc w:val="center"/>
              <w:rPr>
                <w:rFonts w:ascii="StobiSerif Regular" w:hAnsi="StobiSerif Regular" w:cstheme="minorHAnsi"/>
                <w:color w:val="000000" w:themeColor="text1"/>
                <w:sz w:val="20"/>
                <w:szCs w:val="20"/>
              </w:rPr>
            </w:pPr>
            <w:hyperlink r:id="rId160">
              <w:r w:rsidR="00F44767" w:rsidRPr="00A03A31">
                <w:rPr>
                  <w:rFonts w:ascii="StobiSerif Regular" w:hAnsi="StobiSerif Regular" w:cstheme="minorHAnsi"/>
                  <w:color w:val="0000FF"/>
                  <w:sz w:val="20"/>
                  <w:szCs w:val="20"/>
                  <w:u w:val="single"/>
                </w:rPr>
                <w:t>vesnacekova@mjustice.gov.mk</w:t>
              </w:r>
            </w:hyperlink>
          </w:p>
          <w:p w14:paraId="68E536F2" w14:textId="77777777" w:rsidR="00F44767" w:rsidRPr="00A03A31" w:rsidRDefault="00C455FF" w:rsidP="00F44767">
            <w:pPr>
              <w:jc w:val="center"/>
              <w:rPr>
                <w:rFonts w:ascii="StobiSerif Regular" w:hAnsi="StobiSerif Regular" w:cstheme="minorHAnsi"/>
                <w:color w:val="000000" w:themeColor="text1"/>
                <w:sz w:val="20"/>
                <w:szCs w:val="20"/>
              </w:rPr>
            </w:pPr>
            <w:hyperlink r:id="rId161">
              <w:r w:rsidR="00F44767" w:rsidRPr="00A03A31">
                <w:rPr>
                  <w:rFonts w:ascii="StobiSerif Regular" w:hAnsi="StobiSerif Regular" w:cstheme="minorHAnsi"/>
                  <w:color w:val="0000FF"/>
                  <w:sz w:val="20"/>
                  <w:szCs w:val="20"/>
                  <w:u w:val="single"/>
                </w:rPr>
                <w:t>ZurijaMemedova@mjustice.gov.mk</w:t>
              </w:r>
            </w:hyperlink>
          </w:p>
        </w:tc>
      </w:tr>
      <w:tr w:rsidR="00F44767" w:rsidRPr="00A03A31" w14:paraId="153917C6" w14:textId="77777777" w:rsidTr="004A7A55">
        <w:trPr>
          <w:trHeight w:val="320"/>
        </w:trPr>
        <w:tc>
          <w:tcPr>
            <w:tcW w:w="2978" w:type="dxa"/>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noWrap/>
            <w:vAlign w:val="center"/>
            <w:hideMark/>
          </w:tcPr>
          <w:p w14:paraId="29353DF9" w14:textId="7F8C93D1" w:rsidR="00F44767" w:rsidRPr="00A03A31" w:rsidRDefault="00CC15EF" w:rsidP="00F44767">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Telefoni</w:t>
            </w:r>
            <w:proofErr w:type="spellEnd"/>
          </w:p>
        </w:tc>
        <w:tc>
          <w:tcPr>
            <w:tcW w:w="6716" w:type="dxa"/>
            <w:gridSpan w:val="5"/>
            <w:tcBorders>
              <w:top w:val="single" w:sz="8" w:space="0" w:color="auto"/>
              <w:left w:val="nil"/>
              <w:bottom w:val="single" w:sz="8" w:space="0" w:color="auto"/>
              <w:right w:val="single" w:sz="8" w:space="0" w:color="000000" w:themeColor="text1"/>
            </w:tcBorders>
            <w:shd w:val="clear" w:color="auto" w:fill="auto"/>
            <w:vAlign w:val="center"/>
            <w:hideMark/>
          </w:tcPr>
          <w:p w14:paraId="7A9730D3" w14:textId="77777777" w:rsidR="00F44767" w:rsidRPr="00A03A31" w:rsidRDefault="00F44767" w:rsidP="00F44767">
            <w:pPr>
              <w:jc w:val="center"/>
              <w:rPr>
                <w:rFonts w:ascii="StobiSerif Regular" w:hAnsi="StobiSerif Regular" w:cstheme="minorHAnsi"/>
                <w:color w:val="A6A6A6" w:themeColor="background1" w:themeShade="A6"/>
                <w:sz w:val="20"/>
                <w:szCs w:val="20"/>
              </w:rPr>
            </w:pPr>
            <w:r w:rsidRPr="00A03A31">
              <w:rPr>
                <w:rFonts w:ascii="StobiSerif Regular" w:hAnsi="StobiSerif Regular" w:cstheme="minorHAnsi"/>
                <w:color w:val="A6A6A6" w:themeColor="background1" w:themeShade="A6"/>
                <w:sz w:val="20"/>
                <w:szCs w:val="20"/>
              </w:rPr>
              <w:t>/</w:t>
            </w:r>
          </w:p>
        </w:tc>
      </w:tr>
      <w:tr w:rsidR="00F44767" w:rsidRPr="00A03A31" w14:paraId="52BC525B" w14:textId="77777777" w:rsidTr="004A7A55">
        <w:trPr>
          <w:gridAfter w:val="1"/>
          <w:wAfter w:w="11" w:type="dxa"/>
          <w:trHeight w:val="450"/>
        </w:trPr>
        <w:tc>
          <w:tcPr>
            <w:tcW w:w="2978"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51C9FD" w14:textId="38CEB4AF" w:rsidR="00F44767" w:rsidRPr="00A03A31" w:rsidRDefault="00CC15EF" w:rsidP="00F44767">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Subjekte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tjera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përfshira</w:t>
            </w:r>
            <w:proofErr w:type="spellEnd"/>
          </w:p>
        </w:tc>
        <w:tc>
          <w:tcPr>
            <w:tcW w:w="236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6CB9CA" w14:textId="06F39B88" w:rsidR="00F44767" w:rsidRPr="00A03A31" w:rsidRDefault="00CC15EF" w:rsidP="00F44767">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Ministri</w:t>
            </w:r>
            <w:proofErr w:type="spellEnd"/>
            <w:r>
              <w:rPr>
                <w:rFonts w:ascii="StobiSerif Regular" w:hAnsi="StobiSerif Regular" w:cstheme="minorHAnsi"/>
                <w:color w:val="000000" w:themeColor="text1"/>
                <w:sz w:val="20"/>
                <w:szCs w:val="20"/>
              </w:rPr>
              <w:t>/</w:t>
            </w:r>
            <w:proofErr w:type="spellStart"/>
            <w:r>
              <w:rPr>
                <w:rFonts w:ascii="StobiSerif Regular" w:hAnsi="StobiSerif Regular" w:cstheme="minorHAnsi"/>
                <w:color w:val="000000" w:themeColor="text1"/>
                <w:sz w:val="20"/>
                <w:szCs w:val="20"/>
              </w:rPr>
              <w:t>Agjencione</w:t>
            </w:r>
            <w:proofErr w:type="spellEnd"/>
          </w:p>
        </w:tc>
        <w:tc>
          <w:tcPr>
            <w:tcW w:w="434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2049CE" w14:textId="6531EF02" w:rsidR="00F44767" w:rsidRPr="00F2420C" w:rsidRDefault="00F2420C" w:rsidP="00F44767">
            <w:pPr>
              <w:jc w:val="center"/>
              <w:rPr>
                <w:rFonts w:ascii="StobiSerif Regular" w:hAnsi="StobiSerif Regular" w:cstheme="minorHAnsi"/>
                <w:i/>
                <w:iCs/>
                <w:color w:val="000000" w:themeColor="text1"/>
                <w:sz w:val="20"/>
                <w:szCs w:val="20"/>
                <w:lang w:val="sq-AL"/>
              </w:rPr>
            </w:pPr>
            <w:r>
              <w:rPr>
                <w:rFonts w:ascii="StobiSerif Regular" w:hAnsi="StobiSerif Regular" w:cstheme="minorHAnsi"/>
                <w:b/>
                <w:bCs/>
                <w:color w:val="000000" w:themeColor="text1"/>
                <w:sz w:val="20"/>
                <w:szCs w:val="20"/>
                <w:lang w:val="sq-AL"/>
              </w:rPr>
              <w:t>BEGJ</w:t>
            </w:r>
          </w:p>
        </w:tc>
      </w:tr>
      <w:tr w:rsidR="00F44767" w:rsidRPr="00A03A31" w14:paraId="525B75C7" w14:textId="77777777" w:rsidTr="004A7A55">
        <w:trPr>
          <w:gridAfter w:val="1"/>
          <w:wAfter w:w="11" w:type="dxa"/>
          <w:trHeight w:val="450"/>
        </w:trPr>
        <w:tc>
          <w:tcPr>
            <w:tcW w:w="297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043D4" w14:textId="77777777" w:rsidR="00F44767" w:rsidRPr="00A03A31" w:rsidRDefault="00F44767" w:rsidP="00F44767">
            <w:pPr>
              <w:jc w:val="center"/>
              <w:rPr>
                <w:rFonts w:ascii="StobiSerif Regular" w:hAnsi="StobiSerif Regular"/>
                <w:color w:val="000000" w:themeColor="text1"/>
              </w:rPr>
            </w:pPr>
          </w:p>
        </w:tc>
        <w:tc>
          <w:tcPr>
            <w:tcW w:w="236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26DC88" w14:textId="77777777" w:rsidR="00F44767" w:rsidRPr="00A03A31" w:rsidRDefault="00F44767" w:rsidP="00F44767">
            <w:pPr>
              <w:jc w:val="center"/>
              <w:rPr>
                <w:rFonts w:ascii="StobiSerif Regular" w:hAnsi="StobiSerif Regular"/>
                <w:color w:val="000000" w:themeColor="text1"/>
              </w:rPr>
            </w:pPr>
          </w:p>
        </w:tc>
        <w:tc>
          <w:tcPr>
            <w:tcW w:w="4343"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3E70FF2" w14:textId="77777777" w:rsidR="00F44767" w:rsidRPr="00A03A31" w:rsidRDefault="00F44767" w:rsidP="00F44767">
            <w:pPr>
              <w:jc w:val="center"/>
              <w:rPr>
                <w:rFonts w:ascii="StobiSerif Regular" w:hAnsi="StobiSerif Regular"/>
                <w:b/>
                <w:bCs/>
                <w:color w:val="000000" w:themeColor="text1"/>
              </w:rPr>
            </w:pPr>
          </w:p>
        </w:tc>
      </w:tr>
      <w:tr w:rsidR="00F44767" w:rsidRPr="00A03A31" w14:paraId="72C4466C" w14:textId="77777777" w:rsidTr="004A7A55">
        <w:trPr>
          <w:gridAfter w:val="1"/>
          <w:wAfter w:w="11" w:type="dxa"/>
          <w:trHeight w:val="450"/>
        </w:trPr>
        <w:tc>
          <w:tcPr>
            <w:tcW w:w="2978" w:type="dxa"/>
            <w:gridSpan w:val="2"/>
            <w:vMerge/>
            <w:tcBorders>
              <w:top w:val="single" w:sz="4" w:space="0" w:color="auto"/>
              <w:left w:val="single" w:sz="4" w:space="0" w:color="auto"/>
              <w:bottom w:val="single" w:sz="4" w:space="0" w:color="auto"/>
              <w:right w:val="single" w:sz="4" w:space="0" w:color="auto"/>
            </w:tcBorders>
            <w:vAlign w:val="center"/>
            <w:hideMark/>
          </w:tcPr>
          <w:p w14:paraId="19C23C58" w14:textId="77777777" w:rsidR="00F44767" w:rsidRPr="00A03A31" w:rsidRDefault="00F44767" w:rsidP="00F44767">
            <w:pPr>
              <w:rPr>
                <w:rFonts w:ascii="StobiSerif Regular" w:hAnsi="StobiSerif Regular"/>
                <w:color w:val="000000" w:themeColor="text1"/>
              </w:rPr>
            </w:pPr>
          </w:p>
        </w:tc>
        <w:tc>
          <w:tcPr>
            <w:tcW w:w="2362" w:type="dxa"/>
            <w:vMerge/>
            <w:tcBorders>
              <w:top w:val="single" w:sz="4" w:space="0" w:color="auto"/>
              <w:left w:val="single" w:sz="4" w:space="0" w:color="auto"/>
              <w:bottom w:val="single" w:sz="4" w:space="0" w:color="auto"/>
              <w:right w:val="single" w:sz="4" w:space="0" w:color="auto"/>
            </w:tcBorders>
            <w:vAlign w:val="center"/>
            <w:hideMark/>
          </w:tcPr>
          <w:p w14:paraId="4B91C8C5" w14:textId="77777777" w:rsidR="00F44767" w:rsidRPr="00A03A31" w:rsidRDefault="00F44767" w:rsidP="00F44767">
            <w:pPr>
              <w:rPr>
                <w:rFonts w:ascii="StobiSerif Regular" w:hAnsi="StobiSerif Regular"/>
                <w:color w:val="000000" w:themeColor="text1"/>
              </w:rPr>
            </w:pPr>
          </w:p>
        </w:tc>
        <w:tc>
          <w:tcPr>
            <w:tcW w:w="4343" w:type="dxa"/>
            <w:gridSpan w:val="3"/>
            <w:vMerge/>
            <w:tcBorders>
              <w:top w:val="single" w:sz="4" w:space="0" w:color="auto"/>
              <w:left w:val="single" w:sz="4" w:space="0" w:color="auto"/>
              <w:bottom w:val="single" w:sz="4" w:space="0" w:color="auto"/>
              <w:right w:val="single" w:sz="4" w:space="0" w:color="auto"/>
            </w:tcBorders>
            <w:vAlign w:val="center"/>
            <w:hideMark/>
          </w:tcPr>
          <w:p w14:paraId="32D00E60" w14:textId="77777777" w:rsidR="00F44767" w:rsidRPr="00A03A31" w:rsidRDefault="00F44767" w:rsidP="00F44767">
            <w:pPr>
              <w:rPr>
                <w:rFonts w:ascii="StobiSerif Regular" w:hAnsi="StobiSerif Regular"/>
                <w:i/>
                <w:color w:val="000000" w:themeColor="text1"/>
              </w:rPr>
            </w:pPr>
          </w:p>
        </w:tc>
      </w:tr>
      <w:tr w:rsidR="00F44767" w:rsidRPr="00A03A31" w14:paraId="47C9323D" w14:textId="77777777" w:rsidTr="004A7A55">
        <w:trPr>
          <w:gridAfter w:val="1"/>
          <w:wAfter w:w="11" w:type="dxa"/>
          <w:trHeight w:val="450"/>
        </w:trPr>
        <w:tc>
          <w:tcPr>
            <w:tcW w:w="2978" w:type="dxa"/>
            <w:gridSpan w:val="2"/>
            <w:vMerge/>
            <w:tcBorders>
              <w:top w:val="single" w:sz="4" w:space="0" w:color="auto"/>
              <w:left w:val="single" w:sz="4" w:space="0" w:color="auto"/>
              <w:bottom w:val="single" w:sz="4" w:space="0" w:color="auto"/>
              <w:right w:val="single" w:sz="4" w:space="0" w:color="auto"/>
            </w:tcBorders>
            <w:vAlign w:val="center"/>
            <w:hideMark/>
          </w:tcPr>
          <w:p w14:paraId="6ECE9D5C" w14:textId="77777777" w:rsidR="00F44767" w:rsidRPr="00A03A31" w:rsidRDefault="00F44767" w:rsidP="00F44767">
            <w:pPr>
              <w:rPr>
                <w:rFonts w:ascii="StobiSerif Regular" w:hAnsi="StobiSerif Regular"/>
                <w:color w:val="000000" w:themeColor="text1"/>
              </w:rPr>
            </w:pPr>
          </w:p>
        </w:tc>
        <w:tc>
          <w:tcPr>
            <w:tcW w:w="2362" w:type="dxa"/>
            <w:vMerge/>
            <w:tcBorders>
              <w:top w:val="single" w:sz="4" w:space="0" w:color="auto"/>
              <w:left w:val="single" w:sz="4" w:space="0" w:color="auto"/>
              <w:bottom w:val="single" w:sz="4" w:space="0" w:color="auto"/>
              <w:right w:val="single" w:sz="4" w:space="0" w:color="auto"/>
            </w:tcBorders>
            <w:vAlign w:val="center"/>
            <w:hideMark/>
          </w:tcPr>
          <w:p w14:paraId="0777C3A4" w14:textId="77777777" w:rsidR="00F44767" w:rsidRPr="00A03A31" w:rsidRDefault="00F44767" w:rsidP="00F44767">
            <w:pPr>
              <w:rPr>
                <w:rFonts w:ascii="StobiSerif Regular" w:hAnsi="StobiSerif Regular"/>
                <w:color w:val="000000" w:themeColor="text1"/>
              </w:rPr>
            </w:pPr>
          </w:p>
        </w:tc>
        <w:tc>
          <w:tcPr>
            <w:tcW w:w="4343" w:type="dxa"/>
            <w:gridSpan w:val="3"/>
            <w:vMerge/>
            <w:tcBorders>
              <w:top w:val="single" w:sz="4" w:space="0" w:color="auto"/>
              <w:left w:val="single" w:sz="4" w:space="0" w:color="auto"/>
              <w:bottom w:val="single" w:sz="4" w:space="0" w:color="auto"/>
              <w:right w:val="single" w:sz="4" w:space="0" w:color="auto"/>
            </w:tcBorders>
            <w:vAlign w:val="center"/>
            <w:hideMark/>
          </w:tcPr>
          <w:p w14:paraId="18992FBD" w14:textId="77777777" w:rsidR="00F44767" w:rsidRPr="00A03A31" w:rsidRDefault="00F44767" w:rsidP="00F44767">
            <w:pPr>
              <w:rPr>
                <w:rFonts w:ascii="StobiSerif Regular" w:hAnsi="StobiSerif Regular"/>
                <w:i/>
                <w:color w:val="000000" w:themeColor="text1"/>
              </w:rPr>
            </w:pPr>
          </w:p>
        </w:tc>
      </w:tr>
      <w:tr w:rsidR="00F44767" w:rsidRPr="00A03A31" w14:paraId="4EF8BDE3" w14:textId="77777777" w:rsidTr="004A7A55">
        <w:trPr>
          <w:gridAfter w:val="1"/>
          <w:wAfter w:w="11" w:type="dxa"/>
          <w:trHeight w:val="450"/>
        </w:trPr>
        <w:tc>
          <w:tcPr>
            <w:tcW w:w="2978" w:type="dxa"/>
            <w:gridSpan w:val="2"/>
            <w:vMerge/>
            <w:tcBorders>
              <w:top w:val="single" w:sz="4" w:space="0" w:color="auto"/>
              <w:left w:val="single" w:sz="4" w:space="0" w:color="auto"/>
              <w:bottom w:val="single" w:sz="4" w:space="0" w:color="auto"/>
              <w:right w:val="single" w:sz="4" w:space="0" w:color="auto"/>
            </w:tcBorders>
            <w:vAlign w:val="center"/>
            <w:hideMark/>
          </w:tcPr>
          <w:p w14:paraId="0C991A11" w14:textId="77777777" w:rsidR="00F44767" w:rsidRPr="00A03A31" w:rsidRDefault="00F44767" w:rsidP="00F44767">
            <w:pPr>
              <w:rPr>
                <w:rFonts w:ascii="StobiSerif Regular" w:hAnsi="StobiSerif Regular"/>
                <w:color w:val="000000" w:themeColor="text1"/>
              </w:rPr>
            </w:pPr>
          </w:p>
        </w:tc>
        <w:tc>
          <w:tcPr>
            <w:tcW w:w="2362" w:type="dxa"/>
            <w:vMerge/>
            <w:tcBorders>
              <w:top w:val="single" w:sz="4" w:space="0" w:color="auto"/>
              <w:left w:val="single" w:sz="4" w:space="0" w:color="auto"/>
              <w:bottom w:val="single" w:sz="4" w:space="0" w:color="auto"/>
              <w:right w:val="single" w:sz="4" w:space="0" w:color="auto"/>
            </w:tcBorders>
            <w:vAlign w:val="center"/>
            <w:hideMark/>
          </w:tcPr>
          <w:p w14:paraId="6889B1B9" w14:textId="77777777" w:rsidR="00F44767" w:rsidRPr="00A03A31" w:rsidRDefault="00F44767" w:rsidP="00F44767">
            <w:pPr>
              <w:rPr>
                <w:rFonts w:ascii="StobiSerif Regular" w:hAnsi="StobiSerif Regular"/>
                <w:color w:val="000000" w:themeColor="text1"/>
              </w:rPr>
            </w:pPr>
          </w:p>
        </w:tc>
        <w:tc>
          <w:tcPr>
            <w:tcW w:w="4343" w:type="dxa"/>
            <w:gridSpan w:val="3"/>
            <w:vMerge/>
            <w:tcBorders>
              <w:top w:val="single" w:sz="4" w:space="0" w:color="auto"/>
              <w:left w:val="single" w:sz="4" w:space="0" w:color="auto"/>
              <w:bottom w:val="single" w:sz="4" w:space="0" w:color="auto"/>
              <w:right w:val="single" w:sz="4" w:space="0" w:color="auto"/>
            </w:tcBorders>
            <w:vAlign w:val="center"/>
            <w:hideMark/>
          </w:tcPr>
          <w:p w14:paraId="05740537" w14:textId="77777777" w:rsidR="00F44767" w:rsidRPr="00A03A31" w:rsidRDefault="00F44767" w:rsidP="00F44767">
            <w:pPr>
              <w:rPr>
                <w:rFonts w:ascii="StobiSerif Regular" w:hAnsi="StobiSerif Regular"/>
                <w:i/>
                <w:color w:val="000000" w:themeColor="text1"/>
              </w:rPr>
            </w:pPr>
          </w:p>
        </w:tc>
      </w:tr>
      <w:tr w:rsidR="00F44767" w:rsidRPr="00A03A31" w14:paraId="1C74D1B6" w14:textId="77777777" w:rsidTr="004A7A55">
        <w:trPr>
          <w:gridAfter w:val="1"/>
          <w:wAfter w:w="11" w:type="dxa"/>
          <w:trHeight w:val="1050"/>
        </w:trPr>
        <w:tc>
          <w:tcPr>
            <w:tcW w:w="2978" w:type="dxa"/>
            <w:gridSpan w:val="2"/>
            <w:vMerge/>
            <w:tcBorders>
              <w:top w:val="single" w:sz="4" w:space="0" w:color="auto"/>
              <w:left w:val="single" w:sz="4" w:space="0" w:color="auto"/>
              <w:bottom w:val="single" w:sz="4" w:space="0" w:color="auto"/>
              <w:right w:val="single" w:sz="4" w:space="0" w:color="auto"/>
            </w:tcBorders>
            <w:vAlign w:val="center"/>
            <w:hideMark/>
          </w:tcPr>
          <w:p w14:paraId="37997C11" w14:textId="77777777" w:rsidR="00F44767" w:rsidRPr="00A03A31" w:rsidRDefault="00F44767" w:rsidP="00F44767">
            <w:pPr>
              <w:rPr>
                <w:rFonts w:ascii="StobiSerif Regular" w:hAnsi="StobiSerif Regular"/>
                <w:color w:val="000000" w:themeColor="text1"/>
              </w:rPr>
            </w:pPr>
          </w:p>
        </w:tc>
        <w:tc>
          <w:tcPr>
            <w:tcW w:w="2362" w:type="dxa"/>
            <w:vMerge/>
            <w:tcBorders>
              <w:top w:val="single" w:sz="4" w:space="0" w:color="auto"/>
              <w:left w:val="single" w:sz="4" w:space="0" w:color="auto"/>
              <w:bottom w:val="single" w:sz="4" w:space="0" w:color="auto"/>
              <w:right w:val="single" w:sz="4" w:space="0" w:color="auto"/>
            </w:tcBorders>
            <w:vAlign w:val="center"/>
            <w:hideMark/>
          </w:tcPr>
          <w:p w14:paraId="16396069" w14:textId="77777777" w:rsidR="00F44767" w:rsidRPr="00A03A31" w:rsidRDefault="00F44767" w:rsidP="00F44767">
            <w:pPr>
              <w:rPr>
                <w:rFonts w:ascii="StobiSerif Regular" w:hAnsi="StobiSerif Regular"/>
                <w:color w:val="000000" w:themeColor="text1"/>
              </w:rPr>
            </w:pPr>
          </w:p>
        </w:tc>
        <w:tc>
          <w:tcPr>
            <w:tcW w:w="4343" w:type="dxa"/>
            <w:gridSpan w:val="3"/>
            <w:vMerge/>
            <w:tcBorders>
              <w:top w:val="single" w:sz="4" w:space="0" w:color="auto"/>
              <w:left w:val="single" w:sz="4" w:space="0" w:color="auto"/>
              <w:bottom w:val="single" w:sz="4" w:space="0" w:color="auto"/>
              <w:right w:val="single" w:sz="4" w:space="0" w:color="auto"/>
            </w:tcBorders>
            <w:vAlign w:val="center"/>
            <w:hideMark/>
          </w:tcPr>
          <w:p w14:paraId="32345385" w14:textId="77777777" w:rsidR="00F44767" w:rsidRPr="00A03A31" w:rsidRDefault="00F44767" w:rsidP="00F44767">
            <w:pPr>
              <w:rPr>
                <w:rFonts w:ascii="StobiSerif Regular" w:hAnsi="StobiSerif Regular"/>
                <w:i/>
                <w:color w:val="000000" w:themeColor="text1"/>
              </w:rPr>
            </w:pPr>
          </w:p>
        </w:tc>
      </w:tr>
      <w:tr w:rsidR="00F44767" w:rsidRPr="00A03A31" w14:paraId="3AF937D5" w14:textId="77777777" w:rsidTr="004A7A55">
        <w:trPr>
          <w:gridAfter w:val="1"/>
          <w:wAfter w:w="11" w:type="dxa"/>
          <w:trHeight w:val="880"/>
        </w:trPr>
        <w:tc>
          <w:tcPr>
            <w:tcW w:w="2978" w:type="dxa"/>
            <w:gridSpan w:val="2"/>
            <w:vMerge/>
            <w:tcBorders>
              <w:top w:val="single" w:sz="4" w:space="0" w:color="auto"/>
              <w:left w:val="single" w:sz="4" w:space="0" w:color="auto"/>
              <w:bottom w:val="single" w:sz="4" w:space="0" w:color="auto"/>
              <w:right w:val="single" w:sz="4" w:space="0" w:color="auto"/>
            </w:tcBorders>
            <w:vAlign w:val="center"/>
            <w:hideMark/>
          </w:tcPr>
          <w:p w14:paraId="489DF607" w14:textId="77777777" w:rsidR="00F44767" w:rsidRPr="00A03A31" w:rsidRDefault="00F44767" w:rsidP="00F44767">
            <w:pPr>
              <w:rPr>
                <w:rFonts w:ascii="StobiSerif Regular" w:hAnsi="StobiSerif Regular"/>
                <w:color w:val="000000" w:themeColor="text1"/>
              </w:rPr>
            </w:pPr>
          </w:p>
        </w:tc>
        <w:tc>
          <w:tcPr>
            <w:tcW w:w="236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F44C3F" w14:textId="2AD207C5" w:rsidR="00F44767" w:rsidRPr="00A03A31" w:rsidRDefault="00CC15EF" w:rsidP="00F44767">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Organizata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shoqërisë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civile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sektori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privat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grupe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pune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multilaterale</w:t>
            </w:r>
            <w:proofErr w:type="spellEnd"/>
          </w:p>
        </w:tc>
        <w:tc>
          <w:tcPr>
            <w:tcW w:w="434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1E07B2" w14:textId="2608DD44" w:rsidR="00F44767" w:rsidRPr="00A03A31" w:rsidRDefault="00F44767" w:rsidP="00F44767">
            <w:pPr>
              <w:jc w:val="center"/>
              <w:rPr>
                <w:rFonts w:ascii="StobiSerif Regular" w:hAnsi="StobiSerif Regular" w:cstheme="minorHAnsi"/>
                <w:b/>
                <w:bCs/>
                <w:color w:val="000000" w:themeColor="text1"/>
                <w:sz w:val="20"/>
                <w:szCs w:val="20"/>
              </w:rPr>
            </w:pPr>
            <w:r w:rsidRPr="00A03A31">
              <w:rPr>
                <w:rFonts w:ascii="StobiSerif Regular" w:hAnsi="StobiSerif Regular" w:cstheme="minorHAnsi"/>
                <w:i/>
                <w:iCs/>
                <w:color w:val="000000" w:themeColor="text1"/>
                <w:sz w:val="20"/>
                <w:szCs w:val="20"/>
              </w:rPr>
              <w:t> </w:t>
            </w:r>
            <w:r w:rsidR="00F2420C">
              <w:rPr>
                <w:rFonts w:ascii="StobiSerif Regular" w:hAnsi="StobiSerif Regular" w:cstheme="minorHAnsi"/>
                <w:b/>
                <w:bCs/>
                <w:color w:val="000000" w:themeColor="text1"/>
                <w:sz w:val="20"/>
                <w:szCs w:val="20"/>
                <w:lang w:val="sq-AL"/>
              </w:rPr>
              <w:t>Shoqata maqedonase e juristëve të rinj</w:t>
            </w:r>
            <w:r w:rsidRPr="00A03A31">
              <w:rPr>
                <w:rFonts w:ascii="StobiSerif Regular" w:hAnsi="StobiSerif Regular" w:cstheme="minorHAnsi"/>
                <w:b/>
                <w:bCs/>
                <w:color w:val="000000" w:themeColor="text1"/>
                <w:sz w:val="20"/>
                <w:szCs w:val="20"/>
              </w:rPr>
              <w:t xml:space="preserve"> </w:t>
            </w:r>
          </w:p>
          <w:p w14:paraId="741A0669" w14:textId="7515F6A3" w:rsidR="00F44767" w:rsidRPr="00A03A31" w:rsidRDefault="00F2420C" w:rsidP="00F44767">
            <w:pPr>
              <w:jc w:val="center"/>
              <w:rPr>
                <w:rFonts w:ascii="StobiSerif Regular" w:eastAsia="Calibri" w:hAnsi="StobiSerif Regular" w:cstheme="minorHAnsi"/>
                <w:color w:val="000000" w:themeColor="text1"/>
                <w:sz w:val="20"/>
                <w:szCs w:val="20"/>
              </w:rPr>
            </w:pPr>
            <w:r>
              <w:rPr>
                <w:rFonts w:ascii="StobiSerif Regular" w:eastAsia="Calibri" w:hAnsi="StobiSerif Regular" w:cstheme="minorHAnsi"/>
                <w:color w:val="000000" w:themeColor="text1"/>
                <w:sz w:val="20"/>
                <w:szCs w:val="20"/>
                <w:lang w:val="sq-AL"/>
              </w:rPr>
              <w:t>Elena Georgievska</w:t>
            </w:r>
            <w:r w:rsidR="00F44767" w:rsidRPr="00A03A31">
              <w:rPr>
                <w:rFonts w:ascii="StobiSerif Regular" w:eastAsia="Calibri" w:hAnsi="StobiSerif Regular" w:cstheme="minorHAnsi"/>
                <w:color w:val="000000" w:themeColor="text1"/>
                <w:sz w:val="20"/>
                <w:szCs w:val="20"/>
              </w:rPr>
              <w:t xml:space="preserve"> </w:t>
            </w:r>
            <w:hyperlink r:id="rId162">
              <w:r w:rsidR="00F44767" w:rsidRPr="00A03A31">
                <w:rPr>
                  <w:rFonts w:ascii="StobiSerif Regular" w:eastAsia="Calibri" w:hAnsi="StobiSerif Regular" w:cstheme="minorHAnsi"/>
                  <w:color w:val="0000FF"/>
                  <w:sz w:val="20"/>
                  <w:szCs w:val="20"/>
                  <w:u w:val="single"/>
                </w:rPr>
                <w:t>egeorgievska@myla.org.mk</w:t>
              </w:r>
            </w:hyperlink>
          </w:p>
          <w:p w14:paraId="2574E6AD" w14:textId="1EFE38DB" w:rsidR="00F44767" w:rsidRPr="00A03A31" w:rsidRDefault="00F2420C" w:rsidP="00F44767">
            <w:pPr>
              <w:jc w:val="center"/>
              <w:rPr>
                <w:rFonts w:ascii="StobiSerif Regular" w:hAnsi="StobiSerif Regular" w:cstheme="minorHAnsi"/>
                <w:b/>
                <w:bCs/>
                <w:color w:val="000000" w:themeColor="text1"/>
                <w:sz w:val="20"/>
                <w:szCs w:val="20"/>
              </w:rPr>
            </w:pPr>
            <w:r>
              <w:rPr>
                <w:rFonts w:ascii="StobiSerif Regular" w:hAnsi="StobiSerif Regular" w:cstheme="minorHAnsi"/>
                <w:b/>
                <w:bCs/>
                <w:color w:val="000000" w:themeColor="text1"/>
                <w:sz w:val="20"/>
                <w:szCs w:val="20"/>
                <w:lang w:val="sq-AL"/>
              </w:rPr>
              <w:t>Izbor Strumicë</w:t>
            </w:r>
          </w:p>
          <w:p w14:paraId="10C2507E" w14:textId="38F2F5E7" w:rsidR="00F44767" w:rsidRPr="00A03A31" w:rsidRDefault="00F2420C" w:rsidP="00F44767">
            <w:pPr>
              <w:jc w:val="center"/>
              <w:rPr>
                <w:rFonts w:ascii="StobiSerif Regular" w:hAnsi="StobiSerif Regular" w:cstheme="minorHAnsi"/>
                <w:b/>
                <w:bCs/>
                <w:color w:val="000000" w:themeColor="text1"/>
                <w:sz w:val="20"/>
                <w:szCs w:val="20"/>
              </w:rPr>
            </w:pPr>
            <w:r>
              <w:rPr>
                <w:rFonts w:ascii="StobiSerif Regular" w:hAnsi="StobiSerif Regular" w:cstheme="minorHAnsi"/>
                <w:color w:val="000000" w:themeColor="text1"/>
                <w:sz w:val="20"/>
                <w:szCs w:val="20"/>
                <w:lang w:val="sq-AL"/>
              </w:rPr>
              <w:t xml:space="preserve">Boris Gudev </w:t>
            </w:r>
            <w:hyperlink r:id="rId163">
              <w:r w:rsidR="00F44767" w:rsidRPr="00A03A31">
                <w:rPr>
                  <w:rFonts w:ascii="StobiSerif Regular" w:eastAsia="Calibri" w:hAnsi="StobiSerif Regular" w:cstheme="minorHAnsi"/>
                  <w:color w:val="0000FF"/>
                  <w:sz w:val="20"/>
                  <w:szCs w:val="20"/>
                  <w:u w:val="single"/>
                </w:rPr>
                <w:t>borisgudev@gmail.com</w:t>
              </w:r>
            </w:hyperlink>
          </w:p>
          <w:p w14:paraId="0996BCDB" w14:textId="295C3A32" w:rsidR="00F44767" w:rsidRPr="00A03A31" w:rsidRDefault="00F44767" w:rsidP="00F44767">
            <w:pPr>
              <w:jc w:val="center"/>
              <w:rPr>
                <w:rFonts w:ascii="StobiSerif Regular" w:hAnsi="StobiSerif Regular" w:cstheme="minorHAnsi"/>
                <w:b/>
                <w:bCs/>
                <w:color w:val="000000" w:themeColor="text1"/>
                <w:sz w:val="20"/>
                <w:szCs w:val="20"/>
              </w:rPr>
            </w:pPr>
            <w:r w:rsidRPr="00A03A31">
              <w:rPr>
                <w:rFonts w:ascii="StobiSerif Regular" w:hAnsi="StobiSerif Regular" w:cstheme="minorHAnsi"/>
                <w:b/>
                <w:bCs/>
                <w:color w:val="000000" w:themeColor="text1"/>
                <w:sz w:val="20"/>
                <w:szCs w:val="20"/>
              </w:rPr>
              <w:t xml:space="preserve"> </w:t>
            </w:r>
            <w:r w:rsidR="00F2420C">
              <w:rPr>
                <w:rFonts w:ascii="StobiSerif Regular" w:hAnsi="StobiSerif Regular" w:cstheme="minorHAnsi"/>
                <w:b/>
                <w:bCs/>
                <w:color w:val="000000" w:themeColor="text1"/>
                <w:sz w:val="20"/>
                <w:szCs w:val="20"/>
                <w:lang w:val="sq-AL"/>
              </w:rPr>
              <w:t>EHO Shtip</w:t>
            </w:r>
          </w:p>
          <w:p w14:paraId="76D7D12E" w14:textId="5670608B" w:rsidR="00F44767" w:rsidRPr="00A03A31" w:rsidRDefault="00F2420C" w:rsidP="00F44767">
            <w:pPr>
              <w:jc w:val="center"/>
              <w:rPr>
                <w:rFonts w:ascii="StobiSerif Regular" w:hAnsi="StobiSerif Regular" w:cstheme="minorHAnsi"/>
                <w:b/>
                <w:bCs/>
                <w:color w:val="000000" w:themeColor="text1"/>
                <w:sz w:val="20"/>
                <w:szCs w:val="20"/>
              </w:rPr>
            </w:pPr>
            <w:r>
              <w:rPr>
                <w:rFonts w:ascii="StobiSerif Regular" w:hAnsi="StobiSerif Regular" w:cstheme="minorHAnsi"/>
                <w:color w:val="000000" w:themeColor="text1"/>
                <w:sz w:val="20"/>
                <w:szCs w:val="20"/>
                <w:lang w:val="sq-AL"/>
              </w:rPr>
              <w:t xml:space="preserve">Blagica Kirov </w:t>
            </w:r>
            <w:hyperlink r:id="rId164">
              <w:r w:rsidR="00F44767" w:rsidRPr="00A03A31">
                <w:rPr>
                  <w:rFonts w:ascii="StobiSerif Regular" w:eastAsia="Calibri" w:hAnsi="StobiSerif Regular" w:cstheme="minorHAnsi"/>
                  <w:color w:val="0000FF"/>
                  <w:sz w:val="20"/>
                  <w:szCs w:val="20"/>
                  <w:u w:val="single"/>
                </w:rPr>
                <w:t>blagicakirov@yahoo.com</w:t>
              </w:r>
            </w:hyperlink>
          </w:p>
          <w:p w14:paraId="5080D7AF" w14:textId="0FA842FD" w:rsidR="00F44767" w:rsidRPr="00A03A31" w:rsidRDefault="00F2420C" w:rsidP="00F44767">
            <w:pPr>
              <w:jc w:val="center"/>
              <w:rPr>
                <w:rFonts w:ascii="StobiSerif Regular" w:hAnsi="StobiSerif Regular" w:cstheme="minorHAnsi"/>
                <w:b/>
                <w:bCs/>
                <w:color w:val="000000" w:themeColor="text1"/>
                <w:sz w:val="20"/>
                <w:szCs w:val="20"/>
              </w:rPr>
            </w:pPr>
            <w:r>
              <w:rPr>
                <w:rFonts w:ascii="StobiSerif Regular" w:hAnsi="StobiSerif Regular" w:cstheme="minorHAnsi"/>
                <w:b/>
                <w:bCs/>
                <w:color w:val="000000" w:themeColor="text1"/>
                <w:sz w:val="20"/>
                <w:szCs w:val="20"/>
                <w:lang w:val="sq-AL"/>
              </w:rPr>
              <w:t>Stacioni PET Prilep</w:t>
            </w:r>
          </w:p>
          <w:p w14:paraId="79DF25B8" w14:textId="22A15584" w:rsidR="00F44767" w:rsidRPr="00A03A31" w:rsidRDefault="00F2420C" w:rsidP="00F44767">
            <w:pPr>
              <w:jc w:val="center"/>
              <w:rPr>
                <w:rFonts w:ascii="StobiSerif Regular" w:hAnsi="StobiSerif Regular" w:cstheme="minorHAnsi"/>
                <w:b/>
                <w:bCs/>
                <w:color w:val="000000" w:themeColor="text1"/>
                <w:sz w:val="20"/>
                <w:szCs w:val="20"/>
              </w:rPr>
            </w:pPr>
            <w:r>
              <w:rPr>
                <w:rFonts w:ascii="StobiSerif Regular" w:hAnsi="StobiSerif Regular" w:cstheme="minorHAnsi"/>
                <w:b/>
                <w:bCs/>
                <w:color w:val="000000" w:themeColor="text1"/>
                <w:sz w:val="20"/>
                <w:szCs w:val="20"/>
                <w:lang w:val="sq-AL"/>
              </w:rPr>
              <w:t>Vesna Shapkoski</w:t>
            </w:r>
            <w:r w:rsidR="00A07709">
              <w:fldChar w:fldCharType="begin"/>
            </w:r>
            <w:r w:rsidR="00A07709">
              <w:instrText xml:space="preserve"> HYPERLINK "mailto:risteska.vesna@live.com" \h </w:instrText>
            </w:r>
            <w:r w:rsidR="00A07709">
              <w:fldChar w:fldCharType="separate"/>
            </w:r>
            <w:r w:rsidR="00F44767" w:rsidRPr="00A03A31">
              <w:rPr>
                <w:rFonts w:ascii="StobiSerif Regular" w:eastAsia="Calibri" w:hAnsi="StobiSerif Regular" w:cstheme="minorHAnsi"/>
                <w:color w:val="0000FF"/>
                <w:sz w:val="20"/>
                <w:szCs w:val="20"/>
                <w:u w:val="single"/>
              </w:rPr>
              <w:t>risteska.vesna@live.com</w:t>
            </w:r>
            <w:r w:rsidR="00A07709">
              <w:rPr>
                <w:rFonts w:ascii="StobiSerif Regular" w:eastAsia="Calibri" w:hAnsi="StobiSerif Regular" w:cstheme="minorHAnsi"/>
                <w:color w:val="0000FF"/>
                <w:sz w:val="20"/>
                <w:szCs w:val="20"/>
                <w:u w:val="single"/>
              </w:rPr>
              <w:fldChar w:fldCharType="end"/>
            </w:r>
          </w:p>
          <w:p w14:paraId="00B6F930" w14:textId="4131DED3" w:rsidR="00F44767" w:rsidRPr="00A03A31" w:rsidRDefault="00F2420C" w:rsidP="00F44767">
            <w:pPr>
              <w:jc w:val="center"/>
              <w:rPr>
                <w:rFonts w:ascii="StobiSerif Regular" w:hAnsi="StobiSerif Regular" w:cstheme="minorHAnsi"/>
                <w:b/>
                <w:bCs/>
                <w:color w:val="000000" w:themeColor="text1"/>
                <w:sz w:val="20"/>
                <w:szCs w:val="20"/>
              </w:rPr>
            </w:pPr>
            <w:r>
              <w:rPr>
                <w:rFonts w:ascii="StobiSerif Regular" w:hAnsi="StobiSerif Regular" w:cstheme="minorHAnsi"/>
                <w:b/>
                <w:bCs/>
                <w:color w:val="000000" w:themeColor="text1"/>
                <w:sz w:val="20"/>
                <w:szCs w:val="20"/>
                <w:lang w:val="sq-AL"/>
              </w:rPr>
              <w:t>Këshilli i Europës</w:t>
            </w:r>
          </w:p>
          <w:p w14:paraId="068244F0" w14:textId="24D2C2A4" w:rsidR="00F44767" w:rsidRPr="00A03A31" w:rsidRDefault="00F2420C" w:rsidP="00F44767">
            <w:pPr>
              <w:jc w:val="center"/>
              <w:rPr>
                <w:rFonts w:ascii="StobiSerif Regular" w:eastAsia="Calibri"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 xml:space="preserve">Irena Cuculoska Jakimovska </w:t>
            </w:r>
            <w:hyperlink r:id="rId165">
              <w:r w:rsidR="00F44767" w:rsidRPr="00A03A31">
                <w:rPr>
                  <w:rFonts w:ascii="StobiSerif Regular" w:eastAsia="Calibri" w:hAnsi="StobiSerif Regular" w:cstheme="minorHAnsi"/>
                  <w:color w:val="0000FF"/>
                  <w:sz w:val="20"/>
                  <w:szCs w:val="20"/>
                  <w:u w:val="single"/>
                </w:rPr>
                <w:t>Irena.CUCULOSKA-JAKIMOVSKA@coe.int</w:t>
              </w:r>
            </w:hyperlink>
          </w:p>
          <w:p w14:paraId="4E9B5BE4" w14:textId="353758C8" w:rsidR="00F44767" w:rsidRPr="00A03A31" w:rsidRDefault="00F2420C" w:rsidP="00F44767">
            <w:pPr>
              <w:jc w:val="center"/>
              <w:rPr>
                <w:rFonts w:ascii="StobiSerif Regular" w:eastAsia="Calibri" w:hAnsi="StobiSerif Regular" w:cstheme="minorHAnsi"/>
                <w:color w:val="24252B"/>
                <w:sz w:val="20"/>
                <w:szCs w:val="20"/>
                <w:shd w:val="clear" w:color="auto" w:fill="FFFFFF"/>
              </w:rPr>
            </w:pPr>
            <w:r>
              <w:rPr>
                <w:rFonts w:ascii="StobiSerif Regular" w:eastAsia="Calibri" w:hAnsi="StobiSerif Regular" w:cstheme="minorHAnsi"/>
                <w:color w:val="24252B"/>
                <w:sz w:val="20"/>
                <w:szCs w:val="20"/>
                <w:shd w:val="clear" w:color="auto" w:fill="FFFFFF"/>
                <w:lang w:val="sq-AL"/>
              </w:rPr>
              <w:t>Kristina Doda</w:t>
            </w:r>
          </w:p>
          <w:p w14:paraId="392121B6" w14:textId="77777777" w:rsidR="00F44767" w:rsidRPr="00A03A31" w:rsidRDefault="00C455FF" w:rsidP="00F44767">
            <w:pPr>
              <w:jc w:val="center"/>
              <w:rPr>
                <w:rFonts w:ascii="StobiSerif Regular" w:eastAsia="Calibri" w:hAnsi="StobiSerif Regular" w:cstheme="minorHAnsi"/>
                <w:color w:val="000000"/>
                <w:sz w:val="20"/>
                <w:szCs w:val="20"/>
              </w:rPr>
            </w:pPr>
            <w:hyperlink r:id="rId166" w:history="1">
              <w:r w:rsidR="00F44767" w:rsidRPr="00A03A31">
                <w:rPr>
                  <w:rFonts w:ascii="StobiSerif Regular" w:eastAsia="Calibri" w:hAnsi="StobiSerif Regular" w:cstheme="minorHAnsi"/>
                  <w:color w:val="0563C1"/>
                  <w:sz w:val="20"/>
                  <w:szCs w:val="20"/>
                  <w:u w:val="single"/>
                  <w:shd w:val="clear" w:color="auto" w:fill="FFFFFF"/>
                </w:rPr>
                <w:t>Kristina.DODA@coe.int</w:t>
              </w:r>
            </w:hyperlink>
            <w:r w:rsidR="00F44767" w:rsidRPr="00A03A31">
              <w:rPr>
                <w:rFonts w:ascii="StobiSerif Regular" w:eastAsia="Calibri" w:hAnsi="StobiSerif Regular" w:cstheme="minorHAnsi"/>
                <w:color w:val="24252B"/>
                <w:sz w:val="20"/>
                <w:szCs w:val="20"/>
                <w:shd w:val="clear" w:color="auto" w:fill="FFFFFF"/>
              </w:rPr>
              <w:t>;</w:t>
            </w:r>
          </w:p>
          <w:p w14:paraId="47172293" w14:textId="668C71B3" w:rsidR="00F44767" w:rsidRPr="00A03A31" w:rsidRDefault="00F2420C" w:rsidP="00F44767">
            <w:pPr>
              <w:jc w:val="center"/>
              <w:rPr>
                <w:rFonts w:ascii="StobiSerif Regular" w:hAnsi="StobiSerif Regular" w:cstheme="minorHAnsi"/>
                <w:bCs/>
                <w:color w:val="0563C1"/>
                <w:sz w:val="20"/>
                <w:szCs w:val="20"/>
                <w:u w:val="single"/>
              </w:rPr>
            </w:pPr>
            <w:r>
              <w:rPr>
                <w:rFonts w:ascii="StobiSerif Regular" w:hAnsi="StobiSerif Regular" w:cstheme="minorHAnsi"/>
                <w:bCs/>
                <w:color w:val="000000"/>
                <w:sz w:val="20"/>
                <w:szCs w:val="20"/>
                <w:lang w:val="sq-AL"/>
              </w:rPr>
              <w:t>Anamarija Nikolovska</w:t>
            </w:r>
          </w:p>
          <w:p w14:paraId="5D964AFA" w14:textId="77777777" w:rsidR="00F44767" w:rsidRPr="00A03A31" w:rsidRDefault="00C455FF" w:rsidP="00F44767">
            <w:pPr>
              <w:jc w:val="center"/>
              <w:rPr>
                <w:rFonts w:ascii="StobiSerif Regular" w:hAnsi="StobiSerif Regular" w:cstheme="minorHAnsi"/>
                <w:b/>
                <w:bCs/>
                <w:color w:val="000000" w:themeColor="text1"/>
                <w:sz w:val="20"/>
                <w:szCs w:val="20"/>
              </w:rPr>
            </w:pPr>
            <w:hyperlink r:id="rId167" w:history="1">
              <w:r w:rsidR="00F44767" w:rsidRPr="00A03A31">
                <w:rPr>
                  <w:rFonts w:ascii="StobiSerif Regular" w:hAnsi="StobiSerif Regular" w:cstheme="minorHAnsi"/>
                  <w:color w:val="0000FF"/>
                  <w:sz w:val="20"/>
                  <w:szCs w:val="20"/>
                  <w:u w:val="single"/>
                  <w:shd w:val="clear" w:color="auto" w:fill="FFFFFF"/>
                </w:rPr>
                <w:t>anamarija.nikolovska@coe.int</w:t>
              </w:r>
            </w:hyperlink>
          </w:p>
          <w:p w14:paraId="69C73009" w14:textId="38D536FB" w:rsidR="00F44767" w:rsidRPr="00A03A31" w:rsidRDefault="00F2420C" w:rsidP="00F44767">
            <w:pPr>
              <w:jc w:val="center"/>
              <w:rPr>
                <w:rFonts w:ascii="StobiSerif Regular" w:hAnsi="StobiSerif Regular" w:cstheme="minorHAnsi"/>
                <w:b/>
                <w:bCs/>
                <w:color w:val="000000" w:themeColor="text1"/>
                <w:sz w:val="20"/>
                <w:szCs w:val="20"/>
              </w:rPr>
            </w:pPr>
            <w:r>
              <w:rPr>
                <w:rFonts w:ascii="StobiSerif Regular" w:hAnsi="StobiSerif Regular" w:cstheme="minorHAnsi"/>
                <w:b/>
                <w:bCs/>
                <w:color w:val="000000" w:themeColor="text1"/>
                <w:sz w:val="20"/>
                <w:szCs w:val="20"/>
                <w:lang w:val="sq-AL"/>
              </w:rPr>
              <w:t>Fondacioni shoqëri e hapur- Maqedoni</w:t>
            </w:r>
          </w:p>
          <w:p w14:paraId="198AB398" w14:textId="40F22AE7" w:rsidR="00F44767" w:rsidRPr="00A03A31" w:rsidRDefault="00F2420C" w:rsidP="00F44767">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 xml:space="preserve">Ivona Stalevska </w:t>
            </w:r>
            <w:hyperlink r:id="rId168">
              <w:r w:rsidR="00F44767" w:rsidRPr="00A03A31">
                <w:rPr>
                  <w:rFonts w:ascii="StobiSerif Regular" w:hAnsi="StobiSerif Regular" w:cstheme="minorHAnsi"/>
                  <w:color w:val="0000FF"/>
                  <w:sz w:val="20"/>
                  <w:szCs w:val="20"/>
                  <w:u w:val="single"/>
                </w:rPr>
                <w:t>ivona.stalevska@fosm.mk</w:t>
              </w:r>
            </w:hyperlink>
          </w:p>
          <w:p w14:paraId="79189E64" w14:textId="32BFB5A5" w:rsidR="00F44767" w:rsidRPr="00A03A31" w:rsidRDefault="00F2420C" w:rsidP="00F44767">
            <w:pPr>
              <w:jc w:val="center"/>
              <w:rPr>
                <w:rFonts w:ascii="StobiSerif Regular" w:eastAsia="Calibri" w:hAnsi="StobiSerif Regular" w:cstheme="minorHAnsi"/>
                <w:color w:val="000000" w:themeColor="text1"/>
                <w:sz w:val="20"/>
                <w:szCs w:val="20"/>
              </w:rPr>
            </w:pPr>
            <w:r>
              <w:rPr>
                <w:rFonts w:ascii="StobiSerif Regular" w:hAnsi="StobiSerif Regular" w:cstheme="minorHAnsi"/>
                <w:color w:val="000000" w:themeColor="text1"/>
                <w:sz w:val="20"/>
                <w:szCs w:val="20"/>
                <w:lang w:val="sq-AL"/>
              </w:rPr>
              <w:t>Hristina Vasilevska Dimçevska</w:t>
            </w:r>
            <w:r w:rsidR="00F44767" w:rsidRPr="00A03A31">
              <w:rPr>
                <w:rFonts w:ascii="StobiSerif Regular" w:hAnsi="StobiSerif Regular" w:cstheme="minorHAnsi"/>
                <w:color w:val="000000" w:themeColor="text1"/>
                <w:sz w:val="20"/>
                <w:szCs w:val="20"/>
              </w:rPr>
              <w:t xml:space="preserve"> </w:t>
            </w:r>
            <w:hyperlink r:id="rId169">
              <w:r w:rsidR="00F44767" w:rsidRPr="00A03A31">
                <w:rPr>
                  <w:rFonts w:ascii="StobiSerif Regular" w:eastAsia="Calibri" w:hAnsi="StobiSerif Regular" w:cstheme="minorHAnsi"/>
                  <w:color w:val="0000FF"/>
                  <w:sz w:val="20"/>
                  <w:szCs w:val="20"/>
                  <w:u w:val="single"/>
                </w:rPr>
                <w:t>hristina.vasilevska@fosm.mk</w:t>
              </w:r>
            </w:hyperlink>
          </w:p>
          <w:p w14:paraId="408149CE" w14:textId="77777777" w:rsidR="00F44767" w:rsidRPr="00A03A31" w:rsidRDefault="00F44767" w:rsidP="00F44767">
            <w:pPr>
              <w:jc w:val="center"/>
              <w:rPr>
                <w:rFonts w:ascii="StobiSerif Regular" w:hAnsi="StobiSerif Regular" w:cstheme="minorHAnsi"/>
                <w:b/>
                <w:bCs/>
                <w:color w:val="000000" w:themeColor="text1"/>
                <w:sz w:val="20"/>
                <w:szCs w:val="20"/>
              </w:rPr>
            </w:pPr>
          </w:p>
        </w:tc>
      </w:tr>
      <w:tr w:rsidR="00F44767" w:rsidRPr="00A03A31" w14:paraId="4CBEA54E" w14:textId="77777777" w:rsidTr="004A7A55">
        <w:trPr>
          <w:gridAfter w:val="1"/>
          <w:wAfter w:w="11" w:type="dxa"/>
          <w:trHeight w:val="450"/>
        </w:trPr>
        <w:tc>
          <w:tcPr>
            <w:tcW w:w="2978" w:type="dxa"/>
            <w:gridSpan w:val="2"/>
            <w:vMerge/>
            <w:tcBorders>
              <w:top w:val="single" w:sz="4" w:space="0" w:color="auto"/>
              <w:left w:val="single" w:sz="4" w:space="0" w:color="auto"/>
              <w:bottom w:val="single" w:sz="4" w:space="0" w:color="auto"/>
              <w:right w:val="single" w:sz="4" w:space="0" w:color="auto"/>
            </w:tcBorders>
            <w:vAlign w:val="center"/>
            <w:hideMark/>
          </w:tcPr>
          <w:p w14:paraId="05DFB19C" w14:textId="77777777" w:rsidR="00F44767" w:rsidRPr="00A03A31" w:rsidRDefault="00F44767" w:rsidP="00F44767">
            <w:pPr>
              <w:rPr>
                <w:rFonts w:ascii="StobiSerif Regular" w:hAnsi="StobiSerif Regular"/>
                <w:color w:val="000000" w:themeColor="text1"/>
              </w:rPr>
            </w:pPr>
          </w:p>
        </w:tc>
        <w:tc>
          <w:tcPr>
            <w:tcW w:w="2362" w:type="dxa"/>
            <w:vMerge/>
            <w:tcBorders>
              <w:top w:val="single" w:sz="4" w:space="0" w:color="auto"/>
              <w:left w:val="single" w:sz="4" w:space="0" w:color="auto"/>
              <w:bottom w:val="single" w:sz="4" w:space="0" w:color="auto"/>
              <w:right w:val="single" w:sz="4" w:space="0" w:color="auto"/>
            </w:tcBorders>
            <w:vAlign w:val="center"/>
            <w:hideMark/>
          </w:tcPr>
          <w:p w14:paraId="71AD6F3B" w14:textId="77777777" w:rsidR="00F44767" w:rsidRPr="00A03A31" w:rsidRDefault="00F44767" w:rsidP="00F44767">
            <w:pPr>
              <w:rPr>
                <w:rFonts w:ascii="StobiSerif Regular" w:hAnsi="StobiSerif Regular"/>
                <w:color w:val="000000" w:themeColor="text1"/>
              </w:rPr>
            </w:pPr>
          </w:p>
        </w:tc>
        <w:tc>
          <w:tcPr>
            <w:tcW w:w="4343" w:type="dxa"/>
            <w:gridSpan w:val="3"/>
            <w:vMerge/>
            <w:tcBorders>
              <w:top w:val="single" w:sz="4" w:space="0" w:color="auto"/>
              <w:left w:val="single" w:sz="4" w:space="0" w:color="auto"/>
              <w:bottom w:val="single" w:sz="4" w:space="0" w:color="auto"/>
              <w:right w:val="single" w:sz="4" w:space="0" w:color="auto"/>
            </w:tcBorders>
            <w:vAlign w:val="center"/>
            <w:hideMark/>
          </w:tcPr>
          <w:p w14:paraId="2591282A" w14:textId="77777777" w:rsidR="00F44767" w:rsidRPr="00A03A31" w:rsidRDefault="00F44767" w:rsidP="00F44767">
            <w:pPr>
              <w:rPr>
                <w:rFonts w:ascii="StobiSerif Regular" w:hAnsi="StobiSerif Regular"/>
                <w:color w:val="000000" w:themeColor="text1"/>
              </w:rPr>
            </w:pPr>
          </w:p>
        </w:tc>
      </w:tr>
      <w:tr w:rsidR="00F44767" w:rsidRPr="00A03A31" w14:paraId="55ED30BB" w14:textId="77777777" w:rsidTr="004A7A55">
        <w:trPr>
          <w:gridAfter w:val="1"/>
          <w:wAfter w:w="11" w:type="dxa"/>
          <w:trHeight w:val="450"/>
        </w:trPr>
        <w:tc>
          <w:tcPr>
            <w:tcW w:w="2978" w:type="dxa"/>
            <w:gridSpan w:val="2"/>
            <w:vMerge/>
            <w:tcBorders>
              <w:top w:val="single" w:sz="4" w:space="0" w:color="auto"/>
              <w:left w:val="single" w:sz="4" w:space="0" w:color="auto"/>
              <w:bottom w:val="single" w:sz="4" w:space="0" w:color="auto"/>
              <w:right w:val="single" w:sz="4" w:space="0" w:color="auto"/>
            </w:tcBorders>
            <w:vAlign w:val="center"/>
            <w:hideMark/>
          </w:tcPr>
          <w:p w14:paraId="48D87734" w14:textId="77777777" w:rsidR="00F44767" w:rsidRPr="00A03A31" w:rsidRDefault="00F44767" w:rsidP="00F44767">
            <w:pPr>
              <w:rPr>
                <w:rFonts w:ascii="StobiSerif Regular" w:hAnsi="StobiSerif Regular"/>
                <w:color w:val="000000" w:themeColor="text1"/>
              </w:rPr>
            </w:pPr>
          </w:p>
        </w:tc>
        <w:tc>
          <w:tcPr>
            <w:tcW w:w="2362" w:type="dxa"/>
            <w:vMerge/>
            <w:tcBorders>
              <w:top w:val="single" w:sz="4" w:space="0" w:color="auto"/>
              <w:left w:val="single" w:sz="4" w:space="0" w:color="auto"/>
              <w:bottom w:val="single" w:sz="4" w:space="0" w:color="auto"/>
              <w:right w:val="single" w:sz="4" w:space="0" w:color="auto"/>
            </w:tcBorders>
            <w:vAlign w:val="center"/>
            <w:hideMark/>
          </w:tcPr>
          <w:p w14:paraId="3361E5E0" w14:textId="77777777" w:rsidR="00F44767" w:rsidRPr="00A03A31" w:rsidRDefault="00F44767" w:rsidP="00F44767">
            <w:pPr>
              <w:rPr>
                <w:rFonts w:ascii="StobiSerif Regular" w:hAnsi="StobiSerif Regular"/>
                <w:color w:val="000000" w:themeColor="text1"/>
              </w:rPr>
            </w:pPr>
          </w:p>
        </w:tc>
        <w:tc>
          <w:tcPr>
            <w:tcW w:w="4343" w:type="dxa"/>
            <w:gridSpan w:val="3"/>
            <w:vMerge/>
            <w:tcBorders>
              <w:top w:val="single" w:sz="4" w:space="0" w:color="auto"/>
              <w:left w:val="single" w:sz="4" w:space="0" w:color="auto"/>
              <w:bottom w:val="single" w:sz="4" w:space="0" w:color="auto"/>
              <w:right w:val="single" w:sz="4" w:space="0" w:color="auto"/>
            </w:tcBorders>
            <w:vAlign w:val="center"/>
            <w:hideMark/>
          </w:tcPr>
          <w:p w14:paraId="4DBC9000" w14:textId="77777777" w:rsidR="00F44767" w:rsidRPr="00A03A31" w:rsidRDefault="00F44767" w:rsidP="00F44767">
            <w:pPr>
              <w:rPr>
                <w:rFonts w:ascii="StobiSerif Regular" w:hAnsi="StobiSerif Regular"/>
                <w:color w:val="000000" w:themeColor="text1"/>
              </w:rPr>
            </w:pPr>
          </w:p>
        </w:tc>
      </w:tr>
      <w:tr w:rsidR="00F44767" w:rsidRPr="00A03A31" w14:paraId="62F65E2C" w14:textId="77777777" w:rsidTr="004A7A55">
        <w:trPr>
          <w:gridAfter w:val="1"/>
          <w:wAfter w:w="11" w:type="dxa"/>
          <w:trHeight w:val="450"/>
        </w:trPr>
        <w:tc>
          <w:tcPr>
            <w:tcW w:w="2978" w:type="dxa"/>
            <w:gridSpan w:val="2"/>
            <w:vMerge/>
            <w:tcBorders>
              <w:top w:val="single" w:sz="4" w:space="0" w:color="auto"/>
              <w:left w:val="single" w:sz="4" w:space="0" w:color="auto"/>
              <w:bottom w:val="single" w:sz="4" w:space="0" w:color="auto"/>
              <w:right w:val="single" w:sz="4" w:space="0" w:color="auto"/>
            </w:tcBorders>
            <w:vAlign w:val="center"/>
            <w:hideMark/>
          </w:tcPr>
          <w:p w14:paraId="077362E2" w14:textId="77777777" w:rsidR="00F44767" w:rsidRPr="00A03A31" w:rsidRDefault="00F44767" w:rsidP="00F44767">
            <w:pPr>
              <w:rPr>
                <w:rFonts w:ascii="StobiSerif Regular" w:hAnsi="StobiSerif Regular"/>
                <w:color w:val="000000" w:themeColor="text1"/>
              </w:rPr>
            </w:pPr>
          </w:p>
        </w:tc>
        <w:tc>
          <w:tcPr>
            <w:tcW w:w="2362" w:type="dxa"/>
            <w:vMerge/>
            <w:tcBorders>
              <w:top w:val="single" w:sz="4" w:space="0" w:color="auto"/>
              <w:left w:val="single" w:sz="4" w:space="0" w:color="auto"/>
              <w:bottom w:val="single" w:sz="4" w:space="0" w:color="auto"/>
              <w:right w:val="single" w:sz="4" w:space="0" w:color="auto"/>
            </w:tcBorders>
            <w:vAlign w:val="center"/>
            <w:hideMark/>
          </w:tcPr>
          <w:p w14:paraId="70A52F9F" w14:textId="77777777" w:rsidR="00F44767" w:rsidRPr="00A03A31" w:rsidRDefault="00F44767" w:rsidP="00F44767">
            <w:pPr>
              <w:rPr>
                <w:rFonts w:ascii="StobiSerif Regular" w:hAnsi="StobiSerif Regular"/>
                <w:color w:val="000000" w:themeColor="text1"/>
              </w:rPr>
            </w:pPr>
          </w:p>
        </w:tc>
        <w:tc>
          <w:tcPr>
            <w:tcW w:w="4343" w:type="dxa"/>
            <w:gridSpan w:val="3"/>
            <w:vMerge/>
            <w:tcBorders>
              <w:top w:val="single" w:sz="4" w:space="0" w:color="auto"/>
              <w:left w:val="single" w:sz="4" w:space="0" w:color="auto"/>
              <w:bottom w:val="single" w:sz="4" w:space="0" w:color="auto"/>
              <w:right w:val="single" w:sz="4" w:space="0" w:color="auto"/>
            </w:tcBorders>
            <w:vAlign w:val="center"/>
            <w:hideMark/>
          </w:tcPr>
          <w:p w14:paraId="0C20D775" w14:textId="77777777" w:rsidR="00F44767" w:rsidRPr="00A03A31" w:rsidRDefault="00F44767" w:rsidP="00F44767">
            <w:pPr>
              <w:rPr>
                <w:rFonts w:ascii="StobiSerif Regular" w:hAnsi="StobiSerif Regular"/>
                <w:color w:val="000000" w:themeColor="text1"/>
              </w:rPr>
            </w:pPr>
          </w:p>
        </w:tc>
      </w:tr>
      <w:tr w:rsidR="00F44767" w:rsidRPr="00A03A31" w14:paraId="69A1120A" w14:textId="77777777" w:rsidTr="004A7A55">
        <w:trPr>
          <w:gridAfter w:val="1"/>
          <w:wAfter w:w="11" w:type="dxa"/>
          <w:trHeight w:val="450"/>
        </w:trPr>
        <w:tc>
          <w:tcPr>
            <w:tcW w:w="2978" w:type="dxa"/>
            <w:gridSpan w:val="2"/>
            <w:vMerge/>
            <w:tcBorders>
              <w:top w:val="single" w:sz="4" w:space="0" w:color="auto"/>
              <w:left w:val="single" w:sz="4" w:space="0" w:color="auto"/>
              <w:bottom w:val="single" w:sz="4" w:space="0" w:color="auto"/>
              <w:right w:val="single" w:sz="4" w:space="0" w:color="auto"/>
            </w:tcBorders>
            <w:vAlign w:val="center"/>
            <w:hideMark/>
          </w:tcPr>
          <w:p w14:paraId="2087A071" w14:textId="77777777" w:rsidR="00F44767" w:rsidRPr="00A03A31" w:rsidRDefault="00F44767" w:rsidP="00F44767">
            <w:pPr>
              <w:rPr>
                <w:rFonts w:ascii="StobiSerif Regular" w:hAnsi="StobiSerif Regular"/>
                <w:color w:val="000000" w:themeColor="text1"/>
              </w:rPr>
            </w:pPr>
          </w:p>
        </w:tc>
        <w:tc>
          <w:tcPr>
            <w:tcW w:w="2362" w:type="dxa"/>
            <w:vMerge/>
            <w:tcBorders>
              <w:top w:val="single" w:sz="4" w:space="0" w:color="auto"/>
              <w:left w:val="single" w:sz="4" w:space="0" w:color="auto"/>
              <w:bottom w:val="single" w:sz="4" w:space="0" w:color="auto"/>
              <w:right w:val="single" w:sz="4" w:space="0" w:color="auto"/>
            </w:tcBorders>
            <w:vAlign w:val="center"/>
            <w:hideMark/>
          </w:tcPr>
          <w:p w14:paraId="0E22DC74" w14:textId="77777777" w:rsidR="00F44767" w:rsidRPr="00A03A31" w:rsidRDefault="00F44767" w:rsidP="00F44767">
            <w:pPr>
              <w:rPr>
                <w:rFonts w:ascii="StobiSerif Regular" w:hAnsi="StobiSerif Regular"/>
                <w:color w:val="000000" w:themeColor="text1"/>
              </w:rPr>
            </w:pPr>
          </w:p>
        </w:tc>
        <w:tc>
          <w:tcPr>
            <w:tcW w:w="4343" w:type="dxa"/>
            <w:gridSpan w:val="3"/>
            <w:vMerge/>
            <w:tcBorders>
              <w:top w:val="single" w:sz="4" w:space="0" w:color="auto"/>
              <w:left w:val="single" w:sz="4" w:space="0" w:color="auto"/>
              <w:bottom w:val="single" w:sz="4" w:space="0" w:color="auto"/>
              <w:right w:val="single" w:sz="4" w:space="0" w:color="auto"/>
            </w:tcBorders>
            <w:vAlign w:val="center"/>
            <w:hideMark/>
          </w:tcPr>
          <w:p w14:paraId="6A7019F7" w14:textId="77777777" w:rsidR="00F44767" w:rsidRPr="00A03A31" w:rsidRDefault="00F44767" w:rsidP="00F44767">
            <w:pPr>
              <w:rPr>
                <w:rFonts w:ascii="StobiSerif Regular" w:hAnsi="StobiSerif Regular"/>
                <w:color w:val="000000" w:themeColor="text1"/>
              </w:rPr>
            </w:pPr>
          </w:p>
        </w:tc>
      </w:tr>
    </w:tbl>
    <w:p w14:paraId="0EB16A12" w14:textId="77777777" w:rsidR="008546DA" w:rsidRPr="00A03A31" w:rsidRDefault="008546DA" w:rsidP="008546DA">
      <w:pPr>
        <w:tabs>
          <w:tab w:val="left" w:pos="6255"/>
        </w:tabs>
        <w:rPr>
          <w:rFonts w:ascii="StobiSerif Regular" w:hAnsi="StobiSerif Regular"/>
          <w:color w:val="000000" w:themeColor="text1"/>
        </w:rPr>
      </w:pPr>
    </w:p>
    <w:p w14:paraId="6F120C50" w14:textId="3DBB9EF4" w:rsidR="00BA7EF1" w:rsidRDefault="00BA7EF1" w:rsidP="008546DA">
      <w:pPr>
        <w:tabs>
          <w:tab w:val="left" w:pos="6255"/>
        </w:tabs>
        <w:rPr>
          <w:rFonts w:ascii="StobiSerif Regular" w:hAnsi="StobiSerif Regular"/>
          <w:color w:val="000000" w:themeColor="text1"/>
        </w:rPr>
      </w:pPr>
    </w:p>
    <w:p w14:paraId="61CDC58A" w14:textId="2E20233D" w:rsidR="00D459E3" w:rsidRDefault="00D459E3" w:rsidP="008546DA">
      <w:pPr>
        <w:tabs>
          <w:tab w:val="left" w:pos="6255"/>
        </w:tabs>
        <w:rPr>
          <w:rFonts w:ascii="StobiSerif Regular" w:hAnsi="StobiSerif Regular"/>
          <w:color w:val="000000" w:themeColor="text1"/>
        </w:rPr>
      </w:pPr>
    </w:p>
    <w:p w14:paraId="21F4A86A" w14:textId="32482289" w:rsidR="00D459E3" w:rsidRDefault="00D459E3" w:rsidP="008546DA">
      <w:pPr>
        <w:tabs>
          <w:tab w:val="left" w:pos="6255"/>
        </w:tabs>
        <w:rPr>
          <w:rFonts w:ascii="StobiSerif Regular" w:hAnsi="StobiSerif Regular"/>
          <w:color w:val="000000" w:themeColor="text1"/>
        </w:rPr>
      </w:pPr>
    </w:p>
    <w:p w14:paraId="1461BDB6" w14:textId="77777777" w:rsidR="00D459E3" w:rsidRPr="00A03A31" w:rsidRDefault="00D459E3" w:rsidP="008546DA">
      <w:pPr>
        <w:tabs>
          <w:tab w:val="left" w:pos="6255"/>
        </w:tabs>
        <w:rPr>
          <w:rFonts w:ascii="StobiSerif Regular" w:hAnsi="StobiSerif Regular"/>
          <w:color w:val="000000" w:themeColor="text1"/>
        </w:rPr>
      </w:pPr>
    </w:p>
    <w:tbl>
      <w:tblPr>
        <w:tblW w:w="0" w:type="auto"/>
        <w:tblInd w:w="-436" w:type="dxa"/>
        <w:tblLayout w:type="fixed"/>
        <w:tblLook w:val="04A0" w:firstRow="1" w:lastRow="0" w:firstColumn="1" w:lastColumn="0" w:noHBand="0" w:noVBand="1"/>
      </w:tblPr>
      <w:tblGrid>
        <w:gridCol w:w="710"/>
        <w:gridCol w:w="2268"/>
        <w:gridCol w:w="2126"/>
        <w:gridCol w:w="1276"/>
        <w:gridCol w:w="1559"/>
        <w:gridCol w:w="1503"/>
      </w:tblGrid>
      <w:tr w:rsidR="008546DA" w:rsidRPr="00A03A31" w14:paraId="71C9E74A" w14:textId="77777777" w:rsidTr="0047032E">
        <w:trPr>
          <w:trHeight w:val="641"/>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567F6EC9" w14:textId="4694C4B2" w:rsidR="008546DA" w:rsidRPr="00F3142B" w:rsidRDefault="008546DA" w:rsidP="00F2420C">
            <w:pPr>
              <w:pStyle w:val="Heading1"/>
            </w:pPr>
            <w:bookmarkStart w:id="48" w:name="_Toc100222314"/>
            <w:r w:rsidRPr="00F3142B">
              <w:t xml:space="preserve">5. </w:t>
            </w:r>
            <w:r w:rsidR="00F2420C">
              <w:rPr>
                <w:lang w:val="sq-AL"/>
              </w:rPr>
              <w:t>MJEDISI JETËSOR DHE NDRYSHIMET KLIMATIKE</w:t>
            </w:r>
            <w:bookmarkEnd w:id="48"/>
          </w:p>
        </w:tc>
      </w:tr>
      <w:tr w:rsidR="008546DA" w:rsidRPr="00A03A31" w14:paraId="33F6014A" w14:textId="77777777" w:rsidTr="0047032E">
        <w:trPr>
          <w:trHeight w:val="300"/>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69BAECA7" w14:textId="7B98CD65" w:rsidR="008546DA" w:rsidRPr="00F3142B" w:rsidRDefault="008546DA" w:rsidP="00E85DCE">
            <w:pPr>
              <w:pStyle w:val="Heading1"/>
            </w:pPr>
            <w:bookmarkStart w:id="49" w:name="_Toc100222315"/>
            <w:r w:rsidRPr="00F3142B">
              <w:t xml:space="preserve">5.1.  </w:t>
            </w:r>
            <w:r w:rsidR="00F2420C">
              <w:rPr>
                <w:lang w:val="sq-AL"/>
              </w:rPr>
              <w:t>Zvogëlim i efekteve nga ndryshimet klimatike dhe mbrojtje e mjedisit jetësor nga aktivitetet bujqësore</w:t>
            </w:r>
            <w:bookmarkEnd w:id="49"/>
            <w:r w:rsidRPr="00F3142B">
              <w:t xml:space="preserve"> </w:t>
            </w:r>
          </w:p>
          <w:p w14:paraId="4315BCBA" w14:textId="2347D4D2" w:rsidR="008546DA" w:rsidRPr="00A03A31" w:rsidRDefault="00CC15EF" w:rsidP="003A3BB7">
            <w:pPr>
              <w:jc w:val="center"/>
              <w:rPr>
                <w:rFonts w:ascii="StobiSerif Regular" w:hAnsi="StobiSerif Regular"/>
                <w:b/>
                <w:i/>
                <w:color w:val="000000" w:themeColor="text1"/>
              </w:rPr>
            </w:pPr>
            <w:proofErr w:type="spellStart"/>
            <w:r w:rsidRPr="00863AE7">
              <w:rPr>
                <w:rFonts w:ascii="StobiSerif Regular" w:hAnsi="StobiSerif Regular"/>
              </w:rPr>
              <w:t>tetor</w:t>
            </w:r>
            <w:proofErr w:type="spellEnd"/>
            <w:r w:rsidR="007C333C" w:rsidRPr="00863AE7">
              <w:rPr>
                <w:rFonts w:ascii="StobiSerif Regular" w:hAnsi="StobiSerif Regular"/>
              </w:rPr>
              <w:t xml:space="preserve"> </w:t>
            </w:r>
            <w:r w:rsidR="008546DA" w:rsidRPr="00863AE7">
              <w:rPr>
                <w:rFonts w:ascii="StobiSerif Regular" w:hAnsi="StobiSerif Regular"/>
              </w:rPr>
              <w:t>2021 –</w:t>
            </w:r>
            <w:proofErr w:type="spellStart"/>
            <w:r w:rsidRPr="00863AE7">
              <w:rPr>
                <w:rFonts w:ascii="StobiSerif Regular" w:hAnsi="StobiSerif Regular"/>
              </w:rPr>
              <w:t>mars</w:t>
            </w:r>
            <w:proofErr w:type="spellEnd"/>
            <w:r w:rsidR="008546DA" w:rsidRPr="00863AE7">
              <w:rPr>
                <w:rFonts w:ascii="StobiSerif Regular" w:hAnsi="StobiSerif Regular"/>
              </w:rPr>
              <w:t xml:space="preserve"> 2023</w:t>
            </w:r>
          </w:p>
        </w:tc>
      </w:tr>
      <w:tr w:rsidR="008546DA" w:rsidRPr="00A03A31" w14:paraId="6B492B4D" w14:textId="77777777" w:rsidTr="0047032E">
        <w:trPr>
          <w:trHeight w:val="900"/>
        </w:trPr>
        <w:tc>
          <w:tcPr>
            <w:tcW w:w="2978"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7F9C45ED" w14:textId="1B62A3A7" w:rsidR="008546DA" w:rsidRPr="00A03A31" w:rsidRDefault="00CC15EF" w:rsidP="003A3BB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Cili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adresohet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zotimin</w:t>
            </w:r>
            <w:proofErr w:type="spellEnd"/>
            <w:r>
              <w:rPr>
                <w:rFonts w:ascii="StobiSerif Regular" w:hAnsi="StobiSerif Regular"/>
                <w:color w:val="000000" w:themeColor="text1"/>
                <w:sz w:val="20"/>
                <w:szCs w:val="20"/>
              </w:rPr>
              <w:t>?</w:t>
            </w:r>
          </w:p>
          <w:p w14:paraId="29339155" w14:textId="77777777" w:rsidR="008546DA" w:rsidRPr="00A03A31" w:rsidRDefault="008546DA" w:rsidP="003A3BB7">
            <w:pPr>
              <w:jc w:val="center"/>
              <w:rPr>
                <w:rFonts w:ascii="StobiSerif Regular" w:hAnsi="StobiSerif Regular"/>
                <w:color w:val="000000" w:themeColor="text1"/>
                <w:sz w:val="20"/>
                <w:szCs w:val="20"/>
              </w:rPr>
            </w:pPr>
          </w:p>
        </w:tc>
        <w:tc>
          <w:tcPr>
            <w:tcW w:w="6464" w:type="dxa"/>
            <w:gridSpan w:val="4"/>
            <w:tcBorders>
              <w:top w:val="single" w:sz="4" w:space="0" w:color="auto"/>
              <w:left w:val="nil"/>
              <w:bottom w:val="single" w:sz="8" w:space="0" w:color="auto"/>
              <w:right w:val="single" w:sz="8" w:space="0" w:color="000000"/>
            </w:tcBorders>
            <w:shd w:val="clear" w:color="auto" w:fill="auto"/>
            <w:vAlign w:val="center"/>
            <w:hideMark/>
          </w:tcPr>
          <w:p w14:paraId="3A5B23A6" w14:textId="0E6163D7" w:rsidR="008546DA" w:rsidRPr="00A03A31" w:rsidRDefault="00F2420C" w:rsidP="00A71A66">
            <w:pPr>
              <w:pStyle w:val="ListParagraph"/>
              <w:numPr>
                <w:ilvl w:val="0"/>
                <w:numId w:val="14"/>
              </w:numPr>
              <w:suppressAutoHyphens w:val="0"/>
              <w:rPr>
                <w:rFonts w:ascii="StobiSerif Regular" w:hAnsi="StobiSerif Regular" w:cstheme="minorHAnsi"/>
                <w:sz w:val="20"/>
                <w:szCs w:val="20"/>
              </w:rPr>
            </w:pPr>
            <w:r>
              <w:rPr>
                <w:rFonts w:ascii="StobiSerif Regular" w:hAnsi="StobiSerif Regular" w:cstheme="minorHAnsi"/>
                <w:sz w:val="20"/>
                <w:szCs w:val="20"/>
                <w:lang w:val="sq-AL"/>
              </w:rPr>
              <w:t>Informaci të pamjaftueshme të disponueshme në zonat rurale</w:t>
            </w:r>
            <w:r w:rsidR="008546DA" w:rsidRPr="00A03A31">
              <w:rPr>
                <w:rFonts w:ascii="StobiSerif Regular" w:hAnsi="StobiSerif Regular" w:cstheme="minorHAnsi"/>
                <w:sz w:val="20"/>
                <w:szCs w:val="20"/>
              </w:rPr>
              <w:t>;</w:t>
            </w:r>
          </w:p>
          <w:p w14:paraId="557372DE" w14:textId="02D3A89F" w:rsidR="008546DA" w:rsidRPr="00A03A31" w:rsidRDefault="00F2420C" w:rsidP="00A71A66">
            <w:pPr>
              <w:pStyle w:val="ListParagraph"/>
              <w:numPr>
                <w:ilvl w:val="0"/>
                <w:numId w:val="14"/>
              </w:numPr>
              <w:suppressAutoHyphens w:val="0"/>
              <w:rPr>
                <w:rFonts w:ascii="StobiSerif Regular" w:hAnsi="StobiSerif Regular" w:cstheme="minorHAnsi"/>
                <w:sz w:val="20"/>
                <w:szCs w:val="20"/>
              </w:rPr>
            </w:pPr>
            <w:r>
              <w:rPr>
                <w:rFonts w:ascii="StobiSerif Regular" w:hAnsi="StobiSerif Regular" w:cstheme="minorHAnsi"/>
                <w:sz w:val="20"/>
                <w:szCs w:val="20"/>
                <w:lang w:val="sq-AL"/>
              </w:rPr>
              <w:t>Mungesa e vetëdijes së mjaftueshme të zhvilluar për pasojat e ndryshimeve klimatike</w:t>
            </w:r>
            <w:r w:rsidR="008546DA" w:rsidRPr="00A03A31">
              <w:rPr>
                <w:rFonts w:ascii="StobiSerif Regular" w:hAnsi="StobiSerif Regular" w:cstheme="minorHAnsi"/>
                <w:sz w:val="20"/>
                <w:szCs w:val="20"/>
              </w:rPr>
              <w:t>;</w:t>
            </w:r>
          </w:p>
          <w:p w14:paraId="490A8723" w14:textId="37F540DC" w:rsidR="008546DA" w:rsidRPr="00A03A31" w:rsidRDefault="00F2420C" w:rsidP="00A71A66">
            <w:pPr>
              <w:pStyle w:val="ListParagraph"/>
              <w:numPr>
                <w:ilvl w:val="0"/>
                <w:numId w:val="14"/>
              </w:numPr>
              <w:suppressAutoHyphens w:val="0"/>
              <w:rPr>
                <w:rFonts w:ascii="StobiSerif Regular" w:hAnsi="StobiSerif Regular" w:cstheme="minorHAnsi"/>
                <w:sz w:val="20"/>
                <w:szCs w:val="20"/>
              </w:rPr>
            </w:pPr>
            <w:r>
              <w:rPr>
                <w:rFonts w:ascii="StobiSerif Regular" w:hAnsi="StobiSerif Regular" w:cstheme="minorHAnsi"/>
                <w:sz w:val="20"/>
                <w:szCs w:val="20"/>
                <w:lang w:val="sq-AL"/>
              </w:rPr>
              <w:t>Qasje globale ndaj temës</w:t>
            </w:r>
            <w:r w:rsidR="008546DA" w:rsidRPr="00A03A31">
              <w:rPr>
                <w:rFonts w:ascii="StobiSerif Regular" w:hAnsi="StobiSerif Regular" w:cstheme="minorHAnsi"/>
                <w:sz w:val="20"/>
                <w:szCs w:val="20"/>
              </w:rPr>
              <w:t>;</w:t>
            </w:r>
          </w:p>
          <w:p w14:paraId="33EF3769" w14:textId="1EE3AF0B" w:rsidR="008546DA" w:rsidRPr="00A03A31" w:rsidRDefault="00F2420C" w:rsidP="00A71A66">
            <w:pPr>
              <w:pStyle w:val="ListParagraph"/>
              <w:numPr>
                <w:ilvl w:val="0"/>
                <w:numId w:val="14"/>
              </w:numPr>
              <w:suppressAutoHyphens w:val="0"/>
              <w:rPr>
                <w:rFonts w:ascii="StobiSerif Regular" w:hAnsi="StobiSerif Regular" w:cstheme="minorHAnsi"/>
                <w:sz w:val="20"/>
                <w:szCs w:val="20"/>
              </w:rPr>
            </w:pPr>
            <w:r>
              <w:rPr>
                <w:rFonts w:ascii="StobiSerif Regular" w:hAnsi="StobiSerif Regular" w:cstheme="minorHAnsi"/>
                <w:sz w:val="20"/>
                <w:szCs w:val="20"/>
                <w:lang w:val="sq-AL"/>
              </w:rPr>
              <w:lastRenderedPageBreak/>
              <w:t>Mungesa e edukimit të popullatës rurale për njohje të pasojave nga ndryshimet klimatike, por edhe për kontribut kundrejt shkaktimit të të njejtave</w:t>
            </w:r>
            <w:r w:rsidR="000F2F12" w:rsidRPr="00A03A31">
              <w:rPr>
                <w:rFonts w:ascii="StobiSerif Regular" w:hAnsi="StobiSerif Regular" w:cstheme="minorHAnsi"/>
                <w:sz w:val="20"/>
                <w:szCs w:val="20"/>
              </w:rPr>
              <w:t>;</w:t>
            </w:r>
          </w:p>
          <w:p w14:paraId="7B2D8DFC" w14:textId="15016673" w:rsidR="008546DA" w:rsidRPr="00A03A31" w:rsidRDefault="00F2420C" w:rsidP="00A71A66">
            <w:pPr>
              <w:pStyle w:val="ListParagraph"/>
              <w:numPr>
                <w:ilvl w:val="0"/>
                <w:numId w:val="14"/>
              </w:numPr>
              <w:suppressAutoHyphens w:val="0"/>
              <w:rPr>
                <w:rFonts w:ascii="StobiSerif Regular" w:hAnsi="StobiSerif Regular" w:cstheme="minorHAnsi"/>
                <w:sz w:val="20"/>
                <w:szCs w:val="20"/>
              </w:rPr>
            </w:pPr>
            <w:r>
              <w:rPr>
                <w:rFonts w:ascii="StobiSerif Regular" w:hAnsi="StobiSerif Regular" w:cstheme="minorHAnsi"/>
                <w:sz w:val="20"/>
                <w:szCs w:val="20"/>
                <w:lang w:val="sq-AL"/>
              </w:rPr>
              <w:t>Mospërfshirje e qytetarëve në procesin e marrjes së vendimeve të lidhura me veprimet lidhur me klimën e të tjera</w:t>
            </w:r>
            <w:r w:rsidR="008546DA" w:rsidRPr="00A03A31">
              <w:rPr>
                <w:rFonts w:ascii="StobiSerif Regular" w:hAnsi="StobiSerif Regular" w:cstheme="minorHAnsi"/>
                <w:sz w:val="20"/>
                <w:szCs w:val="20"/>
              </w:rPr>
              <w:t>.</w:t>
            </w:r>
            <w:r w:rsidR="000F2F12" w:rsidRPr="00A03A31">
              <w:rPr>
                <w:rFonts w:ascii="StobiSerif Regular" w:hAnsi="StobiSerif Regular" w:cstheme="minorHAnsi"/>
                <w:sz w:val="20"/>
                <w:szCs w:val="20"/>
              </w:rPr>
              <w:t>;</w:t>
            </w:r>
          </w:p>
          <w:p w14:paraId="1DACEA65" w14:textId="2273531D" w:rsidR="008546DA" w:rsidRPr="00A03A31" w:rsidRDefault="00F2420C" w:rsidP="00A71A66">
            <w:pPr>
              <w:pStyle w:val="ListParagraph"/>
              <w:numPr>
                <w:ilvl w:val="0"/>
                <w:numId w:val="14"/>
              </w:numPr>
              <w:suppressAutoHyphens w:val="0"/>
              <w:rPr>
                <w:rFonts w:ascii="StobiSerif Regular" w:hAnsi="StobiSerif Regular" w:cstheme="minorHAnsi"/>
                <w:sz w:val="20"/>
                <w:szCs w:val="20"/>
              </w:rPr>
            </w:pPr>
            <w:r>
              <w:rPr>
                <w:rFonts w:ascii="StobiSerif Regular" w:hAnsi="StobiSerif Regular" w:cstheme="minorHAnsi"/>
                <w:sz w:val="20"/>
                <w:szCs w:val="20"/>
                <w:lang w:val="sq-AL"/>
              </w:rPr>
              <w:t>Prodhim lokal i zvogëluar i udhqimit dhe të hyrave ekonomike</w:t>
            </w:r>
            <w:r w:rsidR="008546DA" w:rsidRPr="00A03A31">
              <w:rPr>
                <w:rFonts w:ascii="StobiSerif Regular" w:hAnsi="StobiSerif Regular" w:cstheme="minorHAnsi"/>
                <w:sz w:val="20"/>
                <w:szCs w:val="20"/>
              </w:rPr>
              <w:t>;</w:t>
            </w:r>
          </w:p>
          <w:p w14:paraId="0DA8E343" w14:textId="749705D7" w:rsidR="008546DA" w:rsidRPr="00A03A31" w:rsidRDefault="00F2420C" w:rsidP="00A71A66">
            <w:pPr>
              <w:pStyle w:val="ListParagraph"/>
              <w:numPr>
                <w:ilvl w:val="0"/>
                <w:numId w:val="14"/>
              </w:numPr>
              <w:suppressAutoHyphens w:val="0"/>
              <w:rPr>
                <w:rFonts w:ascii="StobiSerif Regular" w:hAnsi="StobiSerif Regular" w:cstheme="minorHAnsi"/>
                <w:sz w:val="20"/>
                <w:szCs w:val="20"/>
              </w:rPr>
            </w:pPr>
            <w:r>
              <w:rPr>
                <w:rFonts w:ascii="StobiSerif Regular" w:hAnsi="StobiSerif Regular" w:cstheme="minorHAnsi"/>
                <w:sz w:val="20"/>
                <w:szCs w:val="20"/>
                <w:lang w:val="sq-AL"/>
              </w:rPr>
              <w:t>Ajër i ndotur dhe shëndet i rrezikuar i popullatës</w:t>
            </w:r>
            <w:r w:rsidR="008546DA" w:rsidRPr="00A03A31">
              <w:rPr>
                <w:rFonts w:ascii="StobiSerif Regular" w:hAnsi="StobiSerif Regular" w:cstheme="minorHAnsi"/>
                <w:sz w:val="20"/>
                <w:szCs w:val="20"/>
              </w:rPr>
              <w:t>;</w:t>
            </w:r>
          </w:p>
          <w:p w14:paraId="23232828" w14:textId="1B1E6165" w:rsidR="008546DA" w:rsidRPr="00A03A31" w:rsidRDefault="00F2420C" w:rsidP="00A71A66">
            <w:pPr>
              <w:pStyle w:val="ListParagraph"/>
              <w:numPr>
                <w:ilvl w:val="0"/>
                <w:numId w:val="14"/>
              </w:numPr>
              <w:suppressAutoHyphens w:val="0"/>
              <w:rPr>
                <w:rFonts w:ascii="StobiSerif Regular" w:hAnsi="StobiSerif Regular" w:cstheme="minorHAnsi"/>
                <w:sz w:val="20"/>
                <w:szCs w:val="20"/>
              </w:rPr>
            </w:pPr>
            <w:r>
              <w:rPr>
                <w:rFonts w:ascii="StobiSerif Regular" w:hAnsi="StobiSerif Regular" w:cstheme="minorHAnsi"/>
                <w:sz w:val="20"/>
                <w:szCs w:val="20"/>
                <w:lang w:val="sq-AL"/>
              </w:rPr>
              <w:t>Kontribut kundrejt efekteve negative nga ndryshimet klimatike</w:t>
            </w:r>
            <w:r w:rsidR="008546DA" w:rsidRPr="00A03A31">
              <w:rPr>
                <w:rFonts w:ascii="StobiSerif Regular" w:hAnsi="StobiSerif Regular" w:cstheme="minorHAnsi"/>
                <w:sz w:val="20"/>
                <w:szCs w:val="20"/>
              </w:rPr>
              <w:t>;</w:t>
            </w:r>
          </w:p>
          <w:p w14:paraId="16C83D75" w14:textId="0773E4EB" w:rsidR="008546DA" w:rsidRPr="00A03A31" w:rsidRDefault="00F2420C" w:rsidP="00A71A66">
            <w:pPr>
              <w:pStyle w:val="ListParagraph"/>
              <w:numPr>
                <w:ilvl w:val="0"/>
                <w:numId w:val="14"/>
              </w:numPr>
              <w:suppressAutoHyphens w:val="0"/>
              <w:rPr>
                <w:rFonts w:ascii="StobiSerif Regular" w:hAnsi="StobiSerif Regular" w:cstheme="minorHAnsi"/>
                <w:sz w:val="20"/>
                <w:szCs w:val="20"/>
              </w:rPr>
            </w:pPr>
            <w:r>
              <w:rPr>
                <w:rFonts w:ascii="StobiSerif Regular" w:hAnsi="StobiSerif Regular" w:cstheme="minorHAnsi"/>
                <w:sz w:val="20"/>
                <w:szCs w:val="20"/>
                <w:lang w:val="sq-AL"/>
              </w:rPr>
              <w:t>Veprimi ende në mënyrë tradicionae dhe mospraktikimi i masave dhe normave të miratuara ligjore</w:t>
            </w:r>
            <w:r w:rsidR="000F2F12" w:rsidRPr="00A03A31">
              <w:rPr>
                <w:rFonts w:ascii="StobiSerif Regular" w:hAnsi="StobiSerif Regular" w:cstheme="minorHAnsi"/>
                <w:sz w:val="20"/>
                <w:szCs w:val="20"/>
              </w:rPr>
              <w:t>;</w:t>
            </w:r>
          </w:p>
          <w:p w14:paraId="1AEA6A74" w14:textId="2294D996" w:rsidR="008546DA" w:rsidRPr="00A03A31" w:rsidRDefault="00F2420C" w:rsidP="00A71A66">
            <w:pPr>
              <w:pStyle w:val="ListParagraph"/>
              <w:numPr>
                <w:ilvl w:val="0"/>
                <w:numId w:val="14"/>
              </w:numPr>
              <w:suppressAutoHyphens w:val="0"/>
              <w:rPr>
                <w:rFonts w:ascii="StobiSerif Regular" w:hAnsi="StobiSerif Regular" w:cstheme="minorHAnsi"/>
                <w:sz w:val="20"/>
                <w:szCs w:val="20"/>
              </w:rPr>
            </w:pPr>
            <w:r>
              <w:rPr>
                <w:rFonts w:ascii="StobiSerif Regular" w:hAnsi="StobiSerif Regular" w:cstheme="minorHAnsi"/>
                <w:b/>
                <w:bCs/>
                <w:color w:val="000000"/>
                <w:sz w:val="20"/>
                <w:szCs w:val="20"/>
                <w:shd w:val="clear" w:color="auto" w:fill="FFFFFF"/>
                <w:lang w:val="sq-AL"/>
              </w:rPr>
              <w:t>Bujqërit menaxhojnë me</w:t>
            </w:r>
            <w:r w:rsidR="008546DA" w:rsidRPr="00A03A31">
              <w:rPr>
                <w:rFonts w:ascii="StobiSerif Regular" w:hAnsi="StobiSerif Regular" w:cstheme="minorHAnsi"/>
                <w:b/>
                <w:bCs/>
                <w:color w:val="000000"/>
                <w:sz w:val="20"/>
                <w:szCs w:val="20"/>
                <w:shd w:val="clear" w:color="auto" w:fill="FFFFFF"/>
              </w:rPr>
              <w:t xml:space="preserve"> 50% </w:t>
            </w:r>
            <w:r>
              <w:rPr>
                <w:rFonts w:ascii="StobiSerif Regular" w:hAnsi="StobiSerif Regular" w:cstheme="minorHAnsi"/>
                <w:b/>
                <w:bCs/>
                <w:color w:val="000000"/>
                <w:sz w:val="20"/>
                <w:szCs w:val="20"/>
                <w:shd w:val="clear" w:color="auto" w:fill="FFFFFF"/>
                <w:lang w:val="sq-AL"/>
              </w:rPr>
              <w:t xml:space="preserve">të tokës </w:t>
            </w:r>
            <w:proofErr w:type="spellStart"/>
            <w:r>
              <w:rPr>
                <w:rFonts w:ascii="StobiSerif Regular" w:hAnsi="StobiSerif Regular" w:cstheme="minorHAnsi"/>
                <w:color w:val="000000"/>
                <w:sz w:val="20"/>
                <w:szCs w:val="20"/>
                <w:shd w:val="clear" w:color="auto" w:fill="FFFFFF"/>
              </w:rPr>
              <w:t>në</w:t>
            </w:r>
            <w:proofErr w:type="spellEnd"/>
            <w:r>
              <w:rPr>
                <w:rFonts w:ascii="StobiSerif Regular" w:hAnsi="StobiSerif Regular" w:cstheme="minorHAnsi"/>
                <w:color w:val="000000"/>
                <w:sz w:val="20"/>
                <w:szCs w:val="20"/>
                <w:shd w:val="clear" w:color="auto" w:fill="FFFFFF"/>
              </w:rPr>
              <w:t xml:space="preserve"> RMV</w:t>
            </w:r>
            <w:r>
              <w:rPr>
                <w:rFonts w:ascii="StobiSerif Regular" w:hAnsi="StobiSerif Regular" w:cstheme="minorHAnsi"/>
                <w:color w:val="000000"/>
                <w:sz w:val="20"/>
                <w:szCs w:val="20"/>
                <w:shd w:val="clear" w:color="auto" w:fill="FFFFFF"/>
                <w:lang w:val="sq-AL"/>
              </w:rPr>
              <w:t>,</w:t>
            </w:r>
            <w:r w:rsidR="008546DA" w:rsidRPr="00A03A31">
              <w:rPr>
                <w:rFonts w:ascii="StobiSerif Regular" w:hAnsi="StobiSerif Regular" w:cstheme="minorHAnsi"/>
                <w:color w:val="000000"/>
                <w:sz w:val="20"/>
                <w:szCs w:val="20"/>
                <w:shd w:val="clear" w:color="auto" w:fill="FFFFFF"/>
              </w:rPr>
              <w:t> </w:t>
            </w:r>
            <w:proofErr w:type="spellStart"/>
            <w:r>
              <w:rPr>
                <w:rFonts w:ascii="StobiSerif Regular" w:hAnsi="StobiSerif Regular" w:cstheme="minorHAnsi"/>
                <w:b/>
                <w:bCs/>
                <w:color w:val="000000"/>
                <w:sz w:val="20"/>
                <w:szCs w:val="20"/>
                <w:shd w:val="clear" w:color="auto" w:fill="FFFFFF"/>
              </w:rPr>
              <w:t>shfrytëzojnë</w:t>
            </w:r>
            <w:proofErr w:type="spellEnd"/>
            <w:r>
              <w:rPr>
                <w:rFonts w:ascii="StobiSerif Regular" w:hAnsi="StobiSerif Regular" w:cstheme="minorHAnsi"/>
                <w:b/>
                <w:bCs/>
                <w:color w:val="000000"/>
                <w:sz w:val="20"/>
                <w:szCs w:val="20"/>
                <w:shd w:val="clear" w:color="auto" w:fill="FFFFFF"/>
              </w:rPr>
              <w:t xml:space="preserve"> 60 </w:t>
            </w:r>
            <w:proofErr w:type="spellStart"/>
            <w:r>
              <w:rPr>
                <w:rFonts w:ascii="StobiSerif Regular" w:hAnsi="StobiSerif Regular" w:cstheme="minorHAnsi"/>
                <w:b/>
                <w:bCs/>
                <w:color w:val="000000"/>
                <w:sz w:val="20"/>
                <w:szCs w:val="20"/>
                <w:shd w:val="clear" w:color="auto" w:fill="FFFFFF"/>
              </w:rPr>
              <w:t>deri</w:t>
            </w:r>
            <w:proofErr w:type="spellEnd"/>
            <w:r>
              <w:rPr>
                <w:rFonts w:ascii="StobiSerif Regular" w:hAnsi="StobiSerif Regular" w:cstheme="minorHAnsi"/>
                <w:b/>
                <w:bCs/>
                <w:color w:val="000000"/>
                <w:sz w:val="20"/>
                <w:szCs w:val="20"/>
                <w:shd w:val="clear" w:color="auto" w:fill="FFFFFF"/>
              </w:rPr>
              <w:t xml:space="preserve"> </w:t>
            </w:r>
            <w:proofErr w:type="spellStart"/>
            <w:r>
              <w:rPr>
                <w:rFonts w:ascii="StobiSerif Regular" w:hAnsi="StobiSerif Regular" w:cstheme="minorHAnsi"/>
                <w:b/>
                <w:bCs/>
                <w:color w:val="000000"/>
                <w:sz w:val="20"/>
                <w:szCs w:val="20"/>
                <w:shd w:val="clear" w:color="auto" w:fill="FFFFFF"/>
              </w:rPr>
              <w:t>në</w:t>
            </w:r>
            <w:proofErr w:type="spellEnd"/>
            <w:r w:rsidR="008546DA" w:rsidRPr="00A03A31">
              <w:rPr>
                <w:rFonts w:ascii="StobiSerif Regular" w:hAnsi="StobiSerif Regular" w:cstheme="minorHAnsi"/>
                <w:b/>
                <w:bCs/>
                <w:color w:val="000000"/>
                <w:sz w:val="20"/>
                <w:szCs w:val="20"/>
                <w:shd w:val="clear" w:color="auto" w:fill="FFFFFF"/>
              </w:rPr>
              <w:t xml:space="preserve"> 80% </w:t>
            </w:r>
            <w:r>
              <w:rPr>
                <w:rFonts w:ascii="StobiSerif Regular" w:hAnsi="StobiSerif Regular" w:cstheme="minorHAnsi"/>
                <w:b/>
                <w:bCs/>
                <w:color w:val="000000"/>
                <w:sz w:val="20"/>
                <w:szCs w:val="20"/>
                <w:shd w:val="clear" w:color="auto" w:fill="FFFFFF"/>
                <w:lang w:val="sq-AL"/>
              </w:rPr>
              <w:t>nga ujërat e ëmbla të shtetit</w:t>
            </w:r>
            <w:r w:rsidR="008546DA" w:rsidRPr="00A03A31">
              <w:rPr>
                <w:rFonts w:ascii="StobiSerif Regular" w:hAnsi="StobiSerif Regular" w:cstheme="minorHAnsi"/>
                <w:color w:val="000000"/>
                <w:sz w:val="20"/>
                <w:szCs w:val="20"/>
                <w:shd w:val="clear" w:color="auto" w:fill="FFFFFF"/>
              </w:rPr>
              <w:t xml:space="preserve">, </w:t>
            </w:r>
            <w:r>
              <w:rPr>
                <w:rFonts w:ascii="StobiSerif Regular" w:hAnsi="StobiSerif Regular" w:cstheme="minorHAnsi"/>
                <w:color w:val="000000"/>
                <w:sz w:val="20"/>
                <w:szCs w:val="20"/>
                <w:shd w:val="clear" w:color="auto" w:fill="FFFFFF"/>
                <w:lang w:val="sq-AL"/>
              </w:rPr>
              <w:t xml:space="preserve">në hambaret e tyre, </w:t>
            </w:r>
            <w:r w:rsidR="00E30D2F">
              <w:rPr>
                <w:rFonts w:ascii="StobiSerif Regular" w:hAnsi="StobiSerif Regular" w:cstheme="minorHAnsi"/>
                <w:color w:val="000000"/>
                <w:sz w:val="20"/>
                <w:szCs w:val="20"/>
                <w:shd w:val="clear" w:color="auto" w:fill="FFFFFF"/>
                <w:lang w:val="sq-AL"/>
              </w:rPr>
              <w:t xml:space="preserve">kotecë pulash, </w:t>
            </w:r>
            <w:r w:rsidR="00EF562B" w:rsidRPr="00EF562B">
              <w:rPr>
                <w:rFonts w:ascii="StobiSerif Regular" w:hAnsi="StobiSerif Regular" w:cstheme="minorHAnsi"/>
                <w:color w:val="000000"/>
                <w:sz w:val="20"/>
                <w:szCs w:val="20"/>
                <w:shd w:val="clear" w:color="auto" w:fill="FFFFFF"/>
                <w:lang w:val="sq-AL"/>
              </w:rPr>
              <w:t>kope</w:t>
            </w:r>
            <w:r w:rsidR="008546DA" w:rsidRPr="00A03A31">
              <w:rPr>
                <w:rFonts w:ascii="StobiSerif Regular" w:hAnsi="StobiSerif Regular" w:cstheme="minorHAnsi"/>
                <w:color w:val="000000"/>
                <w:sz w:val="20"/>
                <w:szCs w:val="20"/>
                <w:shd w:val="clear" w:color="auto" w:fill="FFFFFF"/>
              </w:rPr>
              <w:t xml:space="preserve"> </w:t>
            </w:r>
            <w:r w:rsidR="00E30D2F">
              <w:rPr>
                <w:rFonts w:ascii="StobiSerif Regular" w:hAnsi="StobiSerif Regular" w:cstheme="minorHAnsi"/>
                <w:color w:val="000000"/>
                <w:sz w:val="20"/>
                <w:szCs w:val="20"/>
                <w:shd w:val="clear" w:color="auto" w:fill="FFFFFF"/>
                <w:lang w:val="sq-AL"/>
              </w:rPr>
              <w:t>ose thënë në mënyrë bashkëkohore ferma jetojnë numër i madh i kafshëve,</w:t>
            </w:r>
            <w:r w:rsidR="008546DA" w:rsidRPr="00A03A31">
              <w:rPr>
                <w:rFonts w:ascii="StobiSerif Regular" w:hAnsi="StobiSerif Regular" w:cstheme="minorHAnsi"/>
                <w:color w:val="000000"/>
                <w:sz w:val="20"/>
                <w:szCs w:val="20"/>
                <w:shd w:val="clear" w:color="auto" w:fill="FFFFFF"/>
              </w:rPr>
              <w:t> </w:t>
            </w:r>
            <w:r w:rsidR="00E30D2F">
              <w:rPr>
                <w:rFonts w:ascii="StobiSerif Regular" w:hAnsi="StobiSerif Regular" w:cstheme="minorHAnsi"/>
                <w:b/>
                <w:bCs/>
                <w:color w:val="000000"/>
                <w:sz w:val="20"/>
                <w:szCs w:val="20"/>
                <w:shd w:val="clear" w:color="auto" w:fill="FFFFFF"/>
                <w:lang w:val="sq-AL"/>
              </w:rPr>
              <w:t>shfrytëzojnë mijëra tona</w:t>
            </w:r>
            <w:r w:rsidR="00E30D2F">
              <w:rPr>
                <w:rFonts w:ascii="StobiSerif Regular" w:hAnsi="StobiSerif Regular" w:cstheme="minorHAnsi"/>
                <w:color w:val="000000"/>
                <w:sz w:val="20"/>
                <w:szCs w:val="20"/>
                <w:shd w:val="clear" w:color="auto" w:fill="FFFFFF"/>
              </w:rPr>
              <w:t> </w:t>
            </w:r>
            <w:proofErr w:type="spellStart"/>
            <w:r w:rsidR="00E30D2F">
              <w:rPr>
                <w:rFonts w:ascii="StobiSerif Regular" w:hAnsi="StobiSerif Regular" w:cstheme="minorHAnsi"/>
                <w:color w:val="000000"/>
                <w:sz w:val="20"/>
                <w:szCs w:val="20"/>
                <w:shd w:val="clear" w:color="auto" w:fill="FFFFFF"/>
              </w:rPr>
              <w:t>të</w:t>
            </w:r>
            <w:proofErr w:type="spellEnd"/>
            <w:r w:rsidR="00E30D2F">
              <w:rPr>
                <w:rFonts w:ascii="StobiSerif Regular" w:hAnsi="StobiSerif Regular" w:cstheme="minorHAnsi"/>
                <w:color w:val="000000"/>
                <w:sz w:val="20"/>
                <w:szCs w:val="20"/>
                <w:shd w:val="clear" w:color="auto" w:fill="FFFFFF"/>
                <w:lang w:val="sq-AL"/>
              </w:rPr>
              <w:t xml:space="preserve"> materieve më shumë ose më pak të fuqishme</w:t>
            </w:r>
            <w:r w:rsidR="008546DA" w:rsidRPr="00A03A31">
              <w:rPr>
                <w:rFonts w:ascii="StobiSerif Regular" w:hAnsi="StobiSerif Regular" w:cstheme="minorHAnsi"/>
                <w:color w:val="000000"/>
                <w:sz w:val="20"/>
                <w:szCs w:val="20"/>
                <w:shd w:val="clear" w:color="auto" w:fill="FFFFFF"/>
              </w:rPr>
              <w:t> </w:t>
            </w:r>
            <w:r w:rsidR="00E30D2F">
              <w:rPr>
                <w:rFonts w:ascii="StobiSerif Regular" w:hAnsi="StobiSerif Regular" w:cstheme="minorHAnsi"/>
                <w:b/>
                <w:bCs/>
                <w:color w:val="000000"/>
                <w:sz w:val="20"/>
                <w:szCs w:val="20"/>
                <w:shd w:val="clear" w:color="auto" w:fill="FFFFFF"/>
                <w:lang w:val="sq-AL"/>
              </w:rPr>
              <w:t>toksike në formë të pesticideve, mbeturina dhe agro-kimikate të tjera.</w:t>
            </w:r>
          </w:p>
          <w:p w14:paraId="2E02996B" w14:textId="1862F096" w:rsidR="008546DA" w:rsidRPr="00A03A31" w:rsidRDefault="00E30D2F" w:rsidP="00A71A66">
            <w:pPr>
              <w:pStyle w:val="ListParagraph"/>
              <w:numPr>
                <w:ilvl w:val="0"/>
                <w:numId w:val="14"/>
              </w:numPr>
              <w:suppressAutoHyphens w:val="0"/>
              <w:rPr>
                <w:rFonts w:ascii="StobiSerif Regular" w:hAnsi="StobiSerif Regular" w:cstheme="minorHAnsi"/>
                <w:sz w:val="20"/>
                <w:szCs w:val="20"/>
              </w:rPr>
            </w:pPr>
            <w:r>
              <w:rPr>
                <w:rFonts w:ascii="StobiSerif Regular" w:hAnsi="StobiSerif Regular" w:cstheme="minorHAnsi"/>
                <w:color w:val="000000"/>
                <w:sz w:val="20"/>
                <w:szCs w:val="20"/>
                <w:shd w:val="clear" w:color="auto" w:fill="FFFFFF"/>
                <w:lang w:val="sq-AL"/>
              </w:rPr>
              <w:t xml:space="preserve">Sipas hulumtimeve për struktura të </w:t>
            </w:r>
            <w:r w:rsidR="008546DA" w:rsidRPr="00A03A31">
              <w:rPr>
                <w:rFonts w:ascii="StobiSerif Regular" w:hAnsi="StobiSerif Regular" w:cstheme="minorHAnsi"/>
                <w:color w:val="000000"/>
                <w:sz w:val="20"/>
                <w:szCs w:val="20"/>
                <w:shd w:val="clear" w:color="auto" w:fill="FFFFFF"/>
              </w:rPr>
              <w:t xml:space="preserve"> </w:t>
            </w:r>
            <w:r>
              <w:rPr>
                <w:rFonts w:ascii="StobiSerif Regular" w:hAnsi="StobiSerif Regular" w:cstheme="minorHAnsi"/>
                <w:color w:val="000000"/>
                <w:sz w:val="20"/>
                <w:szCs w:val="20"/>
                <w:shd w:val="clear" w:color="auto" w:fill="FFFFFF"/>
                <w:lang w:val="sq-AL"/>
              </w:rPr>
              <w:t>ekonomisë bujqësore, të zbatuara nga Enti për statistika në vitin</w:t>
            </w:r>
            <w:r w:rsidR="008546DA" w:rsidRPr="00A03A31">
              <w:rPr>
                <w:rFonts w:ascii="StobiSerif Regular" w:hAnsi="StobiSerif Regular" w:cstheme="minorHAnsi"/>
                <w:color w:val="000000"/>
                <w:sz w:val="20"/>
                <w:szCs w:val="20"/>
                <w:shd w:val="clear" w:color="auto" w:fill="FFFFFF"/>
              </w:rPr>
              <w:t xml:space="preserve"> 2016, </w:t>
            </w:r>
            <w:r>
              <w:rPr>
                <w:rFonts w:ascii="StobiSerif Regular" w:hAnsi="StobiSerif Regular" w:cstheme="minorHAnsi"/>
                <w:color w:val="000000"/>
                <w:sz w:val="20"/>
                <w:szCs w:val="20"/>
                <w:shd w:val="clear" w:color="auto" w:fill="FFFFFF"/>
                <w:lang w:val="sq-AL"/>
              </w:rPr>
              <w:t>në</w:t>
            </w:r>
            <w:r w:rsidR="008546DA" w:rsidRPr="00A03A31">
              <w:rPr>
                <w:rFonts w:ascii="StobiSerif Regular" w:hAnsi="StobiSerif Regular" w:cstheme="minorHAnsi"/>
                <w:color w:val="000000"/>
                <w:sz w:val="20"/>
                <w:szCs w:val="20"/>
                <w:shd w:val="clear" w:color="auto" w:fill="FFFFFF"/>
              </w:rPr>
              <w:t> </w:t>
            </w:r>
            <w:proofErr w:type="spellStart"/>
            <w:r>
              <w:rPr>
                <w:rFonts w:ascii="StobiSerif Regular" w:hAnsi="StobiSerif Regular" w:cstheme="minorHAnsi"/>
                <w:b/>
                <w:bCs/>
                <w:color w:val="000000"/>
                <w:sz w:val="20"/>
                <w:szCs w:val="20"/>
                <w:shd w:val="clear" w:color="auto" w:fill="FFFFFF"/>
              </w:rPr>
              <w:t>sektorin</w:t>
            </w:r>
            <w:proofErr w:type="spellEnd"/>
            <w:r>
              <w:rPr>
                <w:rFonts w:ascii="StobiSerif Regular" w:hAnsi="StobiSerif Regular" w:cstheme="minorHAnsi"/>
                <w:b/>
                <w:bCs/>
                <w:color w:val="000000"/>
                <w:sz w:val="20"/>
                <w:szCs w:val="20"/>
                <w:shd w:val="clear" w:color="auto" w:fill="FFFFFF"/>
              </w:rPr>
              <w:t xml:space="preserve"> </w:t>
            </w:r>
            <w:proofErr w:type="spellStart"/>
            <w:r>
              <w:rPr>
                <w:rFonts w:ascii="StobiSerif Regular" w:hAnsi="StobiSerif Regular" w:cstheme="minorHAnsi"/>
                <w:b/>
                <w:bCs/>
                <w:color w:val="000000"/>
                <w:sz w:val="20"/>
                <w:szCs w:val="20"/>
                <w:shd w:val="clear" w:color="auto" w:fill="FFFFFF"/>
              </w:rPr>
              <w:t>individual</w:t>
            </w:r>
            <w:proofErr w:type="spellEnd"/>
            <w:r>
              <w:rPr>
                <w:rFonts w:ascii="StobiSerif Regular" w:hAnsi="StobiSerif Regular" w:cstheme="minorHAnsi"/>
                <w:color w:val="000000"/>
                <w:sz w:val="20"/>
                <w:szCs w:val="20"/>
                <w:shd w:val="clear" w:color="auto" w:fill="FFFFFF"/>
              </w:rPr>
              <w:t> </w:t>
            </w:r>
            <w:proofErr w:type="spellStart"/>
            <w:r>
              <w:rPr>
                <w:rFonts w:ascii="StobiSerif Regular" w:hAnsi="StobiSerif Regular" w:cstheme="minorHAnsi"/>
                <w:color w:val="000000"/>
                <w:sz w:val="20"/>
                <w:szCs w:val="20"/>
                <w:shd w:val="clear" w:color="auto" w:fill="FFFFFF"/>
              </w:rPr>
              <w:t>janë</w:t>
            </w:r>
            <w:proofErr w:type="spellEnd"/>
            <w:r>
              <w:rPr>
                <w:rFonts w:ascii="StobiSerif Regular" w:hAnsi="StobiSerif Regular" w:cstheme="minorHAnsi"/>
                <w:color w:val="000000"/>
                <w:sz w:val="20"/>
                <w:szCs w:val="20"/>
                <w:shd w:val="clear" w:color="auto" w:fill="FFFFFF"/>
              </w:rPr>
              <w:t xml:space="preserve"> </w:t>
            </w:r>
            <w:proofErr w:type="spellStart"/>
            <w:r>
              <w:rPr>
                <w:rFonts w:ascii="StobiSerif Regular" w:hAnsi="StobiSerif Regular" w:cstheme="minorHAnsi"/>
                <w:color w:val="000000"/>
                <w:sz w:val="20"/>
                <w:szCs w:val="20"/>
                <w:shd w:val="clear" w:color="auto" w:fill="FFFFFF"/>
              </w:rPr>
              <w:t>angazhuar</w:t>
            </w:r>
            <w:proofErr w:type="spellEnd"/>
            <w:r>
              <w:rPr>
                <w:rFonts w:ascii="StobiSerif Regular" w:hAnsi="StobiSerif Regular" w:cstheme="minorHAnsi"/>
                <w:color w:val="000000"/>
                <w:sz w:val="20"/>
                <w:szCs w:val="20"/>
                <w:shd w:val="clear" w:color="auto" w:fill="FFFFFF"/>
              </w:rPr>
              <w:t xml:space="preserve"> </w:t>
            </w:r>
            <w:proofErr w:type="spellStart"/>
            <w:r>
              <w:rPr>
                <w:rFonts w:ascii="StobiSerif Regular" w:hAnsi="StobiSerif Regular" w:cstheme="minorHAnsi"/>
                <w:b/>
                <w:bCs/>
                <w:color w:val="000000"/>
                <w:sz w:val="20"/>
                <w:szCs w:val="20"/>
                <w:shd w:val="clear" w:color="auto" w:fill="FFFFFF"/>
              </w:rPr>
              <w:t>vetëm</w:t>
            </w:r>
            <w:proofErr w:type="spellEnd"/>
            <w:r w:rsidR="008546DA" w:rsidRPr="00A03A31">
              <w:rPr>
                <w:rFonts w:ascii="StobiSerif Regular" w:hAnsi="StobiSerif Regular" w:cstheme="minorHAnsi"/>
                <w:b/>
                <w:bCs/>
                <w:color w:val="000000"/>
                <w:sz w:val="20"/>
                <w:szCs w:val="20"/>
                <w:shd w:val="clear" w:color="auto" w:fill="FFFFFF"/>
              </w:rPr>
              <w:t> 5,2%</w:t>
            </w:r>
            <w:r w:rsidR="008546DA" w:rsidRPr="00A03A31">
              <w:rPr>
                <w:rFonts w:ascii="StobiSerif Regular" w:hAnsi="StobiSerif Regular" w:cstheme="minorHAnsi"/>
                <w:color w:val="000000"/>
                <w:sz w:val="20"/>
                <w:szCs w:val="20"/>
                <w:shd w:val="clear" w:color="auto" w:fill="FFFFFF"/>
              </w:rPr>
              <w:t> </w:t>
            </w:r>
            <w:r>
              <w:rPr>
                <w:rFonts w:ascii="StobiSerif Regular" w:hAnsi="StobiSerif Regular" w:cstheme="minorHAnsi"/>
                <w:color w:val="000000"/>
                <w:sz w:val="20"/>
                <w:szCs w:val="20"/>
                <w:shd w:val="clear" w:color="auto" w:fill="FFFFFF"/>
                <w:lang w:val="sq-AL"/>
              </w:rPr>
              <w:t>të njerëzve</w:t>
            </w:r>
            <w:r w:rsidR="008546DA" w:rsidRPr="00A03A31">
              <w:rPr>
                <w:rFonts w:ascii="StobiSerif Regular" w:hAnsi="StobiSerif Regular" w:cstheme="minorHAnsi"/>
                <w:color w:val="000000"/>
                <w:sz w:val="20"/>
                <w:szCs w:val="20"/>
                <w:shd w:val="clear" w:color="auto" w:fill="FFFFFF"/>
              </w:rPr>
              <w:t> </w:t>
            </w:r>
            <w:proofErr w:type="spellStart"/>
            <w:r>
              <w:rPr>
                <w:rFonts w:ascii="StobiSerif Regular" w:hAnsi="StobiSerif Regular" w:cstheme="minorHAnsi"/>
                <w:b/>
                <w:bCs/>
                <w:color w:val="000000"/>
                <w:sz w:val="20"/>
                <w:szCs w:val="20"/>
                <w:shd w:val="clear" w:color="auto" w:fill="FFFFFF"/>
              </w:rPr>
              <w:t>me</w:t>
            </w:r>
            <w:proofErr w:type="spellEnd"/>
            <w:r>
              <w:rPr>
                <w:rFonts w:ascii="StobiSerif Regular" w:hAnsi="StobiSerif Regular" w:cstheme="minorHAnsi"/>
                <w:b/>
                <w:bCs/>
                <w:color w:val="000000"/>
                <w:sz w:val="20"/>
                <w:szCs w:val="20"/>
                <w:shd w:val="clear" w:color="auto" w:fill="FFFFFF"/>
              </w:rPr>
              <w:t xml:space="preserve"> </w:t>
            </w:r>
            <w:proofErr w:type="spellStart"/>
            <w:r>
              <w:rPr>
                <w:rFonts w:ascii="StobiSerif Regular" w:hAnsi="StobiSerif Regular" w:cstheme="minorHAnsi"/>
                <w:b/>
                <w:bCs/>
                <w:color w:val="000000"/>
                <w:sz w:val="20"/>
                <w:szCs w:val="20"/>
                <w:shd w:val="clear" w:color="auto" w:fill="FFFFFF"/>
              </w:rPr>
              <w:t>çfarëdo</w:t>
            </w:r>
            <w:proofErr w:type="spellEnd"/>
            <w:r>
              <w:rPr>
                <w:rFonts w:ascii="StobiSerif Regular" w:hAnsi="StobiSerif Regular" w:cstheme="minorHAnsi"/>
                <w:b/>
                <w:bCs/>
                <w:color w:val="000000"/>
                <w:sz w:val="20"/>
                <w:szCs w:val="20"/>
                <w:shd w:val="clear" w:color="auto" w:fill="FFFFFF"/>
              </w:rPr>
              <w:t xml:space="preserve"> </w:t>
            </w:r>
            <w:proofErr w:type="spellStart"/>
            <w:r>
              <w:rPr>
                <w:rFonts w:ascii="StobiSerif Regular" w:hAnsi="StobiSerif Regular" w:cstheme="minorHAnsi"/>
                <w:b/>
                <w:bCs/>
                <w:color w:val="000000"/>
                <w:sz w:val="20"/>
                <w:szCs w:val="20"/>
                <w:shd w:val="clear" w:color="auto" w:fill="FFFFFF"/>
              </w:rPr>
              <w:t>lloj</w:t>
            </w:r>
            <w:proofErr w:type="spellEnd"/>
            <w:r>
              <w:rPr>
                <w:rFonts w:ascii="StobiSerif Regular" w:hAnsi="StobiSerif Regular" w:cstheme="minorHAnsi"/>
                <w:b/>
                <w:bCs/>
                <w:color w:val="000000"/>
                <w:sz w:val="20"/>
                <w:szCs w:val="20"/>
                <w:shd w:val="clear" w:color="auto" w:fill="FFFFFF"/>
              </w:rPr>
              <w:t xml:space="preserve"> </w:t>
            </w:r>
            <w:proofErr w:type="spellStart"/>
            <w:r>
              <w:rPr>
                <w:rFonts w:ascii="StobiSerif Regular" w:hAnsi="StobiSerif Regular" w:cstheme="minorHAnsi"/>
                <w:b/>
                <w:bCs/>
                <w:color w:val="000000"/>
                <w:sz w:val="20"/>
                <w:szCs w:val="20"/>
                <w:shd w:val="clear" w:color="auto" w:fill="FFFFFF"/>
              </w:rPr>
              <w:t>arsimi</w:t>
            </w:r>
            <w:proofErr w:type="spellEnd"/>
            <w:r>
              <w:rPr>
                <w:rFonts w:ascii="StobiSerif Regular" w:hAnsi="StobiSerif Regular" w:cstheme="minorHAnsi"/>
                <w:b/>
                <w:bCs/>
                <w:color w:val="000000"/>
                <w:sz w:val="20"/>
                <w:szCs w:val="20"/>
                <w:shd w:val="clear" w:color="auto" w:fill="FFFFFF"/>
              </w:rPr>
              <w:t xml:space="preserve"> </w:t>
            </w:r>
            <w:proofErr w:type="spellStart"/>
            <w:r>
              <w:rPr>
                <w:rFonts w:ascii="StobiSerif Regular" w:hAnsi="StobiSerif Regular" w:cstheme="minorHAnsi"/>
                <w:b/>
                <w:bCs/>
                <w:color w:val="000000"/>
                <w:sz w:val="20"/>
                <w:szCs w:val="20"/>
                <w:shd w:val="clear" w:color="auto" w:fill="FFFFFF"/>
              </w:rPr>
              <w:t>në</w:t>
            </w:r>
            <w:proofErr w:type="spellEnd"/>
            <w:r>
              <w:rPr>
                <w:rFonts w:ascii="StobiSerif Regular" w:hAnsi="StobiSerif Regular" w:cstheme="minorHAnsi"/>
                <w:b/>
                <w:bCs/>
                <w:color w:val="000000"/>
                <w:sz w:val="20"/>
                <w:szCs w:val="20"/>
                <w:shd w:val="clear" w:color="auto" w:fill="FFFFFF"/>
              </w:rPr>
              <w:t xml:space="preserve"> </w:t>
            </w:r>
            <w:proofErr w:type="spellStart"/>
            <w:r>
              <w:rPr>
                <w:rFonts w:ascii="StobiSerif Regular" w:hAnsi="StobiSerif Regular" w:cstheme="minorHAnsi"/>
                <w:b/>
                <w:bCs/>
                <w:color w:val="000000"/>
                <w:sz w:val="20"/>
                <w:szCs w:val="20"/>
                <w:shd w:val="clear" w:color="auto" w:fill="FFFFFF"/>
              </w:rPr>
              <w:t>bujqësi</w:t>
            </w:r>
            <w:proofErr w:type="spellEnd"/>
            <w:r>
              <w:rPr>
                <w:rFonts w:ascii="StobiSerif Regular" w:hAnsi="StobiSerif Regular" w:cstheme="minorHAnsi"/>
                <w:b/>
                <w:bCs/>
                <w:color w:val="000000"/>
                <w:sz w:val="20"/>
                <w:szCs w:val="20"/>
                <w:shd w:val="clear" w:color="auto" w:fill="FFFFFF"/>
              </w:rPr>
              <w:t xml:space="preserve">, </w:t>
            </w:r>
            <w:proofErr w:type="spellStart"/>
            <w:r>
              <w:rPr>
                <w:rFonts w:ascii="StobiSerif Regular" w:hAnsi="StobiSerif Regular" w:cstheme="minorHAnsi"/>
                <w:b/>
                <w:bCs/>
                <w:color w:val="000000"/>
                <w:sz w:val="20"/>
                <w:szCs w:val="20"/>
                <w:shd w:val="clear" w:color="auto" w:fill="FFFFFF"/>
              </w:rPr>
              <w:t>ndërsa</w:t>
            </w:r>
            <w:proofErr w:type="spellEnd"/>
            <w:r>
              <w:rPr>
                <w:rFonts w:ascii="StobiSerif Regular" w:hAnsi="StobiSerif Regular" w:cstheme="minorHAnsi"/>
                <w:b/>
                <w:bCs/>
                <w:color w:val="000000"/>
                <w:sz w:val="20"/>
                <w:szCs w:val="20"/>
                <w:shd w:val="clear" w:color="auto" w:fill="FFFFFF"/>
              </w:rPr>
              <w:t xml:space="preserve"> </w:t>
            </w:r>
            <w:proofErr w:type="spellStart"/>
            <w:r>
              <w:rPr>
                <w:rFonts w:ascii="StobiSerif Regular" w:hAnsi="StobiSerif Regular" w:cstheme="minorHAnsi"/>
                <w:b/>
                <w:bCs/>
                <w:color w:val="000000"/>
                <w:sz w:val="20"/>
                <w:szCs w:val="20"/>
                <w:shd w:val="clear" w:color="auto" w:fill="FFFFFF"/>
              </w:rPr>
              <w:t>numri</w:t>
            </w:r>
            <w:proofErr w:type="spellEnd"/>
            <w:r>
              <w:rPr>
                <w:rFonts w:ascii="StobiSerif Regular" w:hAnsi="StobiSerif Regular" w:cstheme="minorHAnsi"/>
                <w:b/>
                <w:bCs/>
                <w:color w:val="000000"/>
                <w:sz w:val="20"/>
                <w:szCs w:val="20"/>
                <w:shd w:val="clear" w:color="auto" w:fill="FFFFFF"/>
              </w:rPr>
              <w:t xml:space="preserve"> i </w:t>
            </w:r>
            <w:proofErr w:type="spellStart"/>
            <w:r>
              <w:rPr>
                <w:rFonts w:ascii="StobiSerif Regular" w:hAnsi="StobiSerif Regular" w:cstheme="minorHAnsi"/>
                <w:b/>
                <w:bCs/>
                <w:color w:val="000000"/>
                <w:sz w:val="20"/>
                <w:szCs w:val="20"/>
                <w:shd w:val="clear" w:color="auto" w:fill="FFFFFF"/>
              </w:rPr>
              <w:t>kuadrove</w:t>
            </w:r>
            <w:proofErr w:type="spellEnd"/>
            <w:r>
              <w:rPr>
                <w:rFonts w:ascii="StobiSerif Regular" w:hAnsi="StobiSerif Regular" w:cstheme="minorHAnsi"/>
                <w:b/>
                <w:bCs/>
                <w:color w:val="000000"/>
                <w:sz w:val="20"/>
                <w:szCs w:val="20"/>
                <w:shd w:val="clear" w:color="auto" w:fill="FFFFFF"/>
              </w:rPr>
              <w:t xml:space="preserve"> </w:t>
            </w:r>
            <w:proofErr w:type="spellStart"/>
            <w:r>
              <w:rPr>
                <w:rFonts w:ascii="StobiSerif Regular" w:hAnsi="StobiSerif Regular" w:cstheme="minorHAnsi"/>
                <w:b/>
                <w:bCs/>
                <w:color w:val="000000"/>
                <w:sz w:val="20"/>
                <w:szCs w:val="20"/>
                <w:shd w:val="clear" w:color="auto" w:fill="FFFFFF"/>
              </w:rPr>
              <w:t>të</w:t>
            </w:r>
            <w:proofErr w:type="spellEnd"/>
            <w:r>
              <w:rPr>
                <w:rFonts w:ascii="StobiSerif Regular" w:hAnsi="StobiSerif Regular" w:cstheme="minorHAnsi"/>
                <w:b/>
                <w:bCs/>
                <w:color w:val="000000"/>
                <w:sz w:val="20"/>
                <w:szCs w:val="20"/>
                <w:shd w:val="clear" w:color="auto" w:fill="FFFFFF"/>
              </w:rPr>
              <w:t xml:space="preserve"> </w:t>
            </w:r>
            <w:proofErr w:type="spellStart"/>
            <w:r>
              <w:rPr>
                <w:rFonts w:ascii="StobiSerif Regular" w:hAnsi="StobiSerif Regular" w:cstheme="minorHAnsi"/>
                <w:b/>
                <w:bCs/>
                <w:color w:val="000000"/>
                <w:sz w:val="20"/>
                <w:szCs w:val="20"/>
                <w:shd w:val="clear" w:color="auto" w:fill="FFFFFF"/>
              </w:rPr>
              <w:t>kualifikuar</w:t>
            </w:r>
            <w:proofErr w:type="spellEnd"/>
            <w:r>
              <w:rPr>
                <w:rFonts w:ascii="StobiSerif Regular" w:hAnsi="StobiSerif Regular" w:cstheme="minorHAnsi"/>
                <w:b/>
                <w:bCs/>
                <w:color w:val="000000"/>
                <w:sz w:val="20"/>
                <w:szCs w:val="20"/>
                <w:shd w:val="clear" w:color="auto" w:fill="FFFFFF"/>
              </w:rPr>
              <w:t xml:space="preserve"> </w:t>
            </w:r>
            <w:proofErr w:type="spellStart"/>
            <w:r>
              <w:rPr>
                <w:rFonts w:ascii="StobiSerif Regular" w:hAnsi="StobiSerif Regular" w:cstheme="minorHAnsi"/>
                <w:b/>
                <w:bCs/>
                <w:color w:val="000000"/>
                <w:sz w:val="20"/>
                <w:szCs w:val="20"/>
                <w:shd w:val="clear" w:color="auto" w:fill="FFFFFF"/>
              </w:rPr>
              <w:t>të</w:t>
            </w:r>
            <w:proofErr w:type="spellEnd"/>
            <w:r>
              <w:rPr>
                <w:rFonts w:ascii="StobiSerif Regular" w:hAnsi="StobiSerif Regular" w:cstheme="minorHAnsi"/>
                <w:b/>
                <w:bCs/>
                <w:color w:val="000000"/>
                <w:sz w:val="20"/>
                <w:szCs w:val="20"/>
                <w:shd w:val="clear" w:color="auto" w:fill="FFFFFF"/>
              </w:rPr>
              <w:t xml:space="preserve"> </w:t>
            </w:r>
            <w:proofErr w:type="spellStart"/>
            <w:r>
              <w:rPr>
                <w:rFonts w:ascii="StobiSerif Regular" w:hAnsi="StobiSerif Regular" w:cstheme="minorHAnsi"/>
                <w:b/>
                <w:bCs/>
                <w:color w:val="000000"/>
                <w:sz w:val="20"/>
                <w:szCs w:val="20"/>
                <w:shd w:val="clear" w:color="auto" w:fill="FFFFFF"/>
              </w:rPr>
              <w:t>angazhuar</w:t>
            </w:r>
            <w:proofErr w:type="spellEnd"/>
            <w:r>
              <w:rPr>
                <w:rFonts w:ascii="StobiSerif Regular" w:hAnsi="StobiSerif Regular" w:cstheme="minorHAnsi"/>
                <w:b/>
                <w:bCs/>
                <w:color w:val="000000"/>
                <w:sz w:val="20"/>
                <w:szCs w:val="20"/>
                <w:shd w:val="clear" w:color="auto" w:fill="FFFFFF"/>
              </w:rPr>
              <w:t xml:space="preserve"> </w:t>
            </w:r>
            <w:proofErr w:type="spellStart"/>
            <w:r>
              <w:rPr>
                <w:rFonts w:ascii="StobiSerif Regular" w:hAnsi="StobiSerif Regular" w:cstheme="minorHAnsi"/>
                <w:b/>
                <w:bCs/>
                <w:color w:val="000000"/>
                <w:sz w:val="20"/>
                <w:szCs w:val="20"/>
                <w:shd w:val="clear" w:color="auto" w:fill="FFFFFF"/>
              </w:rPr>
              <w:t>në</w:t>
            </w:r>
            <w:proofErr w:type="spellEnd"/>
            <w:r>
              <w:rPr>
                <w:rFonts w:ascii="StobiSerif Regular" w:hAnsi="StobiSerif Regular" w:cstheme="minorHAnsi"/>
                <w:b/>
                <w:bCs/>
                <w:color w:val="000000"/>
                <w:sz w:val="20"/>
                <w:szCs w:val="20"/>
                <w:shd w:val="clear" w:color="auto" w:fill="FFFFFF"/>
              </w:rPr>
              <w:t xml:space="preserve"> </w:t>
            </w:r>
            <w:proofErr w:type="spellStart"/>
            <w:r>
              <w:rPr>
                <w:rFonts w:ascii="StobiSerif Regular" w:hAnsi="StobiSerif Regular" w:cstheme="minorHAnsi"/>
                <w:b/>
                <w:bCs/>
                <w:color w:val="000000"/>
                <w:sz w:val="20"/>
                <w:szCs w:val="20"/>
                <w:shd w:val="clear" w:color="auto" w:fill="FFFFFF"/>
              </w:rPr>
              <w:t>sferën</w:t>
            </w:r>
            <w:proofErr w:type="spellEnd"/>
            <w:r>
              <w:rPr>
                <w:rFonts w:ascii="StobiSerif Regular" w:hAnsi="StobiSerif Regular" w:cstheme="minorHAnsi"/>
                <w:b/>
                <w:bCs/>
                <w:color w:val="000000"/>
                <w:sz w:val="20"/>
                <w:szCs w:val="20"/>
                <w:shd w:val="clear" w:color="auto" w:fill="FFFFFF"/>
              </w:rPr>
              <w:t xml:space="preserve"> e </w:t>
            </w:r>
            <w:proofErr w:type="spellStart"/>
            <w:r>
              <w:rPr>
                <w:rFonts w:ascii="StobiSerif Regular" w:hAnsi="StobiSerif Regular" w:cstheme="minorHAnsi"/>
                <w:b/>
                <w:bCs/>
                <w:color w:val="000000"/>
                <w:sz w:val="20"/>
                <w:szCs w:val="20"/>
                <w:shd w:val="clear" w:color="auto" w:fill="FFFFFF"/>
              </w:rPr>
              <w:t>bujqësisë</w:t>
            </w:r>
            <w:proofErr w:type="spellEnd"/>
            <w:r>
              <w:rPr>
                <w:rFonts w:ascii="StobiSerif Regular" w:hAnsi="StobiSerif Regular" w:cstheme="minorHAnsi"/>
                <w:b/>
                <w:bCs/>
                <w:color w:val="000000"/>
                <w:sz w:val="20"/>
                <w:szCs w:val="20"/>
                <w:shd w:val="clear" w:color="auto" w:fill="FFFFFF"/>
              </w:rPr>
              <w:t xml:space="preserve"> </w:t>
            </w:r>
            <w:proofErr w:type="spellStart"/>
            <w:r>
              <w:rPr>
                <w:rFonts w:ascii="StobiSerif Regular" w:hAnsi="StobiSerif Regular" w:cstheme="minorHAnsi"/>
                <w:b/>
                <w:bCs/>
                <w:color w:val="000000"/>
                <w:sz w:val="20"/>
                <w:szCs w:val="20"/>
                <w:shd w:val="clear" w:color="auto" w:fill="FFFFFF"/>
              </w:rPr>
              <w:t>është</w:t>
            </w:r>
            <w:proofErr w:type="spellEnd"/>
            <w:r>
              <w:rPr>
                <w:rFonts w:ascii="StobiSerif Regular" w:hAnsi="StobiSerif Regular" w:cstheme="minorHAnsi"/>
                <w:b/>
                <w:bCs/>
                <w:color w:val="000000"/>
                <w:sz w:val="20"/>
                <w:szCs w:val="20"/>
                <w:shd w:val="clear" w:color="auto" w:fill="FFFFFF"/>
              </w:rPr>
              <w:t xml:space="preserve"> </w:t>
            </w:r>
            <w:proofErr w:type="spellStart"/>
            <w:r>
              <w:rPr>
                <w:rFonts w:ascii="StobiSerif Regular" w:hAnsi="StobiSerif Regular" w:cstheme="minorHAnsi"/>
                <w:b/>
                <w:bCs/>
                <w:color w:val="000000"/>
                <w:sz w:val="20"/>
                <w:szCs w:val="20"/>
                <w:shd w:val="clear" w:color="auto" w:fill="FFFFFF"/>
              </w:rPr>
              <w:t>vetëm</w:t>
            </w:r>
            <w:proofErr w:type="spellEnd"/>
            <w:r w:rsidR="008546DA" w:rsidRPr="00A03A31">
              <w:rPr>
                <w:rFonts w:ascii="StobiSerif Regular" w:hAnsi="StobiSerif Regular" w:cstheme="minorHAnsi"/>
                <w:b/>
                <w:bCs/>
                <w:color w:val="000000"/>
                <w:sz w:val="20"/>
                <w:szCs w:val="20"/>
                <w:shd w:val="clear" w:color="auto" w:fill="FFFFFF"/>
              </w:rPr>
              <w:t xml:space="preserve"> 0,8%</w:t>
            </w:r>
            <w:r w:rsidR="000F2F12" w:rsidRPr="00A03A31">
              <w:rPr>
                <w:rFonts w:ascii="StobiSerif Regular" w:hAnsi="StobiSerif Regular" w:cstheme="minorHAnsi"/>
                <w:b/>
                <w:bCs/>
                <w:color w:val="000000"/>
                <w:sz w:val="20"/>
                <w:szCs w:val="20"/>
                <w:shd w:val="clear" w:color="auto" w:fill="FFFFFF"/>
              </w:rPr>
              <w:t>.</w:t>
            </w:r>
          </w:p>
          <w:p w14:paraId="34C456F8" w14:textId="43446EF1" w:rsidR="008546DA" w:rsidRPr="00A03A31" w:rsidRDefault="00E30D2F" w:rsidP="00E30D2F">
            <w:pPr>
              <w:pStyle w:val="ListParagraph"/>
              <w:numPr>
                <w:ilvl w:val="0"/>
                <w:numId w:val="14"/>
              </w:numPr>
              <w:suppressAutoHyphens w:val="0"/>
              <w:rPr>
                <w:rFonts w:ascii="StobiSerif Regular" w:hAnsi="StobiSerif Regular" w:cstheme="minorHAnsi"/>
                <w:sz w:val="20"/>
                <w:szCs w:val="20"/>
              </w:rPr>
            </w:pPr>
            <w:r>
              <w:rPr>
                <w:rFonts w:ascii="StobiSerif Regular" w:hAnsi="StobiSerif Regular" w:cstheme="minorHAnsi"/>
                <w:color w:val="000000"/>
                <w:sz w:val="20"/>
                <w:szCs w:val="20"/>
                <w:shd w:val="clear" w:color="auto" w:fill="FFFFFF"/>
                <w:lang w:val="sq-AL"/>
              </w:rPr>
              <w:t>Në lidhje me informimin e qytetarëve, nga</w:t>
            </w:r>
            <w:r>
              <w:rPr>
                <w:rFonts w:ascii="StobiSerif Regular" w:hAnsi="StobiSerif Regular" w:cstheme="minorHAnsi"/>
                <w:color w:val="000000"/>
                <w:sz w:val="20"/>
                <w:szCs w:val="20"/>
                <w:shd w:val="clear" w:color="auto" w:fill="FFFFFF"/>
              </w:rPr>
              <w:t xml:space="preserve"> 473 </w:t>
            </w:r>
            <w:r>
              <w:rPr>
                <w:rFonts w:ascii="StobiSerif Regular" w:hAnsi="StobiSerif Regular" w:cstheme="minorHAnsi"/>
                <w:color w:val="000000"/>
                <w:sz w:val="20"/>
                <w:szCs w:val="20"/>
                <w:shd w:val="clear" w:color="auto" w:fill="FFFFFF"/>
                <w:lang w:val="sq-AL"/>
              </w:rPr>
              <w:t>të anketuar prej</w:t>
            </w:r>
            <w:r w:rsidR="008546DA" w:rsidRPr="00A03A31">
              <w:rPr>
                <w:rFonts w:ascii="StobiSerif Regular" w:hAnsi="StobiSerif Regular" w:cstheme="minorHAnsi"/>
                <w:color w:val="000000"/>
                <w:sz w:val="20"/>
                <w:szCs w:val="20"/>
                <w:shd w:val="clear" w:color="auto" w:fill="FFFFFF"/>
              </w:rPr>
              <w:t xml:space="preserve"> 48 </w:t>
            </w:r>
            <w:r>
              <w:rPr>
                <w:rFonts w:ascii="StobiSerif Regular" w:hAnsi="StobiSerif Regular" w:cstheme="minorHAnsi"/>
                <w:color w:val="000000"/>
                <w:sz w:val="20"/>
                <w:szCs w:val="20"/>
                <w:shd w:val="clear" w:color="auto" w:fill="FFFFFF"/>
                <w:lang w:val="sq-AL"/>
              </w:rPr>
              <w:t xml:space="preserve">komunave në RMV në hulumtimin e zbatuar nga ana e </w:t>
            </w:r>
            <w:r w:rsidR="00EB2BAA">
              <w:rPr>
                <w:rFonts w:ascii="StobiSerif Regular" w:hAnsi="StobiSerif Regular" w:cstheme="minorHAnsi"/>
                <w:color w:val="000000"/>
                <w:sz w:val="20"/>
                <w:szCs w:val="20"/>
                <w:shd w:val="clear" w:color="auto" w:fill="FFFFFF"/>
                <w:lang w:val="sq-AL"/>
              </w:rPr>
              <w:t>MMJPH</w:t>
            </w:r>
            <w:r w:rsidR="008546DA" w:rsidRPr="00A03A31">
              <w:rPr>
                <w:rFonts w:ascii="StobiSerif Regular" w:hAnsi="StobiSerif Regular" w:cstheme="minorHAnsi"/>
                <w:color w:val="000000"/>
                <w:sz w:val="20"/>
                <w:szCs w:val="20"/>
                <w:shd w:val="clear" w:color="auto" w:fill="FFFFFF"/>
              </w:rPr>
              <w:t xml:space="preserve"> </w:t>
            </w:r>
            <w:r>
              <w:rPr>
                <w:rFonts w:ascii="StobiSerif Regular" w:hAnsi="StobiSerif Regular" w:cstheme="minorHAnsi"/>
                <w:color w:val="000000"/>
                <w:sz w:val="20"/>
                <w:szCs w:val="20"/>
                <w:shd w:val="clear" w:color="auto" w:fill="FFFFFF"/>
                <w:lang w:val="sq-AL"/>
              </w:rPr>
              <w:t>më i përfaqësuar është qëndrimi se menaxhimi me ndryshimet klimatike nuk është detyrim i individit por i Qeverisë, industrisë dhe kompanive dhe se qytetarët nuk dijnë por edhe  nuk kanë informacione të mjaftueshme se si mund të ndihmojnë në menaxhimin me ndryshimet klimatike.</w:t>
            </w:r>
            <w:r w:rsidR="008546DA" w:rsidRPr="00A03A31">
              <w:rPr>
                <w:rFonts w:ascii="StobiSerif Regular" w:hAnsi="StobiSerif Regular" w:cstheme="minorHAnsi"/>
                <w:color w:val="000000"/>
                <w:sz w:val="20"/>
                <w:szCs w:val="20"/>
                <w:shd w:val="clear" w:color="auto" w:fill="FFFFFF"/>
              </w:rPr>
              <w:t xml:space="preserve"> </w:t>
            </w:r>
          </w:p>
        </w:tc>
      </w:tr>
      <w:tr w:rsidR="008546DA" w:rsidRPr="00A03A31" w14:paraId="7E403F8C" w14:textId="77777777" w:rsidTr="0047032E">
        <w:trPr>
          <w:trHeight w:val="320"/>
        </w:trPr>
        <w:tc>
          <w:tcPr>
            <w:tcW w:w="2978"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710F268D" w14:textId="1D102E17" w:rsidR="008546DA" w:rsidRPr="00A03A31" w:rsidRDefault="00CC15EF" w:rsidP="003A3BB7">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lastRenderedPageBreak/>
              <w:t>Qëllimi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kryesor</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zotimit</w:t>
            </w:r>
            <w:proofErr w:type="spellEnd"/>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14:paraId="6D46D98B" w14:textId="5F00D2E6" w:rsidR="008546DA" w:rsidRPr="00A03A31" w:rsidRDefault="00063B3F" w:rsidP="003A3BB7">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Qëllim kryesor i zotimit është përmes edukimit të rritur dhe informimit të popullatës rurale të zvogëlohet ndotja e mjedisit jetësor dhe efektet negative nga ndryshimet klimatike</w:t>
            </w:r>
            <w:r w:rsidR="000F2F12" w:rsidRPr="00A03A31">
              <w:rPr>
                <w:rFonts w:ascii="StobiSerif Regular" w:hAnsi="StobiSerif Regular"/>
                <w:iCs/>
                <w:color w:val="000000" w:themeColor="text1"/>
                <w:sz w:val="20"/>
                <w:szCs w:val="20"/>
              </w:rPr>
              <w:t>.</w:t>
            </w:r>
            <w:r w:rsidR="008546DA" w:rsidRPr="00A03A31">
              <w:rPr>
                <w:rFonts w:ascii="StobiSerif Regular" w:hAnsi="StobiSerif Regular"/>
                <w:iCs/>
                <w:color w:val="000000" w:themeColor="text1"/>
                <w:sz w:val="20"/>
                <w:szCs w:val="20"/>
              </w:rPr>
              <w:t xml:space="preserve"> </w:t>
            </w:r>
          </w:p>
          <w:p w14:paraId="5214A01B" w14:textId="4711367E" w:rsidR="008546DA" w:rsidRPr="00A03A31" w:rsidRDefault="00063B3F" w:rsidP="003A3BB7">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Rezultate</w:t>
            </w:r>
            <w:r w:rsidR="008546DA" w:rsidRPr="00A03A31">
              <w:rPr>
                <w:rFonts w:ascii="StobiSerif Regular" w:hAnsi="StobiSerif Regular"/>
                <w:iCs/>
                <w:color w:val="000000" w:themeColor="text1"/>
                <w:sz w:val="20"/>
                <w:szCs w:val="20"/>
              </w:rPr>
              <w:t xml:space="preserve">: </w:t>
            </w:r>
          </w:p>
          <w:p w14:paraId="7C4F1A53" w14:textId="1A3D10C0" w:rsidR="008546DA" w:rsidRPr="00A03A31" w:rsidRDefault="00063B3F" w:rsidP="00A71A66">
            <w:pPr>
              <w:pStyle w:val="ListParagraph"/>
              <w:numPr>
                <w:ilvl w:val="0"/>
                <w:numId w:val="16"/>
              </w:numPr>
              <w:suppressAutoHyphens w:val="0"/>
              <w:spacing w:after="160" w:line="259" w:lineRule="auto"/>
              <w:ind w:left="458" w:hanging="218"/>
              <w:rPr>
                <w:rFonts w:ascii="StobiSerif Regular" w:eastAsia="Times New Roman" w:hAnsi="StobiSerif Regular"/>
                <w:iCs/>
                <w:color w:val="000000" w:themeColor="text1"/>
                <w:sz w:val="20"/>
                <w:szCs w:val="20"/>
              </w:rPr>
            </w:pPr>
            <w:r>
              <w:rPr>
                <w:rFonts w:ascii="StobiSerif Regular" w:eastAsia="Times New Roman" w:hAnsi="StobiSerif Regular"/>
                <w:iCs/>
                <w:color w:val="000000" w:themeColor="text1"/>
                <w:sz w:val="20"/>
                <w:szCs w:val="20"/>
                <w:lang w:val="sq-AL"/>
              </w:rPr>
              <w:t>Përdorim i rritur i praktikës së mirë bujqësore si postulat elementar për mbrojtjen e mjedisit jetësor nga aktivitetet bujqësore</w:t>
            </w:r>
            <w:r w:rsidR="000F2F12" w:rsidRPr="00A03A31">
              <w:rPr>
                <w:rFonts w:ascii="StobiSerif Regular" w:eastAsia="Times New Roman" w:hAnsi="StobiSerif Regular"/>
                <w:iCs/>
                <w:color w:val="000000" w:themeColor="text1"/>
                <w:sz w:val="20"/>
                <w:szCs w:val="20"/>
              </w:rPr>
              <w:t>.</w:t>
            </w:r>
          </w:p>
          <w:p w14:paraId="01B1DF49" w14:textId="5949B249" w:rsidR="008546DA" w:rsidRPr="00A03A31" w:rsidRDefault="00063B3F" w:rsidP="00A71A66">
            <w:pPr>
              <w:pStyle w:val="ListParagraph"/>
              <w:numPr>
                <w:ilvl w:val="0"/>
                <w:numId w:val="16"/>
              </w:numPr>
              <w:suppressAutoHyphens w:val="0"/>
              <w:spacing w:after="160" w:line="259" w:lineRule="auto"/>
              <w:ind w:left="458" w:hanging="218"/>
              <w:rPr>
                <w:rFonts w:ascii="StobiSerif Regular" w:eastAsia="Times New Roman" w:hAnsi="StobiSerif Regular"/>
                <w:iCs/>
                <w:color w:val="000000" w:themeColor="text1"/>
                <w:sz w:val="20"/>
                <w:szCs w:val="20"/>
              </w:rPr>
            </w:pPr>
            <w:r>
              <w:rPr>
                <w:rFonts w:ascii="StobiSerif Regular" w:eastAsia="Times New Roman" w:hAnsi="StobiSerif Regular"/>
                <w:iCs/>
                <w:color w:val="000000" w:themeColor="text1"/>
                <w:sz w:val="20"/>
                <w:szCs w:val="20"/>
                <w:lang w:val="sq-AL"/>
              </w:rPr>
              <w:t>Informim i rritur tek</w:t>
            </w:r>
            <w:r>
              <w:rPr>
                <w:rFonts w:ascii="StobiSerif Regular" w:eastAsia="Times New Roman" w:hAnsi="StobiSerif Regular"/>
                <w:iCs/>
                <w:color w:val="000000" w:themeColor="text1"/>
                <w:sz w:val="20"/>
                <w:szCs w:val="20"/>
              </w:rPr>
              <w:t xml:space="preserve"> 50% </w:t>
            </w:r>
            <w:proofErr w:type="spellStart"/>
            <w:r>
              <w:rPr>
                <w:rFonts w:ascii="StobiSerif Regular" w:eastAsia="Times New Roman" w:hAnsi="StobiSerif Regular"/>
                <w:iCs/>
                <w:color w:val="000000" w:themeColor="text1"/>
                <w:sz w:val="20"/>
                <w:szCs w:val="20"/>
              </w:rPr>
              <w:t>nga</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bartësit</w:t>
            </w:r>
            <w:proofErr w:type="spellEnd"/>
            <w:r>
              <w:rPr>
                <w:rFonts w:ascii="StobiSerif Regular" w:eastAsia="Times New Roman" w:hAnsi="StobiSerif Regular"/>
                <w:iCs/>
                <w:color w:val="000000" w:themeColor="text1"/>
                <w:sz w:val="20"/>
                <w:szCs w:val="20"/>
              </w:rPr>
              <w:t xml:space="preserve"> e </w:t>
            </w:r>
            <w:proofErr w:type="spellStart"/>
            <w:r>
              <w:rPr>
                <w:rFonts w:ascii="StobiSerif Regular" w:eastAsia="Times New Roman" w:hAnsi="StobiSerif Regular"/>
                <w:iCs/>
                <w:color w:val="000000" w:themeColor="text1"/>
                <w:sz w:val="20"/>
                <w:szCs w:val="20"/>
              </w:rPr>
              <w:t>ekonomive</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familjare</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bujqësore</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për</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rregullat</w:t>
            </w:r>
            <w:proofErr w:type="spellEnd"/>
            <w:r>
              <w:rPr>
                <w:rFonts w:ascii="StobiSerif Regular" w:eastAsia="Times New Roman" w:hAnsi="StobiSerif Regular"/>
                <w:iCs/>
                <w:color w:val="000000" w:themeColor="text1"/>
                <w:sz w:val="20"/>
                <w:szCs w:val="20"/>
              </w:rPr>
              <w:t xml:space="preserve"> e </w:t>
            </w:r>
            <w:proofErr w:type="spellStart"/>
            <w:r>
              <w:rPr>
                <w:rFonts w:ascii="StobiSerif Regular" w:eastAsia="Times New Roman" w:hAnsi="StobiSerif Regular"/>
                <w:iCs/>
                <w:color w:val="000000" w:themeColor="text1"/>
                <w:sz w:val="20"/>
                <w:szCs w:val="20"/>
              </w:rPr>
              <w:t>vlefshme</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për</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praktikë</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të</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mirë</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bujqësore</w:t>
            </w:r>
            <w:proofErr w:type="spellEnd"/>
            <w:r>
              <w:rPr>
                <w:rFonts w:ascii="StobiSerif Regular" w:eastAsia="Times New Roman" w:hAnsi="StobiSerif Regular"/>
                <w:iCs/>
                <w:color w:val="000000" w:themeColor="text1"/>
                <w:sz w:val="20"/>
                <w:szCs w:val="20"/>
                <w:lang w:val="sq-AL"/>
              </w:rPr>
              <w:t xml:space="preserve"> si dhe për bazat penale për mospërdorim të të njejtave.</w:t>
            </w:r>
          </w:p>
          <w:p w14:paraId="1FCFB42F" w14:textId="6A5F90D0" w:rsidR="008546DA" w:rsidRPr="00A03A31" w:rsidRDefault="00063B3F" w:rsidP="00063B3F">
            <w:pPr>
              <w:pStyle w:val="ListParagraph"/>
              <w:numPr>
                <w:ilvl w:val="0"/>
                <w:numId w:val="16"/>
              </w:numPr>
              <w:suppressAutoHyphens w:val="0"/>
              <w:spacing w:after="160" w:line="259" w:lineRule="auto"/>
              <w:ind w:left="458" w:hanging="218"/>
              <w:rPr>
                <w:rFonts w:ascii="StobiSerif Regular" w:eastAsia="Times New Roman" w:hAnsi="StobiSerif Regular"/>
                <w:iCs/>
                <w:color w:val="000000" w:themeColor="text1"/>
                <w:sz w:val="20"/>
                <w:szCs w:val="20"/>
              </w:rPr>
            </w:pPr>
            <w:r>
              <w:rPr>
                <w:rFonts w:ascii="StobiSerif Regular" w:eastAsia="Times New Roman" w:hAnsi="StobiSerif Regular"/>
                <w:iCs/>
                <w:color w:val="000000" w:themeColor="text1"/>
                <w:sz w:val="20"/>
                <w:szCs w:val="20"/>
                <w:lang w:val="sq-AL"/>
              </w:rPr>
              <w:t>Sistem i vendosur për informim të rregullt për ndryshimet klimatike dhe efektet negative nga të njejtat</w:t>
            </w:r>
            <w:r w:rsidR="000F2F12" w:rsidRPr="00A03A31">
              <w:rPr>
                <w:rFonts w:ascii="StobiSerif Regular" w:eastAsia="Times New Roman" w:hAnsi="StobiSerif Regular"/>
                <w:iCs/>
                <w:color w:val="000000" w:themeColor="text1"/>
                <w:sz w:val="20"/>
                <w:szCs w:val="20"/>
              </w:rPr>
              <w:t>.</w:t>
            </w:r>
            <w:r w:rsidR="008546DA" w:rsidRPr="00A03A31">
              <w:rPr>
                <w:rFonts w:ascii="StobiSerif Regular" w:eastAsia="Times New Roman" w:hAnsi="StobiSerif Regular"/>
                <w:iCs/>
                <w:color w:val="000000" w:themeColor="text1"/>
                <w:sz w:val="20"/>
                <w:szCs w:val="20"/>
              </w:rPr>
              <w:t xml:space="preserve"> </w:t>
            </w:r>
          </w:p>
        </w:tc>
      </w:tr>
      <w:tr w:rsidR="008546DA" w:rsidRPr="00A03A31" w14:paraId="0CDBAC81" w14:textId="77777777" w:rsidTr="0047032E">
        <w:trPr>
          <w:trHeight w:val="900"/>
        </w:trPr>
        <w:tc>
          <w:tcPr>
            <w:tcW w:w="2978"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01D2D1DA" w14:textId="6C9CDB70" w:rsidR="008546DA" w:rsidRPr="00A03A31" w:rsidRDefault="00CC15EF" w:rsidP="003A3BB7">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Si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do</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kontriboj</w:t>
            </w:r>
            <w:proofErr w:type="spellEnd"/>
          </w:p>
          <w:p w14:paraId="0FC95291" w14:textId="30B244EE" w:rsidR="008546DA" w:rsidRPr="00A03A31" w:rsidRDefault="00CC15EF" w:rsidP="003A3BB7">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zotimi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p>
          <w:p w14:paraId="4A6117DD" w14:textId="69B72940" w:rsidR="008546DA" w:rsidRPr="00A03A31" w:rsidRDefault="00CC15EF" w:rsidP="00063B3F">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zgjidhje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w:t>
            </w:r>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14:paraId="09DD60EA" w14:textId="1BE5E884" w:rsidR="008546DA" w:rsidRPr="00A03A31" w:rsidRDefault="00063B3F" w:rsidP="00063B3F">
            <w:pPr>
              <w:rPr>
                <w:rFonts w:ascii="StobiSerif Regular" w:hAnsi="StobiSerif Regular"/>
                <w:i/>
                <w:color w:val="000000" w:themeColor="text1"/>
                <w:sz w:val="20"/>
                <w:szCs w:val="20"/>
              </w:rPr>
            </w:pPr>
            <w:r>
              <w:rPr>
                <w:rFonts w:ascii="StobiSerif Regular" w:hAnsi="StobiSerif Regular"/>
                <w:color w:val="000000" w:themeColor="text1"/>
                <w:sz w:val="20"/>
                <w:szCs w:val="20"/>
                <w:lang w:val="sq-AL"/>
              </w:rPr>
              <w:t>Arritjet e lartpërmendura do të kontribojn direkt në zgjidhjen e problemit publik i cili ka të bëjë me ndotjen e mjedisit jetësor dhe rritjen e efektit nga ndryshimet klimatike, sepse bëhet fjalë për më shumë se</w:t>
            </w:r>
            <w:r w:rsidR="008546DA" w:rsidRPr="00A03A31">
              <w:rPr>
                <w:rFonts w:ascii="StobiSerif Regular" w:hAnsi="StobiSerif Regular"/>
                <w:color w:val="000000" w:themeColor="text1"/>
                <w:sz w:val="20"/>
                <w:szCs w:val="20"/>
              </w:rPr>
              <w:t xml:space="preserve"> 170.000 </w:t>
            </w:r>
            <w:r>
              <w:rPr>
                <w:rFonts w:ascii="StobiSerif Regular" w:hAnsi="StobiSerif Regular"/>
                <w:color w:val="000000" w:themeColor="text1"/>
                <w:sz w:val="20"/>
                <w:szCs w:val="20"/>
                <w:lang w:val="sq-AL"/>
              </w:rPr>
              <w:t xml:space="preserve">ekonomi familjare bujqësore të cilat kryejnë aktivitete bujqësore, duke mos patur </w:t>
            </w:r>
            <w:r>
              <w:rPr>
                <w:rFonts w:ascii="StobiSerif Regular" w:hAnsi="StobiSerif Regular"/>
                <w:color w:val="000000" w:themeColor="text1"/>
                <w:sz w:val="20"/>
                <w:szCs w:val="20"/>
                <w:lang w:val="sq-AL"/>
              </w:rPr>
              <w:lastRenderedPageBreak/>
              <w:t>kujdes mbi ndotjen e mjedisit jetësor.</w:t>
            </w:r>
            <w:r w:rsidR="008546DA" w:rsidRPr="00A03A31">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Përms vetëdijes së përforcuar, edukimit dhe informimit të rritur do të kontribohet drejt ndryshimit të shprehive të popullatës rurale dhe në atë mënyrë drejt zvogëlimit të ndotjes dhe mbrojtjes së mjedisit jetësor.</w:t>
            </w:r>
          </w:p>
        </w:tc>
      </w:tr>
      <w:tr w:rsidR="008546DA" w:rsidRPr="00A03A31" w14:paraId="1908E8A0" w14:textId="77777777" w:rsidTr="0047032E">
        <w:trPr>
          <w:trHeight w:val="900"/>
        </w:trPr>
        <w:tc>
          <w:tcPr>
            <w:tcW w:w="2978"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62758CE1" w14:textId="6B1183FC" w:rsidR="008546DA" w:rsidRPr="00A03A31" w:rsidRDefault="00CC15EF" w:rsidP="003A3BB7">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lastRenderedPageBreak/>
              <w:t>Pse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ky</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është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relevant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vlerat</w:t>
            </w:r>
            <w:proofErr w:type="spellEnd"/>
            <w:r>
              <w:rPr>
                <w:rFonts w:ascii="StobiSerif Regular" w:hAnsi="StobiSerif Regular"/>
                <w:color w:val="000000" w:themeColor="text1"/>
                <w:sz w:val="20"/>
                <w:szCs w:val="20"/>
              </w:rPr>
              <w:t xml:space="preserve"> e PHQ?</w:t>
            </w:r>
          </w:p>
          <w:p w14:paraId="52AA8089" w14:textId="77777777" w:rsidR="008546DA" w:rsidRPr="00A03A31" w:rsidRDefault="008546DA" w:rsidP="003A3BB7">
            <w:pPr>
              <w:jc w:val="center"/>
              <w:rPr>
                <w:rFonts w:ascii="StobiSerif Regular" w:hAnsi="StobiSerif Regular"/>
                <w:color w:val="000000" w:themeColor="text1"/>
                <w:sz w:val="20"/>
                <w:szCs w:val="20"/>
              </w:rPr>
            </w:pPr>
          </w:p>
        </w:tc>
        <w:tc>
          <w:tcPr>
            <w:tcW w:w="6464" w:type="dxa"/>
            <w:gridSpan w:val="4"/>
            <w:tcBorders>
              <w:top w:val="single" w:sz="8" w:space="0" w:color="auto"/>
              <w:left w:val="nil"/>
              <w:bottom w:val="single" w:sz="8" w:space="0" w:color="auto"/>
              <w:right w:val="single" w:sz="8" w:space="0" w:color="000000"/>
            </w:tcBorders>
            <w:shd w:val="clear" w:color="auto" w:fill="auto"/>
            <w:vAlign w:val="center"/>
          </w:tcPr>
          <w:p w14:paraId="7211D7B7" w14:textId="118009E9" w:rsidR="008546DA" w:rsidRPr="00A03A31" w:rsidRDefault="00CC15EF" w:rsidP="000B0998">
            <w:pPr>
              <w:suppressAutoHyphens w:val="0"/>
              <w:spacing w:after="160" w:line="259" w:lineRule="auto"/>
              <w:rPr>
                <w:rFonts w:ascii="StobiSerif Regular" w:hAnsi="StobiSerif Regular"/>
                <w:color w:val="000000" w:themeColor="text1"/>
                <w:sz w:val="20"/>
                <w:szCs w:val="20"/>
              </w:rPr>
            </w:pPr>
            <w:r>
              <w:rPr>
                <w:rFonts w:ascii="StobiSerif Regular" w:hAnsi="StobiSerif Regular"/>
                <w:b/>
                <w:color w:val="000000" w:themeColor="text1"/>
                <w:sz w:val="20"/>
                <w:szCs w:val="20"/>
              </w:rPr>
              <w:t>ZOTIMI ËSHTË I RËNDËSISHËM PËR TRANSPARENCËN</w:t>
            </w:r>
            <w:r w:rsidR="00063B3F">
              <w:rPr>
                <w:rFonts w:ascii="StobiSerif Regular" w:hAnsi="StobiSerif Regular"/>
                <w:b/>
                <w:color w:val="000000" w:themeColor="text1"/>
                <w:sz w:val="20"/>
                <w:szCs w:val="20"/>
                <w:lang w:val="sq-AL"/>
              </w:rPr>
              <w:t xml:space="preserve"> </w:t>
            </w:r>
            <w:r w:rsidR="00063B3F">
              <w:rPr>
                <w:rFonts w:ascii="StobiSerif Regular" w:hAnsi="StobiSerif Regular"/>
                <w:bCs/>
                <w:color w:val="000000" w:themeColor="text1"/>
                <w:sz w:val="20"/>
                <w:szCs w:val="20"/>
                <w:lang w:val="sq-AL"/>
              </w:rPr>
              <w:t>sepse mundëson qasje në informacione të reja dhe të shumta, përmirëson kualitetin e informacioneve dhe përmirëson qasjen në informacione nga publiku.</w:t>
            </w:r>
            <w:r w:rsidR="008546DA" w:rsidRPr="00A03A31">
              <w:rPr>
                <w:rFonts w:ascii="StobiSerif Regular" w:hAnsi="StobiSerif Regular"/>
                <w:bCs/>
                <w:color w:val="000000" w:themeColor="text1"/>
                <w:sz w:val="20"/>
                <w:szCs w:val="20"/>
              </w:rPr>
              <w:t xml:space="preserve"> </w:t>
            </w:r>
          </w:p>
          <w:p w14:paraId="318D806A" w14:textId="6C3C0F88" w:rsidR="008546DA" w:rsidRPr="00A03A31" w:rsidRDefault="00CC15EF" w:rsidP="000B0998">
            <w:pPr>
              <w:suppressAutoHyphens w:val="0"/>
              <w:spacing w:after="160" w:line="259" w:lineRule="auto"/>
              <w:rPr>
                <w:rFonts w:ascii="StobiSerif Regular" w:hAnsi="StobiSerif Regular"/>
                <w:b/>
                <w:color w:val="000000" w:themeColor="text1"/>
                <w:sz w:val="20"/>
                <w:szCs w:val="20"/>
              </w:rPr>
            </w:pPr>
            <w:r>
              <w:rPr>
                <w:rFonts w:ascii="StobiSerif Regular" w:hAnsi="StobiSerif Regular"/>
                <w:b/>
                <w:color w:val="000000" w:themeColor="text1"/>
                <w:sz w:val="20"/>
                <w:szCs w:val="20"/>
              </w:rPr>
              <w:t>ZOTIMI ËSHTË I RËNDËSISHËM PËR PJESËMARRJEN E SHOQËRISË CIVILE</w:t>
            </w:r>
            <w:r w:rsidR="00063B3F">
              <w:rPr>
                <w:rFonts w:ascii="StobiSerif Regular" w:hAnsi="StobiSerif Regular"/>
                <w:b/>
                <w:color w:val="000000" w:themeColor="text1"/>
                <w:sz w:val="20"/>
                <w:szCs w:val="20"/>
                <w:lang w:val="sq-AL"/>
              </w:rPr>
              <w:t xml:space="preserve"> </w:t>
            </w:r>
            <w:proofErr w:type="spellStart"/>
            <w:r w:rsidR="00063B3F">
              <w:rPr>
                <w:rFonts w:ascii="StobiSerif Regular" w:hAnsi="StobiSerif Regular"/>
                <w:bCs/>
                <w:color w:val="000000" w:themeColor="text1"/>
                <w:sz w:val="20"/>
                <w:szCs w:val="20"/>
              </w:rPr>
              <w:t>sepse</w:t>
            </w:r>
            <w:proofErr w:type="spellEnd"/>
            <w:r w:rsidR="00063B3F">
              <w:rPr>
                <w:rFonts w:ascii="StobiSerif Regular" w:hAnsi="StobiSerif Regular"/>
                <w:bCs/>
                <w:color w:val="000000" w:themeColor="text1"/>
                <w:sz w:val="20"/>
                <w:szCs w:val="20"/>
              </w:rPr>
              <w:t xml:space="preserve"> </w:t>
            </w:r>
            <w:proofErr w:type="spellStart"/>
            <w:r w:rsidR="00063B3F">
              <w:rPr>
                <w:rFonts w:ascii="StobiSerif Regular" w:hAnsi="StobiSerif Regular"/>
                <w:bCs/>
                <w:color w:val="000000" w:themeColor="text1"/>
                <w:sz w:val="20"/>
                <w:szCs w:val="20"/>
              </w:rPr>
              <w:t>përmirëson</w:t>
            </w:r>
            <w:proofErr w:type="spellEnd"/>
            <w:r w:rsidR="00063B3F">
              <w:rPr>
                <w:rFonts w:ascii="StobiSerif Regular" w:hAnsi="StobiSerif Regular"/>
                <w:bCs/>
                <w:color w:val="000000" w:themeColor="text1"/>
                <w:sz w:val="20"/>
                <w:szCs w:val="20"/>
              </w:rPr>
              <w:t xml:space="preserve"> </w:t>
            </w:r>
            <w:proofErr w:type="spellStart"/>
            <w:r w:rsidR="00063B3F">
              <w:rPr>
                <w:rFonts w:ascii="StobiSerif Regular" w:hAnsi="StobiSerif Regular"/>
                <w:bCs/>
                <w:color w:val="000000" w:themeColor="text1"/>
                <w:sz w:val="20"/>
                <w:szCs w:val="20"/>
              </w:rPr>
              <w:t>mundësitë</w:t>
            </w:r>
            <w:proofErr w:type="spellEnd"/>
            <w:r w:rsidR="00063B3F">
              <w:rPr>
                <w:rFonts w:ascii="StobiSerif Regular" w:hAnsi="StobiSerif Regular"/>
                <w:bCs/>
                <w:color w:val="000000" w:themeColor="text1"/>
                <w:sz w:val="20"/>
                <w:szCs w:val="20"/>
              </w:rPr>
              <w:t xml:space="preserve"> </w:t>
            </w:r>
            <w:proofErr w:type="spellStart"/>
            <w:r w:rsidR="00063B3F">
              <w:rPr>
                <w:rFonts w:ascii="StobiSerif Regular" w:hAnsi="StobiSerif Regular"/>
                <w:bCs/>
                <w:color w:val="000000" w:themeColor="text1"/>
                <w:sz w:val="20"/>
                <w:szCs w:val="20"/>
              </w:rPr>
              <w:t>dhe</w:t>
            </w:r>
            <w:proofErr w:type="spellEnd"/>
            <w:r w:rsidR="00063B3F">
              <w:rPr>
                <w:rFonts w:ascii="StobiSerif Regular" w:hAnsi="StobiSerif Regular"/>
                <w:bCs/>
                <w:color w:val="000000" w:themeColor="text1"/>
                <w:sz w:val="20"/>
                <w:szCs w:val="20"/>
              </w:rPr>
              <w:t xml:space="preserve"> </w:t>
            </w:r>
            <w:proofErr w:type="spellStart"/>
            <w:r w:rsidR="00063B3F">
              <w:rPr>
                <w:rFonts w:ascii="StobiSerif Regular" w:hAnsi="StobiSerif Regular"/>
                <w:bCs/>
                <w:color w:val="000000" w:themeColor="text1"/>
                <w:sz w:val="20"/>
                <w:szCs w:val="20"/>
              </w:rPr>
              <w:t>kushtet</w:t>
            </w:r>
            <w:proofErr w:type="spellEnd"/>
            <w:r w:rsidR="00063B3F">
              <w:rPr>
                <w:rFonts w:ascii="StobiSerif Regular" w:hAnsi="StobiSerif Regular"/>
                <w:bCs/>
                <w:color w:val="000000" w:themeColor="text1"/>
                <w:sz w:val="20"/>
                <w:szCs w:val="20"/>
              </w:rPr>
              <w:t xml:space="preserve"> </w:t>
            </w:r>
            <w:proofErr w:type="spellStart"/>
            <w:r w:rsidR="00063B3F">
              <w:rPr>
                <w:rFonts w:ascii="StobiSerif Regular" w:hAnsi="StobiSerif Regular"/>
                <w:bCs/>
                <w:color w:val="000000" w:themeColor="text1"/>
                <w:sz w:val="20"/>
                <w:szCs w:val="20"/>
              </w:rPr>
              <w:t>për</w:t>
            </w:r>
            <w:proofErr w:type="spellEnd"/>
            <w:r w:rsidR="00063B3F">
              <w:rPr>
                <w:rFonts w:ascii="StobiSerif Regular" w:hAnsi="StobiSerif Regular"/>
                <w:bCs/>
                <w:color w:val="000000" w:themeColor="text1"/>
                <w:sz w:val="20"/>
                <w:szCs w:val="20"/>
              </w:rPr>
              <w:t xml:space="preserve"> </w:t>
            </w:r>
            <w:proofErr w:type="spellStart"/>
            <w:r w:rsidR="00063B3F">
              <w:rPr>
                <w:rFonts w:ascii="StobiSerif Regular" w:hAnsi="StobiSerif Regular"/>
                <w:bCs/>
                <w:color w:val="000000" w:themeColor="text1"/>
                <w:sz w:val="20"/>
                <w:szCs w:val="20"/>
              </w:rPr>
              <w:t>pjesëmarrje</w:t>
            </w:r>
            <w:proofErr w:type="spellEnd"/>
            <w:r w:rsidR="00063B3F">
              <w:rPr>
                <w:rFonts w:ascii="StobiSerif Regular" w:hAnsi="StobiSerif Regular"/>
                <w:bCs/>
                <w:color w:val="000000" w:themeColor="text1"/>
                <w:sz w:val="20"/>
                <w:szCs w:val="20"/>
              </w:rPr>
              <w:t xml:space="preserve"> </w:t>
            </w:r>
            <w:proofErr w:type="spellStart"/>
            <w:r w:rsidR="00063B3F">
              <w:rPr>
                <w:rFonts w:ascii="StobiSerif Regular" w:hAnsi="StobiSerif Regular"/>
                <w:bCs/>
                <w:color w:val="000000" w:themeColor="text1"/>
                <w:sz w:val="20"/>
                <w:szCs w:val="20"/>
              </w:rPr>
              <w:t>publike</w:t>
            </w:r>
            <w:proofErr w:type="spellEnd"/>
            <w:r w:rsidR="00063B3F">
              <w:rPr>
                <w:rFonts w:ascii="StobiSerif Regular" w:hAnsi="StobiSerif Regular"/>
                <w:bCs/>
                <w:color w:val="000000" w:themeColor="text1"/>
                <w:sz w:val="20"/>
                <w:szCs w:val="20"/>
              </w:rPr>
              <w:t xml:space="preserve"> </w:t>
            </w:r>
            <w:proofErr w:type="spellStart"/>
            <w:r w:rsidR="00063B3F">
              <w:rPr>
                <w:rFonts w:ascii="StobiSerif Regular" w:hAnsi="StobiSerif Regular"/>
                <w:bCs/>
                <w:color w:val="000000" w:themeColor="text1"/>
                <w:sz w:val="20"/>
                <w:szCs w:val="20"/>
              </w:rPr>
              <w:t>dhe</w:t>
            </w:r>
            <w:proofErr w:type="spellEnd"/>
            <w:r w:rsidR="00063B3F">
              <w:rPr>
                <w:rFonts w:ascii="StobiSerif Regular" w:hAnsi="StobiSerif Regular"/>
                <w:bCs/>
                <w:color w:val="000000" w:themeColor="text1"/>
                <w:sz w:val="20"/>
                <w:szCs w:val="20"/>
              </w:rPr>
              <w:t xml:space="preserve"> </w:t>
            </w:r>
            <w:proofErr w:type="spellStart"/>
            <w:r w:rsidR="00063B3F">
              <w:rPr>
                <w:rFonts w:ascii="StobiSerif Regular" w:hAnsi="StobiSerif Regular"/>
                <w:bCs/>
                <w:color w:val="000000" w:themeColor="text1"/>
                <w:sz w:val="20"/>
                <w:szCs w:val="20"/>
              </w:rPr>
              <w:t>ndikim</w:t>
            </w:r>
            <w:proofErr w:type="spellEnd"/>
            <w:r w:rsidR="00063B3F">
              <w:rPr>
                <w:rFonts w:ascii="StobiSerif Regular" w:hAnsi="StobiSerif Regular"/>
                <w:bCs/>
                <w:color w:val="000000" w:themeColor="text1"/>
                <w:sz w:val="20"/>
                <w:szCs w:val="20"/>
              </w:rPr>
              <w:t xml:space="preserve"> </w:t>
            </w:r>
            <w:proofErr w:type="spellStart"/>
            <w:r w:rsidR="00063B3F">
              <w:rPr>
                <w:rFonts w:ascii="StobiSerif Regular" w:hAnsi="StobiSerif Regular"/>
                <w:bCs/>
                <w:color w:val="000000" w:themeColor="text1"/>
                <w:sz w:val="20"/>
                <w:szCs w:val="20"/>
              </w:rPr>
              <w:t>në</w:t>
            </w:r>
            <w:proofErr w:type="spellEnd"/>
            <w:r w:rsidR="00063B3F">
              <w:rPr>
                <w:rFonts w:ascii="StobiSerif Regular" w:hAnsi="StobiSerif Regular"/>
                <w:bCs/>
                <w:color w:val="000000" w:themeColor="text1"/>
                <w:sz w:val="20"/>
                <w:szCs w:val="20"/>
              </w:rPr>
              <w:t xml:space="preserve"> </w:t>
            </w:r>
            <w:proofErr w:type="spellStart"/>
            <w:r w:rsidR="00063B3F">
              <w:rPr>
                <w:rFonts w:ascii="StobiSerif Regular" w:hAnsi="StobiSerif Regular"/>
                <w:bCs/>
                <w:color w:val="000000" w:themeColor="text1"/>
                <w:sz w:val="20"/>
                <w:szCs w:val="20"/>
              </w:rPr>
              <w:t>krijimin</w:t>
            </w:r>
            <w:proofErr w:type="spellEnd"/>
            <w:r w:rsidR="00063B3F">
              <w:rPr>
                <w:rFonts w:ascii="StobiSerif Regular" w:hAnsi="StobiSerif Regular"/>
                <w:bCs/>
                <w:color w:val="000000" w:themeColor="text1"/>
                <w:sz w:val="20"/>
                <w:szCs w:val="20"/>
              </w:rPr>
              <w:t xml:space="preserve"> e </w:t>
            </w:r>
            <w:proofErr w:type="spellStart"/>
            <w:r w:rsidR="00063B3F">
              <w:rPr>
                <w:rFonts w:ascii="StobiSerif Regular" w:hAnsi="StobiSerif Regular"/>
                <w:bCs/>
                <w:color w:val="000000" w:themeColor="text1"/>
                <w:sz w:val="20"/>
                <w:szCs w:val="20"/>
              </w:rPr>
              <w:t>vendimeve</w:t>
            </w:r>
            <w:proofErr w:type="spellEnd"/>
            <w:r w:rsidR="00063B3F">
              <w:rPr>
                <w:rFonts w:ascii="StobiSerif Regular" w:hAnsi="StobiSerif Regular"/>
                <w:bCs/>
                <w:color w:val="000000" w:themeColor="text1"/>
                <w:sz w:val="20"/>
                <w:szCs w:val="20"/>
              </w:rPr>
              <w:t xml:space="preserve"> </w:t>
            </w:r>
            <w:proofErr w:type="spellStart"/>
            <w:r w:rsidR="00063B3F">
              <w:rPr>
                <w:rFonts w:ascii="StobiSerif Regular" w:hAnsi="StobiSerif Regular"/>
                <w:bCs/>
                <w:color w:val="000000" w:themeColor="text1"/>
                <w:sz w:val="20"/>
                <w:szCs w:val="20"/>
              </w:rPr>
              <w:t>dhe</w:t>
            </w:r>
            <w:proofErr w:type="spellEnd"/>
            <w:r w:rsidR="00063B3F">
              <w:rPr>
                <w:rFonts w:ascii="StobiSerif Regular" w:hAnsi="StobiSerif Regular"/>
                <w:bCs/>
                <w:color w:val="000000" w:themeColor="text1"/>
                <w:sz w:val="20"/>
                <w:szCs w:val="20"/>
              </w:rPr>
              <w:t xml:space="preserve"> </w:t>
            </w:r>
            <w:proofErr w:type="spellStart"/>
            <w:r w:rsidR="00063B3F">
              <w:rPr>
                <w:rFonts w:ascii="StobiSerif Regular" w:hAnsi="StobiSerif Regular"/>
                <w:bCs/>
                <w:color w:val="000000" w:themeColor="text1"/>
                <w:sz w:val="20"/>
                <w:szCs w:val="20"/>
              </w:rPr>
              <w:t>përmirëson</w:t>
            </w:r>
            <w:proofErr w:type="spellEnd"/>
            <w:r w:rsidR="00063B3F">
              <w:rPr>
                <w:rFonts w:ascii="StobiSerif Regular" w:hAnsi="StobiSerif Regular"/>
                <w:bCs/>
                <w:color w:val="000000" w:themeColor="text1"/>
                <w:sz w:val="20"/>
                <w:szCs w:val="20"/>
              </w:rPr>
              <w:t xml:space="preserve"> </w:t>
            </w:r>
            <w:proofErr w:type="spellStart"/>
            <w:r w:rsidR="00063B3F">
              <w:rPr>
                <w:rFonts w:ascii="StobiSerif Regular" w:hAnsi="StobiSerif Regular"/>
                <w:bCs/>
                <w:color w:val="000000" w:themeColor="text1"/>
                <w:sz w:val="20"/>
                <w:szCs w:val="20"/>
              </w:rPr>
              <w:t>hapësirën</w:t>
            </w:r>
            <w:proofErr w:type="spellEnd"/>
            <w:r w:rsidR="00063B3F">
              <w:rPr>
                <w:rFonts w:ascii="StobiSerif Regular" w:hAnsi="StobiSerif Regular"/>
                <w:bCs/>
                <w:color w:val="000000" w:themeColor="text1"/>
                <w:sz w:val="20"/>
                <w:szCs w:val="20"/>
              </w:rPr>
              <w:t xml:space="preserve"> </w:t>
            </w:r>
            <w:proofErr w:type="spellStart"/>
            <w:r w:rsidR="00063B3F">
              <w:rPr>
                <w:rFonts w:ascii="StobiSerif Regular" w:hAnsi="StobiSerif Regular"/>
                <w:bCs/>
                <w:color w:val="000000" w:themeColor="text1"/>
                <w:sz w:val="20"/>
                <w:szCs w:val="20"/>
              </w:rPr>
              <w:t>mundësuese</w:t>
            </w:r>
            <w:proofErr w:type="spellEnd"/>
            <w:r w:rsidR="00063B3F">
              <w:rPr>
                <w:rFonts w:ascii="StobiSerif Regular" w:hAnsi="StobiSerif Regular"/>
                <w:bCs/>
                <w:color w:val="000000" w:themeColor="text1"/>
                <w:sz w:val="20"/>
                <w:szCs w:val="20"/>
              </w:rPr>
              <w:t xml:space="preserve"> </w:t>
            </w:r>
            <w:proofErr w:type="spellStart"/>
            <w:r w:rsidR="00063B3F">
              <w:rPr>
                <w:rFonts w:ascii="StobiSerif Regular" w:hAnsi="StobiSerif Regular"/>
                <w:bCs/>
                <w:color w:val="000000" w:themeColor="text1"/>
                <w:sz w:val="20"/>
                <w:szCs w:val="20"/>
              </w:rPr>
              <w:t>për</w:t>
            </w:r>
            <w:proofErr w:type="spellEnd"/>
            <w:r w:rsidR="00063B3F">
              <w:rPr>
                <w:rFonts w:ascii="StobiSerif Regular" w:hAnsi="StobiSerif Regular"/>
                <w:bCs/>
                <w:color w:val="000000" w:themeColor="text1"/>
                <w:sz w:val="20"/>
                <w:szCs w:val="20"/>
              </w:rPr>
              <w:t xml:space="preserve"> </w:t>
            </w:r>
            <w:proofErr w:type="spellStart"/>
            <w:r w:rsidR="00063B3F">
              <w:rPr>
                <w:rFonts w:ascii="StobiSerif Regular" w:hAnsi="StobiSerif Regular"/>
                <w:bCs/>
                <w:color w:val="000000" w:themeColor="text1"/>
                <w:sz w:val="20"/>
                <w:szCs w:val="20"/>
              </w:rPr>
              <w:t>shoqërinë</w:t>
            </w:r>
            <w:proofErr w:type="spellEnd"/>
            <w:r w:rsidR="00063B3F">
              <w:rPr>
                <w:rFonts w:ascii="StobiSerif Regular" w:hAnsi="StobiSerif Regular"/>
                <w:bCs/>
                <w:color w:val="000000" w:themeColor="text1"/>
                <w:sz w:val="20"/>
                <w:szCs w:val="20"/>
              </w:rPr>
              <w:t xml:space="preserve"> </w:t>
            </w:r>
            <w:proofErr w:type="spellStart"/>
            <w:r w:rsidR="00063B3F">
              <w:rPr>
                <w:rFonts w:ascii="StobiSerif Regular" w:hAnsi="StobiSerif Regular"/>
                <w:bCs/>
                <w:color w:val="000000" w:themeColor="text1"/>
                <w:sz w:val="20"/>
                <w:szCs w:val="20"/>
              </w:rPr>
              <w:t>civile</w:t>
            </w:r>
            <w:proofErr w:type="spellEnd"/>
            <w:r w:rsidR="00063B3F">
              <w:rPr>
                <w:rFonts w:ascii="StobiSerif Regular" w:hAnsi="StobiSerif Regular"/>
                <w:bCs/>
                <w:color w:val="000000" w:themeColor="text1"/>
                <w:sz w:val="20"/>
                <w:szCs w:val="20"/>
                <w:lang w:val="sq-AL"/>
              </w:rPr>
              <w:t>.</w:t>
            </w:r>
          </w:p>
          <w:p w14:paraId="1C8442F1" w14:textId="438348E3" w:rsidR="008546DA" w:rsidRPr="00A03A31" w:rsidRDefault="00CC15EF" w:rsidP="00063B3F">
            <w:pPr>
              <w:suppressAutoHyphens w:val="0"/>
              <w:spacing w:after="160" w:line="259" w:lineRule="auto"/>
              <w:rPr>
                <w:rFonts w:ascii="StobiSerif Regular" w:hAnsi="StobiSerif Regular"/>
                <w:b/>
                <w:color w:val="000000" w:themeColor="text1"/>
                <w:sz w:val="20"/>
                <w:szCs w:val="20"/>
              </w:rPr>
            </w:pPr>
            <w:r>
              <w:rPr>
                <w:rFonts w:ascii="StobiSerif Regular" w:hAnsi="StobiSerif Regular"/>
                <w:b/>
                <w:color w:val="000000" w:themeColor="text1"/>
                <w:sz w:val="20"/>
                <w:szCs w:val="20"/>
              </w:rPr>
              <w:t>ZOTIMI ËSHTË I RËNDËSISHËM PËR LLOGARIDHËNIE PUBLIKE</w:t>
            </w:r>
            <w:r w:rsidR="00063B3F">
              <w:rPr>
                <w:rFonts w:ascii="StobiSerif Regular" w:hAnsi="StobiSerif Regular"/>
                <w:b/>
                <w:color w:val="000000" w:themeColor="text1"/>
                <w:sz w:val="20"/>
                <w:szCs w:val="20"/>
                <w:lang w:val="sq-AL"/>
              </w:rPr>
              <w:t xml:space="preserve"> </w:t>
            </w:r>
            <w:proofErr w:type="spellStart"/>
            <w:r w:rsidR="00063B3F">
              <w:rPr>
                <w:rFonts w:ascii="StobiSerif Regular" w:hAnsi="StobiSerif Regular"/>
                <w:bCs/>
                <w:color w:val="000000" w:themeColor="text1"/>
                <w:sz w:val="20"/>
                <w:szCs w:val="20"/>
              </w:rPr>
              <w:t>бsepse</w:t>
            </w:r>
            <w:proofErr w:type="spellEnd"/>
            <w:r w:rsidR="00063B3F">
              <w:rPr>
                <w:rFonts w:ascii="StobiSerif Regular" w:hAnsi="StobiSerif Regular"/>
                <w:bCs/>
                <w:color w:val="000000" w:themeColor="text1"/>
                <w:sz w:val="20"/>
                <w:szCs w:val="20"/>
              </w:rPr>
              <w:t xml:space="preserve"> i </w:t>
            </w:r>
            <w:proofErr w:type="spellStart"/>
            <w:r w:rsidR="00063B3F">
              <w:rPr>
                <w:rFonts w:ascii="StobiSerif Regular" w:hAnsi="StobiSerif Regular"/>
                <w:bCs/>
                <w:color w:val="000000" w:themeColor="text1"/>
                <w:sz w:val="20"/>
                <w:szCs w:val="20"/>
              </w:rPr>
              <w:t>përmirëson</w:t>
            </w:r>
            <w:proofErr w:type="spellEnd"/>
            <w:r w:rsidR="00063B3F">
              <w:rPr>
                <w:rFonts w:ascii="StobiSerif Regular" w:hAnsi="StobiSerif Regular"/>
                <w:bCs/>
                <w:color w:val="000000" w:themeColor="text1"/>
                <w:sz w:val="20"/>
                <w:szCs w:val="20"/>
              </w:rPr>
              <w:t xml:space="preserve"> </w:t>
            </w:r>
            <w:proofErr w:type="spellStart"/>
            <w:r w:rsidR="00063B3F">
              <w:rPr>
                <w:rFonts w:ascii="StobiSerif Regular" w:hAnsi="StobiSerif Regular"/>
                <w:bCs/>
                <w:color w:val="000000" w:themeColor="text1"/>
                <w:sz w:val="20"/>
                <w:szCs w:val="20"/>
              </w:rPr>
              <w:t>rregullat</w:t>
            </w:r>
            <w:proofErr w:type="spellEnd"/>
            <w:r w:rsidR="00063B3F">
              <w:rPr>
                <w:rFonts w:ascii="StobiSerif Regular" w:hAnsi="StobiSerif Regular"/>
                <w:bCs/>
                <w:color w:val="000000" w:themeColor="text1"/>
                <w:sz w:val="20"/>
                <w:szCs w:val="20"/>
              </w:rPr>
              <w:t xml:space="preserve">, </w:t>
            </w:r>
            <w:proofErr w:type="spellStart"/>
            <w:r w:rsidR="00063B3F">
              <w:rPr>
                <w:rFonts w:ascii="StobiSerif Regular" w:hAnsi="StobiSerif Regular"/>
                <w:bCs/>
                <w:color w:val="000000" w:themeColor="text1"/>
                <w:sz w:val="20"/>
                <w:szCs w:val="20"/>
              </w:rPr>
              <w:t>rregulloret</w:t>
            </w:r>
            <w:proofErr w:type="spellEnd"/>
            <w:r w:rsidR="00063B3F">
              <w:rPr>
                <w:rFonts w:ascii="StobiSerif Regular" w:hAnsi="StobiSerif Regular"/>
                <w:bCs/>
                <w:color w:val="000000" w:themeColor="text1"/>
                <w:sz w:val="20"/>
                <w:szCs w:val="20"/>
              </w:rPr>
              <w:t xml:space="preserve"> </w:t>
            </w:r>
            <w:proofErr w:type="spellStart"/>
            <w:r w:rsidR="00063B3F">
              <w:rPr>
                <w:rFonts w:ascii="StobiSerif Regular" w:hAnsi="StobiSerif Regular"/>
                <w:bCs/>
                <w:color w:val="000000" w:themeColor="text1"/>
                <w:sz w:val="20"/>
                <w:szCs w:val="20"/>
              </w:rPr>
              <w:t>dhe</w:t>
            </w:r>
            <w:proofErr w:type="spellEnd"/>
            <w:r w:rsidR="00063B3F">
              <w:rPr>
                <w:rFonts w:ascii="StobiSerif Regular" w:hAnsi="StobiSerif Regular"/>
                <w:bCs/>
                <w:color w:val="000000" w:themeColor="text1"/>
                <w:sz w:val="20"/>
                <w:szCs w:val="20"/>
              </w:rPr>
              <w:t xml:space="preserve"> </w:t>
            </w:r>
            <w:proofErr w:type="spellStart"/>
            <w:r w:rsidR="00063B3F">
              <w:rPr>
                <w:rFonts w:ascii="StobiSerif Regular" w:hAnsi="StobiSerif Regular"/>
                <w:bCs/>
                <w:color w:val="000000" w:themeColor="text1"/>
                <w:sz w:val="20"/>
                <w:szCs w:val="20"/>
              </w:rPr>
              <w:t>mekanizmat</w:t>
            </w:r>
            <w:proofErr w:type="spellEnd"/>
            <w:r w:rsidR="00063B3F">
              <w:rPr>
                <w:rFonts w:ascii="StobiSerif Regular" w:hAnsi="StobiSerif Regular"/>
                <w:bCs/>
                <w:color w:val="000000" w:themeColor="text1"/>
                <w:sz w:val="20"/>
                <w:szCs w:val="20"/>
              </w:rPr>
              <w:t xml:space="preserve"> </w:t>
            </w:r>
            <w:proofErr w:type="spellStart"/>
            <w:r w:rsidR="00063B3F">
              <w:rPr>
                <w:rFonts w:ascii="StobiSerif Regular" w:hAnsi="StobiSerif Regular"/>
                <w:bCs/>
                <w:color w:val="000000" w:themeColor="text1"/>
                <w:sz w:val="20"/>
                <w:szCs w:val="20"/>
              </w:rPr>
              <w:t>për</w:t>
            </w:r>
            <w:proofErr w:type="spellEnd"/>
            <w:r w:rsidR="00063B3F">
              <w:rPr>
                <w:rFonts w:ascii="StobiSerif Regular" w:hAnsi="StobiSerif Regular"/>
                <w:bCs/>
                <w:color w:val="000000" w:themeColor="text1"/>
                <w:sz w:val="20"/>
                <w:szCs w:val="20"/>
              </w:rPr>
              <w:t xml:space="preserve"> </w:t>
            </w:r>
            <w:proofErr w:type="spellStart"/>
            <w:r w:rsidR="00063B3F">
              <w:rPr>
                <w:rFonts w:ascii="StobiSerif Regular" w:hAnsi="StobiSerif Regular"/>
                <w:bCs/>
                <w:color w:val="000000" w:themeColor="text1"/>
                <w:sz w:val="20"/>
                <w:szCs w:val="20"/>
              </w:rPr>
              <w:t>përgjegjësi</w:t>
            </w:r>
            <w:proofErr w:type="spellEnd"/>
            <w:r w:rsidR="00063B3F">
              <w:rPr>
                <w:rFonts w:ascii="StobiSerif Regular" w:hAnsi="StobiSerif Regular"/>
                <w:bCs/>
                <w:color w:val="000000" w:themeColor="text1"/>
                <w:sz w:val="20"/>
                <w:szCs w:val="20"/>
              </w:rPr>
              <w:t xml:space="preserve"> </w:t>
            </w:r>
            <w:proofErr w:type="spellStart"/>
            <w:r w:rsidR="00063B3F">
              <w:rPr>
                <w:rFonts w:ascii="StobiSerif Regular" w:hAnsi="StobiSerif Regular"/>
                <w:bCs/>
                <w:color w:val="000000" w:themeColor="text1"/>
                <w:sz w:val="20"/>
                <w:szCs w:val="20"/>
              </w:rPr>
              <w:t>publike</w:t>
            </w:r>
            <w:proofErr w:type="spellEnd"/>
            <w:r w:rsidR="00063B3F">
              <w:rPr>
                <w:rFonts w:ascii="StobiSerif Regular" w:hAnsi="StobiSerif Regular"/>
                <w:bCs/>
                <w:color w:val="000000" w:themeColor="text1"/>
                <w:sz w:val="20"/>
                <w:szCs w:val="20"/>
              </w:rPr>
              <w:t xml:space="preserve"> </w:t>
            </w:r>
            <w:proofErr w:type="spellStart"/>
            <w:r w:rsidR="00063B3F">
              <w:rPr>
                <w:rFonts w:ascii="StobiSerif Regular" w:hAnsi="StobiSerif Regular"/>
                <w:bCs/>
                <w:color w:val="000000" w:themeColor="text1"/>
                <w:sz w:val="20"/>
                <w:szCs w:val="20"/>
              </w:rPr>
              <w:t>të</w:t>
            </w:r>
            <w:proofErr w:type="spellEnd"/>
            <w:r w:rsidR="00063B3F">
              <w:rPr>
                <w:rFonts w:ascii="StobiSerif Regular" w:hAnsi="StobiSerif Regular"/>
                <w:bCs/>
                <w:color w:val="000000" w:themeColor="text1"/>
                <w:sz w:val="20"/>
                <w:szCs w:val="20"/>
              </w:rPr>
              <w:t xml:space="preserve"> </w:t>
            </w:r>
            <w:proofErr w:type="spellStart"/>
            <w:r w:rsidR="00063B3F">
              <w:rPr>
                <w:rFonts w:ascii="StobiSerif Regular" w:hAnsi="StobiSerif Regular"/>
                <w:bCs/>
                <w:color w:val="000000" w:themeColor="text1"/>
                <w:sz w:val="20"/>
                <w:szCs w:val="20"/>
              </w:rPr>
              <w:t>funksionerëve</w:t>
            </w:r>
            <w:proofErr w:type="spellEnd"/>
            <w:r w:rsidR="00063B3F">
              <w:rPr>
                <w:rFonts w:ascii="StobiSerif Regular" w:hAnsi="StobiSerif Regular"/>
                <w:bCs/>
                <w:color w:val="000000" w:themeColor="text1"/>
                <w:sz w:val="20"/>
                <w:szCs w:val="20"/>
                <w:lang w:val="sq-AL"/>
              </w:rPr>
              <w:t>.</w:t>
            </w:r>
          </w:p>
        </w:tc>
      </w:tr>
      <w:tr w:rsidR="008546DA" w:rsidRPr="00A03A31" w14:paraId="24444E1E" w14:textId="77777777" w:rsidTr="0047032E">
        <w:trPr>
          <w:trHeight w:val="2100"/>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5D10A23" w14:textId="7A8BA055" w:rsidR="008546DA" w:rsidRPr="00A03A31" w:rsidRDefault="00CC15EF" w:rsidP="003A3BB7">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Informacione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shtesë</w:t>
            </w:r>
            <w:proofErr w:type="spellEnd"/>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14:paraId="737B6AD4" w14:textId="61E72B98" w:rsidR="008546DA" w:rsidRPr="00A03A31" w:rsidRDefault="00063B3F" w:rsidP="003A3BB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Ky zotim është në pajtim dhe kontribon drejt realizimit të prioriteteve dhe qëllimeve të parapara në disa dokumente strategjike edhe atë</w:t>
            </w:r>
            <w:r w:rsidR="008546DA" w:rsidRPr="00A03A31">
              <w:rPr>
                <w:rFonts w:ascii="StobiSerif Regular" w:hAnsi="StobiSerif Regular"/>
                <w:color w:val="000000" w:themeColor="text1"/>
                <w:sz w:val="20"/>
                <w:szCs w:val="20"/>
              </w:rPr>
              <w:t>:</w:t>
            </w:r>
          </w:p>
          <w:p w14:paraId="60BE2F2A" w14:textId="6B042FA2" w:rsidR="008546DA" w:rsidRPr="00A03A31" w:rsidRDefault="00063B3F" w:rsidP="00A71A66">
            <w:pPr>
              <w:pStyle w:val="ListParagraph"/>
              <w:numPr>
                <w:ilvl w:val="0"/>
                <w:numId w:val="14"/>
              </w:numPr>
              <w:suppressAutoHyphens w:val="0"/>
              <w:spacing w:after="160" w:line="259" w:lineRule="auto"/>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lang w:val="sq-AL"/>
              </w:rPr>
              <w:t>Strategjia kombëtare për bujqësi dhe zhvillim rural</w:t>
            </w:r>
            <w:r w:rsidR="008546DA" w:rsidRPr="00A03A31">
              <w:rPr>
                <w:rFonts w:ascii="StobiSerif Regular" w:eastAsia="Times New Roman" w:hAnsi="StobiSerif Regular"/>
                <w:color w:val="000000" w:themeColor="text1"/>
                <w:sz w:val="20"/>
                <w:szCs w:val="20"/>
              </w:rPr>
              <w:t xml:space="preserve"> 2021-2027 </w:t>
            </w:r>
            <w:r>
              <w:rPr>
                <w:rFonts w:ascii="StobiSerif Regular" w:eastAsia="Times New Roman" w:hAnsi="StobiSerif Regular"/>
                <w:color w:val="000000" w:themeColor="text1"/>
                <w:sz w:val="20"/>
                <w:szCs w:val="20"/>
                <w:lang w:val="sq-AL"/>
              </w:rPr>
              <w:t>ku njëri nga qëllimet strategjike është i drejtuar pikërisht kundrejt zvogëlimit të efekteve nga ndryshimet klimatike në prodhimtarinë bujqësore</w:t>
            </w:r>
            <w:r w:rsidR="008546DA" w:rsidRPr="00A03A31">
              <w:rPr>
                <w:rFonts w:ascii="StobiSerif Regular" w:eastAsia="Times New Roman" w:hAnsi="StobiSerif Regular"/>
                <w:color w:val="000000" w:themeColor="text1"/>
                <w:sz w:val="20"/>
                <w:szCs w:val="20"/>
              </w:rPr>
              <w:t>;</w:t>
            </w:r>
          </w:p>
          <w:p w14:paraId="7B244AAD" w14:textId="2E9FD516" w:rsidR="008546DA" w:rsidRPr="00A03A31" w:rsidRDefault="00063B3F" w:rsidP="00A71A66">
            <w:pPr>
              <w:pStyle w:val="ListParagraph"/>
              <w:numPr>
                <w:ilvl w:val="0"/>
                <w:numId w:val="14"/>
              </w:numPr>
              <w:suppressAutoHyphens w:val="0"/>
              <w:spacing w:after="160" w:line="259" w:lineRule="auto"/>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lang w:val="sq-AL"/>
              </w:rPr>
              <w:t>Qëllimet për zhvillim të qëndrueshëm të OKB veçanërisht qëllimi</w:t>
            </w:r>
            <w:r w:rsidR="008546DA" w:rsidRPr="00A03A31">
              <w:rPr>
                <w:rFonts w:ascii="StobiSerif Regular" w:eastAsia="Times New Roman" w:hAnsi="StobiSerif Regular"/>
                <w:color w:val="000000" w:themeColor="text1"/>
                <w:sz w:val="20"/>
                <w:szCs w:val="20"/>
              </w:rPr>
              <w:t xml:space="preserve"> 13 </w:t>
            </w:r>
            <w:r>
              <w:rPr>
                <w:rFonts w:ascii="StobiSerif Regular" w:eastAsia="Times New Roman" w:hAnsi="StobiSerif Regular"/>
                <w:color w:val="000000" w:themeColor="text1"/>
                <w:sz w:val="20"/>
                <w:szCs w:val="20"/>
                <w:lang w:val="sq-AL"/>
              </w:rPr>
              <w:t>i cili është në mënyrë direkte i drejtuar kundrejt marrjes së masave për klimën</w:t>
            </w:r>
            <w:r w:rsidR="008546DA" w:rsidRPr="00A03A31">
              <w:rPr>
                <w:rFonts w:ascii="StobiSerif Regular" w:eastAsia="Times New Roman" w:hAnsi="StobiSerif Regular"/>
                <w:color w:val="000000" w:themeColor="text1"/>
                <w:sz w:val="20"/>
                <w:szCs w:val="20"/>
              </w:rPr>
              <w:t>;</w:t>
            </w:r>
          </w:p>
          <w:p w14:paraId="3A51C8AF" w14:textId="7320FF4F" w:rsidR="00E95530" w:rsidRPr="00A03A31" w:rsidRDefault="00063B3F" w:rsidP="00A71A66">
            <w:pPr>
              <w:pStyle w:val="ListParagraph"/>
              <w:numPr>
                <w:ilvl w:val="0"/>
                <w:numId w:val="14"/>
              </w:numPr>
              <w:suppressAutoHyphens w:val="0"/>
              <w:spacing w:after="160" w:line="259" w:lineRule="auto"/>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lang w:val="sq-AL"/>
              </w:rPr>
              <w:t>Plani kombëtar për veprim i MMJPH për klimën, strategjinë komunikuese për ndryshimet klimatike e të tjera</w:t>
            </w:r>
            <w:r w:rsidR="008546DA" w:rsidRPr="00A03A31">
              <w:rPr>
                <w:rFonts w:ascii="StobiSerif Regular" w:eastAsia="Times New Roman" w:hAnsi="StobiSerif Regular"/>
                <w:color w:val="000000" w:themeColor="text1"/>
                <w:sz w:val="20"/>
                <w:szCs w:val="20"/>
              </w:rPr>
              <w:t>.</w:t>
            </w:r>
          </w:p>
          <w:p w14:paraId="6E8CA289" w14:textId="05A18278" w:rsidR="00E37E6D" w:rsidRPr="00A03A31" w:rsidRDefault="00063B3F" w:rsidP="00063B3F">
            <w:pPr>
              <w:suppressAutoHyphens w:val="0"/>
              <w:spacing w:after="160" w:line="259" w:lineRule="auto"/>
              <w:rPr>
                <w:rFonts w:ascii="StobiSerif Regular" w:hAnsi="StobiSerif Regular"/>
                <w:color w:val="000000" w:themeColor="text1"/>
                <w:sz w:val="20"/>
                <w:szCs w:val="20"/>
              </w:rPr>
            </w:pPr>
            <w:r>
              <w:rPr>
                <w:rFonts w:ascii="StobiSerif Regular" w:hAnsi="StobiSerif Regular" w:cstheme="minorHAnsi"/>
                <w:color w:val="000000"/>
                <w:sz w:val="20"/>
                <w:szCs w:val="20"/>
                <w:lang w:val="sq-AL"/>
              </w:rPr>
              <w:t>Lidhshmëri me qëllimet globale për zhvillim të qëndrueshëm</w:t>
            </w:r>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Lidhje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me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qëllimin</w:t>
            </w:r>
            <w:proofErr w:type="spellEnd"/>
            <w:r w:rsidR="00DB3AF4" w:rsidRPr="00A03A31">
              <w:rPr>
                <w:rFonts w:ascii="StobiSerif Regular" w:hAnsi="StobiSerif Regular" w:cstheme="minorHAnsi"/>
                <w:color w:val="000000"/>
                <w:sz w:val="20"/>
                <w:szCs w:val="20"/>
              </w:rPr>
              <w:t xml:space="preserve"> 13 </w:t>
            </w:r>
            <w:r>
              <w:rPr>
                <w:rFonts w:ascii="StobiSerif Regular" w:hAnsi="StobiSerif Regular" w:cstheme="minorHAnsi"/>
                <w:color w:val="000000"/>
                <w:sz w:val="20"/>
                <w:szCs w:val="20"/>
                <w:lang w:val="sq-AL"/>
              </w:rPr>
              <w:t>Aksion klimatik</w:t>
            </w:r>
            <w:r w:rsidR="00DB3AF4" w:rsidRPr="00A03A31">
              <w:rPr>
                <w:rFonts w:ascii="StobiSerif Regular" w:hAnsi="StobiSerif Regular" w:cstheme="minorHAnsi"/>
                <w:color w:val="000000"/>
                <w:sz w:val="20"/>
                <w:szCs w:val="20"/>
              </w:rPr>
              <w:t>“,</w:t>
            </w:r>
            <w:proofErr w:type="spellStart"/>
            <w:r>
              <w:rPr>
                <w:rFonts w:ascii="StobiSerif Regular" w:hAnsi="StobiSerif Regular"/>
                <w:color w:val="000000"/>
                <w:sz w:val="20"/>
                <w:szCs w:val="20"/>
              </w:rPr>
              <w:t>Objektivi</w:t>
            </w:r>
            <w:proofErr w:type="spellEnd"/>
            <w:r w:rsidR="00E95530" w:rsidRPr="00A03A31">
              <w:rPr>
                <w:rFonts w:ascii="StobiSerif Regular" w:hAnsi="StobiSerif Regular"/>
                <w:color w:val="000000"/>
                <w:sz w:val="20"/>
                <w:szCs w:val="20"/>
              </w:rPr>
              <w:t xml:space="preserve"> 13.3: </w:t>
            </w:r>
            <w:r>
              <w:rPr>
                <w:rFonts w:ascii="StobiSerif Regular" w:hAnsi="StobiSerif Regular"/>
                <w:color w:val="000000"/>
                <w:sz w:val="20"/>
                <w:szCs w:val="20"/>
                <w:lang w:val="sq-AL"/>
              </w:rPr>
              <w:t>Të përmirësohet arsimi, vetëdija dhe kapacitetet institucionale dhe njerëzore për zbutje të ndryshimeve klimatike, për rregullim, zvogëlim të ndikimeve për paralajmërim të hershëm. Me masat e këtij zotimi përmes vetëdijes së ngritur, edukimit dhe informimit të qytetarëve do të kontribohet drejt ndryshimit të shprehive të popullatës rurale dhe në këtë mënyrë drejt zvogëlimit të ndotjes dhe mbrojtje së mjedisit jetësor.</w:t>
            </w:r>
            <w:r w:rsidR="00E95530" w:rsidRPr="00A03A31">
              <w:rPr>
                <w:rFonts w:ascii="StobiSerif Regular" w:hAnsi="StobiSerif Regular"/>
                <w:color w:val="000000"/>
                <w:sz w:val="20"/>
                <w:szCs w:val="20"/>
              </w:rPr>
              <w:t xml:space="preserve"> </w:t>
            </w:r>
          </w:p>
        </w:tc>
      </w:tr>
      <w:tr w:rsidR="0047032E" w:rsidRPr="00A03A31" w14:paraId="1B7C1C34" w14:textId="77777777" w:rsidTr="0047032E">
        <w:trPr>
          <w:trHeight w:val="270"/>
        </w:trPr>
        <w:tc>
          <w:tcPr>
            <w:tcW w:w="710"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6B75A18C" w14:textId="15345929" w:rsidR="008546DA" w:rsidRPr="00A03A31" w:rsidRDefault="00CC15EF" w:rsidP="003A3BB7">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Nr</w:t>
            </w:r>
            <w:proofErr w:type="spellEnd"/>
            <w:r>
              <w:rPr>
                <w:rFonts w:ascii="StobiSerif Regular" w:hAnsi="StobiSerif Regular"/>
                <w:b/>
                <w:color w:val="000000" w:themeColor="text1"/>
                <w:sz w:val="20"/>
                <w:szCs w:val="20"/>
              </w:rPr>
              <w:t>.</w:t>
            </w:r>
          </w:p>
        </w:tc>
        <w:tc>
          <w:tcPr>
            <w:tcW w:w="2268"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AC37119" w14:textId="02308265" w:rsidR="008546DA" w:rsidRPr="00A03A31" w:rsidRDefault="00CC15EF" w:rsidP="003A3BB7">
            <w:pP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Arritje</w:t>
            </w:r>
            <w:proofErr w:type="spellEnd"/>
          </w:p>
        </w:tc>
        <w:tc>
          <w:tcPr>
            <w:tcW w:w="21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6D67BA9" w14:textId="00C82F66" w:rsidR="008546DA" w:rsidRPr="00A03A31" w:rsidRDefault="00CC15EF" w:rsidP="003A3BB7">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Tregues</w:t>
            </w:r>
            <w:proofErr w:type="spellEnd"/>
          </w:p>
        </w:tc>
        <w:tc>
          <w:tcPr>
            <w:tcW w:w="127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7D52E958" w14:textId="1CB9FE80" w:rsidR="008546DA" w:rsidRPr="00A03A31" w:rsidRDefault="00CC15EF" w:rsidP="003A3BB7">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Bartës</w:t>
            </w:r>
            <w:proofErr w:type="spellEnd"/>
            <w:r>
              <w:rPr>
                <w:rFonts w:ascii="StobiSerif Regular" w:hAnsi="StobiSerif Regular"/>
                <w:b/>
                <w:color w:val="000000" w:themeColor="text1"/>
                <w:sz w:val="20"/>
                <w:szCs w:val="20"/>
              </w:rPr>
              <w:t xml:space="preserve"> i </w:t>
            </w:r>
            <w:proofErr w:type="spellStart"/>
            <w:r>
              <w:rPr>
                <w:rFonts w:ascii="StobiSerif Regular" w:hAnsi="StobiSerif Regular"/>
                <w:b/>
                <w:color w:val="000000" w:themeColor="text1"/>
                <w:sz w:val="20"/>
                <w:szCs w:val="20"/>
              </w:rPr>
              <w:t>aktivitetit</w:t>
            </w:r>
            <w:proofErr w:type="spellEnd"/>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70CEC4D6" w14:textId="3004DD27" w:rsidR="008546DA" w:rsidRPr="00A03A31" w:rsidRDefault="00CC15EF" w:rsidP="003A3BB7">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fillimit</w:t>
            </w:r>
            <w:proofErr w:type="spellEnd"/>
          </w:p>
        </w:tc>
        <w:tc>
          <w:tcPr>
            <w:tcW w:w="1503"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476226ED" w14:textId="3EA0B133" w:rsidR="008546DA" w:rsidRPr="00A03A31" w:rsidRDefault="00CC15EF" w:rsidP="003A3BB7">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mbarimit</w:t>
            </w:r>
            <w:proofErr w:type="spellEnd"/>
          </w:p>
        </w:tc>
      </w:tr>
      <w:tr w:rsidR="0047032E" w:rsidRPr="00A03A31" w14:paraId="7D1DD68A" w14:textId="77777777" w:rsidTr="0047032E">
        <w:trPr>
          <w:trHeight w:val="153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0352C306" w14:textId="77777777" w:rsidR="008546DA" w:rsidRPr="00A03A31" w:rsidRDefault="008546DA"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5.1.1</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9105F46" w14:textId="60ED83E2" w:rsidR="008546DA" w:rsidRPr="00A03A31" w:rsidRDefault="00063B3F" w:rsidP="00063B3F">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Rritje e vëllimit të informacioneve mes popullatës rurale për efektet negative të ndryshimeve klimatike dhe ndotjen e mjedisit jetësor</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423CCB6" w14:textId="66C29479" w:rsidR="008546DA" w:rsidRPr="00A03A31" w:rsidRDefault="00063B3F" w:rsidP="00D67979">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materialeve informative të përpiluara</w:t>
            </w:r>
          </w:p>
          <w:p w14:paraId="0C712927" w14:textId="77777777" w:rsidR="00D67979" w:rsidRPr="00A03A31" w:rsidRDefault="00D67979" w:rsidP="00D67979">
            <w:pPr>
              <w:jc w:val="left"/>
              <w:rPr>
                <w:rFonts w:ascii="StobiSerif Regular" w:hAnsi="StobiSerif Regular"/>
                <w:color w:val="000000" w:themeColor="text1"/>
                <w:sz w:val="20"/>
                <w:szCs w:val="20"/>
              </w:rPr>
            </w:pPr>
          </w:p>
          <w:p w14:paraId="6C447822" w14:textId="46960581" w:rsidR="008546DA" w:rsidRPr="00A03A31" w:rsidRDefault="00063B3F" w:rsidP="00D67979">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punëtorive edukative të mbajtura në zonat rurale</w:t>
            </w:r>
          </w:p>
          <w:p w14:paraId="19C1AEAF" w14:textId="77777777" w:rsidR="00D67979" w:rsidRPr="00A03A31" w:rsidRDefault="00D67979" w:rsidP="00D67979">
            <w:pPr>
              <w:jc w:val="left"/>
              <w:rPr>
                <w:rFonts w:ascii="StobiSerif Regular" w:hAnsi="StobiSerif Regular"/>
                <w:color w:val="000000" w:themeColor="text1"/>
                <w:sz w:val="20"/>
                <w:szCs w:val="20"/>
              </w:rPr>
            </w:pPr>
          </w:p>
          <w:p w14:paraId="36572CA4" w14:textId="1AB5B87F" w:rsidR="008546DA" w:rsidRPr="00A03A31" w:rsidRDefault="00063B3F" w:rsidP="00063B3F">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lastRenderedPageBreak/>
              <w:t>Numri i prodhuesve bujqësor të informuar</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49586AD7" w14:textId="19EFCF25" w:rsidR="008546DA" w:rsidRPr="00EB2BAA" w:rsidRDefault="00EB2BAA" w:rsidP="003A3BB7">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lastRenderedPageBreak/>
              <w:t>MMJPH</w:t>
            </w:r>
          </w:p>
        </w:tc>
        <w:tc>
          <w:tcPr>
            <w:tcW w:w="1559" w:type="dxa"/>
            <w:tcBorders>
              <w:top w:val="single" w:sz="4" w:space="0" w:color="auto"/>
              <w:left w:val="nil"/>
              <w:bottom w:val="single" w:sz="4" w:space="0" w:color="auto"/>
              <w:right w:val="single" w:sz="8" w:space="0" w:color="auto"/>
            </w:tcBorders>
            <w:shd w:val="clear" w:color="auto" w:fill="auto"/>
            <w:vAlign w:val="center"/>
          </w:tcPr>
          <w:p w14:paraId="60079D16" w14:textId="5A302D27" w:rsidR="008546DA" w:rsidRPr="00A03A31" w:rsidRDefault="00CC15EF" w:rsidP="00967072">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tetor</w:t>
            </w:r>
            <w:proofErr w:type="spellEnd"/>
            <w:r w:rsidR="000F2F12" w:rsidRPr="00A03A31">
              <w:rPr>
                <w:rFonts w:ascii="StobiSerif Regular" w:hAnsi="StobiSerif Regular"/>
                <w:color w:val="000000" w:themeColor="text1"/>
                <w:sz w:val="20"/>
                <w:szCs w:val="20"/>
              </w:rPr>
              <w:t xml:space="preserve"> </w:t>
            </w:r>
            <w:r w:rsidR="008546DA" w:rsidRPr="00A03A31">
              <w:rPr>
                <w:rFonts w:ascii="StobiSerif Regular" w:hAnsi="StobiSerif Regular"/>
                <w:color w:val="000000" w:themeColor="text1"/>
                <w:sz w:val="20"/>
                <w:szCs w:val="20"/>
              </w:rPr>
              <w:t>2021</w:t>
            </w:r>
          </w:p>
        </w:tc>
        <w:tc>
          <w:tcPr>
            <w:tcW w:w="1503" w:type="dxa"/>
            <w:tcBorders>
              <w:top w:val="single" w:sz="4" w:space="0" w:color="auto"/>
              <w:left w:val="nil"/>
              <w:bottom w:val="single" w:sz="4" w:space="0" w:color="auto"/>
              <w:right w:val="single" w:sz="8" w:space="0" w:color="auto"/>
            </w:tcBorders>
            <w:shd w:val="clear" w:color="auto" w:fill="auto"/>
            <w:vAlign w:val="center"/>
          </w:tcPr>
          <w:p w14:paraId="1F222CCF" w14:textId="6F7004A6" w:rsidR="008546DA" w:rsidRPr="00A03A31" w:rsidRDefault="00CC15EF" w:rsidP="00967072">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mars</w:t>
            </w:r>
            <w:proofErr w:type="spellEnd"/>
            <w:r w:rsidR="008546DA" w:rsidRPr="00A03A31">
              <w:rPr>
                <w:rFonts w:ascii="StobiSerif Regular" w:hAnsi="StobiSerif Regular"/>
                <w:color w:val="000000" w:themeColor="text1"/>
                <w:sz w:val="20"/>
                <w:szCs w:val="20"/>
              </w:rPr>
              <w:t xml:space="preserve"> 2023</w:t>
            </w:r>
          </w:p>
        </w:tc>
      </w:tr>
      <w:tr w:rsidR="0047032E" w:rsidRPr="00A03A31" w14:paraId="0A23B64F" w14:textId="77777777" w:rsidTr="0047032E">
        <w:trPr>
          <w:trHeight w:val="140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7CBC6810" w14:textId="77777777" w:rsidR="008546DA" w:rsidRPr="00A03A31" w:rsidRDefault="008546DA"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5.1.2</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2F1186F" w14:textId="6A894301" w:rsidR="008546DA" w:rsidRPr="00A03A31" w:rsidRDefault="00063B3F" w:rsidP="00063B3F">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Rritje e vëllimit të informacioneve mes popullatës rurale dhe edukim mbi rregulloren për praktikë të mirë bujqësore si dhe ndryshimet në pjesën e sanksioneve për moszbatim të tij në teren.</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6434672" w14:textId="72A8C1C9" w:rsidR="008546DA" w:rsidRPr="00A03A31" w:rsidRDefault="00063B3F" w:rsidP="00D67979">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ekonomive bujqësore të vizituara</w:t>
            </w:r>
          </w:p>
          <w:p w14:paraId="6DF2615F" w14:textId="77777777" w:rsidR="00D67979" w:rsidRPr="00A03A31" w:rsidRDefault="00D67979" w:rsidP="00D67979">
            <w:pPr>
              <w:jc w:val="left"/>
              <w:rPr>
                <w:rFonts w:ascii="StobiSerif Regular" w:hAnsi="StobiSerif Regular"/>
                <w:color w:val="000000" w:themeColor="text1"/>
                <w:sz w:val="20"/>
                <w:szCs w:val="20"/>
              </w:rPr>
            </w:pPr>
          </w:p>
          <w:p w14:paraId="068E712D" w14:textId="2CD99DA9" w:rsidR="008546DA" w:rsidRPr="00A03A31" w:rsidRDefault="00063B3F" w:rsidP="00D67979">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materiale informative të shpërndara</w:t>
            </w:r>
          </w:p>
          <w:p w14:paraId="219881F9" w14:textId="77777777" w:rsidR="00D67979" w:rsidRPr="00A03A31" w:rsidRDefault="00D67979" w:rsidP="00D67979">
            <w:pPr>
              <w:jc w:val="left"/>
              <w:rPr>
                <w:rFonts w:ascii="StobiSerif Regular" w:hAnsi="StobiSerif Regular"/>
                <w:color w:val="000000" w:themeColor="text1"/>
                <w:sz w:val="20"/>
                <w:szCs w:val="20"/>
              </w:rPr>
            </w:pPr>
          </w:p>
          <w:p w14:paraId="4A98E5B4" w14:textId="77777777" w:rsidR="008546DA" w:rsidRDefault="00063B3F" w:rsidP="00063B3F">
            <w:pPr>
              <w:jc w:val="left"/>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Numri i sanksioneve të shqiptuara për moszbatim të rregullores</w:t>
            </w:r>
          </w:p>
          <w:p w14:paraId="72BEF0E4" w14:textId="64A28A1A" w:rsidR="00863AE7" w:rsidRPr="00A03A31" w:rsidRDefault="00863AE7" w:rsidP="00063B3F">
            <w:pPr>
              <w:jc w:val="left"/>
              <w:rPr>
                <w:rFonts w:ascii="StobiSerif Regular" w:hAnsi="StobiSerif Regular"/>
                <w:color w:val="000000" w:themeColor="text1"/>
                <w:sz w:val="20"/>
                <w:szCs w:val="20"/>
              </w:rPr>
            </w:pP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222C46F4" w14:textId="489C5BF1" w:rsidR="008546DA" w:rsidRPr="00B37638" w:rsidRDefault="00EB2BAA" w:rsidP="00B37638">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MBPEU</w:t>
            </w:r>
            <w:r w:rsidRPr="00A03A31">
              <w:rPr>
                <w:rFonts w:ascii="StobiSerif Regular" w:hAnsi="StobiSerif Regular"/>
                <w:color w:val="000000" w:themeColor="text1"/>
                <w:sz w:val="20"/>
                <w:szCs w:val="20"/>
              </w:rPr>
              <w:t xml:space="preserve"> </w:t>
            </w:r>
            <w:r w:rsidR="008546DA" w:rsidRPr="00A03A31">
              <w:rPr>
                <w:rFonts w:ascii="StobiSerif Regular" w:hAnsi="StobiSerif Regular"/>
                <w:color w:val="000000" w:themeColor="text1"/>
                <w:sz w:val="20"/>
                <w:szCs w:val="20"/>
              </w:rPr>
              <w:t>(</w:t>
            </w:r>
            <w:r w:rsidR="00B37638">
              <w:rPr>
                <w:rFonts w:ascii="StobiSerif Regular" w:hAnsi="StobiSerif Regular"/>
                <w:color w:val="000000" w:themeColor="text1"/>
                <w:sz w:val="20"/>
                <w:szCs w:val="20"/>
              </w:rPr>
              <w:t>А</w:t>
            </w:r>
            <w:r w:rsidR="00B37638">
              <w:rPr>
                <w:rFonts w:ascii="StobiSerif Regular" w:hAnsi="StobiSerif Regular"/>
                <w:color w:val="000000" w:themeColor="text1"/>
                <w:sz w:val="20"/>
                <w:szCs w:val="20"/>
                <w:lang w:val="sq-AL"/>
              </w:rPr>
              <w:t>NZHB</w:t>
            </w:r>
            <w:r w:rsidR="008546DA" w:rsidRPr="00A03A31">
              <w:rPr>
                <w:rFonts w:ascii="StobiSerif Regular" w:hAnsi="StobiSerif Regular"/>
                <w:color w:val="000000" w:themeColor="text1"/>
                <w:sz w:val="20"/>
                <w:szCs w:val="20"/>
              </w:rPr>
              <w:t xml:space="preserve">, </w:t>
            </w:r>
            <w:r w:rsidR="00B37638">
              <w:rPr>
                <w:rFonts w:ascii="StobiSerif Regular" w:hAnsi="StobiSerif Regular"/>
                <w:color w:val="000000" w:themeColor="text1"/>
                <w:sz w:val="20"/>
                <w:szCs w:val="20"/>
                <w:lang w:val="sq-AL"/>
              </w:rPr>
              <w:t>AMFBZHR</w:t>
            </w:r>
            <w:r w:rsidR="008546DA" w:rsidRPr="00A03A31">
              <w:rPr>
                <w:rFonts w:ascii="StobiSerif Regular" w:hAnsi="StobiSerif Regular"/>
                <w:color w:val="000000" w:themeColor="text1"/>
                <w:sz w:val="20"/>
                <w:szCs w:val="20"/>
              </w:rPr>
              <w:t xml:space="preserve">), </w:t>
            </w:r>
            <w:r w:rsidR="00B37638">
              <w:rPr>
                <w:rFonts w:ascii="StobiSerif Regular" w:hAnsi="StobiSerif Regular"/>
                <w:color w:val="000000" w:themeColor="text1"/>
                <w:sz w:val="20"/>
                <w:szCs w:val="20"/>
                <w:lang w:val="sq-AL"/>
              </w:rPr>
              <w:t>Koalicioni rural</w:t>
            </w:r>
          </w:p>
        </w:tc>
        <w:tc>
          <w:tcPr>
            <w:tcW w:w="1559" w:type="dxa"/>
            <w:tcBorders>
              <w:top w:val="single" w:sz="4" w:space="0" w:color="auto"/>
              <w:left w:val="nil"/>
              <w:bottom w:val="single" w:sz="4" w:space="0" w:color="auto"/>
              <w:right w:val="single" w:sz="8" w:space="0" w:color="auto"/>
            </w:tcBorders>
            <w:shd w:val="clear" w:color="auto" w:fill="auto"/>
            <w:vAlign w:val="center"/>
          </w:tcPr>
          <w:p w14:paraId="17AAB651" w14:textId="2FC54A0F" w:rsidR="008546DA" w:rsidRPr="00A03A31" w:rsidRDefault="00CC15EF" w:rsidP="00967072">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tetor</w:t>
            </w:r>
            <w:proofErr w:type="spellEnd"/>
            <w:r w:rsidR="000F2F12" w:rsidRPr="00A03A31">
              <w:rPr>
                <w:rFonts w:ascii="StobiSerif Regular" w:hAnsi="StobiSerif Regular"/>
                <w:color w:val="000000" w:themeColor="text1"/>
                <w:sz w:val="20"/>
                <w:szCs w:val="20"/>
              </w:rPr>
              <w:t xml:space="preserve"> 2021</w:t>
            </w:r>
          </w:p>
        </w:tc>
        <w:tc>
          <w:tcPr>
            <w:tcW w:w="1503" w:type="dxa"/>
            <w:tcBorders>
              <w:top w:val="single" w:sz="4" w:space="0" w:color="auto"/>
              <w:left w:val="nil"/>
              <w:bottom w:val="single" w:sz="4" w:space="0" w:color="auto"/>
              <w:right w:val="single" w:sz="8" w:space="0" w:color="auto"/>
            </w:tcBorders>
            <w:shd w:val="clear" w:color="auto" w:fill="auto"/>
            <w:vAlign w:val="center"/>
          </w:tcPr>
          <w:p w14:paraId="0B20F355" w14:textId="1BD146F2" w:rsidR="008546DA" w:rsidRPr="00A03A31" w:rsidRDefault="00CC15EF" w:rsidP="00967072">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dhjetor</w:t>
            </w:r>
            <w:proofErr w:type="spellEnd"/>
            <w:r w:rsidR="000F2F12" w:rsidRPr="00A03A31">
              <w:rPr>
                <w:rFonts w:ascii="StobiSerif Regular" w:hAnsi="StobiSerif Regular"/>
                <w:color w:val="000000" w:themeColor="text1"/>
                <w:sz w:val="20"/>
                <w:szCs w:val="20"/>
              </w:rPr>
              <w:t xml:space="preserve"> </w:t>
            </w:r>
            <w:r w:rsidR="00967072" w:rsidRPr="00A03A31">
              <w:rPr>
                <w:rFonts w:ascii="StobiSerif Regular" w:hAnsi="StobiSerif Regular"/>
                <w:color w:val="000000" w:themeColor="text1"/>
                <w:sz w:val="20"/>
                <w:szCs w:val="20"/>
              </w:rPr>
              <w:t xml:space="preserve"> </w:t>
            </w:r>
            <w:r w:rsidR="008546DA" w:rsidRPr="00A03A31">
              <w:rPr>
                <w:rFonts w:ascii="StobiSerif Regular" w:hAnsi="StobiSerif Regular"/>
                <w:color w:val="000000" w:themeColor="text1"/>
                <w:sz w:val="20"/>
                <w:szCs w:val="20"/>
              </w:rPr>
              <w:t>2021</w:t>
            </w:r>
          </w:p>
        </w:tc>
      </w:tr>
      <w:tr w:rsidR="0047032E" w:rsidRPr="00A03A31" w14:paraId="0CF27211" w14:textId="77777777" w:rsidTr="0047032E">
        <w:trPr>
          <w:trHeight w:val="140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715B18B" w14:textId="77777777" w:rsidR="008546DA" w:rsidRPr="00A03A31" w:rsidRDefault="008546DA"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5.1.3</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648E7DB" w14:textId="71743525" w:rsidR="008546DA" w:rsidRPr="00A03A31" w:rsidRDefault="00063B3F" w:rsidP="00B37638">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Zgjerim i listës së kushteve minimale të veçanta për </w:t>
            </w:r>
            <w:r w:rsidR="00EF562B" w:rsidRPr="00EF562B">
              <w:rPr>
                <w:rFonts w:ascii="StobiSerif Regular" w:hAnsi="StobiSerif Regular"/>
                <w:color w:val="000000" w:themeColor="text1"/>
                <w:sz w:val="20"/>
                <w:szCs w:val="20"/>
                <w:lang w:val="sq-AL"/>
              </w:rPr>
              <w:t>PMB</w:t>
            </w:r>
            <w:r w:rsidR="008546DA" w:rsidRPr="00A03A31">
              <w:rPr>
                <w:rFonts w:ascii="StobiSerif Regular" w:hAnsi="StobiSerif Regular"/>
                <w:color w:val="000000" w:themeColor="text1"/>
                <w:sz w:val="20"/>
                <w:szCs w:val="20"/>
              </w:rPr>
              <w:t xml:space="preserve"> </w:t>
            </w:r>
            <w:r w:rsidR="00B37638">
              <w:rPr>
                <w:rFonts w:ascii="StobiSerif Regular" w:hAnsi="StobiSerif Regular"/>
                <w:color w:val="000000" w:themeColor="text1"/>
                <w:sz w:val="20"/>
                <w:szCs w:val="20"/>
                <w:lang w:val="sq-AL"/>
              </w:rPr>
              <w:t>dhe mbrojtje e mjedisit jetësor të cilat prodhuesit bujqësor do duhet ti përmbushin me zbatimin e praktikës së mirë bujqësore dhe përpilim të rregullores së re për praktikë të mirë bujqësore</w:t>
            </w:r>
            <w:r w:rsidR="008546DA" w:rsidRPr="00A03A31">
              <w:rPr>
                <w:rFonts w:ascii="StobiSerif Regular" w:hAnsi="StobiSerif Regular"/>
                <w:color w:val="000000" w:themeColor="text1"/>
                <w:sz w:val="20"/>
                <w:szCs w:val="20"/>
              </w:rPr>
              <w:t xml:space="preserve"> </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5F3858A" w14:textId="1A817045" w:rsidR="00D67979" w:rsidRPr="00A03A31" w:rsidRDefault="00B37638" w:rsidP="00D67979">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kriteriumeve të definuara në Rregulloren për</w:t>
            </w:r>
            <w:r w:rsidR="00D67979" w:rsidRPr="00A03A31">
              <w:rPr>
                <w:rFonts w:ascii="StobiSerif Regular" w:hAnsi="StobiSerif Regular"/>
                <w:color w:val="000000" w:themeColor="text1"/>
                <w:sz w:val="20"/>
                <w:szCs w:val="20"/>
              </w:rPr>
              <w:t xml:space="preserve"> </w:t>
            </w:r>
            <w:r w:rsidR="00EF562B" w:rsidRPr="00EF562B">
              <w:rPr>
                <w:rFonts w:ascii="StobiSerif Regular" w:hAnsi="StobiSerif Regular"/>
                <w:color w:val="000000" w:themeColor="text1"/>
                <w:sz w:val="20"/>
                <w:szCs w:val="20"/>
                <w:lang w:val="sq-AL"/>
              </w:rPr>
              <w:t>PMB</w:t>
            </w:r>
          </w:p>
          <w:p w14:paraId="0A56D5D4" w14:textId="77777777" w:rsidR="00D67979" w:rsidRPr="00A03A31" w:rsidRDefault="00D67979" w:rsidP="00D67979">
            <w:pPr>
              <w:jc w:val="left"/>
              <w:rPr>
                <w:rFonts w:ascii="StobiSerif Regular" w:hAnsi="StobiSerif Regular"/>
                <w:color w:val="000000" w:themeColor="text1"/>
                <w:sz w:val="20"/>
                <w:szCs w:val="20"/>
              </w:rPr>
            </w:pPr>
          </w:p>
          <w:p w14:paraId="4055DF90" w14:textId="27C4B438" w:rsidR="00D67979" w:rsidRPr="00A03A31" w:rsidRDefault="00B37638" w:rsidP="00D67979">
            <w:pPr>
              <w:jc w:val="left"/>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w:t>
            </w:r>
            <w:r w:rsidRPr="00B37638">
              <w:rPr>
                <w:rFonts w:ascii="StobiSerif Regular" w:hAnsi="StobiSerif Regular"/>
                <w:color w:val="000000" w:themeColor="text1"/>
                <w:sz w:val="20"/>
                <w:szCs w:val="20"/>
                <w:lang w:val="sq-AL"/>
              </w:rPr>
              <w:t xml:space="preserve">umri i kushteve minimale ekzistuese të modifikuara </w:t>
            </w:r>
            <w:r>
              <w:rPr>
                <w:rFonts w:ascii="StobiSerif Regular" w:hAnsi="StobiSerif Regular"/>
                <w:color w:val="000000" w:themeColor="text1"/>
                <w:sz w:val="20"/>
                <w:szCs w:val="20"/>
                <w:lang w:val="sq-AL"/>
              </w:rPr>
              <w:t>të përcaktuara në rregullore</w:t>
            </w:r>
          </w:p>
          <w:p w14:paraId="5CD4A3F3" w14:textId="77777777" w:rsidR="008546DA" w:rsidRDefault="00B37638" w:rsidP="00B37638">
            <w:pPr>
              <w:jc w:val="left"/>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Numri i ekonomive bujqësore të informuara për ndryshimet dhe rregulloren e re</w:t>
            </w:r>
          </w:p>
          <w:p w14:paraId="5A17D7F2" w14:textId="72C07851" w:rsidR="00863AE7" w:rsidRPr="00B37638" w:rsidRDefault="00863AE7" w:rsidP="00B37638">
            <w:pPr>
              <w:jc w:val="left"/>
              <w:rPr>
                <w:rFonts w:ascii="StobiSerif Regular" w:hAnsi="StobiSerif Regular"/>
                <w:color w:val="000000" w:themeColor="text1"/>
                <w:sz w:val="20"/>
                <w:szCs w:val="20"/>
              </w:rPr>
            </w:pP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5FC44B7C" w14:textId="1FEFBB4C" w:rsidR="008546DA" w:rsidRPr="00EB2BAA" w:rsidRDefault="00EB2BAA" w:rsidP="003A3BB7">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MBPEU</w:t>
            </w:r>
          </w:p>
        </w:tc>
        <w:tc>
          <w:tcPr>
            <w:tcW w:w="1559" w:type="dxa"/>
            <w:tcBorders>
              <w:top w:val="single" w:sz="4" w:space="0" w:color="auto"/>
              <w:left w:val="nil"/>
              <w:bottom w:val="single" w:sz="4" w:space="0" w:color="auto"/>
              <w:right w:val="single" w:sz="8" w:space="0" w:color="auto"/>
            </w:tcBorders>
            <w:shd w:val="clear" w:color="auto" w:fill="auto"/>
            <w:vAlign w:val="center"/>
          </w:tcPr>
          <w:p w14:paraId="0890B575" w14:textId="5671EF0F" w:rsidR="008546DA" w:rsidRPr="00A03A31" w:rsidRDefault="00CC15EF" w:rsidP="00967072">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janar</w:t>
            </w:r>
            <w:proofErr w:type="spellEnd"/>
            <w:r w:rsidR="008546DA" w:rsidRPr="00A03A31">
              <w:rPr>
                <w:rFonts w:ascii="StobiSerif Regular" w:hAnsi="StobiSerif Regular"/>
                <w:color w:val="000000" w:themeColor="text1"/>
                <w:sz w:val="20"/>
                <w:szCs w:val="20"/>
              </w:rPr>
              <w:t xml:space="preserve"> 2022</w:t>
            </w:r>
          </w:p>
        </w:tc>
        <w:tc>
          <w:tcPr>
            <w:tcW w:w="1503" w:type="dxa"/>
            <w:tcBorders>
              <w:top w:val="single" w:sz="4" w:space="0" w:color="auto"/>
              <w:left w:val="nil"/>
              <w:bottom w:val="single" w:sz="4" w:space="0" w:color="auto"/>
              <w:right w:val="single" w:sz="8" w:space="0" w:color="auto"/>
            </w:tcBorders>
            <w:shd w:val="clear" w:color="auto" w:fill="auto"/>
            <w:vAlign w:val="center"/>
          </w:tcPr>
          <w:p w14:paraId="328E0213" w14:textId="42ED6949" w:rsidR="008546DA" w:rsidRPr="00A03A31" w:rsidRDefault="00CC15EF" w:rsidP="00967072">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mars</w:t>
            </w:r>
            <w:proofErr w:type="spellEnd"/>
            <w:r w:rsidR="008546DA" w:rsidRPr="00A03A31">
              <w:rPr>
                <w:rFonts w:ascii="StobiSerif Regular" w:hAnsi="StobiSerif Regular"/>
                <w:color w:val="000000" w:themeColor="text1"/>
                <w:sz w:val="20"/>
                <w:szCs w:val="20"/>
              </w:rPr>
              <w:t xml:space="preserve"> 2023</w:t>
            </w:r>
          </w:p>
        </w:tc>
      </w:tr>
      <w:tr w:rsidR="008546DA" w:rsidRPr="00A03A31" w14:paraId="1D26B76A" w14:textId="77777777" w:rsidTr="0047032E">
        <w:trPr>
          <w:trHeight w:val="376"/>
        </w:trPr>
        <w:tc>
          <w:tcPr>
            <w:tcW w:w="29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0E9D83" w14:textId="77777777" w:rsidR="008546DA" w:rsidRPr="00A03A31" w:rsidRDefault="008546DA" w:rsidP="003A3BB7">
            <w:pPr>
              <w:jc w:val="center"/>
              <w:rPr>
                <w:rFonts w:ascii="StobiSerif Regular" w:hAnsi="StobiSerif Regular"/>
                <w:color w:val="000000" w:themeColor="text1"/>
              </w:rPr>
            </w:pPr>
          </w:p>
          <w:p w14:paraId="67BD924A" w14:textId="77777777" w:rsidR="008546DA" w:rsidRPr="00A03A31" w:rsidRDefault="008546DA" w:rsidP="003A3BB7">
            <w:pPr>
              <w:jc w:val="center"/>
              <w:rPr>
                <w:rFonts w:ascii="StobiSerif Regular" w:hAnsi="StobiSerif Regular"/>
                <w:color w:val="000000" w:themeColor="text1"/>
              </w:rPr>
            </w:pPr>
          </w:p>
        </w:tc>
        <w:tc>
          <w:tcPr>
            <w:tcW w:w="6464" w:type="dxa"/>
            <w:gridSpan w:val="4"/>
            <w:tcBorders>
              <w:top w:val="single" w:sz="4" w:space="0" w:color="auto"/>
              <w:left w:val="nil"/>
              <w:bottom w:val="single" w:sz="4" w:space="0" w:color="auto"/>
              <w:right w:val="single" w:sz="4" w:space="0" w:color="auto"/>
            </w:tcBorders>
            <w:shd w:val="clear" w:color="auto" w:fill="auto"/>
            <w:vAlign w:val="center"/>
            <w:hideMark/>
          </w:tcPr>
          <w:p w14:paraId="6EA209B4" w14:textId="272CDE76" w:rsidR="008546DA" w:rsidRPr="00A03A31" w:rsidRDefault="00CC15EF" w:rsidP="000F2F12">
            <w:pPr>
              <w:jc w:val="right"/>
              <w:rPr>
                <w:rFonts w:ascii="StobiSerif Regular" w:hAnsi="StobiSerif Regular"/>
                <w:b/>
                <w:bCs/>
                <w:iCs/>
                <w:color w:val="000000" w:themeColor="text1"/>
                <w:sz w:val="20"/>
                <w:szCs w:val="20"/>
              </w:rPr>
            </w:pPr>
            <w:proofErr w:type="spellStart"/>
            <w:r>
              <w:rPr>
                <w:rFonts w:ascii="StobiSerif Regular" w:hAnsi="StobiSerif Regular"/>
                <w:b/>
                <w:bCs/>
                <w:iCs/>
                <w:color w:val="000000" w:themeColor="text1"/>
                <w:sz w:val="20"/>
                <w:szCs w:val="20"/>
              </w:rPr>
              <w:t>Zotim</w:t>
            </w:r>
            <w:proofErr w:type="spellEnd"/>
            <w:r>
              <w:rPr>
                <w:rFonts w:ascii="StobiSerif Regular" w:hAnsi="StobiSerif Regular"/>
                <w:b/>
                <w:bCs/>
                <w:iCs/>
                <w:color w:val="000000" w:themeColor="text1"/>
                <w:sz w:val="20"/>
                <w:szCs w:val="20"/>
              </w:rPr>
              <w:t xml:space="preserve"> i </w:t>
            </w:r>
            <w:proofErr w:type="spellStart"/>
            <w:r>
              <w:rPr>
                <w:rFonts w:ascii="StobiSerif Regular" w:hAnsi="StobiSerif Regular"/>
                <w:b/>
                <w:bCs/>
                <w:iCs/>
                <w:color w:val="000000" w:themeColor="text1"/>
                <w:sz w:val="20"/>
                <w:szCs w:val="20"/>
              </w:rPr>
              <w:t>ri</w:t>
            </w:r>
            <w:proofErr w:type="spellEnd"/>
          </w:p>
          <w:p w14:paraId="595B4303" w14:textId="77777777" w:rsidR="008546DA" w:rsidRPr="00A03A31" w:rsidRDefault="008546DA" w:rsidP="000F2F12">
            <w:pPr>
              <w:jc w:val="right"/>
              <w:rPr>
                <w:rFonts w:ascii="StobiSerif Regular" w:hAnsi="StobiSerif Regular"/>
                <w:color w:val="000000" w:themeColor="text1"/>
              </w:rPr>
            </w:pPr>
          </w:p>
        </w:tc>
      </w:tr>
      <w:tr w:rsidR="008546DA" w:rsidRPr="00A03A31" w14:paraId="78F281CF" w14:textId="77777777" w:rsidTr="0047032E">
        <w:trPr>
          <w:trHeight w:val="600"/>
        </w:trPr>
        <w:tc>
          <w:tcPr>
            <w:tcW w:w="2978" w:type="dxa"/>
            <w:gridSpan w:val="2"/>
            <w:tcBorders>
              <w:top w:val="nil"/>
              <w:left w:val="single" w:sz="8" w:space="0" w:color="auto"/>
              <w:bottom w:val="single" w:sz="8" w:space="0" w:color="auto"/>
              <w:right w:val="single" w:sz="8" w:space="0" w:color="000000"/>
            </w:tcBorders>
            <w:shd w:val="clear" w:color="000000" w:fill="D9D9D9"/>
            <w:vAlign w:val="center"/>
            <w:hideMark/>
          </w:tcPr>
          <w:p w14:paraId="71571181" w14:textId="43637E99" w:rsidR="008546DA" w:rsidRPr="00A03A31" w:rsidRDefault="00CC15EF" w:rsidP="003A3BB7">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Institucion</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udhëheqës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zbatim</w:t>
            </w:r>
            <w:proofErr w:type="spellEnd"/>
          </w:p>
          <w:p w14:paraId="34478451" w14:textId="77777777" w:rsidR="008546DA" w:rsidRPr="00A03A31" w:rsidRDefault="008546DA" w:rsidP="003A3BB7">
            <w:pPr>
              <w:jc w:val="center"/>
              <w:rPr>
                <w:rFonts w:ascii="StobiSerif Regular" w:hAnsi="StobiSerif Regular" w:cstheme="minorHAnsi"/>
                <w:color w:val="000000" w:themeColor="text1"/>
                <w:sz w:val="20"/>
                <w:szCs w:val="20"/>
              </w:rPr>
            </w:pPr>
          </w:p>
        </w:tc>
        <w:tc>
          <w:tcPr>
            <w:tcW w:w="6464" w:type="dxa"/>
            <w:gridSpan w:val="4"/>
            <w:tcBorders>
              <w:top w:val="nil"/>
              <w:left w:val="nil"/>
              <w:bottom w:val="single" w:sz="8" w:space="0" w:color="auto"/>
              <w:right w:val="single" w:sz="8" w:space="0" w:color="000000"/>
            </w:tcBorders>
            <w:shd w:val="clear" w:color="auto" w:fill="auto"/>
            <w:vAlign w:val="center"/>
            <w:hideMark/>
          </w:tcPr>
          <w:p w14:paraId="36ABD40B" w14:textId="384A75F7" w:rsidR="008546DA" w:rsidRPr="00B37638" w:rsidRDefault="00B37638" w:rsidP="0032488A">
            <w:pPr>
              <w:jc w:val="left"/>
              <w:rPr>
                <w:rFonts w:ascii="StobiSerif Regular" w:hAnsi="StobiSerif Regular" w:cstheme="minorHAnsi"/>
                <w:b/>
                <w:bCs/>
                <w:iCs/>
                <w:color w:val="000000" w:themeColor="text1"/>
                <w:sz w:val="20"/>
                <w:szCs w:val="20"/>
                <w:lang w:val="sq-AL"/>
              </w:rPr>
            </w:pPr>
            <w:r>
              <w:rPr>
                <w:rFonts w:ascii="StobiSerif Regular" w:hAnsi="StobiSerif Regular" w:cstheme="minorHAnsi"/>
                <w:b/>
                <w:bCs/>
                <w:iCs/>
                <w:color w:val="000000" w:themeColor="text1"/>
                <w:sz w:val="20"/>
                <w:szCs w:val="20"/>
                <w:lang w:val="sq-AL"/>
              </w:rPr>
              <w:t>MBPEU</w:t>
            </w:r>
          </w:p>
        </w:tc>
      </w:tr>
      <w:tr w:rsidR="008546DA" w:rsidRPr="00A03A31" w14:paraId="226CBD57" w14:textId="77777777" w:rsidTr="0047032E">
        <w:trPr>
          <w:trHeight w:val="337"/>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A6ADDE9" w14:textId="52B02F00" w:rsidR="008546DA" w:rsidRPr="00A03A31" w:rsidRDefault="00CC15EF" w:rsidP="003A3BB7">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Emri</w:t>
            </w:r>
            <w:proofErr w:type="spellEnd"/>
            <w:r>
              <w:rPr>
                <w:rFonts w:ascii="StobiSerif Regular" w:hAnsi="StobiSerif Regular" w:cstheme="minorHAnsi"/>
                <w:color w:val="000000" w:themeColor="text1"/>
                <w:sz w:val="20"/>
                <w:szCs w:val="20"/>
              </w:rPr>
              <w:t xml:space="preserve"> i </w:t>
            </w:r>
            <w:proofErr w:type="spellStart"/>
            <w:r>
              <w:rPr>
                <w:rFonts w:ascii="StobiSerif Regular" w:hAnsi="StobiSerif Regular" w:cstheme="minorHAnsi"/>
                <w:color w:val="000000" w:themeColor="text1"/>
                <w:sz w:val="20"/>
                <w:szCs w:val="20"/>
              </w:rPr>
              <w:t>personit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përgjegjës</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zbatim</w:t>
            </w:r>
            <w:proofErr w:type="spellEnd"/>
          </w:p>
          <w:p w14:paraId="40CFE2ED" w14:textId="77777777" w:rsidR="008546DA" w:rsidRPr="00A03A31" w:rsidRDefault="008546DA" w:rsidP="003A3BB7">
            <w:pPr>
              <w:jc w:val="center"/>
              <w:rPr>
                <w:rFonts w:ascii="StobiSerif Regular" w:hAnsi="StobiSerif Regular" w:cstheme="minorHAnsi"/>
                <w:color w:val="000000" w:themeColor="text1"/>
                <w:sz w:val="20"/>
                <w:szCs w:val="20"/>
              </w:rPr>
            </w:pPr>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14:paraId="0241692E" w14:textId="052D2CAC" w:rsidR="008546DA" w:rsidRPr="008A052E" w:rsidRDefault="00C455FF" w:rsidP="00B37638">
            <w:pPr>
              <w:jc w:val="left"/>
              <w:rPr>
                <w:rFonts w:ascii="StobiSerif Regular" w:hAnsi="StobiSerif Regular" w:cstheme="minorHAnsi"/>
                <w:iCs/>
                <w:color w:val="000000" w:themeColor="text1"/>
                <w:sz w:val="20"/>
                <w:szCs w:val="20"/>
              </w:rPr>
            </w:pPr>
            <w:hyperlink r:id="rId170" w:history="1">
              <w:r w:rsidR="00B37638">
                <w:rPr>
                  <w:rFonts w:ascii="StobiSerif Regular" w:hAnsi="StobiSerif Regular" w:cstheme="minorHAnsi"/>
                  <w:color w:val="000000" w:themeColor="text1"/>
                  <w:sz w:val="20"/>
                  <w:szCs w:val="20"/>
                  <w:lang w:val="sq-AL"/>
                </w:rPr>
                <w:t>Aleksandar</w:t>
              </w:r>
            </w:hyperlink>
            <w:r w:rsidR="00B37638">
              <w:rPr>
                <w:rFonts w:ascii="StobiSerif Regular" w:hAnsi="StobiSerif Regular" w:cstheme="minorHAnsi"/>
                <w:color w:val="000000" w:themeColor="text1"/>
                <w:sz w:val="20"/>
                <w:szCs w:val="20"/>
                <w:lang w:val="sq-AL"/>
              </w:rPr>
              <w:t xml:space="preserve"> Musalevski</w:t>
            </w:r>
            <w:r w:rsidR="00572CE4" w:rsidRPr="00B91DD2">
              <w:rPr>
                <w:rFonts w:ascii="StobiSerif Regular" w:hAnsi="StobiSerif Regular" w:cstheme="minorHAnsi"/>
                <w:color w:val="000000" w:themeColor="text1"/>
                <w:sz w:val="20"/>
                <w:szCs w:val="20"/>
              </w:rPr>
              <w:t xml:space="preserve">,  </w:t>
            </w:r>
          </w:p>
        </w:tc>
      </w:tr>
      <w:tr w:rsidR="008546DA" w:rsidRPr="00A03A31" w14:paraId="04EBBE10" w14:textId="77777777" w:rsidTr="0047032E">
        <w:trPr>
          <w:trHeight w:val="320"/>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0A86BDA" w14:textId="48ED0BB6" w:rsidR="008546DA" w:rsidRPr="00A03A31" w:rsidRDefault="00CC15EF" w:rsidP="003A3BB7">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Funksioni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Departamenti</w:t>
            </w:r>
            <w:proofErr w:type="spellEnd"/>
          </w:p>
          <w:p w14:paraId="183E7259" w14:textId="77777777" w:rsidR="008546DA" w:rsidRPr="00A03A31" w:rsidRDefault="008546DA" w:rsidP="003A3BB7">
            <w:pPr>
              <w:jc w:val="center"/>
              <w:rPr>
                <w:rFonts w:ascii="StobiSerif Regular" w:hAnsi="StobiSerif Regular" w:cstheme="minorHAnsi"/>
                <w:color w:val="000000" w:themeColor="text1"/>
                <w:sz w:val="20"/>
                <w:szCs w:val="20"/>
              </w:rPr>
            </w:pPr>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14:paraId="2EB5863E" w14:textId="5D79CAAC" w:rsidR="008546DA" w:rsidRPr="008A052E" w:rsidRDefault="00EB2BAA" w:rsidP="0032488A">
            <w:pPr>
              <w:jc w:val="left"/>
              <w:rPr>
                <w:rFonts w:ascii="StobiSerif Regular" w:hAnsi="StobiSerif Regular" w:cstheme="minorHAnsi"/>
                <w:iCs/>
                <w:color w:val="000000" w:themeColor="text1"/>
                <w:sz w:val="20"/>
                <w:szCs w:val="20"/>
              </w:rPr>
            </w:pPr>
            <w:proofErr w:type="spellStart"/>
            <w:r>
              <w:rPr>
                <w:rFonts w:ascii="StobiSerif Regular" w:hAnsi="StobiSerif Regular" w:cstheme="minorHAnsi"/>
                <w:iCs/>
                <w:color w:val="000000" w:themeColor="text1"/>
                <w:sz w:val="20"/>
                <w:szCs w:val="20"/>
              </w:rPr>
              <w:t>Udhëheqës</w:t>
            </w:r>
            <w:proofErr w:type="spellEnd"/>
            <w:r>
              <w:rPr>
                <w:rFonts w:ascii="StobiSerif Regular" w:hAnsi="StobiSerif Regular" w:cstheme="minorHAnsi"/>
                <w:iCs/>
                <w:color w:val="000000" w:themeColor="text1"/>
                <w:sz w:val="20"/>
                <w:szCs w:val="20"/>
              </w:rPr>
              <w:t xml:space="preserve"> </w:t>
            </w:r>
            <w:proofErr w:type="spellStart"/>
            <w:r>
              <w:rPr>
                <w:rFonts w:ascii="StobiSerif Regular" w:hAnsi="StobiSerif Regular" w:cstheme="minorHAnsi"/>
                <w:iCs/>
                <w:color w:val="000000" w:themeColor="text1"/>
                <w:sz w:val="20"/>
                <w:szCs w:val="20"/>
              </w:rPr>
              <w:t>sektori</w:t>
            </w:r>
            <w:proofErr w:type="spellEnd"/>
            <w:r w:rsidR="00572CE4" w:rsidRPr="008A052E">
              <w:rPr>
                <w:rFonts w:ascii="StobiSerif Regular" w:hAnsi="StobiSerif Regular" w:cstheme="minorHAnsi"/>
                <w:iCs/>
                <w:color w:val="000000" w:themeColor="text1"/>
                <w:sz w:val="20"/>
                <w:szCs w:val="20"/>
              </w:rPr>
              <w:t xml:space="preserve"> </w:t>
            </w:r>
          </w:p>
        </w:tc>
      </w:tr>
      <w:tr w:rsidR="008546DA" w:rsidRPr="00A03A31" w14:paraId="6BFF1877" w14:textId="77777777" w:rsidTr="0047032E">
        <w:trPr>
          <w:trHeight w:val="320"/>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2E70E81" w14:textId="77777777" w:rsidR="008546DA" w:rsidRPr="00A03A31" w:rsidRDefault="008546DA" w:rsidP="003A3BB7">
            <w:pPr>
              <w:jc w:val="center"/>
              <w:rPr>
                <w:rFonts w:ascii="StobiSerif Regular" w:hAnsi="StobiSerif Regular" w:cstheme="minorHAnsi"/>
                <w:color w:val="000000" w:themeColor="text1"/>
                <w:sz w:val="20"/>
                <w:szCs w:val="20"/>
              </w:rPr>
            </w:pPr>
            <w:proofErr w:type="spellStart"/>
            <w:r w:rsidRPr="00A03A31">
              <w:rPr>
                <w:rFonts w:ascii="StobiSerif Regular" w:hAnsi="StobiSerif Regular" w:cstheme="minorHAnsi"/>
                <w:color w:val="000000" w:themeColor="text1"/>
                <w:sz w:val="20"/>
                <w:szCs w:val="20"/>
              </w:rPr>
              <w:t>Email</w:t>
            </w:r>
            <w:proofErr w:type="spellEnd"/>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14:paraId="33A6BAF6" w14:textId="0D06E8C2" w:rsidR="00572CE4" w:rsidRPr="00B91DD2" w:rsidRDefault="00C455FF" w:rsidP="00572CE4">
            <w:pPr>
              <w:jc w:val="left"/>
              <w:rPr>
                <w:rFonts w:ascii="StobiSerif Regular" w:hAnsi="StobiSerif Regular" w:cstheme="minorHAnsi"/>
                <w:color w:val="000000" w:themeColor="text1"/>
                <w:sz w:val="20"/>
                <w:szCs w:val="20"/>
              </w:rPr>
            </w:pPr>
            <w:hyperlink r:id="rId171" w:history="1">
              <w:r w:rsidR="00572CE4" w:rsidRPr="00B91DD2">
                <w:rPr>
                  <w:rStyle w:val="Hyperlink"/>
                  <w:rFonts w:ascii="StobiSerif Regular" w:hAnsi="StobiSerif Regular" w:cstheme="minorHAnsi"/>
                  <w:sz w:val="20"/>
                  <w:szCs w:val="20"/>
                </w:rPr>
                <w:t>a.musalevski@mzsv.gov.mk</w:t>
              </w:r>
            </w:hyperlink>
            <w:r w:rsidR="00572CE4" w:rsidRPr="00B91DD2">
              <w:rPr>
                <w:rFonts w:ascii="StobiSerif Regular" w:hAnsi="StobiSerif Regular" w:cstheme="minorHAnsi"/>
                <w:color w:val="000000" w:themeColor="text1"/>
                <w:sz w:val="20"/>
                <w:szCs w:val="20"/>
                <w:lang w:val="en-US"/>
              </w:rPr>
              <w:t xml:space="preserve"> </w:t>
            </w:r>
          </w:p>
          <w:p w14:paraId="55244886" w14:textId="27580932" w:rsidR="008546DA" w:rsidRPr="008A052E" w:rsidRDefault="008546DA" w:rsidP="00572CE4">
            <w:pPr>
              <w:jc w:val="left"/>
              <w:rPr>
                <w:rFonts w:ascii="StobiSerif Regular" w:hAnsi="StobiSerif Regular" w:cstheme="minorHAnsi"/>
                <w:iCs/>
                <w:color w:val="A6A6A6" w:themeColor="background1" w:themeShade="A6"/>
                <w:sz w:val="20"/>
                <w:szCs w:val="20"/>
              </w:rPr>
            </w:pPr>
          </w:p>
        </w:tc>
      </w:tr>
      <w:tr w:rsidR="008546DA" w:rsidRPr="00A03A31" w14:paraId="5D1FB978" w14:textId="77777777" w:rsidTr="0047032E">
        <w:trPr>
          <w:trHeight w:val="320"/>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45A7AA0" w14:textId="29E7912E" w:rsidR="008546DA" w:rsidRPr="00A03A31" w:rsidRDefault="00CC15EF" w:rsidP="003A3BB7">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Telefoni</w:t>
            </w:r>
            <w:proofErr w:type="spellEnd"/>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14:paraId="0E1F2D76" w14:textId="77777777" w:rsidR="008546DA" w:rsidRPr="00B91DD2" w:rsidRDefault="008546DA" w:rsidP="0032488A">
            <w:pPr>
              <w:jc w:val="left"/>
              <w:rPr>
                <w:rFonts w:ascii="StobiSerif Regular" w:hAnsi="StobiSerif Regular" w:cstheme="minorHAnsi"/>
                <w:iCs/>
                <w:color w:val="A6A6A6" w:themeColor="background1" w:themeShade="A6"/>
                <w:sz w:val="20"/>
                <w:szCs w:val="20"/>
              </w:rPr>
            </w:pPr>
          </w:p>
        </w:tc>
      </w:tr>
      <w:tr w:rsidR="008546DA" w:rsidRPr="00A03A31" w14:paraId="7D247CCF" w14:textId="77777777" w:rsidTr="00863AE7">
        <w:trPr>
          <w:trHeight w:val="334"/>
        </w:trPr>
        <w:tc>
          <w:tcPr>
            <w:tcW w:w="2978"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251B13E0" w14:textId="42593CD5" w:rsidR="008546DA" w:rsidRPr="00A03A31" w:rsidRDefault="00CC15EF" w:rsidP="003A3BB7">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Subjekte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tjera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përfshira</w:t>
            </w:r>
            <w:proofErr w:type="spellEnd"/>
          </w:p>
        </w:tc>
        <w:tc>
          <w:tcPr>
            <w:tcW w:w="212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93CCF40" w14:textId="50550400" w:rsidR="008546DA" w:rsidRPr="00B91DD2" w:rsidRDefault="00CC15EF" w:rsidP="003A3BB7">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Ministri</w:t>
            </w:r>
            <w:proofErr w:type="spellEnd"/>
            <w:r>
              <w:rPr>
                <w:rFonts w:ascii="StobiSerif Regular" w:hAnsi="StobiSerif Regular" w:cstheme="minorHAnsi"/>
                <w:color w:val="000000" w:themeColor="text1"/>
                <w:sz w:val="20"/>
                <w:szCs w:val="20"/>
              </w:rPr>
              <w:t>/</w:t>
            </w:r>
            <w:proofErr w:type="spellStart"/>
            <w:r>
              <w:rPr>
                <w:rFonts w:ascii="StobiSerif Regular" w:hAnsi="StobiSerif Regular" w:cstheme="minorHAnsi"/>
                <w:color w:val="000000" w:themeColor="text1"/>
                <w:sz w:val="20"/>
                <w:szCs w:val="20"/>
              </w:rPr>
              <w:t>Agjencione</w:t>
            </w:r>
            <w:proofErr w:type="spellEnd"/>
          </w:p>
        </w:tc>
        <w:tc>
          <w:tcPr>
            <w:tcW w:w="433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CE7A152" w14:textId="22B35363" w:rsidR="008546DA" w:rsidRPr="00B91DD2" w:rsidRDefault="00EB2BAA" w:rsidP="0032488A">
            <w:pPr>
              <w:jc w:val="left"/>
              <w:rPr>
                <w:rFonts w:ascii="StobiSerif Regular" w:hAnsi="StobiSerif Regular" w:cstheme="minorHAnsi"/>
                <w:iCs/>
                <w:color w:val="000000" w:themeColor="text1"/>
                <w:sz w:val="20"/>
                <w:szCs w:val="20"/>
              </w:rPr>
            </w:pPr>
            <w:r w:rsidRPr="00EB2BAA">
              <w:rPr>
                <w:rFonts w:ascii="StobiSerif Regular" w:hAnsi="StobiSerif Regular" w:cstheme="minorHAnsi"/>
                <w:color w:val="000000"/>
                <w:sz w:val="20"/>
                <w:szCs w:val="20"/>
              </w:rPr>
              <w:t>MMJPH</w:t>
            </w:r>
          </w:p>
        </w:tc>
      </w:tr>
      <w:tr w:rsidR="008546DA" w:rsidRPr="00A03A31" w14:paraId="242CF6A2" w14:textId="77777777" w:rsidTr="0047032E">
        <w:trPr>
          <w:trHeight w:val="509"/>
        </w:trPr>
        <w:tc>
          <w:tcPr>
            <w:tcW w:w="2978" w:type="dxa"/>
            <w:gridSpan w:val="2"/>
            <w:vMerge/>
            <w:tcBorders>
              <w:top w:val="nil"/>
              <w:left w:val="single" w:sz="8" w:space="0" w:color="auto"/>
              <w:bottom w:val="single" w:sz="8" w:space="0" w:color="000000"/>
              <w:right w:val="single" w:sz="8" w:space="0" w:color="auto"/>
            </w:tcBorders>
            <w:vAlign w:val="center"/>
            <w:hideMark/>
          </w:tcPr>
          <w:p w14:paraId="7BD50FF9" w14:textId="77777777" w:rsidR="008546DA" w:rsidRPr="00A03A31" w:rsidRDefault="008546DA" w:rsidP="003A3BB7">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37D2D08C" w14:textId="77777777" w:rsidR="008546DA" w:rsidRPr="00A03A31" w:rsidRDefault="008546DA" w:rsidP="003A3BB7">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2D9765E6" w14:textId="77777777" w:rsidR="008546DA" w:rsidRPr="00A03A31" w:rsidRDefault="008546DA" w:rsidP="003A3BB7">
            <w:pPr>
              <w:rPr>
                <w:rFonts w:ascii="StobiSerif Regular" w:hAnsi="StobiSerif Regular"/>
                <w:i/>
                <w:color w:val="000000" w:themeColor="text1"/>
              </w:rPr>
            </w:pPr>
          </w:p>
        </w:tc>
      </w:tr>
      <w:tr w:rsidR="008546DA" w:rsidRPr="00A03A31" w14:paraId="2B85D139" w14:textId="77777777" w:rsidTr="0047032E">
        <w:trPr>
          <w:trHeight w:val="509"/>
        </w:trPr>
        <w:tc>
          <w:tcPr>
            <w:tcW w:w="2978" w:type="dxa"/>
            <w:gridSpan w:val="2"/>
            <w:vMerge/>
            <w:tcBorders>
              <w:top w:val="nil"/>
              <w:left w:val="single" w:sz="8" w:space="0" w:color="auto"/>
              <w:bottom w:val="single" w:sz="8" w:space="0" w:color="000000"/>
              <w:right w:val="single" w:sz="8" w:space="0" w:color="auto"/>
            </w:tcBorders>
            <w:vAlign w:val="center"/>
            <w:hideMark/>
          </w:tcPr>
          <w:p w14:paraId="6BFE62AA" w14:textId="77777777" w:rsidR="008546DA" w:rsidRPr="00A03A31" w:rsidRDefault="008546DA" w:rsidP="003A3BB7">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191C0E58" w14:textId="77777777" w:rsidR="008546DA" w:rsidRPr="00A03A31" w:rsidRDefault="008546DA" w:rsidP="003A3BB7">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645EFFBD" w14:textId="77777777" w:rsidR="008546DA" w:rsidRPr="00A03A31" w:rsidRDefault="008546DA" w:rsidP="003A3BB7">
            <w:pPr>
              <w:rPr>
                <w:rFonts w:ascii="StobiSerif Regular" w:hAnsi="StobiSerif Regular"/>
                <w:i/>
                <w:color w:val="000000" w:themeColor="text1"/>
              </w:rPr>
            </w:pPr>
          </w:p>
        </w:tc>
      </w:tr>
      <w:tr w:rsidR="008546DA" w:rsidRPr="00A03A31" w14:paraId="47828FAF" w14:textId="77777777" w:rsidTr="0047032E">
        <w:trPr>
          <w:trHeight w:val="509"/>
        </w:trPr>
        <w:tc>
          <w:tcPr>
            <w:tcW w:w="2978" w:type="dxa"/>
            <w:gridSpan w:val="2"/>
            <w:vMerge/>
            <w:tcBorders>
              <w:top w:val="nil"/>
              <w:left w:val="single" w:sz="8" w:space="0" w:color="auto"/>
              <w:bottom w:val="single" w:sz="8" w:space="0" w:color="000000"/>
              <w:right w:val="single" w:sz="8" w:space="0" w:color="auto"/>
            </w:tcBorders>
            <w:vAlign w:val="center"/>
            <w:hideMark/>
          </w:tcPr>
          <w:p w14:paraId="47B85032" w14:textId="77777777" w:rsidR="008546DA" w:rsidRPr="00A03A31" w:rsidRDefault="008546DA" w:rsidP="003A3BB7">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04E97BDD" w14:textId="77777777" w:rsidR="008546DA" w:rsidRPr="00A03A31" w:rsidRDefault="008546DA" w:rsidP="003A3BB7">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0C417DC4" w14:textId="77777777" w:rsidR="008546DA" w:rsidRPr="00A03A31" w:rsidRDefault="008546DA" w:rsidP="003A3BB7">
            <w:pPr>
              <w:rPr>
                <w:rFonts w:ascii="StobiSerif Regular" w:hAnsi="StobiSerif Regular"/>
                <w:i/>
                <w:color w:val="000000" w:themeColor="text1"/>
              </w:rPr>
            </w:pPr>
          </w:p>
        </w:tc>
      </w:tr>
      <w:tr w:rsidR="008546DA" w:rsidRPr="00A03A31" w14:paraId="081EE947" w14:textId="77777777" w:rsidTr="0047032E">
        <w:trPr>
          <w:trHeight w:val="509"/>
        </w:trPr>
        <w:tc>
          <w:tcPr>
            <w:tcW w:w="2978" w:type="dxa"/>
            <w:gridSpan w:val="2"/>
            <w:vMerge/>
            <w:tcBorders>
              <w:top w:val="nil"/>
              <w:left w:val="single" w:sz="8" w:space="0" w:color="auto"/>
              <w:bottom w:val="single" w:sz="8" w:space="0" w:color="000000"/>
              <w:right w:val="single" w:sz="8" w:space="0" w:color="auto"/>
            </w:tcBorders>
            <w:vAlign w:val="center"/>
            <w:hideMark/>
          </w:tcPr>
          <w:p w14:paraId="76CF115A" w14:textId="77777777" w:rsidR="008546DA" w:rsidRPr="00A03A31" w:rsidRDefault="008546DA" w:rsidP="003A3BB7">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00D98F4D" w14:textId="77777777" w:rsidR="008546DA" w:rsidRPr="00A03A31" w:rsidRDefault="008546DA" w:rsidP="003A3BB7">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355B3C23" w14:textId="77777777" w:rsidR="008546DA" w:rsidRPr="00A03A31" w:rsidRDefault="008546DA" w:rsidP="003A3BB7">
            <w:pPr>
              <w:rPr>
                <w:rFonts w:ascii="StobiSerif Regular" w:hAnsi="StobiSerif Regular"/>
                <w:i/>
                <w:color w:val="000000" w:themeColor="text1"/>
              </w:rPr>
            </w:pPr>
          </w:p>
        </w:tc>
      </w:tr>
      <w:tr w:rsidR="008546DA" w:rsidRPr="00A03A31" w14:paraId="3419201D" w14:textId="77777777" w:rsidTr="00863AE7">
        <w:trPr>
          <w:trHeight w:val="337"/>
        </w:trPr>
        <w:tc>
          <w:tcPr>
            <w:tcW w:w="2978" w:type="dxa"/>
            <w:gridSpan w:val="2"/>
            <w:vMerge/>
            <w:tcBorders>
              <w:top w:val="nil"/>
              <w:left w:val="single" w:sz="8" w:space="0" w:color="auto"/>
              <w:bottom w:val="single" w:sz="8" w:space="0" w:color="000000"/>
              <w:right w:val="single" w:sz="8" w:space="0" w:color="auto"/>
            </w:tcBorders>
            <w:vAlign w:val="center"/>
            <w:hideMark/>
          </w:tcPr>
          <w:p w14:paraId="24E8109D" w14:textId="77777777" w:rsidR="008546DA" w:rsidRPr="00A03A31" w:rsidRDefault="008546DA" w:rsidP="003A3BB7">
            <w:pPr>
              <w:rPr>
                <w:rFonts w:ascii="StobiSerif Regular" w:hAnsi="StobiSerif Regular"/>
                <w:color w:val="000000" w:themeColor="text1"/>
              </w:rPr>
            </w:pPr>
          </w:p>
        </w:tc>
        <w:tc>
          <w:tcPr>
            <w:tcW w:w="212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5D221A0" w14:textId="274670A4" w:rsidR="008546DA" w:rsidRPr="00A03A31" w:rsidRDefault="00CC15EF" w:rsidP="003A3BB7">
            <w:pPr>
              <w:jc w:val="center"/>
              <w:rPr>
                <w:rFonts w:ascii="StobiSerif Regular" w:hAnsi="StobiSerif Regular" w:cstheme="minorHAnsi"/>
                <w:color w:val="000000" w:themeColor="text1"/>
                <w:sz w:val="20"/>
                <w:szCs w:val="20"/>
              </w:rPr>
            </w:pPr>
            <w:proofErr w:type="spellStart"/>
            <w:r>
              <w:rPr>
                <w:rFonts w:ascii="StobiSerif Regular" w:hAnsi="StobiSerif Regular" w:cstheme="minorHAnsi"/>
                <w:color w:val="000000" w:themeColor="text1"/>
                <w:sz w:val="20"/>
                <w:szCs w:val="20"/>
              </w:rPr>
              <w:t>Organizata</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të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shoqërisë</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civile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sektori</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privat</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grupe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pune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dhe</w:t>
            </w:r>
            <w:proofErr w:type="spellEnd"/>
            <w:r>
              <w:rPr>
                <w:rFonts w:ascii="StobiSerif Regular" w:hAnsi="StobiSerif Regular" w:cstheme="minorHAnsi"/>
                <w:color w:val="000000" w:themeColor="text1"/>
                <w:sz w:val="20"/>
                <w:szCs w:val="20"/>
              </w:rPr>
              <w:t xml:space="preserve"> </w:t>
            </w:r>
            <w:proofErr w:type="spellStart"/>
            <w:r>
              <w:rPr>
                <w:rFonts w:ascii="StobiSerif Regular" w:hAnsi="StobiSerif Regular" w:cstheme="minorHAnsi"/>
                <w:color w:val="000000" w:themeColor="text1"/>
                <w:sz w:val="20"/>
                <w:szCs w:val="20"/>
              </w:rPr>
              <w:t>multilaterale</w:t>
            </w:r>
            <w:proofErr w:type="spellEnd"/>
          </w:p>
        </w:tc>
        <w:tc>
          <w:tcPr>
            <w:tcW w:w="433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960DD5E" w14:textId="42AD58AF" w:rsidR="008546DA" w:rsidRPr="00A03A31" w:rsidRDefault="008546DA" w:rsidP="00B37638">
            <w:pPr>
              <w:jc w:val="left"/>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 </w:t>
            </w:r>
            <w:r w:rsidR="00B37638">
              <w:rPr>
                <w:rFonts w:ascii="StobiSerif Regular" w:hAnsi="StobiSerif Regular" w:cstheme="minorHAnsi"/>
                <w:color w:val="000000" w:themeColor="text1"/>
                <w:sz w:val="20"/>
                <w:szCs w:val="20"/>
                <w:lang w:val="sq-AL"/>
              </w:rPr>
              <w:t>Koalicioni rural</w:t>
            </w:r>
            <w:r w:rsidRPr="00A03A31">
              <w:rPr>
                <w:rFonts w:ascii="StobiSerif Regular" w:hAnsi="StobiSerif Regular" w:cstheme="minorHAnsi"/>
                <w:color w:val="000000" w:themeColor="text1"/>
                <w:sz w:val="20"/>
                <w:szCs w:val="20"/>
              </w:rPr>
              <w:t xml:space="preserve">, </w:t>
            </w:r>
            <w:hyperlink r:id="rId172" w:history="1">
              <w:r w:rsidRPr="00A03A31">
                <w:rPr>
                  <w:rStyle w:val="Hyperlink"/>
                  <w:rFonts w:ascii="StobiSerif Regular" w:hAnsi="StobiSerif Regular" w:cstheme="minorHAnsi"/>
                  <w:sz w:val="20"/>
                  <w:szCs w:val="20"/>
                </w:rPr>
                <w:t>liljana.jonoski@gmail.com</w:t>
              </w:r>
            </w:hyperlink>
          </w:p>
        </w:tc>
      </w:tr>
      <w:tr w:rsidR="008546DA" w:rsidRPr="00A03A31" w14:paraId="0C6251BF" w14:textId="77777777" w:rsidTr="0047032E">
        <w:trPr>
          <w:trHeight w:val="509"/>
        </w:trPr>
        <w:tc>
          <w:tcPr>
            <w:tcW w:w="2978" w:type="dxa"/>
            <w:gridSpan w:val="2"/>
            <w:vMerge/>
            <w:tcBorders>
              <w:top w:val="nil"/>
              <w:left w:val="single" w:sz="8" w:space="0" w:color="auto"/>
              <w:bottom w:val="single" w:sz="8" w:space="0" w:color="000000"/>
              <w:right w:val="single" w:sz="8" w:space="0" w:color="auto"/>
            </w:tcBorders>
            <w:vAlign w:val="center"/>
            <w:hideMark/>
          </w:tcPr>
          <w:p w14:paraId="42F1BE85" w14:textId="77777777" w:rsidR="008546DA" w:rsidRPr="00A03A31" w:rsidRDefault="008546DA" w:rsidP="003A3BB7">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4F26C0D1" w14:textId="77777777" w:rsidR="008546DA" w:rsidRPr="00A03A31" w:rsidRDefault="008546DA" w:rsidP="003A3BB7">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1CBFFD3A" w14:textId="77777777" w:rsidR="008546DA" w:rsidRPr="00A03A31" w:rsidRDefault="008546DA" w:rsidP="003A3BB7">
            <w:pPr>
              <w:rPr>
                <w:rFonts w:ascii="StobiSerif Regular" w:hAnsi="StobiSerif Regular"/>
                <w:color w:val="000000" w:themeColor="text1"/>
              </w:rPr>
            </w:pPr>
          </w:p>
        </w:tc>
      </w:tr>
      <w:tr w:rsidR="008546DA" w:rsidRPr="00A03A31" w14:paraId="54780EA8" w14:textId="77777777" w:rsidTr="0047032E">
        <w:trPr>
          <w:trHeight w:val="509"/>
        </w:trPr>
        <w:tc>
          <w:tcPr>
            <w:tcW w:w="2978" w:type="dxa"/>
            <w:gridSpan w:val="2"/>
            <w:vMerge/>
            <w:tcBorders>
              <w:top w:val="nil"/>
              <w:left w:val="single" w:sz="8" w:space="0" w:color="auto"/>
              <w:bottom w:val="single" w:sz="8" w:space="0" w:color="000000"/>
              <w:right w:val="single" w:sz="8" w:space="0" w:color="auto"/>
            </w:tcBorders>
            <w:vAlign w:val="center"/>
            <w:hideMark/>
          </w:tcPr>
          <w:p w14:paraId="32E6BE4A" w14:textId="77777777" w:rsidR="008546DA" w:rsidRPr="00A03A31" w:rsidRDefault="008546DA" w:rsidP="003A3BB7">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591EF5AC" w14:textId="77777777" w:rsidR="008546DA" w:rsidRPr="00A03A31" w:rsidRDefault="008546DA" w:rsidP="003A3BB7">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13C3AAB1" w14:textId="77777777" w:rsidR="008546DA" w:rsidRPr="00A03A31" w:rsidRDefault="008546DA" w:rsidP="003A3BB7">
            <w:pPr>
              <w:rPr>
                <w:rFonts w:ascii="StobiSerif Regular" w:hAnsi="StobiSerif Regular"/>
                <w:color w:val="000000" w:themeColor="text1"/>
              </w:rPr>
            </w:pPr>
          </w:p>
        </w:tc>
      </w:tr>
      <w:tr w:rsidR="008546DA" w:rsidRPr="00A03A31" w14:paraId="6749EE26" w14:textId="77777777" w:rsidTr="0047032E">
        <w:trPr>
          <w:trHeight w:val="509"/>
        </w:trPr>
        <w:tc>
          <w:tcPr>
            <w:tcW w:w="2978" w:type="dxa"/>
            <w:gridSpan w:val="2"/>
            <w:vMerge/>
            <w:tcBorders>
              <w:top w:val="nil"/>
              <w:left w:val="single" w:sz="8" w:space="0" w:color="auto"/>
              <w:bottom w:val="single" w:sz="8" w:space="0" w:color="000000"/>
              <w:right w:val="single" w:sz="8" w:space="0" w:color="auto"/>
            </w:tcBorders>
            <w:vAlign w:val="center"/>
            <w:hideMark/>
          </w:tcPr>
          <w:p w14:paraId="1CD73261" w14:textId="77777777" w:rsidR="008546DA" w:rsidRPr="00A03A31" w:rsidRDefault="008546DA" w:rsidP="003A3BB7">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06B46392" w14:textId="77777777" w:rsidR="008546DA" w:rsidRPr="00A03A31" w:rsidRDefault="008546DA" w:rsidP="003A3BB7">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515C9195" w14:textId="77777777" w:rsidR="008546DA" w:rsidRPr="00A03A31" w:rsidRDefault="008546DA" w:rsidP="003A3BB7">
            <w:pPr>
              <w:rPr>
                <w:rFonts w:ascii="StobiSerif Regular" w:hAnsi="StobiSerif Regular"/>
                <w:color w:val="000000" w:themeColor="text1"/>
              </w:rPr>
            </w:pPr>
          </w:p>
        </w:tc>
      </w:tr>
      <w:tr w:rsidR="008546DA" w:rsidRPr="00A03A31" w14:paraId="669139A1" w14:textId="77777777" w:rsidTr="0047032E">
        <w:trPr>
          <w:trHeight w:val="509"/>
        </w:trPr>
        <w:tc>
          <w:tcPr>
            <w:tcW w:w="2978" w:type="dxa"/>
            <w:gridSpan w:val="2"/>
            <w:vMerge/>
            <w:tcBorders>
              <w:top w:val="nil"/>
              <w:left w:val="single" w:sz="8" w:space="0" w:color="auto"/>
              <w:bottom w:val="single" w:sz="8" w:space="0" w:color="000000"/>
              <w:right w:val="single" w:sz="8" w:space="0" w:color="auto"/>
            </w:tcBorders>
            <w:vAlign w:val="center"/>
            <w:hideMark/>
          </w:tcPr>
          <w:p w14:paraId="1A420CA9" w14:textId="77777777" w:rsidR="008546DA" w:rsidRPr="00A03A31" w:rsidRDefault="008546DA" w:rsidP="003A3BB7">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72EC7599" w14:textId="77777777" w:rsidR="008546DA" w:rsidRPr="00A03A31" w:rsidRDefault="008546DA" w:rsidP="003A3BB7">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74687659" w14:textId="77777777" w:rsidR="008546DA" w:rsidRPr="00A03A31" w:rsidRDefault="008546DA" w:rsidP="003A3BB7">
            <w:pPr>
              <w:rPr>
                <w:rFonts w:ascii="StobiSerif Regular" w:hAnsi="StobiSerif Regular"/>
                <w:color w:val="000000" w:themeColor="text1"/>
              </w:rPr>
            </w:pPr>
          </w:p>
        </w:tc>
      </w:tr>
    </w:tbl>
    <w:p w14:paraId="6C5CB4B8" w14:textId="667072DD" w:rsidR="008546DA" w:rsidRDefault="008546DA" w:rsidP="008546DA">
      <w:pPr>
        <w:rPr>
          <w:rFonts w:ascii="StobiSerif Regular" w:hAnsi="StobiSerif Regular"/>
          <w:color w:val="000000" w:themeColor="text1"/>
        </w:rPr>
      </w:pPr>
    </w:p>
    <w:p w14:paraId="02F37CE1" w14:textId="77777777" w:rsidR="00023E15" w:rsidRPr="00A03A31" w:rsidRDefault="00023E15" w:rsidP="008546DA">
      <w:pPr>
        <w:rPr>
          <w:rFonts w:ascii="StobiSerif Regular" w:hAnsi="StobiSerif Regular"/>
          <w:color w:val="000000" w:themeColor="text1"/>
        </w:rPr>
      </w:pPr>
    </w:p>
    <w:tbl>
      <w:tblPr>
        <w:tblW w:w="9498" w:type="dxa"/>
        <w:tblInd w:w="-436" w:type="dxa"/>
        <w:tblLayout w:type="fixed"/>
        <w:tblLook w:val="04A0" w:firstRow="1" w:lastRow="0" w:firstColumn="1" w:lastColumn="0" w:noHBand="0" w:noVBand="1"/>
      </w:tblPr>
      <w:tblGrid>
        <w:gridCol w:w="710"/>
        <w:gridCol w:w="2268"/>
        <w:gridCol w:w="1984"/>
        <w:gridCol w:w="1418"/>
        <w:gridCol w:w="1559"/>
        <w:gridCol w:w="1559"/>
      </w:tblGrid>
      <w:tr w:rsidR="008546DA" w:rsidRPr="00A03A31" w14:paraId="4F85021B" w14:textId="77777777" w:rsidTr="0016333E">
        <w:trPr>
          <w:trHeight w:val="546"/>
        </w:trPr>
        <w:tc>
          <w:tcPr>
            <w:tcW w:w="9498"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3B8DF1E0" w14:textId="10C405CA" w:rsidR="008546DA" w:rsidRPr="00A03A31" w:rsidRDefault="008546DA" w:rsidP="00B37638">
            <w:pPr>
              <w:jc w:val="center"/>
              <w:rPr>
                <w:rFonts w:ascii="StobiSerif Regular" w:hAnsi="StobiSerif Regular" w:cs="Calibri"/>
                <w:b/>
                <w:color w:val="4472C4" w:themeColor="accent1"/>
              </w:rPr>
            </w:pPr>
            <w:r w:rsidRPr="00A03A31">
              <w:rPr>
                <w:rFonts w:ascii="StobiSerif Regular" w:hAnsi="StobiSerif Regular"/>
                <w:b/>
                <w:color w:val="4472C4" w:themeColor="accent1"/>
              </w:rPr>
              <w:t xml:space="preserve">5. </w:t>
            </w:r>
            <w:r w:rsidR="00B37638">
              <w:rPr>
                <w:rFonts w:ascii="StobiSerif Regular" w:hAnsi="StobiSerif Regular"/>
                <w:b/>
                <w:color w:val="4472C4" w:themeColor="accent1"/>
                <w:lang w:val="sq-AL"/>
              </w:rPr>
              <w:t>MJEDISI JETËSOR DHE NDRYSHIMET KLIMATIKE</w:t>
            </w:r>
          </w:p>
        </w:tc>
      </w:tr>
      <w:tr w:rsidR="008546DA" w:rsidRPr="00A03A31" w14:paraId="225F6771" w14:textId="77777777" w:rsidTr="0016333E">
        <w:trPr>
          <w:trHeight w:val="546"/>
        </w:trPr>
        <w:tc>
          <w:tcPr>
            <w:tcW w:w="9498"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tcPr>
          <w:p w14:paraId="3CAE9695" w14:textId="0C660221" w:rsidR="008546DA" w:rsidRPr="00A03A31" w:rsidRDefault="008546DA" w:rsidP="00E85DCE">
            <w:pPr>
              <w:pStyle w:val="Heading1"/>
            </w:pPr>
            <w:bookmarkStart w:id="50" w:name="_Toc100222316"/>
            <w:r w:rsidRPr="00A03A31">
              <w:t xml:space="preserve">5.2. </w:t>
            </w:r>
            <w:r w:rsidR="00B37638">
              <w:rPr>
                <w:lang w:val="sq-AL"/>
              </w:rPr>
              <w:t>Qasje në informacione për nivelin e ndotjes së ajrit</w:t>
            </w:r>
            <w:bookmarkEnd w:id="50"/>
          </w:p>
          <w:p w14:paraId="10D3A4A1" w14:textId="009632DE" w:rsidR="008546DA" w:rsidRPr="00A03A31" w:rsidRDefault="00060A42" w:rsidP="00060A42">
            <w:pPr>
              <w:jc w:val="center"/>
              <w:rPr>
                <w:rFonts w:ascii="StobiSerif Regular" w:hAnsi="StobiSerif Regular" w:cs="Calibri"/>
                <w:b/>
                <w:i/>
                <w:color w:val="000000"/>
              </w:rPr>
            </w:pPr>
            <w:r w:rsidRPr="00A03A31">
              <w:rPr>
                <w:rFonts w:ascii="StobiSerif Regular" w:hAnsi="StobiSerif Regular" w:cs="Calibri"/>
                <w:color w:val="000000"/>
              </w:rPr>
              <w:t xml:space="preserve"> </w:t>
            </w:r>
            <w:proofErr w:type="spellStart"/>
            <w:r w:rsidR="00CC15EF">
              <w:rPr>
                <w:rFonts w:ascii="StobiSerif Regular" w:hAnsi="StobiSerif Regular" w:cs="Calibri"/>
                <w:color w:val="000000"/>
              </w:rPr>
              <w:t>tetor</w:t>
            </w:r>
            <w:proofErr w:type="spellEnd"/>
            <w:r w:rsidRPr="00A03A31">
              <w:rPr>
                <w:rFonts w:ascii="StobiSerif Regular" w:hAnsi="StobiSerif Regular" w:cs="Calibri"/>
                <w:color w:val="000000"/>
              </w:rPr>
              <w:t xml:space="preserve"> </w:t>
            </w:r>
            <w:r w:rsidR="00A655E9" w:rsidRPr="00A03A31">
              <w:rPr>
                <w:rFonts w:ascii="StobiSerif Regular" w:hAnsi="StobiSerif Regular" w:cs="Calibri"/>
                <w:color w:val="000000"/>
              </w:rPr>
              <w:t>2021 –</w:t>
            </w:r>
            <w:r w:rsidRPr="00A03A31">
              <w:rPr>
                <w:rFonts w:ascii="StobiSerif Regular" w:hAnsi="StobiSerif Regular" w:cs="Calibri"/>
                <w:color w:val="000000"/>
              </w:rPr>
              <w:t xml:space="preserve"> </w:t>
            </w:r>
            <w:r w:rsidR="00CC15EF">
              <w:rPr>
                <w:rFonts w:ascii="StobiSerif Regular" w:hAnsi="StobiSerif Regular" w:cs="Calibri"/>
                <w:color w:val="000000"/>
              </w:rPr>
              <w:t>shtator</w:t>
            </w:r>
            <w:r w:rsidR="008546DA" w:rsidRPr="00A03A31">
              <w:rPr>
                <w:rFonts w:ascii="StobiSerif Regular" w:hAnsi="StobiSerif Regular" w:cs="Calibri"/>
                <w:color w:val="000000"/>
              </w:rPr>
              <w:t>2023</w:t>
            </w:r>
          </w:p>
        </w:tc>
      </w:tr>
      <w:tr w:rsidR="008546DA" w:rsidRPr="00A03A31" w14:paraId="0706ACC5" w14:textId="77777777" w:rsidTr="0016333E">
        <w:trPr>
          <w:trHeight w:val="900"/>
        </w:trPr>
        <w:tc>
          <w:tcPr>
            <w:tcW w:w="2978" w:type="dxa"/>
            <w:gridSpan w:val="2"/>
            <w:tcBorders>
              <w:top w:val="single" w:sz="4" w:space="0" w:color="auto"/>
              <w:left w:val="single" w:sz="8" w:space="0" w:color="auto"/>
              <w:bottom w:val="single" w:sz="8" w:space="0" w:color="auto"/>
              <w:right w:val="single" w:sz="8" w:space="0" w:color="000000"/>
            </w:tcBorders>
            <w:shd w:val="clear" w:color="auto" w:fill="F2F2F2"/>
            <w:vAlign w:val="center"/>
            <w:hideMark/>
          </w:tcPr>
          <w:p w14:paraId="4110214F" w14:textId="04E35F4F" w:rsidR="008546DA" w:rsidRPr="00A03A31" w:rsidRDefault="00CC15EF" w:rsidP="003A3BB7">
            <w:pPr>
              <w:jc w:val="center"/>
              <w:rPr>
                <w:rFonts w:ascii="StobiSerif Regular" w:hAnsi="StobiSerif Regular" w:cs="Calibri"/>
                <w:color w:val="000000"/>
                <w:sz w:val="20"/>
                <w:szCs w:val="20"/>
              </w:rPr>
            </w:pPr>
            <w:r>
              <w:rPr>
                <w:rFonts w:ascii="StobiSerif Regular" w:hAnsi="StobiSerif Regular" w:cs="Calibri"/>
                <w:color w:val="000000"/>
                <w:sz w:val="20"/>
                <w:szCs w:val="20"/>
              </w:rPr>
              <w:t xml:space="preserve"> </w:t>
            </w:r>
            <w:proofErr w:type="spellStart"/>
            <w:r>
              <w:rPr>
                <w:rFonts w:ascii="StobiSerif Regular" w:hAnsi="StobiSerif Regular" w:cs="Calibri"/>
                <w:color w:val="000000"/>
                <w:sz w:val="20"/>
                <w:szCs w:val="20"/>
              </w:rPr>
              <w:t>Cili</w:t>
            </w:r>
            <w:proofErr w:type="spellEnd"/>
            <w:r>
              <w:rPr>
                <w:rFonts w:ascii="StobiSerif Regular" w:hAnsi="StobiSerif Regular" w:cs="Calibri"/>
                <w:color w:val="000000"/>
                <w:sz w:val="20"/>
                <w:szCs w:val="20"/>
              </w:rPr>
              <w:t xml:space="preserve"> </w:t>
            </w:r>
            <w:proofErr w:type="spellStart"/>
            <w:r>
              <w:rPr>
                <w:rFonts w:ascii="StobiSerif Regular" w:hAnsi="StobiSerif Regular" w:cs="Calibri"/>
                <w:color w:val="000000"/>
                <w:sz w:val="20"/>
                <w:szCs w:val="20"/>
              </w:rPr>
              <w:t>problem</w:t>
            </w:r>
            <w:proofErr w:type="spellEnd"/>
            <w:r>
              <w:rPr>
                <w:rFonts w:ascii="StobiSerif Regular" w:hAnsi="StobiSerif Regular" w:cs="Calibri"/>
                <w:color w:val="000000"/>
                <w:sz w:val="20"/>
                <w:szCs w:val="20"/>
              </w:rPr>
              <w:t xml:space="preserve"> </w:t>
            </w:r>
            <w:proofErr w:type="spellStart"/>
            <w:r>
              <w:rPr>
                <w:rFonts w:ascii="StobiSerif Regular" w:hAnsi="StobiSerif Regular" w:cs="Calibri"/>
                <w:color w:val="000000"/>
                <w:sz w:val="20"/>
                <w:szCs w:val="20"/>
              </w:rPr>
              <w:t>publik</w:t>
            </w:r>
            <w:proofErr w:type="spellEnd"/>
            <w:r>
              <w:rPr>
                <w:rFonts w:ascii="StobiSerif Regular" w:hAnsi="StobiSerif Regular" w:cs="Calibri"/>
                <w:color w:val="000000"/>
                <w:sz w:val="20"/>
                <w:szCs w:val="20"/>
              </w:rPr>
              <w:t xml:space="preserve"> </w:t>
            </w:r>
            <w:proofErr w:type="spellStart"/>
            <w:r>
              <w:rPr>
                <w:rFonts w:ascii="StobiSerif Regular" w:hAnsi="StobiSerif Regular" w:cs="Calibri"/>
                <w:color w:val="000000"/>
                <w:sz w:val="20"/>
                <w:szCs w:val="20"/>
              </w:rPr>
              <w:t>adresohet</w:t>
            </w:r>
            <w:proofErr w:type="spellEnd"/>
            <w:r>
              <w:rPr>
                <w:rFonts w:ascii="StobiSerif Regular" w:hAnsi="StobiSerif Regular" w:cs="Calibri"/>
                <w:color w:val="000000"/>
                <w:sz w:val="20"/>
                <w:szCs w:val="20"/>
              </w:rPr>
              <w:t xml:space="preserve"> </w:t>
            </w:r>
            <w:proofErr w:type="spellStart"/>
            <w:r>
              <w:rPr>
                <w:rFonts w:ascii="StobiSerif Regular" w:hAnsi="StobiSerif Regular" w:cs="Calibri"/>
                <w:color w:val="000000"/>
                <w:sz w:val="20"/>
                <w:szCs w:val="20"/>
              </w:rPr>
              <w:t>me</w:t>
            </w:r>
            <w:proofErr w:type="spellEnd"/>
            <w:r>
              <w:rPr>
                <w:rFonts w:ascii="StobiSerif Regular" w:hAnsi="StobiSerif Regular" w:cs="Calibri"/>
                <w:color w:val="000000"/>
                <w:sz w:val="20"/>
                <w:szCs w:val="20"/>
              </w:rPr>
              <w:t xml:space="preserve"> </w:t>
            </w:r>
            <w:proofErr w:type="spellStart"/>
            <w:r>
              <w:rPr>
                <w:rFonts w:ascii="StobiSerif Regular" w:hAnsi="StobiSerif Regular" w:cs="Calibri"/>
                <w:color w:val="000000"/>
                <w:sz w:val="20"/>
                <w:szCs w:val="20"/>
              </w:rPr>
              <w:t>zotimin</w:t>
            </w:r>
            <w:proofErr w:type="spellEnd"/>
            <w:r>
              <w:rPr>
                <w:rFonts w:ascii="StobiSerif Regular" w:hAnsi="StobiSerif Regular" w:cs="Calibri"/>
                <w:color w:val="000000"/>
                <w:sz w:val="20"/>
                <w:szCs w:val="20"/>
              </w:rPr>
              <w:t>?</w:t>
            </w:r>
          </w:p>
          <w:p w14:paraId="22DAA393" w14:textId="77777777" w:rsidR="008546DA" w:rsidRPr="00A03A31" w:rsidRDefault="008546DA" w:rsidP="003A3BB7">
            <w:pPr>
              <w:jc w:val="center"/>
              <w:rPr>
                <w:rFonts w:ascii="StobiSerif Regular" w:hAnsi="StobiSerif Regular" w:cs="Calibri"/>
                <w:color w:val="000000"/>
                <w:sz w:val="20"/>
                <w:szCs w:val="20"/>
              </w:rPr>
            </w:pPr>
          </w:p>
        </w:tc>
        <w:tc>
          <w:tcPr>
            <w:tcW w:w="6520" w:type="dxa"/>
            <w:gridSpan w:val="4"/>
            <w:tcBorders>
              <w:top w:val="single" w:sz="4" w:space="0" w:color="auto"/>
              <w:left w:val="nil"/>
              <w:bottom w:val="single" w:sz="8" w:space="0" w:color="auto"/>
              <w:right w:val="single" w:sz="8" w:space="0" w:color="000000"/>
            </w:tcBorders>
            <w:shd w:val="clear" w:color="auto" w:fill="auto"/>
            <w:vAlign w:val="center"/>
            <w:hideMark/>
          </w:tcPr>
          <w:p w14:paraId="38C20A01" w14:textId="64FE678E" w:rsidR="008546DA" w:rsidRPr="00A03A31" w:rsidRDefault="00B37638" w:rsidP="00770FBE">
            <w:pPr>
              <w:pStyle w:val="ListParagraph"/>
              <w:ind w:left="0"/>
              <w:rPr>
                <w:rFonts w:ascii="StobiSerif Regular" w:eastAsia="Times New Roman" w:hAnsi="StobiSerif Regular" w:cs="Calibri"/>
                <w:color w:val="000000"/>
                <w:sz w:val="20"/>
                <w:szCs w:val="20"/>
              </w:rPr>
            </w:pPr>
            <w:r>
              <w:rPr>
                <w:rFonts w:ascii="StobiSerif Regular" w:eastAsia="Times New Roman" w:hAnsi="StobiSerif Regular" w:cs="Calibri"/>
                <w:color w:val="000000"/>
                <w:sz w:val="20"/>
                <w:szCs w:val="20"/>
                <w:lang w:val="sq-AL"/>
              </w:rPr>
              <w:t>Në total</w:t>
            </w:r>
            <w:r w:rsidR="008546DA" w:rsidRPr="00A03A31">
              <w:rPr>
                <w:rFonts w:ascii="StobiSerif Regular" w:eastAsia="Times New Roman" w:hAnsi="StobiSerif Regular" w:cs="Calibri"/>
                <w:color w:val="000000"/>
                <w:sz w:val="20"/>
                <w:szCs w:val="20"/>
              </w:rPr>
              <w:t xml:space="preserve"> 18 </w:t>
            </w:r>
            <w:r>
              <w:rPr>
                <w:rFonts w:ascii="StobiSerif Regular" w:eastAsia="Times New Roman" w:hAnsi="StobiSerif Regular" w:cs="Calibri"/>
                <w:color w:val="000000"/>
                <w:sz w:val="20"/>
                <w:szCs w:val="20"/>
                <w:lang w:val="sq-AL"/>
              </w:rPr>
              <w:t>stacione matëse fikse dhe</w:t>
            </w:r>
            <w:r w:rsidR="008546DA" w:rsidRPr="00A03A31">
              <w:rPr>
                <w:rFonts w:ascii="StobiSerif Regular" w:eastAsia="Times New Roman" w:hAnsi="StobiSerif Regular" w:cs="Calibri"/>
                <w:color w:val="000000"/>
                <w:sz w:val="20"/>
                <w:szCs w:val="20"/>
              </w:rPr>
              <w:t xml:space="preserve"> 1 </w:t>
            </w:r>
            <w:r>
              <w:rPr>
                <w:rFonts w:ascii="StobiSerif Regular" w:eastAsia="Times New Roman" w:hAnsi="StobiSerif Regular" w:cs="Calibri"/>
                <w:color w:val="000000"/>
                <w:sz w:val="20"/>
                <w:szCs w:val="20"/>
                <w:lang w:val="sq-AL"/>
              </w:rPr>
              <w:t>stacion matës mobil</w:t>
            </w:r>
            <w:r w:rsidR="008546DA" w:rsidRPr="00A03A31">
              <w:rPr>
                <w:rFonts w:ascii="StobiSerif Regular" w:eastAsia="Times New Roman" w:hAnsi="StobiSerif Regular" w:cs="Calibri"/>
                <w:color w:val="000000"/>
                <w:sz w:val="20"/>
                <w:szCs w:val="20"/>
              </w:rPr>
              <w:t xml:space="preserve"> </w:t>
            </w:r>
            <w:r>
              <w:rPr>
                <w:rFonts w:ascii="StobiSerif Regular" w:eastAsia="Times New Roman" w:hAnsi="StobiSerif Regular" w:cs="Calibri"/>
                <w:color w:val="000000"/>
                <w:sz w:val="20"/>
                <w:szCs w:val="20"/>
                <w:lang w:val="sq-AL"/>
              </w:rPr>
              <w:t>si pjesë e rrjetit shtetëror të monitorimit për kualitetin e ajrit janë vendosur në qytete të ndryshme të shtetit.</w:t>
            </w:r>
            <w:r w:rsidR="008546DA" w:rsidRPr="00A03A31">
              <w:rPr>
                <w:rFonts w:ascii="StobiSerif Regular" w:eastAsia="Times New Roman" w:hAnsi="StobiSerif Regular" w:cs="Calibri"/>
                <w:color w:val="000000"/>
                <w:sz w:val="20"/>
                <w:szCs w:val="20"/>
              </w:rPr>
              <w:t xml:space="preserve"> </w:t>
            </w:r>
            <w:r>
              <w:rPr>
                <w:rFonts w:ascii="StobiSerif Regular" w:eastAsia="Times New Roman" w:hAnsi="StobiSerif Regular" w:cs="Calibri"/>
                <w:color w:val="000000"/>
                <w:sz w:val="20"/>
                <w:szCs w:val="20"/>
                <w:lang w:val="sq-AL"/>
              </w:rPr>
              <w:t>Nga numri total i stacioneve matëse, 5 janë në Shkup,  2 në Manastir dhe nga 1 në Kumanovë, Miladinovc, Koçan, Veles, Strumic, Kavadarc, Gjevgjeli, Kërçovë, Lazaropole, Gostivar dhe Tetovë.</w:t>
            </w:r>
            <w:r w:rsidR="008546DA" w:rsidRPr="00A03A31">
              <w:rPr>
                <w:rFonts w:ascii="StobiSerif Regular" w:eastAsia="Times New Roman" w:hAnsi="StobiSerif Regular" w:cs="Calibri"/>
                <w:color w:val="000000"/>
                <w:sz w:val="20"/>
                <w:szCs w:val="20"/>
              </w:rPr>
              <w:t xml:space="preserve"> </w:t>
            </w:r>
            <w:r>
              <w:rPr>
                <w:rFonts w:ascii="StobiSerif Regular" w:eastAsia="Times New Roman" w:hAnsi="StobiSerif Regular" w:cs="Calibri"/>
                <w:color w:val="000000"/>
                <w:sz w:val="20"/>
                <w:szCs w:val="20"/>
                <w:lang w:val="sq-AL"/>
              </w:rPr>
              <w:t>Stacioni mobil i monitorimit është funksional që nga viti</w:t>
            </w:r>
            <w:r w:rsidR="008546DA" w:rsidRPr="00A03A31">
              <w:rPr>
                <w:rFonts w:ascii="StobiSerif Regular" w:eastAsia="Times New Roman" w:hAnsi="StobiSerif Regular" w:cs="Calibri"/>
                <w:color w:val="000000"/>
                <w:sz w:val="20"/>
                <w:szCs w:val="20"/>
              </w:rPr>
              <w:t xml:space="preserve"> 2017 </w:t>
            </w:r>
            <w:r>
              <w:rPr>
                <w:rFonts w:ascii="StobiSerif Regular" w:eastAsia="Times New Roman" w:hAnsi="StobiSerif Regular" w:cs="Calibri"/>
                <w:color w:val="000000"/>
                <w:sz w:val="20"/>
                <w:szCs w:val="20"/>
                <w:lang w:val="sq-AL"/>
              </w:rPr>
              <w:t>dhe i njejti vendoset në ata komuna që nuk janë të përfshira në stacionet fikse të monitorimit në periudhën një vjeçare.</w:t>
            </w:r>
            <w:r w:rsidR="008546DA" w:rsidRPr="00A03A31">
              <w:rPr>
                <w:rFonts w:ascii="StobiSerif Regular" w:eastAsia="Times New Roman" w:hAnsi="StobiSerif Regular" w:cs="Calibri"/>
                <w:color w:val="000000"/>
                <w:sz w:val="20"/>
                <w:szCs w:val="20"/>
              </w:rPr>
              <w:t xml:space="preserve"> </w:t>
            </w:r>
            <w:r>
              <w:rPr>
                <w:rFonts w:ascii="StobiSerif Regular" w:eastAsia="Times New Roman" w:hAnsi="StobiSerif Regular" w:cs="Calibri"/>
                <w:color w:val="000000"/>
                <w:sz w:val="20"/>
                <w:szCs w:val="20"/>
                <w:lang w:val="sq-AL"/>
              </w:rPr>
              <w:t>Deri më tani është vendosur në komunën Butel, Shkup dhe momentalisht është vendosur në Gjorçe Petrov, Shkup. Në qytetet tjera më të vogla të shtetit nuk janë vendosur stacione fikse matëse, por monitorimi i kualitetit të ajrit në këto qytete do të kryhet me stacionin mobil</w:t>
            </w:r>
            <w:r w:rsidR="008546DA" w:rsidRPr="00A03A31">
              <w:rPr>
                <w:rFonts w:ascii="StobiSerif Regular" w:eastAsia="Times New Roman" w:hAnsi="StobiSerif Regular" w:cs="Calibri"/>
                <w:color w:val="000000"/>
                <w:sz w:val="20"/>
                <w:szCs w:val="20"/>
              </w:rPr>
              <w:t>.</w:t>
            </w:r>
            <w:r w:rsidR="008546DA" w:rsidRPr="00A03A31">
              <w:rPr>
                <w:rStyle w:val="FootnoteReference"/>
                <w:rFonts w:ascii="StobiSerif Regular" w:eastAsia="Times New Roman" w:hAnsi="StobiSerif Regular" w:cs="Calibri"/>
                <w:color w:val="000000"/>
                <w:sz w:val="20"/>
                <w:szCs w:val="20"/>
              </w:rPr>
              <w:footnoteReference w:id="6"/>
            </w:r>
            <w:r w:rsidR="008546DA" w:rsidRPr="00A03A31">
              <w:rPr>
                <w:rFonts w:ascii="StobiSerif Regular" w:eastAsia="Times New Roman" w:hAnsi="StobiSerif Regular" w:cs="Calibri"/>
                <w:color w:val="000000"/>
                <w:sz w:val="20"/>
                <w:szCs w:val="20"/>
              </w:rPr>
              <w:t xml:space="preserve"> </w:t>
            </w:r>
            <w:r>
              <w:rPr>
                <w:rFonts w:ascii="StobiSerif Regular" w:eastAsia="Times New Roman" w:hAnsi="StobiSerif Regular" w:cs="Calibri"/>
                <w:color w:val="000000"/>
                <w:sz w:val="20"/>
                <w:szCs w:val="20"/>
                <w:lang w:val="sq-AL"/>
              </w:rPr>
              <w:t>Rrjeti shtetëror i monitorimit për kualitet të ajrit i përmbush kriteriumet për numrin minimal të vendeve matëse në zonë të caktuar dhe grumbullimi, të përshkruara me legjislacionin kombëtar dhe direktivat Europiane për kualitet të ajrit.</w:t>
            </w:r>
            <w:r>
              <w:rPr>
                <w:rFonts w:ascii="StobiSerif Regular" w:eastAsia="Times New Roman" w:hAnsi="StobiSerif Regular" w:cs="Calibri"/>
                <w:color w:val="000000"/>
                <w:sz w:val="20"/>
                <w:szCs w:val="20"/>
              </w:rPr>
              <w:t xml:space="preserve"> </w:t>
            </w:r>
            <w:r>
              <w:rPr>
                <w:rFonts w:ascii="StobiSerif Regular" w:eastAsia="Times New Roman" w:hAnsi="StobiSerif Regular" w:cs="Calibri"/>
                <w:color w:val="000000"/>
                <w:sz w:val="20"/>
                <w:szCs w:val="20"/>
                <w:lang w:val="sq-AL"/>
              </w:rPr>
              <w:t xml:space="preserve">Rrjeti shtetëror i monitorimit në vitet e kaluara ballafaqohej me probleme në lidhje me funksionalitetin e vazhdueshëm të instrumenteve matëse, veçanërisht përshkak të vjetërsisë të pajisjes. Një periudhë më të gjatë instrumenti për ndjekje të koncentrimit të grimcave </w:t>
            </w:r>
            <w:r w:rsidR="008546DA" w:rsidRPr="00A03A31">
              <w:rPr>
                <w:rFonts w:ascii="StobiSerif Regular" w:eastAsia="Times New Roman" w:hAnsi="StobiSerif Regular" w:cs="Calibri"/>
                <w:color w:val="000000"/>
                <w:sz w:val="20"/>
                <w:szCs w:val="20"/>
              </w:rPr>
              <w:t xml:space="preserve">PM 10 </w:t>
            </w:r>
            <w:r>
              <w:rPr>
                <w:rFonts w:ascii="StobiSerif Regular" w:eastAsia="Times New Roman" w:hAnsi="StobiSerif Regular" w:cs="Calibri"/>
                <w:color w:val="000000"/>
                <w:sz w:val="20"/>
                <w:szCs w:val="20"/>
                <w:lang w:val="sq-AL"/>
              </w:rPr>
              <w:t xml:space="preserve">nuk ishte në funksion të stacionit matës Lisiçe, derisa problemi me këtë instrumet, por edhe </w:t>
            </w:r>
            <w:r>
              <w:rPr>
                <w:rFonts w:ascii="StobiSerif Regular" w:eastAsia="Times New Roman" w:hAnsi="StobiSerif Regular" w:cs="Calibri"/>
                <w:color w:val="000000"/>
                <w:sz w:val="20"/>
                <w:szCs w:val="20"/>
                <w:lang w:val="sq-AL"/>
              </w:rPr>
              <w:lastRenderedPageBreak/>
              <w:t>instrumenteve për ndjekje të koncetrimit të grimcave tjera</w:t>
            </w:r>
            <w:r w:rsidR="008546DA" w:rsidRPr="00A03A31">
              <w:rPr>
                <w:rFonts w:ascii="StobiSerif Regular" w:eastAsia="Times New Roman" w:hAnsi="StobiSerif Regular" w:cs="Calibri"/>
                <w:color w:val="000000"/>
                <w:sz w:val="20"/>
                <w:szCs w:val="20"/>
              </w:rPr>
              <w:t xml:space="preserve"> (CO, NO2, O3, PM2.,5 </w:t>
            </w:r>
            <w:r>
              <w:rPr>
                <w:rFonts w:ascii="StobiSerif Regular" w:eastAsia="Times New Roman" w:hAnsi="StobiSerif Regular" w:cs="Calibri"/>
                <w:color w:val="000000"/>
                <w:sz w:val="20"/>
                <w:szCs w:val="20"/>
                <w:lang w:val="sq-AL"/>
              </w:rPr>
              <w:t>dhe</w:t>
            </w:r>
            <w:r w:rsidR="008546DA" w:rsidRPr="00A03A31">
              <w:rPr>
                <w:rFonts w:ascii="StobiSerif Regular" w:eastAsia="Times New Roman" w:hAnsi="StobiSerif Regular" w:cs="Calibri"/>
                <w:color w:val="000000"/>
                <w:sz w:val="20"/>
                <w:szCs w:val="20"/>
              </w:rPr>
              <w:t xml:space="preserve"> SO2) </w:t>
            </w:r>
            <w:r>
              <w:rPr>
                <w:rFonts w:ascii="StobiSerif Regular" w:eastAsia="Times New Roman" w:hAnsi="StobiSerif Regular" w:cs="Calibri"/>
                <w:color w:val="000000"/>
                <w:sz w:val="20"/>
                <w:szCs w:val="20"/>
                <w:lang w:val="sq-AL"/>
              </w:rPr>
              <w:t>vërehen në stacio</w:t>
            </w:r>
            <w:r w:rsidR="00770FBE">
              <w:rPr>
                <w:rFonts w:ascii="StobiSerif Regular" w:eastAsia="Times New Roman" w:hAnsi="StobiSerif Regular" w:cs="Calibri"/>
                <w:color w:val="000000"/>
                <w:sz w:val="20"/>
                <w:szCs w:val="20"/>
                <w:lang w:val="sq-AL"/>
              </w:rPr>
              <w:t>net tjera matëse në Shkup</w:t>
            </w:r>
            <w:r w:rsidR="008546DA" w:rsidRPr="00A03A31">
              <w:rPr>
                <w:rFonts w:ascii="StobiSerif Regular" w:eastAsia="Times New Roman" w:hAnsi="StobiSerif Regular" w:cs="Calibri"/>
                <w:color w:val="000000"/>
                <w:sz w:val="20"/>
                <w:szCs w:val="20"/>
              </w:rPr>
              <w:t>.</w:t>
            </w:r>
            <w:r w:rsidR="008546DA" w:rsidRPr="00A03A31">
              <w:rPr>
                <w:rStyle w:val="FootnoteReference"/>
                <w:rFonts w:ascii="StobiSerif Regular" w:eastAsia="Times New Roman" w:hAnsi="StobiSerif Regular" w:cs="Calibri"/>
                <w:color w:val="000000"/>
                <w:sz w:val="20"/>
                <w:szCs w:val="20"/>
              </w:rPr>
              <w:footnoteReference w:id="7"/>
            </w:r>
            <w:r w:rsidR="008546DA" w:rsidRPr="00A03A31">
              <w:rPr>
                <w:rFonts w:ascii="StobiSerif Regular" w:eastAsia="Times New Roman" w:hAnsi="StobiSerif Regular" w:cs="Calibri"/>
                <w:color w:val="000000"/>
                <w:sz w:val="20"/>
                <w:szCs w:val="20"/>
              </w:rPr>
              <w:t xml:space="preserve"> </w:t>
            </w:r>
            <w:r w:rsidR="00770FBE">
              <w:rPr>
                <w:rFonts w:ascii="StobiSerif Regular" w:eastAsia="Times New Roman" w:hAnsi="StobiSerif Regular" w:cs="Calibri"/>
                <w:color w:val="000000"/>
                <w:sz w:val="20"/>
                <w:szCs w:val="20"/>
                <w:lang w:val="sq-AL"/>
              </w:rPr>
              <w:t>Në Manastir, matja e koncentrimit të grimcave</w:t>
            </w:r>
            <w:r w:rsidR="008546DA" w:rsidRPr="00A03A31">
              <w:rPr>
                <w:rFonts w:ascii="StobiSerif Regular" w:eastAsia="Times New Roman" w:hAnsi="StobiSerif Regular" w:cs="Calibri"/>
                <w:color w:val="000000"/>
                <w:sz w:val="20"/>
                <w:szCs w:val="20"/>
              </w:rPr>
              <w:t xml:space="preserve"> PM2.5 </w:t>
            </w:r>
            <w:r w:rsidR="00770FBE">
              <w:rPr>
                <w:rFonts w:ascii="StobiSerif Regular" w:eastAsia="Times New Roman" w:hAnsi="StobiSerif Regular" w:cs="Calibri"/>
                <w:color w:val="000000"/>
                <w:sz w:val="20"/>
                <w:szCs w:val="20"/>
                <w:lang w:val="sq-AL"/>
              </w:rPr>
              <w:t>ka filluar në vitin</w:t>
            </w:r>
            <w:r w:rsidR="008546DA" w:rsidRPr="00A03A31">
              <w:rPr>
                <w:rFonts w:ascii="StobiSerif Regular" w:eastAsia="Times New Roman" w:hAnsi="StobiSerif Regular" w:cs="Calibri"/>
                <w:color w:val="000000"/>
                <w:sz w:val="20"/>
                <w:szCs w:val="20"/>
              </w:rPr>
              <w:t xml:space="preserve"> 2017 </w:t>
            </w:r>
            <w:r w:rsidR="00770FBE">
              <w:rPr>
                <w:rFonts w:ascii="StobiSerif Regular" w:eastAsia="Times New Roman" w:hAnsi="StobiSerif Regular" w:cs="Calibri"/>
                <w:color w:val="000000"/>
                <w:sz w:val="20"/>
                <w:szCs w:val="20"/>
                <w:lang w:val="sq-AL"/>
              </w:rPr>
              <w:t>dhe ka vazhduar fillimisht vetëm përmes një stacioni matës</w:t>
            </w:r>
            <w:r w:rsidR="00770FBE">
              <w:rPr>
                <w:rFonts w:ascii="StobiSerif Regular" w:eastAsia="Times New Roman" w:hAnsi="StobiSerif Regular" w:cs="Calibri"/>
                <w:color w:val="000000"/>
                <w:sz w:val="20"/>
                <w:szCs w:val="20"/>
              </w:rPr>
              <w:t xml:space="preserve"> (</w:t>
            </w:r>
            <w:proofErr w:type="spellStart"/>
            <w:r w:rsidR="00770FBE">
              <w:rPr>
                <w:rFonts w:ascii="StobiSerif Regular" w:eastAsia="Times New Roman" w:hAnsi="StobiSerif Regular" w:cs="Calibri"/>
                <w:color w:val="000000"/>
                <w:sz w:val="20"/>
                <w:szCs w:val="20"/>
              </w:rPr>
              <w:t>Manastir</w:t>
            </w:r>
            <w:proofErr w:type="spellEnd"/>
            <w:r w:rsidR="008546DA" w:rsidRPr="00A03A31">
              <w:rPr>
                <w:rFonts w:ascii="StobiSerif Regular" w:eastAsia="Times New Roman" w:hAnsi="StobiSerif Regular" w:cs="Calibri"/>
                <w:color w:val="000000"/>
                <w:sz w:val="20"/>
                <w:szCs w:val="20"/>
              </w:rPr>
              <w:t xml:space="preserve"> 2) </w:t>
            </w:r>
            <w:r w:rsidR="00770FBE">
              <w:rPr>
                <w:rFonts w:ascii="StobiSerif Regular" w:eastAsia="Times New Roman" w:hAnsi="StobiSerif Regular" w:cs="Calibri"/>
                <w:color w:val="000000"/>
                <w:sz w:val="20"/>
                <w:szCs w:val="20"/>
                <w:lang w:val="sq-AL"/>
              </w:rPr>
              <w:t xml:space="preserve">ndërsa nga tetori i vitit </w:t>
            </w:r>
            <w:r w:rsidR="008546DA" w:rsidRPr="00A03A31">
              <w:rPr>
                <w:rFonts w:ascii="StobiSerif Regular" w:eastAsia="Times New Roman" w:hAnsi="StobiSerif Regular" w:cs="Calibri"/>
                <w:color w:val="000000"/>
                <w:sz w:val="20"/>
                <w:szCs w:val="20"/>
              </w:rPr>
              <w:t xml:space="preserve">2020 </w:t>
            </w:r>
            <w:r w:rsidR="00770FBE">
              <w:rPr>
                <w:rFonts w:ascii="StobiSerif Regular" w:eastAsia="Times New Roman" w:hAnsi="StobiSerif Regular" w:cs="Calibri"/>
                <w:color w:val="000000"/>
                <w:sz w:val="20"/>
                <w:szCs w:val="20"/>
                <w:lang w:val="sq-AL"/>
              </w:rPr>
              <w:t>e njejta matet edhe në stacionin e dyt matës</w:t>
            </w:r>
            <w:r w:rsidR="008546DA" w:rsidRPr="00A03A31">
              <w:rPr>
                <w:rFonts w:ascii="StobiSerif Regular" w:eastAsia="Times New Roman" w:hAnsi="StobiSerif Regular" w:cs="Calibri"/>
                <w:color w:val="000000"/>
                <w:sz w:val="20"/>
                <w:szCs w:val="20"/>
              </w:rPr>
              <w:t xml:space="preserve"> (</w:t>
            </w:r>
            <w:r w:rsidR="00770FBE">
              <w:rPr>
                <w:rFonts w:ascii="StobiSerif Regular" w:eastAsia="Times New Roman" w:hAnsi="StobiSerif Regular" w:cs="Calibri"/>
                <w:color w:val="000000"/>
                <w:sz w:val="20"/>
                <w:szCs w:val="20"/>
                <w:lang w:val="sq-AL"/>
              </w:rPr>
              <w:t>Manastir</w:t>
            </w:r>
            <w:r w:rsidR="008546DA" w:rsidRPr="00A03A31">
              <w:rPr>
                <w:rFonts w:ascii="StobiSerif Regular" w:eastAsia="Times New Roman" w:hAnsi="StobiSerif Regular" w:cs="Calibri"/>
                <w:color w:val="000000"/>
                <w:sz w:val="20"/>
                <w:szCs w:val="20"/>
              </w:rPr>
              <w:t xml:space="preserve"> 1). </w:t>
            </w:r>
            <w:r w:rsidR="00770FBE">
              <w:rPr>
                <w:rFonts w:ascii="StobiSerif Regular" w:eastAsia="Times New Roman" w:hAnsi="StobiSerif Regular" w:cs="Calibri"/>
                <w:color w:val="000000"/>
                <w:sz w:val="20"/>
                <w:szCs w:val="20"/>
                <w:lang w:val="sq-AL"/>
              </w:rPr>
              <w:t>Në Kumanovë koncentrimi i grimcave</w:t>
            </w:r>
            <w:r w:rsidR="008546DA" w:rsidRPr="00A03A31">
              <w:rPr>
                <w:rFonts w:ascii="StobiSerif Regular" w:eastAsia="Times New Roman" w:hAnsi="StobiSerif Regular" w:cs="Calibri"/>
                <w:color w:val="000000"/>
                <w:sz w:val="20"/>
                <w:szCs w:val="20"/>
              </w:rPr>
              <w:t xml:space="preserve"> PM2.5 </w:t>
            </w:r>
            <w:r w:rsidR="00770FBE">
              <w:rPr>
                <w:rFonts w:ascii="StobiSerif Regular" w:eastAsia="Times New Roman" w:hAnsi="StobiSerif Regular" w:cs="Calibri"/>
                <w:color w:val="000000"/>
                <w:sz w:val="20"/>
                <w:szCs w:val="20"/>
                <w:lang w:val="sq-AL"/>
              </w:rPr>
              <w:t xml:space="preserve">matet që nga viti </w:t>
            </w:r>
            <w:r w:rsidR="008546DA" w:rsidRPr="00A03A31">
              <w:rPr>
                <w:rFonts w:ascii="StobiSerif Regular" w:eastAsia="Times New Roman" w:hAnsi="StobiSerif Regular" w:cs="Calibri"/>
                <w:color w:val="000000"/>
                <w:sz w:val="20"/>
                <w:szCs w:val="20"/>
              </w:rPr>
              <w:t>2017 година.</w:t>
            </w:r>
            <w:r w:rsidR="008546DA" w:rsidRPr="00A03A31">
              <w:rPr>
                <w:rStyle w:val="FootnoteReference"/>
                <w:rFonts w:ascii="StobiSerif Regular" w:eastAsia="Times New Roman" w:hAnsi="StobiSerif Regular" w:cs="Calibri"/>
                <w:color w:val="000000"/>
                <w:sz w:val="20"/>
                <w:szCs w:val="20"/>
              </w:rPr>
              <w:footnoteReference w:id="8"/>
            </w:r>
            <w:r w:rsidR="008546DA" w:rsidRPr="00A03A31">
              <w:rPr>
                <w:rFonts w:ascii="StobiSerif Regular" w:eastAsia="Times New Roman" w:hAnsi="StobiSerif Regular" w:cs="Calibri"/>
                <w:color w:val="000000"/>
                <w:sz w:val="20"/>
                <w:szCs w:val="20"/>
              </w:rPr>
              <w:t xml:space="preserve"> </w:t>
            </w:r>
            <w:r w:rsidR="00770FBE">
              <w:rPr>
                <w:rFonts w:ascii="StobiSerif Regular" w:eastAsia="Times New Roman" w:hAnsi="StobiSerif Regular" w:cs="Calibri"/>
                <w:color w:val="000000"/>
                <w:sz w:val="20"/>
                <w:szCs w:val="20"/>
                <w:lang w:val="sq-AL"/>
              </w:rPr>
              <w:t>Në këtë drejtim ,përshembull, instrumentet për grimcat</w:t>
            </w:r>
            <w:r w:rsidR="008546DA" w:rsidRPr="00A03A31">
              <w:rPr>
                <w:rFonts w:ascii="StobiSerif Regular" w:eastAsia="Times New Roman" w:hAnsi="StobiSerif Regular" w:cs="Calibri"/>
                <w:color w:val="000000"/>
                <w:sz w:val="20"/>
                <w:szCs w:val="20"/>
              </w:rPr>
              <w:t xml:space="preserve"> PM10 </w:t>
            </w:r>
            <w:r w:rsidR="00770FBE">
              <w:rPr>
                <w:rFonts w:ascii="StobiSerif Regular" w:eastAsia="Times New Roman" w:hAnsi="StobiSerif Regular" w:cs="Calibri"/>
                <w:color w:val="000000"/>
                <w:sz w:val="20"/>
                <w:szCs w:val="20"/>
                <w:lang w:val="sq-AL"/>
              </w:rPr>
              <w:t>të stacionit matës</w:t>
            </w:r>
            <w:r w:rsidR="008546DA" w:rsidRPr="00A03A31">
              <w:rPr>
                <w:rFonts w:ascii="StobiSerif Regular" w:eastAsia="Times New Roman" w:hAnsi="StobiSerif Regular" w:cs="Calibri"/>
                <w:color w:val="000000"/>
                <w:sz w:val="20"/>
                <w:szCs w:val="20"/>
              </w:rPr>
              <w:t xml:space="preserve"> </w:t>
            </w:r>
            <w:r w:rsidR="00770FBE">
              <w:rPr>
                <w:rFonts w:ascii="StobiSerif Regular" w:eastAsia="Times New Roman" w:hAnsi="StobiSerif Regular" w:cs="Calibri"/>
                <w:color w:val="000000"/>
                <w:sz w:val="20"/>
                <w:szCs w:val="20"/>
                <w:lang w:val="sq-AL"/>
              </w:rPr>
              <w:t>Manastir</w:t>
            </w:r>
            <w:r w:rsidR="008546DA" w:rsidRPr="00A03A31">
              <w:rPr>
                <w:rFonts w:ascii="StobiSerif Regular" w:eastAsia="Times New Roman" w:hAnsi="StobiSerif Regular" w:cs="Calibri"/>
                <w:color w:val="000000"/>
                <w:sz w:val="20"/>
                <w:szCs w:val="20"/>
              </w:rPr>
              <w:t xml:space="preserve"> 1 </w:t>
            </w:r>
            <w:r w:rsidR="00770FBE">
              <w:rPr>
                <w:rFonts w:ascii="StobiSerif Regular" w:eastAsia="Times New Roman" w:hAnsi="StobiSerif Regular" w:cs="Calibri"/>
                <w:color w:val="000000"/>
                <w:sz w:val="20"/>
                <w:szCs w:val="20"/>
                <w:lang w:val="sq-AL"/>
              </w:rPr>
              <w:t>nuk kanë dhënë të dhëna</w:t>
            </w:r>
            <w:r w:rsidR="00770FBE">
              <w:rPr>
                <w:rFonts w:ascii="StobiSerif Regular" w:eastAsia="Times New Roman" w:hAnsi="StobiSerif Regular" w:cs="Calibri"/>
                <w:color w:val="000000"/>
                <w:sz w:val="20"/>
                <w:szCs w:val="20"/>
              </w:rPr>
              <w:t xml:space="preserve"> 187 </w:t>
            </w:r>
            <w:proofErr w:type="spellStart"/>
            <w:r w:rsidR="00770FBE">
              <w:rPr>
                <w:rFonts w:ascii="StobiSerif Regular" w:eastAsia="Times New Roman" w:hAnsi="StobiSerif Regular" w:cs="Calibri"/>
                <w:color w:val="000000"/>
                <w:sz w:val="20"/>
                <w:szCs w:val="20"/>
              </w:rPr>
              <w:t>ditë</w:t>
            </w:r>
            <w:proofErr w:type="spellEnd"/>
            <w:r w:rsidR="00770FBE">
              <w:rPr>
                <w:rFonts w:ascii="StobiSerif Regular" w:eastAsia="Times New Roman" w:hAnsi="StobiSerif Regular" w:cs="Calibri"/>
                <w:color w:val="000000"/>
                <w:sz w:val="20"/>
                <w:szCs w:val="20"/>
              </w:rPr>
              <w:t xml:space="preserve"> </w:t>
            </w:r>
            <w:proofErr w:type="spellStart"/>
            <w:r w:rsidR="00770FBE">
              <w:rPr>
                <w:rFonts w:ascii="StobiSerif Regular" w:eastAsia="Times New Roman" w:hAnsi="StobiSerif Regular" w:cs="Calibri"/>
                <w:color w:val="000000"/>
                <w:sz w:val="20"/>
                <w:szCs w:val="20"/>
              </w:rPr>
              <w:t>në</w:t>
            </w:r>
            <w:proofErr w:type="spellEnd"/>
            <w:r w:rsidR="00770FBE">
              <w:rPr>
                <w:rFonts w:ascii="StobiSerif Regular" w:eastAsia="Times New Roman" w:hAnsi="StobiSerif Regular" w:cs="Calibri"/>
                <w:color w:val="000000"/>
                <w:sz w:val="20"/>
                <w:szCs w:val="20"/>
              </w:rPr>
              <w:t xml:space="preserve"> </w:t>
            </w:r>
            <w:proofErr w:type="spellStart"/>
            <w:r w:rsidR="00770FBE">
              <w:rPr>
                <w:rFonts w:ascii="StobiSerif Regular" w:eastAsia="Times New Roman" w:hAnsi="StobiSerif Regular" w:cs="Calibri"/>
                <w:color w:val="000000"/>
                <w:sz w:val="20"/>
                <w:szCs w:val="20"/>
              </w:rPr>
              <w:t>vitin</w:t>
            </w:r>
            <w:proofErr w:type="spellEnd"/>
            <w:r w:rsidR="008546DA" w:rsidRPr="00A03A31">
              <w:rPr>
                <w:rFonts w:ascii="StobiSerif Regular" w:eastAsia="Times New Roman" w:hAnsi="StobiSerif Regular" w:cs="Calibri"/>
                <w:color w:val="000000"/>
                <w:sz w:val="20"/>
                <w:szCs w:val="20"/>
              </w:rPr>
              <w:t xml:space="preserve"> 2019</w:t>
            </w:r>
            <w:r w:rsidR="00770FBE">
              <w:rPr>
                <w:rFonts w:ascii="StobiSerif Regular" w:eastAsia="Times New Roman" w:hAnsi="StobiSerif Regular" w:cs="Calibri"/>
                <w:color w:val="000000"/>
                <w:sz w:val="20"/>
                <w:szCs w:val="20"/>
                <w:lang w:val="sq-AL"/>
              </w:rPr>
              <w:t xml:space="preserve"> </w:t>
            </w:r>
            <w:r w:rsidR="00770FBE">
              <w:rPr>
                <w:rFonts w:ascii="StobiSerif Regular" w:eastAsia="Times New Roman" w:hAnsi="StobiSerif Regular" w:cs="Calibri"/>
                <w:color w:val="000000"/>
                <w:sz w:val="20"/>
                <w:szCs w:val="20"/>
              </w:rPr>
              <w:t xml:space="preserve">, 26 </w:t>
            </w:r>
            <w:proofErr w:type="spellStart"/>
            <w:r w:rsidR="00770FBE">
              <w:rPr>
                <w:rFonts w:ascii="StobiSerif Regular" w:eastAsia="Times New Roman" w:hAnsi="StobiSerif Regular" w:cs="Calibri"/>
                <w:color w:val="000000"/>
                <w:sz w:val="20"/>
                <w:szCs w:val="20"/>
              </w:rPr>
              <w:t>ditë</w:t>
            </w:r>
            <w:proofErr w:type="spellEnd"/>
            <w:r w:rsidR="00770FBE">
              <w:rPr>
                <w:rFonts w:ascii="StobiSerif Regular" w:eastAsia="Times New Roman" w:hAnsi="StobiSerif Regular" w:cs="Calibri"/>
                <w:color w:val="000000"/>
                <w:sz w:val="20"/>
                <w:szCs w:val="20"/>
              </w:rPr>
              <w:t xml:space="preserve"> </w:t>
            </w:r>
            <w:proofErr w:type="spellStart"/>
            <w:r w:rsidR="00770FBE">
              <w:rPr>
                <w:rFonts w:ascii="StobiSerif Regular" w:eastAsia="Times New Roman" w:hAnsi="StobiSerif Regular" w:cs="Calibri"/>
                <w:color w:val="000000"/>
                <w:sz w:val="20"/>
                <w:szCs w:val="20"/>
              </w:rPr>
              <w:t>në</w:t>
            </w:r>
            <w:proofErr w:type="spellEnd"/>
            <w:r w:rsidR="00770FBE">
              <w:rPr>
                <w:rFonts w:ascii="StobiSerif Regular" w:eastAsia="Times New Roman" w:hAnsi="StobiSerif Regular" w:cs="Calibri"/>
                <w:color w:val="000000"/>
                <w:sz w:val="20"/>
                <w:szCs w:val="20"/>
              </w:rPr>
              <w:t xml:space="preserve"> </w:t>
            </w:r>
            <w:proofErr w:type="spellStart"/>
            <w:r w:rsidR="00770FBE">
              <w:rPr>
                <w:rFonts w:ascii="StobiSerif Regular" w:eastAsia="Times New Roman" w:hAnsi="StobiSerif Regular" w:cs="Calibri"/>
                <w:color w:val="000000"/>
                <w:sz w:val="20"/>
                <w:szCs w:val="20"/>
              </w:rPr>
              <w:t>vitin</w:t>
            </w:r>
            <w:proofErr w:type="spellEnd"/>
            <w:r w:rsidR="00770FBE">
              <w:rPr>
                <w:rFonts w:ascii="StobiSerif Regular" w:eastAsia="Times New Roman" w:hAnsi="StobiSerif Regular" w:cs="Calibri"/>
                <w:color w:val="000000"/>
                <w:sz w:val="20"/>
                <w:szCs w:val="20"/>
                <w:lang w:val="sq-AL"/>
              </w:rPr>
              <w:t xml:space="preserve"> </w:t>
            </w:r>
            <w:r w:rsidR="008546DA" w:rsidRPr="00A03A31">
              <w:rPr>
                <w:rFonts w:ascii="StobiSerif Regular" w:eastAsia="Times New Roman" w:hAnsi="StobiSerif Regular" w:cs="Calibri"/>
                <w:color w:val="000000"/>
                <w:sz w:val="20"/>
                <w:szCs w:val="20"/>
              </w:rPr>
              <w:t xml:space="preserve">2018, 79 </w:t>
            </w:r>
            <w:r w:rsidR="00770FBE">
              <w:rPr>
                <w:rFonts w:ascii="StobiSerif Regular" w:eastAsia="Times New Roman" w:hAnsi="StobiSerif Regular" w:cs="Calibri"/>
                <w:color w:val="000000"/>
                <w:sz w:val="20"/>
                <w:szCs w:val="20"/>
                <w:lang w:val="sq-AL"/>
              </w:rPr>
              <w:t xml:space="preserve">ditë në vitin </w:t>
            </w:r>
            <w:r w:rsidR="008546DA" w:rsidRPr="00A03A31">
              <w:rPr>
                <w:rFonts w:ascii="StobiSerif Regular" w:eastAsia="Times New Roman" w:hAnsi="StobiSerif Regular" w:cs="Calibri"/>
                <w:color w:val="000000"/>
                <w:sz w:val="20"/>
                <w:szCs w:val="20"/>
              </w:rPr>
              <w:t xml:space="preserve">2016 </w:t>
            </w:r>
            <w:r w:rsidR="00770FBE">
              <w:rPr>
                <w:rFonts w:ascii="StobiSerif Regular" w:eastAsia="Times New Roman" w:hAnsi="StobiSerif Regular" w:cs="Calibri"/>
                <w:color w:val="000000"/>
                <w:sz w:val="20"/>
                <w:szCs w:val="20"/>
                <w:lang w:val="sq-AL"/>
              </w:rPr>
              <w:t xml:space="preserve">dhe </w:t>
            </w:r>
            <w:r w:rsidR="008546DA" w:rsidRPr="00A03A31">
              <w:rPr>
                <w:rFonts w:ascii="StobiSerif Regular" w:eastAsia="Times New Roman" w:hAnsi="StobiSerif Regular" w:cs="Calibri"/>
                <w:color w:val="000000"/>
                <w:sz w:val="20"/>
                <w:szCs w:val="20"/>
              </w:rPr>
              <w:t xml:space="preserve">19 </w:t>
            </w:r>
            <w:r w:rsidR="00770FBE">
              <w:rPr>
                <w:rFonts w:ascii="StobiSerif Regular" w:eastAsia="Times New Roman" w:hAnsi="StobiSerif Regular" w:cs="Calibri"/>
                <w:color w:val="000000"/>
                <w:sz w:val="20"/>
                <w:szCs w:val="20"/>
                <w:lang w:val="sq-AL"/>
              </w:rPr>
              <w:t>ditë në vitin</w:t>
            </w:r>
            <w:r w:rsidR="008546DA" w:rsidRPr="00A03A31">
              <w:rPr>
                <w:rFonts w:ascii="StobiSerif Regular" w:eastAsia="Times New Roman" w:hAnsi="StobiSerif Regular" w:cs="Calibri"/>
                <w:color w:val="000000"/>
                <w:sz w:val="20"/>
                <w:szCs w:val="20"/>
              </w:rPr>
              <w:t xml:space="preserve"> 2015, </w:t>
            </w:r>
            <w:r w:rsidR="00770FBE">
              <w:rPr>
                <w:rFonts w:ascii="StobiSerif Regular" w:eastAsia="Times New Roman" w:hAnsi="StobiSerif Regular" w:cs="Calibri"/>
                <w:color w:val="000000"/>
                <w:sz w:val="20"/>
                <w:szCs w:val="20"/>
                <w:lang w:val="sq-AL"/>
              </w:rPr>
              <w:t>derisa instrumentet për grimcat</w:t>
            </w:r>
            <w:r w:rsidR="008546DA" w:rsidRPr="00A03A31">
              <w:rPr>
                <w:rFonts w:ascii="StobiSerif Regular" w:eastAsia="Times New Roman" w:hAnsi="StobiSerif Regular" w:cs="Calibri"/>
                <w:color w:val="000000"/>
                <w:sz w:val="20"/>
                <w:szCs w:val="20"/>
              </w:rPr>
              <w:t xml:space="preserve"> PM 10 </w:t>
            </w:r>
            <w:r w:rsidR="00770FBE">
              <w:rPr>
                <w:rFonts w:ascii="StobiSerif Regular" w:eastAsia="Times New Roman" w:hAnsi="StobiSerif Regular" w:cs="Calibri"/>
                <w:color w:val="000000"/>
                <w:sz w:val="20"/>
                <w:szCs w:val="20"/>
                <w:lang w:val="sq-AL"/>
              </w:rPr>
              <w:t>të stacionit matës Manastir</w:t>
            </w:r>
            <w:r w:rsidR="00770FBE">
              <w:rPr>
                <w:rFonts w:ascii="StobiSerif Regular" w:eastAsia="Times New Roman" w:hAnsi="StobiSerif Regular" w:cs="Calibri"/>
                <w:color w:val="000000"/>
                <w:sz w:val="20"/>
                <w:szCs w:val="20"/>
              </w:rPr>
              <w:t xml:space="preserve"> 2 </w:t>
            </w:r>
            <w:proofErr w:type="spellStart"/>
            <w:r w:rsidR="00770FBE">
              <w:rPr>
                <w:rFonts w:ascii="StobiSerif Regular" w:eastAsia="Times New Roman" w:hAnsi="StobiSerif Regular" w:cs="Calibri"/>
                <w:color w:val="000000"/>
                <w:sz w:val="20"/>
                <w:szCs w:val="20"/>
              </w:rPr>
              <w:t>nuk</w:t>
            </w:r>
            <w:proofErr w:type="spellEnd"/>
            <w:r w:rsidR="00770FBE">
              <w:rPr>
                <w:rFonts w:ascii="StobiSerif Regular" w:eastAsia="Times New Roman" w:hAnsi="StobiSerif Regular" w:cs="Calibri"/>
                <w:color w:val="000000"/>
                <w:sz w:val="20"/>
                <w:szCs w:val="20"/>
              </w:rPr>
              <w:t xml:space="preserve"> </w:t>
            </w:r>
            <w:proofErr w:type="spellStart"/>
            <w:r w:rsidR="00770FBE">
              <w:rPr>
                <w:rFonts w:ascii="StobiSerif Regular" w:eastAsia="Times New Roman" w:hAnsi="StobiSerif Regular" w:cs="Calibri"/>
                <w:color w:val="000000"/>
                <w:sz w:val="20"/>
                <w:szCs w:val="20"/>
              </w:rPr>
              <w:t>kanë</w:t>
            </w:r>
            <w:proofErr w:type="spellEnd"/>
            <w:r w:rsidR="00770FBE">
              <w:rPr>
                <w:rFonts w:ascii="StobiSerif Regular" w:eastAsia="Times New Roman" w:hAnsi="StobiSerif Regular" w:cs="Calibri"/>
                <w:color w:val="000000"/>
                <w:sz w:val="20"/>
                <w:szCs w:val="20"/>
              </w:rPr>
              <w:t xml:space="preserve"> </w:t>
            </w:r>
            <w:proofErr w:type="spellStart"/>
            <w:r w:rsidR="00770FBE">
              <w:rPr>
                <w:rFonts w:ascii="StobiSerif Regular" w:eastAsia="Times New Roman" w:hAnsi="StobiSerif Regular" w:cs="Calibri"/>
                <w:color w:val="000000"/>
                <w:sz w:val="20"/>
                <w:szCs w:val="20"/>
              </w:rPr>
              <w:t>dhënë</w:t>
            </w:r>
            <w:proofErr w:type="spellEnd"/>
            <w:r w:rsidR="00770FBE">
              <w:rPr>
                <w:rFonts w:ascii="StobiSerif Regular" w:eastAsia="Times New Roman" w:hAnsi="StobiSerif Regular" w:cs="Calibri"/>
                <w:color w:val="000000"/>
                <w:sz w:val="20"/>
                <w:szCs w:val="20"/>
              </w:rPr>
              <w:t xml:space="preserve"> </w:t>
            </w:r>
            <w:proofErr w:type="spellStart"/>
            <w:r w:rsidR="00770FBE">
              <w:rPr>
                <w:rFonts w:ascii="StobiSerif Regular" w:eastAsia="Times New Roman" w:hAnsi="StobiSerif Regular" w:cs="Calibri"/>
                <w:color w:val="000000"/>
                <w:sz w:val="20"/>
                <w:szCs w:val="20"/>
              </w:rPr>
              <w:t>të</w:t>
            </w:r>
            <w:proofErr w:type="spellEnd"/>
            <w:r w:rsidR="00770FBE">
              <w:rPr>
                <w:rFonts w:ascii="StobiSerif Regular" w:eastAsia="Times New Roman" w:hAnsi="StobiSerif Regular" w:cs="Calibri"/>
                <w:color w:val="000000"/>
                <w:sz w:val="20"/>
                <w:szCs w:val="20"/>
              </w:rPr>
              <w:t xml:space="preserve"> </w:t>
            </w:r>
            <w:proofErr w:type="spellStart"/>
            <w:r w:rsidR="00770FBE">
              <w:rPr>
                <w:rFonts w:ascii="StobiSerif Regular" w:eastAsia="Times New Roman" w:hAnsi="StobiSerif Regular" w:cs="Calibri"/>
                <w:color w:val="000000"/>
                <w:sz w:val="20"/>
                <w:szCs w:val="20"/>
              </w:rPr>
              <w:t>dhëna</w:t>
            </w:r>
            <w:proofErr w:type="spellEnd"/>
            <w:r w:rsidR="00770FBE">
              <w:rPr>
                <w:rFonts w:ascii="StobiSerif Regular" w:eastAsia="Times New Roman" w:hAnsi="StobiSerif Regular" w:cs="Calibri"/>
                <w:color w:val="000000"/>
                <w:sz w:val="20"/>
                <w:szCs w:val="20"/>
              </w:rPr>
              <w:t xml:space="preserve"> 192 </w:t>
            </w:r>
            <w:proofErr w:type="spellStart"/>
            <w:r w:rsidR="00770FBE">
              <w:rPr>
                <w:rFonts w:ascii="StobiSerif Regular" w:eastAsia="Times New Roman" w:hAnsi="StobiSerif Regular" w:cs="Calibri"/>
                <w:color w:val="000000"/>
                <w:sz w:val="20"/>
                <w:szCs w:val="20"/>
              </w:rPr>
              <w:t>ditë</w:t>
            </w:r>
            <w:proofErr w:type="spellEnd"/>
            <w:r w:rsidR="00770FBE">
              <w:rPr>
                <w:rFonts w:ascii="StobiSerif Regular" w:eastAsia="Times New Roman" w:hAnsi="StobiSerif Regular" w:cs="Calibri"/>
                <w:color w:val="000000"/>
                <w:sz w:val="20"/>
                <w:szCs w:val="20"/>
              </w:rPr>
              <w:t xml:space="preserve"> </w:t>
            </w:r>
            <w:proofErr w:type="spellStart"/>
            <w:r w:rsidR="00770FBE">
              <w:rPr>
                <w:rFonts w:ascii="StobiSerif Regular" w:eastAsia="Times New Roman" w:hAnsi="StobiSerif Regular" w:cs="Calibri"/>
                <w:color w:val="000000"/>
                <w:sz w:val="20"/>
                <w:szCs w:val="20"/>
              </w:rPr>
              <w:t>në</w:t>
            </w:r>
            <w:proofErr w:type="spellEnd"/>
            <w:r w:rsidR="00770FBE">
              <w:rPr>
                <w:rFonts w:ascii="StobiSerif Regular" w:eastAsia="Times New Roman" w:hAnsi="StobiSerif Regular" w:cs="Calibri"/>
                <w:color w:val="000000"/>
                <w:sz w:val="20"/>
                <w:szCs w:val="20"/>
              </w:rPr>
              <w:t xml:space="preserve"> </w:t>
            </w:r>
            <w:proofErr w:type="spellStart"/>
            <w:r w:rsidR="00770FBE">
              <w:rPr>
                <w:rFonts w:ascii="StobiSerif Regular" w:eastAsia="Times New Roman" w:hAnsi="StobiSerif Regular" w:cs="Calibri"/>
                <w:color w:val="000000"/>
                <w:sz w:val="20"/>
                <w:szCs w:val="20"/>
              </w:rPr>
              <w:t>vitin</w:t>
            </w:r>
            <w:proofErr w:type="spellEnd"/>
            <w:r w:rsidR="00770FBE">
              <w:rPr>
                <w:rFonts w:ascii="StobiSerif Regular" w:eastAsia="Times New Roman" w:hAnsi="StobiSerif Regular" w:cs="Calibri"/>
                <w:color w:val="000000"/>
                <w:sz w:val="20"/>
                <w:szCs w:val="20"/>
                <w:lang w:val="sq-AL"/>
              </w:rPr>
              <w:t xml:space="preserve"> </w:t>
            </w:r>
            <w:r w:rsidR="00770FBE">
              <w:rPr>
                <w:rFonts w:ascii="StobiSerif Regular" w:eastAsia="Times New Roman" w:hAnsi="StobiSerif Regular" w:cs="Calibri"/>
                <w:color w:val="000000"/>
                <w:sz w:val="20"/>
                <w:szCs w:val="20"/>
              </w:rPr>
              <w:t xml:space="preserve">2019 </w:t>
            </w:r>
            <w:r w:rsidR="008546DA" w:rsidRPr="00A03A31">
              <w:rPr>
                <w:rFonts w:ascii="StobiSerif Regular" w:eastAsia="Times New Roman" w:hAnsi="StobiSerif Regular" w:cs="Calibri"/>
                <w:color w:val="000000"/>
                <w:sz w:val="20"/>
                <w:szCs w:val="20"/>
              </w:rPr>
              <w:t xml:space="preserve">, 56 </w:t>
            </w:r>
            <w:r w:rsidR="00770FBE">
              <w:rPr>
                <w:rFonts w:ascii="StobiSerif Regular" w:eastAsia="Times New Roman" w:hAnsi="StobiSerif Regular" w:cs="Calibri"/>
                <w:color w:val="000000"/>
                <w:sz w:val="20"/>
                <w:szCs w:val="20"/>
                <w:lang w:val="sq-AL"/>
              </w:rPr>
              <w:t>ditë në vitin</w:t>
            </w:r>
            <w:r w:rsidR="008546DA" w:rsidRPr="00A03A31">
              <w:rPr>
                <w:rFonts w:ascii="StobiSerif Regular" w:eastAsia="Times New Roman" w:hAnsi="StobiSerif Regular" w:cs="Calibri"/>
                <w:color w:val="000000"/>
                <w:sz w:val="20"/>
                <w:szCs w:val="20"/>
              </w:rPr>
              <w:t xml:space="preserve"> 2018, 66 </w:t>
            </w:r>
            <w:r w:rsidR="00770FBE">
              <w:rPr>
                <w:rFonts w:ascii="StobiSerif Regular" w:eastAsia="Times New Roman" w:hAnsi="StobiSerif Regular" w:cs="Calibri"/>
                <w:color w:val="000000"/>
                <w:sz w:val="20"/>
                <w:szCs w:val="20"/>
                <w:lang w:val="sq-AL"/>
              </w:rPr>
              <w:t>ditë në vitin</w:t>
            </w:r>
            <w:r w:rsidR="008546DA" w:rsidRPr="00A03A31">
              <w:rPr>
                <w:rFonts w:ascii="StobiSerif Regular" w:eastAsia="Times New Roman" w:hAnsi="StobiSerif Regular" w:cs="Calibri"/>
                <w:color w:val="000000"/>
                <w:sz w:val="20"/>
                <w:szCs w:val="20"/>
              </w:rPr>
              <w:t xml:space="preserve"> 2017, 6 </w:t>
            </w:r>
            <w:r w:rsidR="00770FBE">
              <w:rPr>
                <w:rFonts w:ascii="StobiSerif Regular" w:eastAsia="Times New Roman" w:hAnsi="StobiSerif Regular" w:cs="Calibri"/>
                <w:color w:val="000000"/>
                <w:sz w:val="20"/>
                <w:szCs w:val="20"/>
                <w:lang w:val="sq-AL"/>
              </w:rPr>
              <w:t xml:space="preserve">ditë në vitin </w:t>
            </w:r>
            <w:r w:rsidR="008546DA" w:rsidRPr="00A03A31">
              <w:rPr>
                <w:rFonts w:ascii="StobiSerif Regular" w:eastAsia="Times New Roman" w:hAnsi="StobiSerif Regular" w:cs="Calibri"/>
                <w:color w:val="000000"/>
                <w:sz w:val="20"/>
                <w:szCs w:val="20"/>
              </w:rPr>
              <w:t xml:space="preserve">2016 </w:t>
            </w:r>
            <w:r w:rsidR="00770FBE">
              <w:rPr>
                <w:rFonts w:ascii="StobiSerif Regular" w:eastAsia="Times New Roman" w:hAnsi="StobiSerif Regular" w:cs="Calibri"/>
                <w:color w:val="000000"/>
                <w:sz w:val="20"/>
                <w:szCs w:val="20"/>
                <w:lang w:val="sq-AL"/>
              </w:rPr>
              <w:t>dhe 5</w:t>
            </w:r>
            <w:r w:rsidR="008546DA" w:rsidRPr="00A03A31">
              <w:rPr>
                <w:rFonts w:ascii="StobiSerif Regular" w:eastAsia="Times New Roman" w:hAnsi="StobiSerif Regular" w:cs="Calibri"/>
                <w:color w:val="000000"/>
                <w:sz w:val="20"/>
                <w:szCs w:val="20"/>
              </w:rPr>
              <w:t xml:space="preserve">6 </w:t>
            </w:r>
            <w:r w:rsidR="00770FBE">
              <w:rPr>
                <w:rFonts w:ascii="StobiSerif Regular" w:eastAsia="Times New Roman" w:hAnsi="StobiSerif Regular" w:cs="Calibri"/>
                <w:color w:val="000000"/>
                <w:sz w:val="20"/>
                <w:szCs w:val="20"/>
                <w:lang w:val="sq-AL"/>
              </w:rPr>
              <w:t>ditë në vitin</w:t>
            </w:r>
            <w:r w:rsidR="008546DA" w:rsidRPr="00A03A31">
              <w:rPr>
                <w:rFonts w:ascii="StobiSerif Regular" w:eastAsia="Times New Roman" w:hAnsi="StobiSerif Regular" w:cs="Calibri"/>
                <w:color w:val="000000"/>
                <w:sz w:val="20"/>
                <w:szCs w:val="20"/>
              </w:rPr>
              <w:t xml:space="preserve"> 2015. </w:t>
            </w:r>
            <w:r w:rsidR="00770FBE">
              <w:rPr>
                <w:rFonts w:ascii="StobiSerif Regular" w:eastAsia="Times New Roman" w:hAnsi="StobiSerif Regular" w:cs="Calibri"/>
                <w:color w:val="000000"/>
                <w:sz w:val="20"/>
                <w:szCs w:val="20"/>
                <w:lang w:val="sq-AL"/>
              </w:rPr>
              <w:t>Njëkohësisht, instrumentet për matje të koncentrimit të grimcave</w:t>
            </w:r>
            <w:r w:rsidR="008546DA" w:rsidRPr="00A03A31">
              <w:rPr>
                <w:rFonts w:ascii="StobiSerif Regular" w:eastAsia="Times New Roman" w:hAnsi="StobiSerif Regular" w:cs="Calibri"/>
                <w:color w:val="000000"/>
                <w:sz w:val="20"/>
                <w:szCs w:val="20"/>
              </w:rPr>
              <w:t xml:space="preserve"> PM 2.5 </w:t>
            </w:r>
            <w:r w:rsidR="00770FBE">
              <w:rPr>
                <w:rFonts w:ascii="StobiSerif Regular" w:eastAsia="Times New Roman" w:hAnsi="StobiSerif Regular" w:cs="Calibri"/>
                <w:color w:val="000000"/>
                <w:sz w:val="20"/>
                <w:szCs w:val="20"/>
                <w:lang w:val="sq-AL"/>
              </w:rPr>
              <w:t>në stacionin matës Manastir</w:t>
            </w:r>
            <w:r w:rsidR="008546DA" w:rsidRPr="00A03A31">
              <w:rPr>
                <w:rFonts w:ascii="StobiSerif Regular" w:eastAsia="Times New Roman" w:hAnsi="StobiSerif Regular" w:cs="Calibri"/>
                <w:color w:val="000000"/>
                <w:sz w:val="20"/>
                <w:szCs w:val="20"/>
              </w:rPr>
              <w:t xml:space="preserve"> 2, </w:t>
            </w:r>
            <w:r w:rsidR="00770FBE">
              <w:rPr>
                <w:rFonts w:ascii="StobiSerif Regular" w:eastAsia="Times New Roman" w:hAnsi="StobiSerif Regular" w:cs="Calibri"/>
                <w:color w:val="000000"/>
                <w:sz w:val="20"/>
                <w:szCs w:val="20"/>
                <w:lang w:val="sq-AL"/>
              </w:rPr>
              <w:t>që janë vendosur në vitin</w:t>
            </w:r>
            <w:r w:rsidR="008546DA" w:rsidRPr="00A03A31">
              <w:rPr>
                <w:rFonts w:ascii="StobiSerif Regular" w:eastAsia="Times New Roman" w:hAnsi="StobiSerif Regular" w:cs="Calibri"/>
                <w:color w:val="000000"/>
                <w:sz w:val="20"/>
                <w:szCs w:val="20"/>
              </w:rPr>
              <w:t xml:space="preserve"> 2017, </w:t>
            </w:r>
            <w:r w:rsidR="00770FBE">
              <w:rPr>
                <w:rFonts w:ascii="StobiSerif Regular" w:eastAsia="Times New Roman" w:hAnsi="StobiSerif Regular" w:cs="Calibri"/>
                <w:color w:val="000000"/>
                <w:sz w:val="20"/>
                <w:szCs w:val="20"/>
                <w:lang w:val="sq-AL"/>
              </w:rPr>
              <w:t>nuk kanë dhënë të dhëna</w:t>
            </w:r>
            <w:r w:rsidR="008546DA" w:rsidRPr="00A03A31">
              <w:rPr>
                <w:rFonts w:ascii="StobiSerif Regular" w:eastAsia="Times New Roman" w:hAnsi="StobiSerif Regular" w:cs="Calibri"/>
                <w:color w:val="000000"/>
                <w:sz w:val="20"/>
                <w:szCs w:val="20"/>
              </w:rPr>
              <w:t xml:space="preserve"> 192 </w:t>
            </w:r>
            <w:r w:rsidR="00770FBE">
              <w:rPr>
                <w:rFonts w:ascii="StobiSerif Regular" w:eastAsia="Times New Roman" w:hAnsi="StobiSerif Regular" w:cs="Calibri"/>
                <w:color w:val="000000"/>
                <w:sz w:val="20"/>
                <w:szCs w:val="20"/>
                <w:lang w:val="sq-AL"/>
              </w:rPr>
              <w:t xml:space="preserve">ditë në vitin </w:t>
            </w:r>
            <w:r w:rsidR="008546DA" w:rsidRPr="00A03A31">
              <w:rPr>
                <w:rFonts w:ascii="StobiSerif Regular" w:eastAsia="Times New Roman" w:hAnsi="StobiSerif Regular" w:cs="Calibri"/>
                <w:color w:val="000000"/>
                <w:sz w:val="20"/>
                <w:szCs w:val="20"/>
              </w:rPr>
              <w:t xml:space="preserve">2019 </w:t>
            </w:r>
            <w:r w:rsidR="00770FBE">
              <w:rPr>
                <w:rFonts w:ascii="StobiSerif Regular" w:eastAsia="Times New Roman" w:hAnsi="StobiSerif Regular" w:cs="Calibri"/>
                <w:color w:val="000000"/>
                <w:sz w:val="20"/>
                <w:szCs w:val="20"/>
                <w:lang w:val="sq-AL"/>
              </w:rPr>
              <w:t>dhe</w:t>
            </w:r>
            <w:r w:rsidR="008546DA" w:rsidRPr="00A03A31">
              <w:rPr>
                <w:rFonts w:ascii="StobiSerif Regular" w:eastAsia="Times New Roman" w:hAnsi="StobiSerif Regular" w:cs="Calibri"/>
                <w:color w:val="000000"/>
                <w:sz w:val="20"/>
                <w:szCs w:val="20"/>
              </w:rPr>
              <w:t xml:space="preserve"> 56 </w:t>
            </w:r>
            <w:r w:rsidR="00770FBE">
              <w:rPr>
                <w:rFonts w:ascii="StobiSerif Regular" w:eastAsia="Times New Roman" w:hAnsi="StobiSerif Regular" w:cs="Calibri"/>
                <w:color w:val="000000"/>
                <w:sz w:val="20"/>
                <w:szCs w:val="20"/>
                <w:lang w:val="sq-AL"/>
              </w:rPr>
              <w:t xml:space="preserve">ditë në vitin </w:t>
            </w:r>
            <w:r w:rsidR="008546DA" w:rsidRPr="00A03A31">
              <w:rPr>
                <w:rFonts w:ascii="StobiSerif Regular" w:eastAsia="Times New Roman" w:hAnsi="StobiSerif Regular" w:cs="Calibri"/>
                <w:color w:val="000000"/>
                <w:sz w:val="20"/>
                <w:szCs w:val="20"/>
              </w:rPr>
              <w:t>2018.</w:t>
            </w:r>
            <w:r w:rsidR="008546DA" w:rsidRPr="00A03A31">
              <w:rPr>
                <w:rStyle w:val="FootnoteReference"/>
                <w:rFonts w:ascii="StobiSerif Regular" w:eastAsia="Times New Roman" w:hAnsi="StobiSerif Regular" w:cs="Calibri"/>
                <w:color w:val="000000"/>
                <w:sz w:val="20"/>
                <w:szCs w:val="20"/>
              </w:rPr>
              <w:footnoteReference w:id="9"/>
            </w:r>
            <w:r w:rsidR="008546DA" w:rsidRPr="00A03A31">
              <w:rPr>
                <w:rFonts w:ascii="StobiSerif Regular" w:eastAsia="Times New Roman" w:hAnsi="StobiSerif Regular" w:cs="Calibri"/>
                <w:color w:val="000000"/>
                <w:sz w:val="20"/>
                <w:szCs w:val="20"/>
              </w:rPr>
              <w:t xml:space="preserve"> </w:t>
            </w:r>
            <w:r w:rsidR="00770FBE">
              <w:rPr>
                <w:rFonts w:ascii="StobiSerif Regular" w:eastAsia="Times New Roman" w:hAnsi="StobiSerif Regular" w:cs="Calibri"/>
                <w:color w:val="000000"/>
                <w:sz w:val="20"/>
                <w:szCs w:val="20"/>
                <w:lang w:val="sq-AL"/>
              </w:rPr>
              <w:t>Por përsërim MMJPH punën në mënyrë aktive në rinovimin dhe plotësimin e sistemit shtetëror për monitorim të kualitetit të ajrit, përmes mundësimit të mjeteve nga buxheti kombëtar dhe projekte të ndryshme donatore. Vitet e fundit është evident përmirësimi i funksionalitetit të sistemit të monitorimit dhe pritet që i njejti të jetë plotësisht i renovuar kah fundi i vitit 2022.</w:t>
            </w:r>
            <w:r w:rsidR="00770FBE">
              <w:rPr>
                <w:rFonts w:ascii="StobiSerif Regular" w:eastAsia="Times New Roman" w:hAnsi="StobiSerif Regular" w:cs="Calibri"/>
                <w:color w:val="000000"/>
                <w:sz w:val="20"/>
                <w:szCs w:val="20"/>
              </w:rPr>
              <w:t>.</w:t>
            </w:r>
            <w:r w:rsidR="00770FBE">
              <w:rPr>
                <w:rFonts w:ascii="StobiSerif Regular" w:eastAsia="Times New Roman" w:hAnsi="StobiSerif Regular" w:cs="Calibri"/>
                <w:color w:val="000000"/>
                <w:sz w:val="20"/>
                <w:szCs w:val="20"/>
                <w:lang w:val="sq-AL"/>
              </w:rPr>
              <w:t xml:space="preserve"> Me qëllim planifikimin përkatës të aktiviteteve për zvogëlim të ndotjes së ajrit në shtet, nevojitet ekzistimi i rrjetit të besueshëm dhe gjithpërfshirës për monitorim të koncentrimit të grimcave.</w:t>
            </w:r>
            <w:r w:rsidR="00770FBE">
              <w:rPr>
                <w:rFonts w:ascii="StobiSerif Regular" w:eastAsia="Times New Roman" w:hAnsi="StobiSerif Regular" w:cs="Calibri"/>
                <w:color w:val="000000"/>
                <w:sz w:val="20"/>
                <w:szCs w:val="20"/>
              </w:rPr>
              <w:t xml:space="preserve"> </w:t>
            </w:r>
            <w:r w:rsidR="00770FBE">
              <w:rPr>
                <w:rFonts w:ascii="StobiSerif Regular" w:eastAsia="Times New Roman" w:hAnsi="StobiSerif Regular" w:cs="Calibri"/>
                <w:color w:val="000000"/>
                <w:sz w:val="20"/>
                <w:szCs w:val="20"/>
                <w:lang w:val="sq-AL"/>
              </w:rPr>
              <w:t>Informacione gjithpërfshirëse dhe të besueshme nga rrjeti i monitorimit janë të nevojshme para së gjithash për krijim të dokumenteve strategjike nga fusha (plane, strategji e të ngjashme) si dhe ndjekje e zbatimit të tyre, përkatësisht nëse dhe me çfarë dinamike realizohen qëllimet e parapara (a realizohen qëllimet e definuara si zvogëlim i koncentrimit të supstancave ndotëse, nëse dinamika e përmbushjes së këtij qëllimi është në nivel të kënaqshëm e të tjera).</w:t>
            </w:r>
            <w:r w:rsidR="008546DA" w:rsidRPr="00A03A31">
              <w:rPr>
                <w:rFonts w:ascii="StobiSerif Regular" w:eastAsia="Times New Roman" w:hAnsi="StobiSerif Regular" w:cs="Calibri"/>
                <w:color w:val="000000"/>
                <w:sz w:val="20"/>
                <w:szCs w:val="20"/>
              </w:rPr>
              <w:t xml:space="preserve"> </w:t>
            </w:r>
            <w:r w:rsidR="00770FBE">
              <w:rPr>
                <w:rFonts w:ascii="StobiSerif Regular" w:eastAsia="Times New Roman" w:hAnsi="StobiSerif Regular" w:cs="Calibri"/>
                <w:color w:val="000000"/>
                <w:sz w:val="20"/>
                <w:szCs w:val="20"/>
                <w:lang w:val="sq-AL"/>
              </w:rPr>
              <w:t>Për realizim të qëllimeve të vendosura në këtë mënyrë, nevojitet mirëmbajtje dhe servisim i rregullt dhe i duhur i stacioneve matëse tashmë të vendosura nga rrjeti shtetëror për monitorim.</w:t>
            </w:r>
            <w:r w:rsidR="00770FBE">
              <w:rPr>
                <w:rFonts w:ascii="StobiSerif Regular" w:eastAsia="Times New Roman" w:hAnsi="StobiSerif Regular" w:cs="Calibri"/>
                <w:color w:val="000000"/>
                <w:sz w:val="20"/>
                <w:szCs w:val="20"/>
              </w:rPr>
              <w:t xml:space="preserve"> </w:t>
            </w:r>
            <w:r w:rsidR="00770FBE">
              <w:rPr>
                <w:rFonts w:ascii="StobiSerif Regular" w:eastAsia="Times New Roman" w:hAnsi="StobiSerif Regular" w:cs="Calibri"/>
                <w:color w:val="000000"/>
                <w:sz w:val="20"/>
                <w:szCs w:val="20"/>
                <w:lang w:val="sq-AL"/>
              </w:rPr>
              <w:t>Të dhënat nga sistemi automatik shtetëror për monitorim për kualitet të ajrit nga viti 2012 publikohen në kohë reale në portalin për kualitet të ajrit</w:t>
            </w:r>
            <w:r w:rsidR="008546DA" w:rsidRPr="00A03A31">
              <w:rPr>
                <w:rFonts w:ascii="StobiSerif Regular" w:eastAsia="Times New Roman" w:hAnsi="StobiSerif Regular" w:cs="Calibri"/>
                <w:color w:val="000000"/>
                <w:sz w:val="20"/>
                <w:szCs w:val="20"/>
              </w:rPr>
              <w:t xml:space="preserve"> (</w:t>
            </w:r>
            <w:hyperlink r:id="rId173" w:history="1">
              <w:r w:rsidR="008546DA" w:rsidRPr="00A03A31">
                <w:rPr>
                  <w:rStyle w:val="Hyperlink"/>
                  <w:rFonts w:ascii="StobiSerif Regular" w:eastAsia="Times New Roman" w:hAnsi="StobiSerif Regular" w:cs="Calibri"/>
                  <w:sz w:val="20"/>
                  <w:szCs w:val="20"/>
                </w:rPr>
                <w:t>https://air.moepp.gov.mk</w:t>
              </w:r>
            </w:hyperlink>
            <w:r w:rsidR="008546DA" w:rsidRPr="00A03A31">
              <w:rPr>
                <w:rFonts w:ascii="StobiSerif Regular" w:eastAsia="Times New Roman" w:hAnsi="StobiSerif Regular" w:cs="Calibri"/>
                <w:color w:val="000000"/>
                <w:sz w:val="20"/>
                <w:szCs w:val="20"/>
              </w:rPr>
              <w:t xml:space="preserve">). </w:t>
            </w:r>
            <w:r w:rsidR="00770FBE">
              <w:rPr>
                <w:rFonts w:ascii="StobiSerif Regular" w:eastAsia="Times New Roman" w:hAnsi="StobiSerif Regular" w:cs="Calibri"/>
                <w:color w:val="000000"/>
                <w:sz w:val="20"/>
                <w:szCs w:val="20"/>
                <w:lang w:val="sq-AL"/>
              </w:rPr>
              <w:t>Të njejtat rregullisht njoftohen në nivel kombëtar si dhe deri tek agjencioni europina për mjedis jetësor.</w:t>
            </w:r>
            <w:r w:rsidR="008546DA" w:rsidRPr="00A03A31">
              <w:rPr>
                <w:rFonts w:ascii="StobiSerif Regular" w:eastAsia="Times New Roman" w:hAnsi="StobiSerif Regular" w:cs="Calibri"/>
                <w:color w:val="000000"/>
                <w:sz w:val="20"/>
                <w:szCs w:val="20"/>
              </w:rPr>
              <w:t xml:space="preserve"> </w:t>
            </w:r>
          </w:p>
        </w:tc>
      </w:tr>
      <w:tr w:rsidR="008546DA" w:rsidRPr="00A03A31" w14:paraId="3F2EA5B3" w14:textId="77777777" w:rsidTr="0016333E">
        <w:trPr>
          <w:trHeight w:val="320"/>
        </w:trPr>
        <w:tc>
          <w:tcPr>
            <w:tcW w:w="2978" w:type="dxa"/>
            <w:gridSpan w:val="2"/>
            <w:tcBorders>
              <w:top w:val="single" w:sz="8" w:space="0" w:color="auto"/>
              <w:left w:val="single" w:sz="8" w:space="0" w:color="auto"/>
              <w:bottom w:val="single" w:sz="8" w:space="0" w:color="auto"/>
              <w:right w:val="single" w:sz="8" w:space="0" w:color="000000"/>
            </w:tcBorders>
            <w:shd w:val="clear" w:color="auto" w:fill="F2F2F2"/>
            <w:vAlign w:val="center"/>
            <w:hideMark/>
          </w:tcPr>
          <w:p w14:paraId="261EC454" w14:textId="6F8ABA00" w:rsidR="008546DA" w:rsidRPr="00A03A31" w:rsidRDefault="00CC15EF" w:rsidP="003A3BB7">
            <w:pPr>
              <w:jc w:val="center"/>
              <w:rPr>
                <w:rFonts w:ascii="StobiSerif Regular" w:hAnsi="StobiSerif Regular" w:cstheme="minorHAnsi"/>
                <w:color w:val="000000"/>
                <w:sz w:val="20"/>
                <w:szCs w:val="20"/>
              </w:rPr>
            </w:pPr>
            <w:proofErr w:type="spellStart"/>
            <w:r>
              <w:rPr>
                <w:rFonts w:ascii="StobiSerif Regular" w:hAnsi="StobiSerif Regular" w:cstheme="minorHAnsi"/>
                <w:color w:val="000000"/>
                <w:sz w:val="20"/>
                <w:szCs w:val="20"/>
              </w:rPr>
              <w:lastRenderedPageBreak/>
              <w:t>Qëllimi</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kryesor</w:t>
            </w:r>
            <w:proofErr w:type="spellEnd"/>
            <w:r>
              <w:rPr>
                <w:rFonts w:ascii="StobiSerif Regular" w:hAnsi="StobiSerif Regular" w:cstheme="minorHAnsi"/>
                <w:color w:val="000000"/>
                <w:sz w:val="20"/>
                <w:szCs w:val="20"/>
              </w:rPr>
              <w:t xml:space="preserve"> i </w:t>
            </w:r>
            <w:proofErr w:type="spellStart"/>
            <w:r>
              <w:rPr>
                <w:rFonts w:ascii="StobiSerif Regular" w:hAnsi="StobiSerif Regular" w:cstheme="minorHAnsi"/>
                <w:color w:val="000000"/>
                <w:sz w:val="20"/>
                <w:szCs w:val="20"/>
              </w:rPr>
              <w:t>zotimit</w:t>
            </w:r>
            <w:proofErr w:type="spellEnd"/>
          </w:p>
        </w:tc>
        <w:tc>
          <w:tcPr>
            <w:tcW w:w="6520" w:type="dxa"/>
            <w:gridSpan w:val="4"/>
            <w:tcBorders>
              <w:top w:val="single" w:sz="8" w:space="0" w:color="auto"/>
              <w:left w:val="nil"/>
              <w:bottom w:val="single" w:sz="8" w:space="0" w:color="auto"/>
              <w:right w:val="single" w:sz="8" w:space="0" w:color="000000"/>
            </w:tcBorders>
            <w:shd w:val="clear" w:color="auto" w:fill="auto"/>
            <w:vAlign w:val="center"/>
            <w:hideMark/>
          </w:tcPr>
          <w:p w14:paraId="055E9E4A" w14:textId="71329C76" w:rsidR="008546DA" w:rsidRPr="00A03A31" w:rsidRDefault="00067697" w:rsidP="003A3BB7">
            <w:pPr>
              <w:pStyle w:val="ListParagraph"/>
              <w:ind w:left="0"/>
              <w:rPr>
                <w:rFonts w:ascii="StobiSerif Regular" w:eastAsia="Times New Roman" w:hAnsi="StobiSerif Regular" w:cstheme="minorHAnsi"/>
                <w:color w:val="000000"/>
                <w:sz w:val="20"/>
                <w:szCs w:val="20"/>
              </w:rPr>
            </w:pPr>
            <w:r>
              <w:rPr>
                <w:rFonts w:ascii="StobiSerif Regular" w:eastAsia="Times New Roman" w:hAnsi="StobiSerif Regular" w:cstheme="minorHAnsi"/>
                <w:color w:val="000000"/>
                <w:sz w:val="20"/>
                <w:szCs w:val="20"/>
                <w:lang w:val="sq-AL"/>
              </w:rPr>
              <w:t>Qëllim i përgjithshëm</w:t>
            </w:r>
            <w:r w:rsidR="008546DA" w:rsidRPr="00A03A31">
              <w:rPr>
                <w:rFonts w:ascii="StobiSerif Regular" w:eastAsia="Times New Roman" w:hAnsi="StobiSerif Regular" w:cstheme="minorHAnsi"/>
                <w:color w:val="000000"/>
                <w:sz w:val="20"/>
                <w:szCs w:val="20"/>
              </w:rPr>
              <w:t xml:space="preserve">: </w:t>
            </w:r>
            <w:r>
              <w:rPr>
                <w:rFonts w:ascii="StobiSerif Regular" w:eastAsia="Times New Roman" w:hAnsi="StobiSerif Regular" w:cstheme="minorHAnsi"/>
                <w:color w:val="000000"/>
                <w:sz w:val="20"/>
                <w:szCs w:val="20"/>
                <w:lang w:val="sq-AL"/>
              </w:rPr>
              <w:t>Mundësim i informacioneve gjithpërfshirëse dhe të besueshme për nivelin e ndotjes së ajrit në RMV</w:t>
            </w:r>
            <w:r w:rsidR="008546DA" w:rsidRPr="00A03A31">
              <w:rPr>
                <w:rFonts w:ascii="StobiSerif Regular" w:eastAsia="Times New Roman" w:hAnsi="StobiSerif Regular" w:cstheme="minorHAnsi"/>
                <w:color w:val="000000"/>
                <w:sz w:val="20"/>
                <w:szCs w:val="20"/>
              </w:rPr>
              <w:t xml:space="preserve"> </w:t>
            </w:r>
          </w:p>
          <w:p w14:paraId="19EB3335" w14:textId="1DE1AA47" w:rsidR="008546DA" w:rsidRPr="00A03A31" w:rsidRDefault="00067697" w:rsidP="003A3BB7">
            <w:pPr>
              <w:pStyle w:val="ListParagraph"/>
              <w:ind w:left="0"/>
              <w:rPr>
                <w:rFonts w:ascii="StobiSerif Regular" w:eastAsia="Times New Roman" w:hAnsi="StobiSerif Regular" w:cstheme="minorHAnsi"/>
                <w:color w:val="000000"/>
                <w:sz w:val="20"/>
                <w:szCs w:val="20"/>
              </w:rPr>
            </w:pPr>
            <w:r>
              <w:rPr>
                <w:rFonts w:ascii="StobiSerif Regular" w:eastAsia="Times New Roman" w:hAnsi="StobiSerif Regular" w:cstheme="minorHAnsi"/>
                <w:color w:val="000000"/>
                <w:sz w:val="20"/>
                <w:szCs w:val="20"/>
                <w:lang w:val="sq-AL"/>
              </w:rPr>
              <w:lastRenderedPageBreak/>
              <w:t>Qëllim specifik</w:t>
            </w:r>
            <w:r w:rsidR="008546DA" w:rsidRPr="00A03A31">
              <w:rPr>
                <w:rFonts w:ascii="StobiSerif Regular" w:eastAsia="Times New Roman" w:hAnsi="StobiSerif Regular" w:cstheme="minorHAnsi"/>
                <w:color w:val="000000"/>
                <w:sz w:val="20"/>
                <w:szCs w:val="20"/>
              </w:rPr>
              <w:t xml:space="preserve"> 1: </w:t>
            </w:r>
            <w:r>
              <w:rPr>
                <w:rFonts w:ascii="StobiSerif Regular" w:eastAsia="Times New Roman" w:hAnsi="StobiSerif Regular" w:cstheme="minorHAnsi"/>
                <w:color w:val="000000"/>
                <w:sz w:val="20"/>
                <w:szCs w:val="20"/>
                <w:lang w:val="sq-AL"/>
              </w:rPr>
              <w:t>Rritja e numrit të stacioneve matëse në shtet</w:t>
            </w:r>
          </w:p>
          <w:p w14:paraId="6F18462D" w14:textId="18B385F7" w:rsidR="008546DA" w:rsidRPr="00A03A31" w:rsidRDefault="00067697" w:rsidP="003A3BB7">
            <w:pPr>
              <w:pStyle w:val="ListParagraph"/>
              <w:ind w:left="0"/>
              <w:rPr>
                <w:rFonts w:ascii="StobiSerif Regular" w:eastAsia="Times New Roman" w:hAnsi="StobiSerif Regular" w:cstheme="minorHAnsi"/>
                <w:color w:val="000000"/>
                <w:sz w:val="20"/>
                <w:szCs w:val="20"/>
              </w:rPr>
            </w:pPr>
            <w:r>
              <w:rPr>
                <w:rFonts w:ascii="StobiSerif Regular" w:eastAsia="Times New Roman" w:hAnsi="StobiSerif Regular" w:cstheme="minorHAnsi"/>
                <w:color w:val="000000"/>
                <w:sz w:val="20"/>
                <w:szCs w:val="20"/>
                <w:lang w:val="sq-AL"/>
              </w:rPr>
              <w:t>Qëllim specifik</w:t>
            </w:r>
            <w:r w:rsidR="008546DA" w:rsidRPr="00A03A31">
              <w:rPr>
                <w:rFonts w:ascii="StobiSerif Regular" w:eastAsia="Times New Roman" w:hAnsi="StobiSerif Regular" w:cstheme="minorHAnsi"/>
                <w:color w:val="000000"/>
                <w:sz w:val="20"/>
                <w:szCs w:val="20"/>
              </w:rPr>
              <w:t xml:space="preserve"> 2: </w:t>
            </w:r>
            <w:r>
              <w:rPr>
                <w:rFonts w:ascii="StobiSerif Regular" w:eastAsia="Times New Roman" w:hAnsi="StobiSerif Regular" w:cstheme="minorHAnsi"/>
                <w:color w:val="000000"/>
                <w:sz w:val="20"/>
                <w:szCs w:val="20"/>
                <w:lang w:val="sq-AL"/>
              </w:rPr>
              <w:t>Mirëmbajtje e rregullt dhe servisim i instrumenteve matëse që janë pjesë e stacioneve matëse në kuadër të rrjetit shtetëror për monitorim</w:t>
            </w:r>
            <w:r w:rsidR="008546DA" w:rsidRPr="00A03A31">
              <w:rPr>
                <w:rFonts w:ascii="StobiSerif Regular" w:eastAsia="Times New Roman" w:hAnsi="StobiSerif Regular" w:cstheme="minorHAnsi"/>
                <w:color w:val="000000"/>
                <w:sz w:val="20"/>
                <w:szCs w:val="20"/>
              </w:rPr>
              <w:t xml:space="preserve"> </w:t>
            </w:r>
          </w:p>
          <w:p w14:paraId="114928F5" w14:textId="075FFC17" w:rsidR="008546DA" w:rsidRPr="00A03A31" w:rsidRDefault="004A7A55" w:rsidP="003A3BB7">
            <w:pPr>
              <w:pStyle w:val="ListParagraph"/>
              <w:ind w:left="0"/>
              <w:rPr>
                <w:rFonts w:ascii="StobiSerif Regular" w:eastAsia="Times New Roman" w:hAnsi="StobiSerif Regular" w:cstheme="minorHAnsi"/>
                <w:color w:val="000000"/>
                <w:sz w:val="20"/>
                <w:szCs w:val="20"/>
              </w:rPr>
            </w:pPr>
            <w:r>
              <w:rPr>
                <w:rFonts w:ascii="StobiSerif Regular" w:eastAsia="Times New Roman" w:hAnsi="StobiSerif Regular" w:cstheme="minorHAnsi"/>
                <w:color w:val="000000"/>
                <w:sz w:val="20"/>
                <w:szCs w:val="20"/>
                <w:lang w:val="sq-AL"/>
              </w:rPr>
              <w:t>Qëllim specifik</w:t>
            </w:r>
            <w:r w:rsidR="008546DA" w:rsidRPr="00A03A31">
              <w:rPr>
                <w:rFonts w:ascii="StobiSerif Regular" w:eastAsia="Times New Roman" w:hAnsi="StobiSerif Regular" w:cstheme="minorHAnsi"/>
                <w:color w:val="000000"/>
                <w:sz w:val="20"/>
                <w:szCs w:val="20"/>
              </w:rPr>
              <w:t xml:space="preserve"> 3: </w:t>
            </w:r>
            <w:r>
              <w:rPr>
                <w:rFonts w:ascii="StobiSerif Regular" w:eastAsia="Times New Roman" w:hAnsi="StobiSerif Regular" w:cstheme="minorHAnsi"/>
                <w:color w:val="000000"/>
                <w:sz w:val="20"/>
                <w:szCs w:val="20"/>
                <w:lang w:val="sq-AL"/>
              </w:rPr>
              <w:t>Përpilim i aplikacionit telefonik për prezantim të të dhënave nga sistemi automatik shtetëror për monitorim për kualitetin e ajrit.</w:t>
            </w:r>
            <w:r w:rsidR="008546DA" w:rsidRPr="00A03A31">
              <w:rPr>
                <w:rFonts w:ascii="StobiSerif Regular" w:eastAsia="Times New Roman" w:hAnsi="StobiSerif Regular" w:cstheme="minorHAnsi"/>
                <w:color w:val="000000"/>
                <w:sz w:val="20"/>
                <w:szCs w:val="20"/>
              </w:rPr>
              <w:t xml:space="preserve"> </w:t>
            </w:r>
          </w:p>
          <w:p w14:paraId="3EB4F52D" w14:textId="5168E66A" w:rsidR="008546DA" w:rsidRPr="00A03A31" w:rsidRDefault="004A7A55" w:rsidP="004A7A55">
            <w:pPr>
              <w:pStyle w:val="ListParagraph"/>
              <w:ind w:left="0"/>
              <w:rPr>
                <w:rFonts w:ascii="StobiSerif Regular" w:eastAsia="Times New Roman" w:hAnsi="StobiSerif Regular" w:cstheme="minorHAnsi"/>
                <w:color w:val="000000"/>
                <w:sz w:val="20"/>
                <w:szCs w:val="20"/>
              </w:rPr>
            </w:pPr>
            <w:r>
              <w:rPr>
                <w:rFonts w:ascii="StobiSerif Regular" w:eastAsia="Times New Roman" w:hAnsi="StobiSerif Regular" w:cstheme="minorHAnsi"/>
                <w:color w:val="000000"/>
                <w:sz w:val="20"/>
                <w:szCs w:val="20"/>
                <w:lang w:val="sq-AL"/>
              </w:rPr>
              <w:t>Rezultate</w:t>
            </w:r>
            <w:r w:rsidR="008546DA" w:rsidRPr="00A03A31">
              <w:rPr>
                <w:rFonts w:ascii="StobiSerif Regular" w:eastAsia="Times New Roman" w:hAnsi="StobiSerif Regular" w:cstheme="minorHAnsi"/>
                <w:color w:val="000000"/>
                <w:sz w:val="20"/>
                <w:szCs w:val="20"/>
              </w:rPr>
              <w:t xml:space="preserve">: </w:t>
            </w:r>
            <w:r>
              <w:rPr>
                <w:rFonts w:ascii="StobiSerif Regular" w:eastAsia="Times New Roman" w:hAnsi="StobiSerif Regular" w:cstheme="minorHAnsi"/>
                <w:color w:val="000000"/>
                <w:sz w:val="20"/>
                <w:szCs w:val="20"/>
                <w:lang w:val="sq-AL"/>
              </w:rPr>
              <w:t>zbatim i aktiviteteve do të kontriboj në rritjen e përfshirjes së rrjetit shtetëror për monitorim përmes rritjes së numrit të stacioneve matëse në qytetet ku nuk janë të vendosur.</w:t>
            </w:r>
            <w:r w:rsidR="008546DA" w:rsidRPr="00A03A31">
              <w:rPr>
                <w:rFonts w:ascii="StobiSerif Regular" w:eastAsia="Times New Roman" w:hAnsi="StobiSerif Regular" w:cstheme="minorHAnsi"/>
                <w:color w:val="000000"/>
                <w:sz w:val="20"/>
                <w:szCs w:val="20"/>
              </w:rPr>
              <w:t xml:space="preserve"> </w:t>
            </w:r>
            <w:r>
              <w:rPr>
                <w:rFonts w:ascii="StobiSerif Regular" w:eastAsia="Times New Roman" w:hAnsi="StobiSerif Regular" w:cstheme="minorHAnsi"/>
                <w:color w:val="000000"/>
                <w:sz w:val="20"/>
                <w:szCs w:val="20"/>
                <w:lang w:val="sq-AL"/>
              </w:rPr>
              <w:t>Përmes mirëmbajtjes së rregullt dhe servisimit të instrumenteve matëse të reja dhe atyre ekzistuese, shteti do të mundësojë bazë të përshtatshme të të dhënave të nevojshme për krijim të politikave efikase për zvogëlim të ndotjes së ajrit dhe ndjekje të realizimit të qëllimeve në dokumentet strategjike.</w:t>
            </w:r>
            <w:r w:rsidR="008546DA" w:rsidRPr="00A03A31">
              <w:rPr>
                <w:rFonts w:ascii="StobiSerif Regular" w:eastAsia="Times New Roman" w:hAnsi="StobiSerif Regular" w:cstheme="minorHAnsi"/>
                <w:color w:val="000000"/>
                <w:sz w:val="20"/>
                <w:szCs w:val="20"/>
              </w:rPr>
              <w:t xml:space="preserve"> </w:t>
            </w:r>
            <w:r>
              <w:rPr>
                <w:rFonts w:ascii="StobiSerif Regular" w:eastAsia="Times New Roman" w:hAnsi="StobiSerif Regular" w:cstheme="minorHAnsi"/>
                <w:color w:val="000000"/>
                <w:sz w:val="20"/>
                <w:szCs w:val="20"/>
                <w:lang w:val="sq-AL"/>
              </w:rPr>
              <w:t>Mundsim i një set instrumentesh matëse rezervë, me qëllim vendosjen në funksion të të njejtave derisa instrumentet ekzistuese servisohen dhe përsëri</w:t>
            </w:r>
            <w:r w:rsidR="008546DA" w:rsidRPr="00A03A31">
              <w:rPr>
                <w:rFonts w:ascii="StobiSerif Regular" w:eastAsia="Times New Roman" w:hAnsi="StobiSerif Regular" w:cstheme="minorHAnsi"/>
                <w:color w:val="000000"/>
                <w:sz w:val="20"/>
                <w:szCs w:val="20"/>
              </w:rPr>
              <w:t xml:space="preserve"> </w:t>
            </w:r>
            <w:r>
              <w:rPr>
                <w:rFonts w:ascii="StobiSerif Regular" w:eastAsia="Times New Roman" w:hAnsi="StobiSerif Regular" w:cstheme="minorHAnsi"/>
                <w:color w:val="000000"/>
                <w:sz w:val="20"/>
                <w:szCs w:val="20"/>
                <w:lang w:val="sq-AL"/>
              </w:rPr>
              <w:t>vendosen në funksion që të mos ketë humbje në të dhënat nga matjet e kryera. Me përpilimin e aplikacionit të telefonit, do  të mundësohet informim i qytetarëve për gjendjen me kualitetin e ajrit në mënyrë më të thjeshtë dhe më të pranueshme.</w:t>
            </w:r>
          </w:p>
        </w:tc>
      </w:tr>
      <w:tr w:rsidR="008546DA" w:rsidRPr="00A03A31" w14:paraId="42983B30" w14:textId="77777777" w:rsidTr="0016333E">
        <w:trPr>
          <w:trHeight w:val="900"/>
        </w:trPr>
        <w:tc>
          <w:tcPr>
            <w:tcW w:w="2978" w:type="dxa"/>
            <w:gridSpan w:val="2"/>
            <w:tcBorders>
              <w:top w:val="single" w:sz="8" w:space="0" w:color="auto"/>
              <w:left w:val="single" w:sz="8" w:space="0" w:color="auto"/>
              <w:bottom w:val="single" w:sz="8" w:space="0" w:color="auto"/>
              <w:right w:val="single" w:sz="8" w:space="0" w:color="000000"/>
            </w:tcBorders>
            <w:shd w:val="clear" w:color="auto" w:fill="F2F2F2"/>
            <w:vAlign w:val="center"/>
            <w:hideMark/>
          </w:tcPr>
          <w:p w14:paraId="7B97A282" w14:textId="5A2B9BB6" w:rsidR="008546DA" w:rsidRPr="00A03A31" w:rsidRDefault="00CC15EF" w:rsidP="003A3BB7">
            <w:pPr>
              <w:jc w:val="center"/>
              <w:rPr>
                <w:rFonts w:ascii="StobiSerif Regular" w:hAnsi="StobiSerif Regular" w:cstheme="minorHAnsi"/>
                <w:color w:val="000000"/>
                <w:sz w:val="20"/>
                <w:szCs w:val="20"/>
              </w:rPr>
            </w:pPr>
            <w:proofErr w:type="spellStart"/>
            <w:r>
              <w:rPr>
                <w:rFonts w:ascii="StobiSerif Regular" w:hAnsi="StobiSerif Regular" w:cstheme="minorHAnsi"/>
                <w:color w:val="000000"/>
                <w:sz w:val="20"/>
                <w:szCs w:val="20"/>
              </w:rPr>
              <w:lastRenderedPageBreak/>
              <w:t>Si</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do</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të</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kontriboj</w:t>
            </w:r>
            <w:proofErr w:type="spellEnd"/>
          </w:p>
          <w:p w14:paraId="0342574E" w14:textId="42761F6A" w:rsidR="008546DA" w:rsidRPr="00A03A31" w:rsidRDefault="00CC15EF" w:rsidP="003A3BB7">
            <w:pPr>
              <w:jc w:val="center"/>
              <w:rPr>
                <w:rFonts w:ascii="StobiSerif Regular" w:hAnsi="StobiSerif Regular" w:cstheme="minorHAnsi"/>
                <w:color w:val="000000"/>
                <w:sz w:val="20"/>
                <w:szCs w:val="20"/>
              </w:rPr>
            </w:pPr>
            <w:proofErr w:type="spellStart"/>
            <w:r>
              <w:rPr>
                <w:rFonts w:ascii="StobiSerif Regular" w:hAnsi="StobiSerif Regular" w:cstheme="minorHAnsi"/>
                <w:color w:val="000000"/>
                <w:sz w:val="20"/>
                <w:szCs w:val="20"/>
              </w:rPr>
              <w:t>zotimi</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për</w:t>
            </w:r>
            <w:proofErr w:type="spellEnd"/>
          </w:p>
          <w:p w14:paraId="05EE2D84" w14:textId="5F22F03E" w:rsidR="008546DA" w:rsidRPr="00A03A31" w:rsidRDefault="00CC15EF" w:rsidP="00216F0A">
            <w:pPr>
              <w:jc w:val="center"/>
              <w:rPr>
                <w:rFonts w:ascii="StobiSerif Regular" w:hAnsi="StobiSerif Regular" w:cstheme="minorHAnsi"/>
                <w:color w:val="000000"/>
                <w:sz w:val="20"/>
                <w:szCs w:val="20"/>
              </w:rPr>
            </w:pPr>
            <w:proofErr w:type="spellStart"/>
            <w:r>
              <w:rPr>
                <w:rFonts w:ascii="StobiSerif Regular" w:hAnsi="StobiSerif Regular" w:cstheme="minorHAnsi"/>
                <w:color w:val="000000"/>
                <w:sz w:val="20"/>
                <w:szCs w:val="20"/>
              </w:rPr>
              <w:t>zgjidhje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të</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problemit</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publik</w:t>
            </w:r>
            <w:proofErr w:type="spellEnd"/>
            <w:r>
              <w:rPr>
                <w:rFonts w:ascii="StobiSerif Regular" w:hAnsi="StobiSerif Regular" w:cstheme="minorHAnsi"/>
                <w:color w:val="000000"/>
                <w:sz w:val="20"/>
                <w:szCs w:val="20"/>
              </w:rPr>
              <w:t>?</w:t>
            </w:r>
          </w:p>
        </w:tc>
        <w:tc>
          <w:tcPr>
            <w:tcW w:w="6520" w:type="dxa"/>
            <w:gridSpan w:val="4"/>
            <w:tcBorders>
              <w:top w:val="single" w:sz="8" w:space="0" w:color="auto"/>
              <w:left w:val="nil"/>
              <w:bottom w:val="single" w:sz="8" w:space="0" w:color="auto"/>
              <w:right w:val="single" w:sz="8" w:space="0" w:color="000000"/>
            </w:tcBorders>
            <w:shd w:val="clear" w:color="auto" w:fill="auto"/>
            <w:vAlign w:val="center"/>
            <w:hideMark/>
          </w:tcPr>
          <w:p w14:paraId="1D54C2D3" w14:textId="2554940C" w:rsidR="008546DA" w:rsidRPr="00A03A31" w:rsidRDefault="00216F0A" w:rsidP="003A3BB7">
            <w:pPr>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Përmes vendosjes së stacioneve të reja matëse për kualitet të ajrit në Prilep, Ohër dhe Shtip, si pjesë e rrjetit të monitorimit shtetëror do të rritet numri  istacioneve matëse, përkatësisht vëllimi i të dhënave për kualitetin e ajrit i cili në afat të gjatë do të kontriboj drejt planifikimit më të mirë të politikave nga sfera e nivelit lokal dhe qendror.</w:t>
            </w:r>
            <w:r w:rsidR="008546DA" w:rsidRPr="00A03A31">
              <w:rPr>
                <w:rFonts w:ascii="StobiSerif Regular" w:hAnsi="StobiSerif Regular" w:cstheme="minorHAnsi"/>
                <w:color w:val="000000"/>
                <w:sz w:val="20"/>
                <w:szCs w:val="20"/>
              </w:rPr>
              <w:t xml:space="preserve"> </w:t>
            </w:r>
            <w:r>
              <w:rPr>
                <w:rFonts w:ascii="StobiSerif Regular" w:hAnsi="StobiSerif Regular" w:cstheme="minorHAnsi"/>
                <w:color w:val="000000"/>
                <w:sz w:val="20"/>
                <w:szCs w:val="20"/>
                <w:lang w:val="sq-AL"/>
              </w:rPr>
              <w:t>Vendosja e stacionit matës për kualitet të ajrit në Berovë do të kontriboj për monitorim më të mirë të ndotje</w:t>
            </w:r>
            <w:r w:rsidR="00067697">
              <w:rPr>
                <w:rFonts w:ascii="StobiSerif Regular" w:hAnsi="StobiSerif Regular" w:cstheme="minorHAnsi"/>
                <w:color w:val="000000"/>
                <w:sz w:val="20"/>
                <w:szCs w:val="20"/>
                <w:lang w:val="sq-AL"/>
              </w:rPr>
              <w:t xml:space="preserve">s ndërkufitare të </w:t>
            </w:r>
            <w:r>
              <w:rPr>
                <w:rFonts w:ascii="StobiSerif Regular" w:hAnsi="StobiSerif Regular" w:cstheme="minorHAnsi"/>
                <w:color w:val="000000"/>
                <w:sz w:val="20"/>
                <w:szCs w:val="20"/>
                <w:lang w:val="sq-AL"/>
              </w:rPr>
              <w:t>ajrit</w:t>
            </w:r>
            <w:r w:rsidR="008546DA" w:rsidRPr="00A03A31">
              <w:rPr>
                <w:rFonts w:ascii="StobiSerif Regular" w:hAnsi="StobiSerif Regular" w:cstheme="minorHAnsi"/>
                <w:color w:val="000000"/>
                <w:sz w:val="20"/>
                <w:szCs w:val="20"/>
              </w:rPr>
              <w:t xml:space="preserve">. </w:t>
            </w:r>
            <w:r w:rsidR="00067697">
              <w:rPr>
                <w:rFonts w:ascii="StobiSerif Regular" w:hAnsi="StobiSerif Regular" w:cstheme="minorHAnsi"/>
                <w:color w:val="000000"/>
                <w:sz w:val="20"/>
                <w:szCs w:val="20"/>
                <w:lang w:val="sq-AL"/>
              </w:rPr>
              <w:t>Vendosja e stacioneve shtesë matëse do të kontriboj për planifikim më të mirë të politikave lokale për mbrojtje të ajrit. Në këtë mënyrë do të vlerësohet nëse duhet të përdoren masa, si dhe zgjidhja e masave dhe politikave që në mënyrë efikase do të zgjedhin problemin.</w:t>
            </w:r>
            <w:r w:rsidR="008546DA" w:rsidRPr="00A03A31">
              <w:rPr>
                <w:rFonts w:ascii="StobiSerif Regular" w:hAnsi="StobiSerif Regular" w:cstheme="minorHAnsi"/>
                <w:color w:val="000000"/>
                <w:sz w:val="20"/>
                <w:szCs w:val="20"/>
              </w:rPr>
              <w:t xml:space="preserve"> </w:t>
            </w:r>
          </w:p>
          <w:p w14:paraId="57C2D006" w14:textId="2AD74659" w:rsidR="008546DA" w:rsidRPr="00A03A31" w:rsidRDefault="00067697" w:rsidP="003A3BB7">
            <w:pPr>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Mirëmbajtja e rregullt dhe servisimi i instrumenteve nga sistemi automatik i monitorimit shtetëror, do të mundësojë monitorim efikas dhe përmbushje të qëllimeve për monitorim të parashikuara në Ligjin për kualitet të ajrit.</w:t>
            </w:r>
            <w:r w:rsidR="008546DA" w:rsidRPr="00A03A31">
              <w:rPr>
                <w:rFonts w:ascii="StobiSerif Regular" w:hAnsi="StobiSerif Regular" w:cstheme="minorHAnsi"/>
                <w:color w:val="000000"/>
                <w:sz w:val="20"/>
                <w:szCs w:val="20"/>
              </w:rPr>
              <w:t xml:space="preserve"> </w:t>
            </w:r>
          </w:p>
          <w:p w14:paraId="67B358EF" w14:textId="228B656E" w:rsidR="008546DA" w:rsidRPr="00A03A31" w:rsidRDefault="00067697" w:rsidP="003A3BB7">
            <w:pPr>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Mundësimi i një seti të instrumenteve matëse rezervë, do të kontribojë për mirëmbajtje të të gjitha stacioneve matëse, përkatësisht rrjetit shtetëror i cili në mënyrë efikase do të monitorojë kualitetin e ajrit, që do të kontribojë për</w:t>
            </w:r>
            <w:r w:rsidR="008546DA" w:rsidRPr="00A03A31">
              <w:rPr>
                <w:rFonts w:ascii="StobiSerif Regular" w:hAnsi="StobiSerif Regular" w:cstheme="minorHAnsi"/>
                <w:color w:val="000000"/>
                <w:sz w:val="20"/>
                <w:szCs w:val="20"/>
              </w:rPr>
              <w:t>:</w:t>
            </w:r>
          </w:p>
          <w:p w14:paraId="6667B219" w14:textId="6B1814DD" w:rsidR="008546DA" w:rsidRPr="00A03A31" w:rsidRDefault="00067697" w:rsidP="00A71A66">
            <w:pPr>
              <w:pStyle w:val="ListParagraph"/>
              <w:numPr>
                <w:ilvl w:val="0"/>
                <w:numId w:val="15"/>
              </w:numPr>
              <w:suppressAutoHyphens w:val="0"/>
              <w:spacing w:after="0" w:line="259" w:lineRule="auto"/>
              <w:ind w:left="506" w:hanging="283"/>
              <w:rPr>
                <w:rFonts w:ascii="StobiSerif Regular" w:eastAsia="Times New Roman" w:hAnsi="StobiSerif Regular" w:cstheme="minorHAnsi"/>
                <w:color w:val="000000"/>
                <w:sz w:val="20"/>
                <w:szCs w:val="20"/>
              </w:rPr>
            </w:pPr>
            <w:r>
              <w:rPr>
                <w:rFonts w:ascii="StobiSerif Regular" w:eastAsia="Times New Roman" w:hAnsi="StobiSerif Regular" w:cstheme="minorHAnsi"/>
                <w:color w:val="000000"/>
                <w:sz w:val="20"/>
                <w:szCs w:val="20"/>
                <w:lang w:val="sq-AL"/>
              </w:rPr>
              <w:t>Mundësinë e përllogaritjes së koncentrimeve mesatare ditore të substancave ndotëse dhe njoftim të qytetarëve</w:t>
            </w:r>
            <w:r w:rsidR="008546DA" w:rsidRPr="00A03A31">
              <w:rPr>
                <w:rFonts w:ascii="StobiSerif Regular" w:eastAsia="Times New Roman" w:hAnsi="StobiSerif Regular" w:cstheme="minorHAnsi"/>
                <w:color w:val="000000"/>
                <w:sz w:val="20"/>
                <w:szCs w:val="20"/>
              </w:rPr>
              <w:t xml:space="preserve"> </w:t>
            </w:r>
          </w:p>
          <w:p w14:paraId="33284ACA" w14:textId="0CD95571" w:rsidR="008546DA" w:rsidRPr="00A03A31" w:rsidRDefault="00067697" w:rsidP="00A71A66">
            <w:pPr>
              <w:pStyle w:val="ListParagraph"/>
              <w:numPr>
                <w:ilvl w:val="0"/>
                <w:numId w:val="15"/>
              </w:numPr>
              <w:suppressAutoHyphens w:val="0"/>
              <w:spacing w:after="0" w:line="259" w:lineRule="auto"/>
              <w:ind w:left="506" w:hanging="283"/>
              <w:rPr>
                <w:rFonts w:ascii="StobiSerif Regular" w:eastAsia="Times New Roman" w:hAnsi="StobiSerif Regular" w:cstheme="minorHAnsi"/>
                <w:color w:val="000000"/>
                <w:sz w:val="20"/>
                <w:szCs w:val="20"/>
              </w:rPr>
            </w:pPr>
            <w:r>
              <w:rPr>
                <w:rFonts w:ascii="StobiSerif Regular" w:eastAsia="Times New Roman" w:hAnsi="StobiSerif Regular" w:cstheme="minorHAnsi"/>
                <w:color w:val="000000"/>
                <w:sz w:val="20"/>
                <w:szCs w:val="20"/>
                <w:lang w:val="sq-AL"/>
              </w:rPr>
              <w:t>Aplikimi në kohë të duhur i masave afatshkurta për përmirësim të kualitetit të ajrit në nivel lokal gjatë tejkalimit të kufijv për alarmim</w:t>
            </w:r>
            <w:r w:rsidR="008546DA" w:rsidRPr="00A03A31">
              <w:rPr>
                <w:rFonts w:ascii="StobiSerif Regular" w:eastAsia="Times New Roman" w:hAnsi="StobiSerif Regular" w:cstheme="minorHAnsi"/>
                <w:color w:val="000000"/>
                <w:sz w:val="20"/>
                <w:szCs w:val="20"/>
              </w:rPr>
              <w:t xml:space="preserve"> </w:t>
            </w:r>
          </w:p>
          <w:p w14:paraId="2BC9FBD4" w14:textId="6EF88828" w:rsidR="008546DA" w:rsidRPr="00A03A31" w:rsidRDefault="00067697" w:rsidP="00A71A66">
            <w:pPr>
              <w:pStyle w:val="ListParagraph"/>
              <w:numPr>
                <w:ilvl w:val="0"/>
                <w:numId w:val="15"/>
              </w:numPr>
              <w:suppressAutoHyphens w:val="0"/>
              <w:spacing w:after="0" w:line="259" w:lineRule="auto"/>
              <w:ind w:left="506" w:hanging="283"/>
              <w:rPr>
                <w:rFonts w:ascii="StobiSerif Regular" w:eastAsia="Times New Roman" w:hAnsi="StobiSerif Regular" w:cstheme="minorHAnsi"/>
                <w:color w:val="000000"/>
                <w:sz w:val="20"/>
                <w:szCs w:val="20"/>
              </w:rPr>
            </w:pPr>
            <w:r>
              <w:rPr>
                <w:rFonts w:ascii="StobiSerif Regular" w:eastAsia="Times New Roman" w:hAnsi="StobiSerif Regular" w:cstheme="minorHAnsi"/>
                <w:color w:val="000000"/>
                <w:sz w:val="20"/>
                <w:szCs w:val="20"/>
                <w:lang w:val="sq-AL"/>
              </w:rPr>
              <w:t>Planifikim i politikave në nivel qendror dhe lokal për zvogëlim të ndotjes së ajrit</w:t>
            </w:r>
            <w:r w:rsidR="008546DA" w:rsidRPr="00A03A31">
              <w:rPr>
                <w:rFonts w:ascii="StobiSerif Regular" w:eastAsia="Times New Roman" w:hAnsi="StobiSerif Regular" w:cstheme="minorHAnsi"/>
                <w:color w:val="000000"/>
                <w:sz w:val="20"/>
                <w:szCs w:val="20"/>
              </w:rPr>
              <w:t xml:space="preserve"> </w:t>
            </w:r>
          </w:p>
          <w:p w14:paraId="7ECEC2B0" w14:textId="4A4A5146" w:rsidR="008546DA" w:rsidRPr="00A03A31" w:rsidRDefault="00067697" w:rsidP="00A71A66">
            <w:pPr>
              <w:pStyle w:val="ListParagraph"/>
              <w:numPr>
                <w:ilvl w:val="0"/>
                <w:numId w:val="15"/>
              </w:numPr>
              <w:suppressAutoHyphens w:val="0"/>
              <w:spacing w:after="0" w:line="259" w:lineRule="auto"/>
              <w:ind w:left="506" w:hanging="283"/>
              <w:rPr>
                <w:rFonts w:ascii="StobiSerif Regular" w:eastAsia="Times New Roman" w:hAnsi="StobiSerif Regular" w:cstheme="minorHAnsi"/>
                <w:color w:val="000000"/>
                <w:sz w:val="20"/>
                <w:szCs w:val="20"/>
              </w:rPr>
            </w:pPr>
            <w:r>
              <w:rPr>
                <w:rFonts w:ascii="StobiSerif Regular" w:eastAsia="Times New Roman" w:hAnsi="StobiSerif Regular" w:cstheme="minorHAnsi"/>
                <w:color w:val="000000"/>
                <w:sz w:val="20"/>
                <w:szCs w:val="20"/>
                <w:lang w:val="sq-AL"/>
              </w:rPr>
              <w:t>Ndjekje e realizimit të masave të parapara me politikat në nivel qendror dhe lokal.</w:t>
            </w:r>
            <w:r w:rsidR="008546DA" w:rsidRPr="00A03A31">
              <w:rPr>
                <w:rFonts w:ascii="StobiSerif Regular" w:eastAsia="Times New Roman" w:hAnsi="StobiSerif Regular" w:cstheme="minorHAnsi"/>
                <w:color w:val="000000"/>
                <w:sz w:val="20"/>
                <w:szCs w:val="20"/>
              </w:rPr>
              <w:t xml:space="preserve"> </w:t>
            </w:r>
          </w:p>
          <w:p w14:paraId="5D0FCF80" w14:textId="37E3E607" w:rsidR="008546DA" w:rsidRPr="00A03A31" w:rsidRDefault="00067697" w:rsidP="00067697">
            <w:pPr>
              <w:rPr>
                <w:rFonts w:ascii="StobiSerif Regular" w:hAnsi="StobiSerif Regular" w:cstheme="minorHAnsi"/>
                <w:iCs/>
                <w:color w:val="000000"/>
                <w:sz w:val="20"/>
                <w:szCs w:val="20"/>
              </w:rPr>
            </w:pPr>
            <w:r>
              <w:rPr>
                <w:rFonts w:ascii="StobiSerif Regular" w:hAnsi="StobiSerif Regular" w:cstheme="minorHAnsi"/>
                <w:iCs/>
                <w:color w:val="000000"/>
                <w:sz w:val="20"/>
                <w:szCs w:val="20"/>
                <w:lang w:val="sq-AL"/>
              </w:rPr>
              <w:t>Përpilimi i aplikacionit të telefonit, do të mundësojë informim të qytetarëve</w:t>
            </w:r>
            <w:r w:rsidR="008546DA" w:rsidRPr="00A03A31">
              <w:rPr>
                <w:rFonts w:ascii="StobiSerif Regular" w:hAnsi="StobiSerif Regular" w:cstheme="minorHAnsi"/>
                <w:iCs/>
                <w:color w:val="000000"/>
                <w:sz w:val="20"/>
                <w:szCs w:val="20"/>
              </w:rPr>
              <w:t xml:space="preserve"> </w:t>
            </w:r>
            <w:r>
              <w:rPr>
                <w:rFonts w:ascii="StobiSerif Regular" w:hAnsi="StobiSerif Regular" w:cstheme="minorHAnsi"/>
                <w:iCs/>
                <w:color w:val="000000"/>
                <w:sz w:val="20"/>
                <w:szCs w:val="20"/>
                <w:lang w:val="sq-AL"/>
              </w:rPr>
              <w:t>për gjendjen me kualitetin e ajrit në mënyrë më të thjeshtë dhe bashkëkohore, mënyrë të pranueshme për të gjithë shfrytëzuesit e telefonëve celularë.</w:t>
            </w:r>
            <w:r w:rsidR="008546DA" w:rsidRPr="00A03A31">
              <w:rPr>
                <w:rFonts w:ascii="StobiSerif Regular" w:hAnsi="StobiSerif Regular" w:cstheme="minorHAnsi"/>
                <w:iCs/>
                <w:color w:val="000000"/>
                <w:sz w:val="20"/>
                <w:szCs w:val="20"/>
              </w:rPr>
              <w:t xml:space="preserve"> </w:t>
            </w:r>
          </w:p>
        </w:tc>
      </w:tr>
      <w:tr w:rsidR="008546DA" w:rsidRPr="00A03A31" w14:paraId="0EF10370" w14:textId="77777777" w:rsidTr="0016333E">
        <w:trPr>
          <w:trHeight w:val="900"/>
        </w:trPr>
        <w:tc>
          <w:tcPr>
            <w:tcW w:w="2978" w:type="dxa"/>
            <w:gridSpan w:val="2"/>
            <w:tcBorders>
              <w:top w:val="single" w:sz="8" w:space="0" w:color="auto"/>
              <w:left w:val="single" w:sz="8" w:space="0" w:color="auto"/>
              <w:bottom w:val="single" w:sz="8" w:space="0" w:color="auto"/>
              <w:right w:val="single" w:sz="8" w:space="0" w:color="000000"/>
            </w:tcBorders>
            <w:shd w:val="clear" w:color="auto" w:fill="F2F2F2"/>
            <w:vAlign w:val="center"/>
          </w:tcPr>
          <w:p w14:paraId="65238A89" w14:textId="3F2EBE81" w:rsidR="008546DA" w:rsidRPr="00A03A31" w:rsidRDefault="00CC15EF" w:rsidP="003A3BB7">
            <w:pPr>
              <w:jc w:val="center"/>
              <w:rPr>
                <w:rFonts w:ascii="StobiSerif Regular" w:hAnsi="StobiSerif Regular" w:cstheme="minorHAnsi"/>
                <w:color w:val="000000"/>
                <w:sz w:val="20"/>
                <w:szCs w:val="20"/>
              </w:rPr>
            </w:pPr>
            <w:proofErr w:type="spellStart"/>
            <w:r>
              <w:rPr>
                <w:rFonts w:ascii="StobiSerif Regular" w:hAnsi="StobiSerif Regular" w:cstheme="minorHAnsi"/>
                <w:color w:val="000000"/>
                <w:sz w:val="20"/>
                <w:szCs w:val="20"/>
              </w:rPr>
              <w:lastRenderedPageBreak/>
              <w:t>Pse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ky</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zotim</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është</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relevant</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për</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vlerat</w:t>
            </w:r>
            <w:proofErr w:type="spellEnd"/>
            <w:r>
              <w:rPr>
                <w:rFonts w:ascii="StobiSerif Regular" w:hAnsi="StobiSerif Regular" w:cstheme="minorHAnsi"/>
                <w:color w:val="000000"/>
                <w:sz w:val="20"/>
                <w:szCs w:val="20"/>
              </w:rPr>
              <w:t xml:space="preserve"> e PHQ?</w:t>
            </w:r>
          </w:p>
          <w:p w14:paraId="1F868B67" w14:textId="77777777" w:rsidR="008546DA" w:rsidRPr="00A03A31" w:rsidRDefault="008546DA" w:rsidP="003A3BB7">
            <w:pPr>
              <w:jc w:val="center"/>
              <w:rPr>
                <w:rFonts w:ascii="StobiSerif Regular" w:hAnsi="StobiSerif Regular" w:cstheme="minorHAnsi"/>
                <w:color w:val="000000"/>
                <w:sz w:val="20"/>
                <w:szCs w:val="20"/>
              </w:rPr>
            </w:pPr>
          </w:p>
        </w:tc>
        <w:tc>
          <w:tcPr>
            <w:tcW w:w="6520" w:type="dxa"/>
            <w:gridSpan w:val="4"/>
            <w:tcBorders>
              <w:top w:val="single" w:sz="8" w:space="0" w:color="auto"/>
              <w:left w:val="nil"/>
              <w:bottom w:val="single" w:sz="8" w:space="0" w:color="auto"/>
              <w:right w:val="single" w:sz="8" w:space="0" w:color="000000"/>
            </w:tcBorders>
            <w:shd w:val="clear" w:color="auto" w:fill="auto"/>
            <w:vAlign w:val="center"/>
          </w:tcPr>
          <w:p w14:paraId="079EBBE6" w14:textId="3FF76948" w:rsidR="008546DA" w:rsidRPr="00A03A31" w:rsidRDefault="00CC15EF" w:rsidP="000B0998">
            <w:pPr>
              <w:suppressAutoHyphens w:val="0"/>
              <w:spacing w:after="160" w:line="259" w:lineRule="auto"/>
              <w:rPr>
                <w:rFonts w:ascii="StobiSerif Regular" w:hAnsi="StobiSerif Regular" w:cstheme="minorHAnsi"/>
                <w:color w:val="000000"/>
                <w:sz w:val="20"/>
                <w:szCs w:val="20"/>
              </w:rPr>
            </w:pPr>
            <w:r>
              <w:rPr>
                <w:rFonts w:ascii="StobiSerif Regular" w:hAnsi="StobiSerif Regular" w:cstheme="minorHAnsi"/>
                <w:b/>
                <w:color w:val="000000"/>
                <w:sz w:val="20"/>
                <w:szCs w:val="20"/>
              </w:rPr>
              <w:t>ZOTIMI ËSHTË I RËNDËSISHËM PËR TRANSPARENCËN</w:t>
            </w:r>
            <w:r w:rsidR="00486613">
              <w:rPr>
                <w:rFonts w:ascii="StobiSerif Regular" w:hAnsi="StobiSerif Regular" w:cstheme="minorHAnsi"/>
                <w:b/>
                <w:color w:val="000000"/>
                <w:sz w:val="20"/>
                <w:szCs w:val="20"/>
                <w:lang w:val="sq-AL"/>
              </w:rPr>
              <w:t xml:space="preserve"> </w:t>
            </w:r>
            <w:r w:rsidR="00216F0A">
              <w:rPr>
                <w:rFonts w:ascii="StobiSerif Regular" w:hAnsi="StobiSerif Regular"/>
                <w:bCs/>
                <w:color w:val="000000" w:themeColor="text1"/>
                <w:sz w:val="20"/>
                <w:szCs w:val="20"/>
                <w:lang w:val="sq-AL"/>
              </w:rPr>
              <w:t xml:space="preserve">sepse përmes vendosjes së instrumenteve të reja matëse si pjesë e rrjetit të monitorimit </w:t>
            </w:r>
            <w:r w:rsidR="00A655E9" w:rsidRPr="00A03A31">
              <w:rPr>
                <w:rFonts w:ascii="StobiSerif Regular" w:hAnsi="StobiSerif Regular"/>
                <w:bCs/>
                <w:color w:val="000000" w:themeColor="text1"/>
                <w:sz w:val="20"/>
                <w:szCs w:val="20"/>
              </w:rPr>
              <w:t xml:space="preserve"> </w:t>
            </w:r>
            <w:r w:rsidR="00216F0A">
              <w:rPr>
                <w:rFonts w:ascii="StobiSerif Regular" w:hAnsi="StobiSerif Regular" w:cstheme="minorHAnsi"/>
                <w:color w:val="000000"/>
                <w:sz w:val="20"/>
                <w:szCs w:val="20"/>
                <w:lang w:val="sq-AL"/>
              </w:rPr>
              <w:t>shtetëror, do të mundësoj më shumë informacione të cilat do të jenë të disponueshme për institucionet shtetërore, por edhe për qytetarët dhe organizatat e shoqërisë civile.</w:t>
            </w:r>
            <w:r w:rsidR="008546DA" w:rsidRPr="00A03A31">
              <w:rPr>
                <w:rFonts w:ascii="StobiSerif Regular" w:hAnsi="StobiSerif Regular" w:cstheme="minorHAnsi"/>
                <w:color w:val="000000"/>
                <w:sz w:val="20"/>
                <w:szCs w:val="20"/>
              </w:rPr>
              <w:t xml:space="preserve"> </w:t>
            </w:r>
            <w:r w:rsidR="00216F0A">
              <w:rPr>
                <w:rFonts w:ascii="StobiSerif Regular" w:hAnsi="StobiSerif Regular" w:cstheme="minorHAnsi"/>
                <w:color w:val="000000"/>
                <w:sz w:val="20"/>
                <w:szCs w:val="20"/>
                <w:lang w:val="sq-AL"/>
              </w:rPr>
              <w:t>Ne vendosjen e stacioneve matëse në qytetet ku tanimë nuk janë vendosur, do të mundësohet përfshirje më e madhe e rrjetit të monitorimit shtetëror, që do të kontribojë në shfaqje gjithpërfshirëse të gjendjeve me ndotjen e ajrit. Përmes mirëmbajtjes së rregullt të stacioneve matëse të vendosura dhe vendosjes së stacioneve të reja matëse në qytetet ku të njejtat për momentin nuk janë vendosur, do të përmirësohet kualiteti dhe besueshmëria e informacioneve për ndotjen e ajrit në shtet</w:t>
            </w:r>
            <w:r w:rsidR="008546DA" w:rsidRPr="00A03A31">
              <w:rPr>
                <w:rFonts w:ascii="StobiSerif Regular" w:hAnsi="StobiSerif Regular" w:cstheme="minorHAnsi"/>
                <w:color w:val="000000"/>
                <w:sz w:val="20"/>
                <w:szCs w:val="20"/>
              </w:rPr>
              <w:t>.</w:t>
            </w:r>
            <w:r w:rsidR="00A655E9" w:rsidRPr="00A03A31">
              <w:rPr>
                <w:rFonts w:ascii="StobiSerif Regular" w:hAnsi="StobiSerif Regular" w:cstheme="minorHAnsi"/>
                <w:color w:val="000000"/>
                <w:sz w:val="20"/>
                <w:szCs w:val="20"/>
              </w:rPr>
              <w:t xml:space="preserve"> </w:t>
            </w:r>
            <w:r w:rsidR="00486613">
              <w:rPr>
                <w:rFonts w:ascii="StobiSerif Regular" w:hAnsi="StobiSerif Regular" w:cstheme="minorHAnsi"/>
                <w:color w:val="000000"/>
                <w:sz w:val="20"/>
                <w:szCs w:val="20"/>
                <w:lang w:val="sq-AL"/>
              </w:rPr>
              <w:t>Rritje e numrit total të stacioneve matëse në shtet dhe mirëmbajtje e</w:t>
            </w:r>
            <w:r w:rsidR="00067697">
              <w:rPr>
                <w:rFonts w:ascii="StobiSerif Regular" w:hAnsi="StobiSerif Regular" w:cstheme="minorHAnsi"/>
                <w:color w:val="000000"/>
                <w:sz w:val="20"/>
                <w:szCs w:val="20"/>
                <w:lang w:val="sq-AL"/>
              </w:rPr>
              <w:t xml:space="preserve"> </w:t>
            </w:r>
            <w:r w:rsidR="00486613">
              <w:rPr>
                <w:rFonts w:ascii="StobiSerif Regular" w:hAnsi="StobiSerif Regular" w:cstheme="minorHAnsi"/>
                <w:color w:val="000000"/>
                <w:sz w:val="20"/>
                <w:szCs w:val="20"/>
                <w:lang w:val="sq-AL"/>
              </w:rPr>
              <w:t xml:space="preserve">tyre e rregullt, të dhënat për matje të të cilit </w:t>
            </w:r>
            <w:r w:rsidR="008546DA" w:rsidRPr="00A03A31">
              <w:rPr>
                <w:rFonts w:ascii="StobiSerif Regular" w:hAnsi="StobiSerif Regular" w:cstheme="minorHAnsi"/>
                <w:color w:val="000000"/>
                <w:sz w:val="20"/>
                <w:szCs w:val="20"/>
              </w:rPr>
              <w:t xml:space="preserve"> </w:t>
            </w:r>
            <w:r w:rsidR="00486613">
              <w:rPr>
                <w:rFonts w:ascii="StobiSerif Regular" w:hAnsi="StobiSerif Regular" w:cstheme="minorHAnsi"/>
                <w:color w:val="000000"/>
                <w:sz w:val="20"/>
                <w:szCs w:val="20"/>
                <w:lang w:val="sq-AL"/>
              </w:rPr>
              <w:t>do të tregohen në web faqen tashmë të krijuar të MMJPH për kualitetin e ajrit, do të mundësoj publiku dhe institucionet shtetërore të kenë informacione gjithpërfshirëse dhe të besueshme për gjendjet.</w:t>
            </w:r>
            <w:r w:rsidR="008546DA" w:rsidRPr="00A03A31">
              <w:rPr>
                <w:rFonts w:ascii="StobiSerif Regular" w:hAnsi="StobiSerif Regular" w:cstheme="minorHAnsi"/>
                <w:color w:val="000000"/>
                <w:sz w:val="20"/>
                <w:szCs w:val="20"/>
              </w:rPr>
              <w:t xml:space="preserve"> </w:t>
            </w:r>
          </w:p>
          <w:p w14:paraId="6F9B12FC" w14:textId="3FD15C08" w:rsidR="008546DA" w:rsidRPr="00486613" w:rsidRDefault="00CC15EF" w:rsidP="000B0998">
            <w:pPr>
              <w:suppressAutoHyphens w:val="0"/>
              <w:spacing w:after="160" w:line="259" w:lineRule="auto"/>
              <w:rPr>
                <w:rFonts w:ascii="StobiSerif Regular" w:hAnsi="StobiSerif Regular" w:cstheme="minorHAnsi"/>
                <w:b/>
                <w:color w:val="000000"/>
                <w:sz w:val="20"/>
                <w:szCs w:val="20"/>
                <w:lang w:val="sq-AL"/>
              </w:rPr>
            </w:pPr>
            <w:r>
              <w:rPr>
                <w:rFonts w:ascii="StobiSerif Regular" w:hAnsi="StobiSerif Regular" w:cstheme="minorHAnsi"/>
                <w:b/>
                <w:color w:val="000000"/>
                <w:sz w:val="20"/>
                <w:szCs w:val="20"/>
              </w:rPr>
              <w:t>ZOTIMI ËSHTË I RËNDËSISHËM PËR PJESËMARRJEN E SHOQËRISË CIVILE</w:t>
            </w:r>
            <w:r w:rsidR="00486613">
              <w:rPr>
                <w:rFonts w:ascii="StobiSerif Regular" w:hAnsi="StobiSerif Regular" w:cstheme="minorHAnsi"/>
                <w:b/>
                <w:color w:val="000000"/>
                <w:sz w:val="20"/>
                <w:szCs w:val="20"/>
                <w:lang w:val="sq-AL"/>
              </w:rPr>
              <w:t xml:space="preserve"> </w:t>
            </w:r>
            <w:r w:rsidR="00486613">
              <w:rPr>
                <w:rFonts w:ascii="StobiSerif Regular" w:hAnsi="StobiSerif Regular"/>
                <w:bCs/>
                <w:color w:val="000000" w:themeColor="text1"/>
                <w:sz w:val="20"/>
                <w:szCs w:val="20"/>
                <w:lang w:val="sq-AL"/>
              </w:rPr>
              <w:t>sepse me realizimin e saj do të mundësohet numër më i madh i informacioneve të organizatave të shoqërisë civile që do të kontriboj që propozimet e tyre dhe pjesëmarrja në krijimin e politikave nga sfera e ndotjes së ajrit të jetë e bazuar në argumente dhe informacione të përpikta. Realizimi i zotimit do të mundësoj organizatat e shoqërisë civile të ndjekin realizimin e masave të miratuara për luftë kundër ndotjes së ajrit, por edhe realizim të dokumenteve shtetërore strategjike.</w:t>
            </w:r>
          </w:p>
          <w:p w14:paraId="2B3442BC" w14:textId="50B83DE3" w:rsidR="008546DA" w:rsidRPr="00A03A31" w:rsidRDefault="00CC15EF" w:rsidP="00486613">
            <w:pPr>
              <w:suppressAutoHyphens w:val="0"/>
              <w:spacing w:after="160" w:line="259" w:lineRule="auto"/>
              <w:rPr>
                <w:rFonts w:ascii="StobiSerif Regular" w:hAnsi="StobiSerif Regular" w:cstheme="minorHAnsi"/>
                <w:b/>
                <w:color w:val="000000"/>
                <w:sz w:val="20"/>
                <w:szCs w:val="20"/>
              </w:rPr>
            </w:pPr>
            <w:r>
              <w:rPr>
                <w:rFonts w:ascii="StobiSerif Regular" w:hAnsi="StobiSerif Regular" w:cstheme="minorHAnsi"/>
                <w:b/>
                <w:color w:val="000000"/>
                <w:sz w:val="20"/>
                <w:szCs w:val="20"/>
              </w:rPr>
              <w:t>ZOTIMI ËSHTË I RËNDËSISHËM PËR LLOGARIDHËNIE PUBLIKE</w:t>
            </w:r>
            <w:r w:rsidR="00A655E9" w:rsidRPr="00A03A31">
              <w:rPr>
                <w:rFonts w:ascii="StobiSerif Regular" w:hAnsi="StobiSerif Regular" w:cstheme="minorHAnsi"/>
                <w:b/>
                <w:color w:val="000000"/>
                <w:sz w:val="20"/>
                <w:szCs w:val="20"/>
              </w:rPr>
              <w:t xml:space="preserve"> </w:t>
            </w:r>
            <w:r w:rsidR="00486613">
              <w:rPr>
                <w:rFonts w:ascii="StobiSerif Regular" w:hAnsi="StobiSerif Regular"/>
                <w:bCs/>
                <w:color w:val="000000" w:themeColor="text1"/>
                <w:sz w:val="20"/>
                <w:szCs w:val="20"/>
                <w:lang w:val="sq-AL"/>
              </w:rPr>
              <w:t>sepse përmes sigurimit të informacioneve të besueshme për nivelin e ndotjes së ajrit, qytetarët dhe organizatat e shoqërisë civile do të munden rregullisht të ndjekin arritjen e qëllimeve të vendosura si dokumentet strategjike nga sfera dhe të reagojnë në publik, që do të kontribojë në institucione të përgjegjshme shtetërore të cilat në kohë të duhur reagojnë në drejtim të zgjidhjes së sfidae dhe punojnë drejt përmbushjes efikase të qëllimeve të monitorimit dhe detyrimeve të cilat shteti i ka sipas rregullativës ligjore dhe konventës së Arhusit.</w:t>
            </w:r>
            <w:r w:rsidR="00A655E9" w:rsidRPr="00A03A31">
              <w:rPr>
                <w:rFonts w:ascii="StobiSerif Regular" w:hAnsi="StobiSerif Regular"/>
                <w:bCs/>
                <w:color w:val="000000" w:themeColor="text1"/>
                <w:sz w:val="20"/>
                <w:szCs w:val="20"/>
              </w:rPr>
              <w:t xml:space="preserve"> </w:t>
            </w:r>
          </w:p>
        </w:tc>
      </w:tr>
      <w:tr w:rsidR="008546DA" w:rsidRPr="00A03A31" w14:paraId="4BA88482" w14:textId="77777777" w:rsidTr="0016333E">
        <w:trPr>
          <w:trHeight w:val="1398"/>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F1D8AB2" w14:textId="71ED83BC" w:rsidR="008546DA" w:rsidRPr="00A03A31" w:rsidRDefault="00CC15EF" w:rsidP="003A3BB7">
            <w:pPr>
              <w:jc w:val="center"/>
              <w:rPr>
                <w:rFonts w:ascii="StobiSerif Regular" w:hAnsi="StobiSerif Regular" w:cstheme="minorHAnsi"/>
                <w:color w:val="000000"/>
                <w:sz w:val="20"/>
                <w:szCs w:val="20"/>
              </w:rPr>
            </w:pPr>
            <w:proofErr w:type="spellStart"/>
            <w:r>
              <w:rPr>
                <w:rFonts w:ascii="StobiSerif Regular" w:hAnsi="StobiSerif Regular" w:cstheme="minorHAnsi"/>
                <w:color w:val="000000"/>
                <w:sz w:val="20"/>
                <w:szCs w:val="20"/>
              </w:rPr>
              <w:t>Informacione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shtesë</w:t>
            </w:r>
            <w:proofErr w:type="spellEnd"/>
          </w:p>
        </w:tc>
        <w:tc>
          <w:tcPr>
            <w:tcW w:w="6520" w:type="dxa"/>
            <w:gridSpan w:val="4"/>
            <w:tcBorders>
              <w:top w:val="single" w:sz="8" w:space="0" w:color="auto"/>
              <w:left w:val="nil"/>
              <w:bottom w:val="single" w:sz="8" w:space="0" w:color="auto"/>
              <w:right w:val="single" w:sz="8" w:space="0" w:color="000000"/>
            </w:tcBorders>
            <w:shd w:val="clear" w:color="auto" w:fill="auto"/>
            <w:vAlign w:val="center"/>
            <w:hideMark/>
          </w:tcPr>
          <w:p w14:paraId="3B5EB28B" w14:textId="6BE9CC35" w:rsidR="008546DA" w:rsidRPr="00A03A31" w:rsidRDefault="00E60C60" w:rsidP="00896FEE">
            <w:pPr>
              <w:suppressAutoHyphens w:val="0"/>
              <w:spacing w:after="160" w:line="259" w:lineRule="auto"/>
              <w:rPr>
                <w:rFonts w:ascii="StobiSerif Regular" w:hAnsi="StobiSerif Regular"/>
                <w:color w:val="000000"/>
                <w:sz w:val="20"/>
                <w:szCs w:val="20"/>
              </w:rPr>
            </w:pPr>
            <w:r>
              <w:rPr>
                <w:rFonts w:ascii="StobiSerif Regular" w:hAnsi="StobiSerif Regular" w:cstheme="minorHAnsi"/>
                <w:color w:val="000000"/>
                <w:sz w:val="20"/>
                <w:szCs w:val="20"/>
                <w:lang w:val="sq-AL"/>
              </w:rPr>
              <w:t>Lidhur me Qëllimet për zhvillim të qëndrueshëm të OKB, lidhje me Qëllimin</w:t>
            </w:r>
            <w:r w:rsidR="00896FEE" w:rsidRPr="00A03A31">
              <w:rPr>
                <w:rFonts w:ascii="StobiSerif Regular" w:hAnsi="StobiSerif Regular" w:cstheme="minorHAnsi"/>
                <w:color w:val="000000"/>
                <w:sz w:val="20"/>
                <w:szCs w:val="20"/>
              </w:rPr>
              <w:t xml:space="preserve"> </w:t>
            </w:r>
            <w:r w:rsidR="00896FEE" w:rsidRPr="00A03A31">
              <w:rPr>
                <w:rFonts w:ascii="StobiSerif Regular" w:hAnsi="StobiSerif Regular"/>
                <w:color w:val="000000"/>
                <w:sz w:val="20"/>
                <w:szCs w:val="20"/>
              </w:rPr>
              <w:t>13: ,,</w:t>
            </w:r>
            <w:r>
              <w:rPr>
                <w:rFonts w:ascii="StobiSerif Regular" w:hAnsi="StobiSerif Regular"/>
                <w:color w:val="000000"/>
                <w:sz w:val="20"/>
                <w:szCs w:val="20"/>
                <w:lang w:val="sq-AL"/>
              </w:rPr>
              <w:t>Aksion klimatik</w:t>
            </w:r>
            <w:r w:rsidR="00896FEE" w:rsidRPr="00A03A31">
              <w:rPr>
                <w:rFonts w:ascii="StobiSerif Regular" w:hAnsi="StobiSerif Regular"/>
                <w:color w:val="000000"/>
                <w:sz w:val="20"/>
                <w:szCs w:val="20"/>
              </w:rPr>
              <w:t xml:space="preserve">“, </w:t>
            </w:r>
            <w:r>
              <w:rPr>
                <w:rFonts w:ascii="StobiSerif Regular" w:hAnsi="StobiSerif Regular"/>
                <w:color w:val="000000"/>
                <w:sz w:val="20"/>
                <w:szCs w:val="20"/>
                <w:lang w:val="sq-AL"/>
              </w:rPr>
              <w:t>Objektivi</w:t>
            </w:r>
            <w:r w:rsidR="00896FEE" w:rsidRPr="00A03A31">
              <w:rPr>
                <w:rFonts w:ascii="StobiSerif Regular" w:hAnsi="StobiSerif Regular"/>
                <w:color w:val="000000"/>
                <w:sz w:val="20"/>
                <w:szCs w:val="20"/>
              </w:rPr>
              <w:t xml:space="preserve"> 13.3: </w:t>
            </w:r>
            <w:r>
              <w:rPr>
                <w:rFonts w:ascii="StobiSerif Regular" w:hAnsi="StobiSerif Regular"/>
                <w:color w:val="000000"/>
                <w:sz w:val="20"/>
                <w:szCs w:val="20"/>
                <w:lang w:val="sq-AL"/>
              </w:rPr>
              <w:t xml:space="preserve">Të përmirësohet arsimi, vetëdija dhe kapacitetet njerëzore dhe institucionale për zbutjen e ndryshimeve klimatike, për përshtatje, zvogëlim të ndikimeve dhe për </w:t>
            </w:r>
            <w:r w:rsidR="00486613">
              <w:rPr>
                <w:rFonts w:ascii="StobiSerif Regular" w:hAnsi="StobiSerif Regular"/>
                <w:color w:val="000000"/>
                <w:sz w:val="20"/>
                <w:szCs w:val="20"/>
                <w:lang w:val="sq-AL"/>
              </w:rPr>
              <w:t>paralajmërim të hershëm.</w:t>
            </w:r>
            <w:r w:rsidR="00896FEE" w:rsidRPr="00A03A31">
              <w:rPr>
                <w:rFonts w:ascii="StobiSerif Regular" w:hAnsi="StobiSerif Regular"/>
                <w:color w:val="000000"/>
                <w:sz w:val="20"/>
                <w:szCs w:val="20"/>
              </w:rPr>
              <w:t xml:space="preserve"> </w:t>
            </w:r>
          </w:p>
          <w:p w14:paraId="3AF45D35" w14:textId="0A1C32D1" w:rsidR="00E95530" w:rsidRPr="00A03A31" w:rsidRDefault="00486613" w:rsidP="00486613">
            <w:pPr>
              <w:suppressAutoHyphens w:val="0"/>
              <w:spacing w:after="160" w:line="259" w:lineRule="auto"/>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Lidhshmëri me qëllimet globale për zhvillim të qëndrueshëm</w:t>
            </w:r>
            <w:r w:rsidR="00E95530" w:rsidRPr="00A03A31">
              <w:rPr>
                <w:rFonts w:ascii="StobiSerif Regular" w:hAnsi="StobiSerif Regular" w:cstheme="minorHAnsi"/>
                <w:color w:val="000000"/>
                <w:sz w:val="20"/>
                <w:szCs w:val="20"/>
              </w:rPr>
              <w:t xml:space="preserve"> -</w:t>
            </w:r>
            <w:r>
              <w:rPr>
                <w:rFonts w:ascii="StobiSerif Regular" w:hAnsi="StobiSerif Regular" w:cstheme="minorHAnsi"/>
                <w:color w:val="000000"/>
                <w:sz w:val="20"/>
                <w:szCs w:val="20"/>
                <w:lang w:val="sq-AL"/>
              </w:rPr>
              <w:t>Lidhje me Qëllimet</w:t>
            </w:r>
            <w:r>
              <w:rPr>
                <w:rFonts w:ascii="StobiSerif Regular" w:hAnsi="StobiSerif Regular" w:cstheme="minorHAnsi"/>
                <w:color w:val="000000"/>
                <w:sz w:val="20"/>
                <w:szCs w:val="20"/>
              </w:rPr>
              <w:t xml:space="preserve"> 13 </w:t>
            </w:r>
            <w:proofErr w:type="spellStart"/>
            <w:r>
              <w:rPr>
                <w:rFonts w:ascii="StobiSerif Regular" w:hAnsi="StobiSerif Regular" w:cstheme="minorHAnsi"/>
                <w:color w:val="000000"/>
                <w:sz w:val="20"/>
                <w:szCs w:val="20"/>
              </w:rPr>
              <w:t>Aksion</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klimatik</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Objektivi</w:t>
            </w:r>
            <w:proofErr w:type="spellEnd"/>
            <w:r w:rsidR="00E95530" w:rsidRPr="00A03A31">
              <w:rPr>
                <w:rFonts w:ascii="StobiSerif Regular" w:hAnsi="StobiSerif Regular" w:cstheme="minorHAnsi"/>
                <w:color w:val="000000"/>
                <w:sz w:val="20"/>
                <w:szCs w:val="20"/>
              </w:rPr>
              <w:t xml:space="preserve"> 13.3 </w:t>
            </w:r>
            <w:r>
              <w:rPr>
                <w:rFonts w:ascii="StobiSerif Regular" w:hAnsi="StobiSerif Regular" w:cstheme="minorHAnsi"/>
                <w:color w:val="000000"/>
                <w:sz w:val="20"/>
                <w:szCs w:val="20"/>
                <w:lang w:val="sq-AL"/>
              </w:rPr>
              <w:t>Përmirësim i arsimit, ngritje e vetëdijes dhe kapacitetit njerëzor dhe institucional për zbutje të ndryshimeve klimatike, adaptimit, zvogëlimit të ndikimit dhe paralajmërimit të hershëm.</w:t>
            </w:r>
            <w:r w:rsidR="00E95530" w:rsidRPr="00A03A31">
              <w:rPr>
                <w:rFonts w:ascii="StobiSerif Regular" w:hAnsi="StobiSerif Regular" w:cstheme="minorHAnsi"/>
                <w:color w:val="000000"/>
                <w:sz w:val="20"/>
                <w:szCs w:val="20"/>
              </w:rPr>
              <w:t xml:space="preserve"> </w:t>
            </w:r>
            <w:r>
              <w:rPr>
                <w:rFonts w:ascii="StobiSerif Regular" w:hAnsi="StobiSerif Regular" w:cstheme="minorHAnsi"/>
                <w:color w:val="000000"/>
                <w:sz w:val="20"/>
                <w:szCs w:val="20"/>
                <w:lang w:val="sq-AL"/>
              </w:rPr>
              <w:t xml:space="preserve">Me masat e këtij zotimi përmes vetëdijes së përmirësuar, edukimit dhe </w:t>
            </w:r>
            <w:r>
              <w:rPr>
                <w:rFonts w:ascii="StobiSerif Regular" w:hAnsi="StobiSerif Regular" w:cstheme="minorHAnsi"/>
                <w:color w:val="000000"/>
                <w:sz w:val="20"/>
                <w:szCs w:val="20"/>
                <w:lang w:val="sq-AL"/>
              </w:rPr>
              <w:lastRenderedPageBreak/>
              <w:t>informimit të qytetarëve do të kontribohet drejt ndryshimit të shprehive të popullatës rurale dhe në këtë mënyrë drejt zvogëlimit të ndotjes së ajrit dhe mbrojtje të mjedisit jetësor.</w:t>
            </w:r>
          </w:p>
        </w:tc>
      </w:tr>
      <w:tr w:rsidR="0047032E" w:rsidRPr="00A03A31" w14:paraId="7BBB3B5E" w14:textId="77777777" w:rsidTr="0016333E">
        <w:trPr>
          <w:trHeight w:val="270"/>
        </w:trPr>
        <w:tc>
          <w:tcPr>
            <w:tcW w:w="710"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1AF0494B" w14:textId="6F3CEDE8" w:rsidR="008546DA" w:rsidRPr="00A03A31" w:rsidRDefault="00CC15EF" w:rsidP="003A3BB7">
            <w:pPr>
              <w:jc w:val="center"/>
              <w:rPr>
                <w:rFonts w:ascii="StobiSerif Regular" w:hAnsi="StobiSerif Regular" w:cstheme="minorHAnsi"/>
                <w:b/>
                <w:color w:val="000000"/>
                <w:sz w:val="20"/>
                <w:szCs w:val="20"/>
              </w:rPr>
            </w:pPr>
            <w:proofErr w:type="spellStart"/>
            <w:r>
              <w:rPr>
                <w:rFonts w:ascii="StobiSerif Regular" w:hAnsi="StobiSerif Regular" w:cstheme="minorHAnsi"/>
                <w:b/>
                <w:color w:val="000000"/>
                <w:sz w:val="20"/>
                <w:szCs w:val="20"/>
              </w:rPr>
              <w:lastRenderedPageBreak/>
              <w:t>Nr</w:t>
            </w:r>
            <w:proofErr w:type="spellEnd"/>
            <w:r>
              <w:rPr>
                <w:rFonts w:ascii="StobiSerif Regular" w:hAnsi="StobiSerif Regular" w:cstheme="minorHAnsi"/>
                <w:b/>
                <w:color w:val="000000"/>
                <w:sz w:val="20"/>
                <w:szCs w:val="20"/>
              </w:rPr>
              <w:t>.</w:t>
            </w:r>
          </w:p>
        </w:tc>
        <w:tc>
          <w:tcPr>
            <w:tcW w:w="2268"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F388277" w14:textId="1E3D39B1" w:rsidR="008546DA" w:rsidRPr="00A03A31" w:rsidRDefault="00CC15EF" w:rsidP="0047032E">
            <w:pPr>
              <w:jc w:val="center"/>
              <w:rPr>
                <w:rFonts w:ascii="StobiSerif Regular" w:hAnsi="StobiSerif Regular" w:cstheme="minorHAnsi"/>
                <w:b/>
                <w:color w:val="000000"/>
                <w:sz w:val="20"/>
                <w:szCs w:val="20"/>
              </w:rPr>
            </w:pPr>
            <w:proofErr w:type="spellStart"/>
            <w:r>
              <w:rPr>
                <w:rFonts w:ascii="StobiSerif Regular" w:hAnsi="StobiSerif Regular" w:cstheme="minorHAnsi"/>
                <w:b/>
                <w:color w:val="000000"/>
                <w:sz w:val="20"/>
                <w:szCs w:val="20"/>
              </w:rPr>
              <w:t>Arritje</w:t>
            </w:r>
            <w:proofErr w:type="spellEnd"/>
          </w:p>
        </w:tc>
        <w:tc>
          <w:tcPr>
            <w:tcW w:w="1984"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5F1B5E6" w14:textId="73D9E86D" w:rsidR="008546DA" w:rsidRPr="00E60C60" w:rsidRDefault="00E60C60" w:rsidP="0047032E">
            <w:pPr>
              <w:jc w:val="center"/>
              <w:rPr>
                <w:rFonts w:ascii="StobiSerif Regular" w:hAnsi="StobiSerif Regular" w:cstheme="minorHAnsi"/>
                <w:b/>
                <w:color w:val="000000"/>
                <w:sz w:val="20"/>
                <w:szCs w:val="20"/>
                <w:lang w:val="sq-AL"/>
              </w:rPr>
            </w:pPr>
            <w:r>
              <w:rPr>
                <w:rFonts w:ascii="StobiSerif Regular" w:hAnsi="StobiSerif Regular" w:cstheme="minorHAnsi"/>
                <w:b/>
                <w:color w:val="000000"/>
                <w:sz w:val="20"/>
                <w:szCs w:val="20"/>
                <w:lang w:val="sq-AL"/>
              </w:rPr>
              <w:t>Tregues</w:t>
            </w:r>
          </w:p>
        </w:tc>
        <w:tc>
          <w:tcPr>
            <w:tcW w:w="1418"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24DBE18B" w14:textId="5F5633F8" w:rsidR="008546DA" w:rsidRPr="00E60C60" w:rsidRDefault="00E60C60" w:rsidP="0047032E">
            <w:pPr>
              <w:jc w:val="center"/>
              <w:rPr>
                <w:rFonts w:ascii="StobiSerif Regular" w:hAnsi="StobiSerif Regular" w:cstheme="minorHAnsi"/>
                <w:b/>
                <w:color w:val="000000"/>
                <w:sz w:val="20"/>
                <w:szCs w:val="20"/>
                <w:lang w:val="sq-AL"/>
              </w:rPr>
            </w:pPr>
            <w:r>
              <w:rPr>
                <w:rFonts w:ascii="StobiSerif Regular" w:hAnsi="StobiSerif Regular" w:cstheme="minorHAnsi"/>
                <w:b/>
                <w:color w:val="000000"/>
                <w:sz w:val="20"/>
                <w:szCs w:val="20"/>
                <w:lang w:val="sq-AL"/>
              </w:rPr>
              <w:t>Bartës i aktivitetit</w:t>
            </w:r>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226852B0" w14:textId="6466B719" w:rsidR="008546DA" w:rsidRPr="00A03A31" w:rsidRDefault="00CC15EF" w:rsidP="0047032E">
            <w:pPr>
              <w:jc w:val="center"/>
              <w:rPr>
                <w:rFonts w:ascii="StobiSerif Regular" w:hAnsi="StobiSerif Regular" w:cstheme="minorHAnsi"/>
                <w:b/>
                <w:color w:val="000000"/>
                <w:sz w:val="20"/>
                <w:szCs w:val="20"/>
              </w:rPr>
            </w:pPr>
            <w:proofErr w:type="spellStart"/>
            <w:r>
              <w:rPr>
                <w:rFonts w:ascii="StobiSerif Regular" w:hAnsi="StobiSerif Regular" w:cstheme="minorHAnsi"/>
                <w:b/>
                <w:color w:val="000000"/>
                <w:sz w:val="20"/>
                <w:szCs w:val="20"/>
              </w:rPr>
              <w:t>Data</w:t>
            </w:r>
            <w:proofErr w:type="spellEnd"/>
            <w:r>
              <w:rPr>
                <w:rFonts w:ascii="StobiSerif Regular" w:hAnsi="StobiSerif Regular" w:cstheme="minorHAnsi"/>
                <w:b/>
                <w:color w:val="000000"/>
                <w:sz w:val="20"/>
                <w:szCs w:val="20"/>
              </w:rPr>
              <w:t xml:space="preserve"> e </w:t>
            </w:r>
            <w:proofErr w:type="spellStart"/>
            <w:r>
              <w:rPr>
                <w:rFonts w:ascii="StobiSerif Regular" w:hAnsi="StobiSerif Regular" w:cstheme="minorHAnsi"/>
                <w:b/>
                <w:color w:val="000000"/>
                <w:sz w:val="20"/>
                <w:szCs w:val="20"/>
              </w:rPr>
              <w:t>fillimit</w:t>
            </w:r>
            <w:proofErr w:type="spellEnd"/>
          </w:p>
        </w:tc>
        <w:tc>
          <w:tcPr>
            <w:tcW w:w="155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1738DE77" w14:textId="5FBC8D78" w:rsidR="008546DA" w:rsidRPr="00E60C60" w:rsidRDefault="00E60C60" w:rsidP="0047032E">
            <w:pPr>
              <w:jc w:val="center"/>
              <w:rPr>
                <w:rFonts w:ascii="StobiSerif Regular" w:hAnsi="StobiSerif Regular" w:cstheme="minorHAnsi"/>
                <w:b/>
                <w:color w:val="000000"/>
                <w:sz w:val="20"/>
                <w:szCs w:val="20"/>
                <w:lang w:val="sq-AL"/>
              </w:rPr>
            </w:pPr>
            <w:r>
              <w:rPr>
                <w:rFonts w:ascii="StobiSerif Regular" w:hAnsi="StobiSerif Regular" w:cstheme="minorHAnsi"/>
                <w:b/>
                <w:color w:val="000000"/>
                <w:sz w:val="20"/>
                <w:szCs w:val="20"/>
                <w:lang w:val="sq-AL"/>
              </w:rPr>
              <w:t>Data e mbarimit</w:t>
            </w:r>
          </w:p>
        </w:tc>
      </w:tr>
      <w:tr w:rsidR="00954A5E" w:rsidRPr="00A03A31" w14:paraId="09F04467" w14:textId="77777777" w:rsidTr="0016333E">
        <w:trPr>
          <w:trHeight w:val="153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8E17192" w14:textId="77777777" w:rsidR="008546DA" w:rsidRPr="00A03A31" w:rsidRDefault="008546DA" w:rsidP="003A3BB7">
            <w:pPr>
              <w:jc w:val="center"/>
              <w:rPr>
                <w:rFonts w:ascii="StobiSerif Regular" w:hAnsi="StobiSerif Regular" w:cstheme="minorHAnsi"/>
                <w:sz w:val="20"/>
                <w:szCs w:val="20"/>
              </w:rPr>
            </w:pPr>
            <w:r w:rsidRPr="00A03A31">
              <w:rPr>
                <w:rFonts w:ascii="StobiSerif Regular" w:hAnsi="StobiSerif Regular" w:cstheme="minorHAnsi"/>
                <w:sz w:val="20"/>
                <w:szCs w:val="20"/>
              </w:rPr>
              <w:t>5.2.1</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BCEC195" w14:textId="4BFB22DE" w:rsidR="008546DA" w:rsidRPr="00A03A31" w:rsidRDefault="00E60C60" w:rsidP="00E60C60">
            <w:pPr>
              <w:jc w:val="left"/>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Janë vendosur</w:t>
            </w:r>
            <w:r>
              <w:rPr>
                <w:rFonts w:ascii="StobiSerif Regular" w:hAnsi="StobiSerif Regular" w:cstheme="minorHAnsi"/>
                <w:color w:val="000000"/>
                <w:sz w:val="20"/>
                <w:szCs w:val="20"/>
              </w:rPr>
              <w:t xml:space="preserve"> 4 </w:t>
            </w:r>
            <w:proofErr w:type="spellStart"/>
            <w:r>
              <w:rPr>
                <w:rFonts w:ascii="StobiSerif Regular" w:hAnsi="StobiSerif Regular" w:cstheme="minorHAnsi"/>
                <w:color w:val="000000"/>
                <w:sz w:val="20"/>
                <w:szCs w:val="20"/>
              </w:rPr>
              <w:t>stacione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të</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reja</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matëse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për</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matje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të</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kualitetit</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të</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ajrit</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si</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pjesë</w:t>
            </w:r>
            <w:proofErr w:type="spellEnd"/>
            <w:r>
              <w:rPr>
                <w:rFonts w:ascii="StobiSerif Regular" w:hAnsi="StobiSerif Regular" w:cstheme="minorHAnsi"/>
                <w:color w:val="000000"/>
                <w:sz w:val="20"/>
                <w:szCs w:val="20"/>
              </w:rPr>
              <w:t xml:space="preserve"> e </w:t>
            </w:r>
            <w:proofErr w:type="spellStart"/>
            <w:r>
              <w:rPr>
                <w:rFonts w:ascii="StobiSerif Regular" w:hAnsi="StobiSerif Regular" w:cstheme="minorHAnsi"/>
                <w:color w:val="000000"/>
                <w:sz w:val="20"/>
                <w:szCs w:val="20"/>
              </w:rPr>
              <w:t>rrjetit</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të</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monitorimit</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shtetëror</w:t>
            </w:r>
            <w:proofErr w:type="spellEnd"/>
            <w:r>
              <w:rPr>
                <w:rFonts w:ascii="StobiSerif Regular" w:hAnsi="StobiSerif Regular" w:cstheme="minorHAnsi"/>
                <w:color w:val="000000"/>
                <w:sz w:val="20"/>
                <w:szCs w:val="20"/>
              </w:rPr>
              <w:t xml:space="preserve"> </w:t>
            </w:r>
            <w:r w:rsidR="008546DA" w:rsidRPr="00A03A31">
              <w:rPr>
                <w:rFonts w:ascii="StobiSerif Regular" w:hAnsi="StobiSerif Regular" w:cstheme="minorHAnsi"/>
                <w:color w:val="000000"/>
                <w:sz w:val="20"/>
                <w:szCs w:val="20"/>
              </w:rPr>
              <w:t>(</w:t>
            </w:r>
            <w:r>
              <w:rPr>
                <w:rFonts w:ascii="StobiSerif Regular" w:hAnsi="StobiSerif Regular" w:cstheme="minorHAnsi"/>
                <w:color w:val="000000"/>
                <w:sz w:val="20"/>
                <w:szCs w:val="20"/>
                <w:lang w:val="sq-AL"/>
              </w:rPr>
              <w:t>Prilep, Shtip, Ohër, Berovë</w:t>
            </w:r>
            <w:r w:rsidR="008546DA" w:rsidRPr="00A03A31">
              <w:rPr>
                <w:rFonts w:ascii="StobiSerif Regular" w:hAnsi="StobiSerif Regular" w:cstheme="minorHAnsi"/>
                <w:color w:val="000000"/>
                <w:sz w:val="20"/>
                <w:szCs w:val="20"/>
              </w:rPr>
              <w:t>)</w:t>
            </w:r>
            <w:r w:rsidR="00A92744" w:rsidRPr="00A03A31">
              <w:rPr>
                <w:rFonts w:ascii="StobiSerif Regular" w:hAnsi="StobiSerif Regular" w:cstheme="minorHAnsi"/>
                <w:color w:val="000000"/>
                <w:sz w:val="20"/>
                <w:szCs w:val="20"/>
              </w:rPr>
              <w:t xml:space="preserve"> </w:t>
            </w:r>
            <w:r>
              <w:rPr>
                <w:rFonts w:ascii="StobiSerif Regular" w:hAnsi="StobiSerif Regular" w:cstheme="minorHAnsi"/>
                <w:color w:val="000000"/>
                <w:sz w:val="20"/>
                <w:szCs w:val="20"/>
                <w:lang w:val="sq-AL"/>
              </w:rPr>
              <w:t>me qëllim plotësimin e vëllimit të informacioneve për nivelin e ndotjes në këta katër qytete të publikuara në</w:t>
            </w:r>
            <w:r w:rsidR="00A92744" w:rsidRPr="00A03A31">
              <w:rPr>
                <w:rFonts w:ascii="StobiSerif Regular" w:hAnsi="StobiSerif Regular" w:cstheme="minorHAnsi"/>
                <w:color w:val="000000"/>
                <w:sz w:val="20"/>
                <w:szCs w:val="20"/>
              </w:rPr>
              <w:t xml:space="preserve"> </w:t>
            </w:r>
            <w:proofErr w:type="spellStart"/>
            <w:r w:rsidR="00954A5E" w:rsidRPr="00E60C60">
              <w:rPr>
                <w:rFonts w:ascii="StobiSerif Regular" w:hAnsi="StobiSerif Regular" w:cstheme="minorHAnsi"/>
                <w:color w:val="000000"/>
                <w:sz w:val="20"/>
                <w:szCs w:val="20"/>
              </w:rPr>
              <w:t>Air</w:t>
            </w:r>
            <w:proofErr w:type="spellEnd"/>
            <w:r w:rsidR="00954A5E" w:rsidRPr="00E60C60">
              <w:rPr>
                <w:rFonts w:ascii="StobiSerif Regular" w:hAnsi="StobiSerif Regular" w:cstheme="minorHAnsi"/>
                <w:color w:val="000000"/>
                <w:sz w:val="20"/>
                <w:szCs w:val="20"/>
              </w:rPr>
              <w:t xml:space="preserve"> </w:t>
            </w:r>
            <w:proofErr w:type="spellStart"/>
            <w:r w:rsidR="00954A5E" w:rsidRPr="00E60C60">
              <w:rPr>
                <w:rFonts w:ascii="StobiSerif Regular" w:hAnsi="StobiSerif Regular" w:cstheme="minorHAnsi"/>
                <w:color w:val="000000"/>
                <w:sz w:val="20"/>
                <w:szCs w:val="20"/>
              </w:rPr>
              <w:t>Quality</w:t>
            </w:r>
            <w:proofErr w:type="spellEnd"/>
            <w:r w:rsidR="00954A5E" w:rsidRPr="00E60C60">
              <w:rPr>
                <w:rFonts w:ascii="StobiSerif Regular" w:hAnsi="StobiSerif Regular" w:cstheme="minorHAnsi"/>
                <w:color w:val="000000"/>
                <w:sz w:val="20"/>
                <w:szCs w:val="20"/>
              </w:rPr>
              <w:t xml:space="preserve"> </w:t>
            </w:r>
            <w:proofErr w:type="spellStart"/>
            <w:r w:rsidR="00954A5E" w:rsidRPr="00E60C60">
              <w:rPr>
                <w:rFonts w:ascii="StobiSerif Regular" w:hAnsi="StobiSerif Regular" w:cstheme="minorHAnsi"/>
                <w:color w:val="000000"/>
                <w:sz w:val="20"/>
                <w:szCs w:val="20"/>
              </w:rPr>
              <w:t>Portal</w:t>
            </w:r>
            <w:proofErr w:type="spellEnd"/>
            <w:r w:rsidR="00954A5E" w:rsidRPr="00E60C60">
              <w:rPr>
                <w:rFonts w:ascii="StobiSerif Regular" w:hAnsi="StobiSerif Regular" w:cstheme="minorHAnsi"/>
                <w:color w:val="000000"/>
                <w:sz w:val="20"/>
                <w:szCs w:val="20"/>
              </w:rPr>
              <w:t xml:space="preserve"> (</w:t>
            </w:r>
            <w:proofErr w:type="spellStart"/>
            <w:r w:rsidR="00A07709">
              <w:fldChar w:fldCharType="begin"/>
            </w:r>
            <w:r w:rsidR="00A07709">
              <w:instrText xml:space="preserve"> HYPERLINK "https://air.moepp.gov.mk/?lang=en" </w:instrText>
            </w:r>
            <w:r w:rsidR="00A07709">
              <w:fldChar w:fldCharType="separate"/>
            </w:r>
            <w:r w:rsidR="00954A5E" w:rsidRPr="00A03A31">
              <w:rPr>
                <w:rStyle w:val="Hyperlink"/>
                <w:rFonts w:ascii="StobiSerif Regular" w:hAnsi="StobiSerif Regular" w:cstheme="minorHAnsi"/>
                <w:sz w:val="20"/>
                <w:szCs w:val="20"/>
              </w:rPr>
              <w:t>Air</w:t>
            </w:r>
            <w:proofErr w:type="spellEnd"/>
            <w:r w:rsidR="00954A5E" w:rsidRPr="00A03A31">
              <w:rPr>
                <w:rStyle w:val="Hyperlink"/>
                <w:rFonts w:ascii="StobiSerif Regular" w:hAnsi="StobiSerif Regular" w:cstheme="minorHAnsi"/>
                <w:sz w:val="20"/>
                <w:szCs w:val="20"/>
              </w:rPr>
              <w:t xml:space="preserve"> </w:t>
            </w:r>
            <w:proofErr w:type="spellStart"/>
            <w:r w:rsidR="00954A5E" w:rsidRPr="00A03A31">
              <w:rPr>
                <w:rStyle w:val="Hyperlink"/>
                <w:rFonts w:ascii="StobiSerif Regular" w:hAnsi="StobiSerif Regular" w:cstheme="minorHAnsi"/>
                <w:sz w:val="20"/>
                <w:szCs w:val="20"/>
              </w:rPr>
              <w:t>Quality</w:t>
            </w:r>
            <w:proofErr w:type="spellEnd"/>
            <w:r w:rsidR="00954A5E" w:rsidRPr="00A03A31">
              <w:rPr>
                <w:rStyle w:val="Hyperlink"/>
                <w:rFonts w:ascii="StobiSerif Regular" w:hAnsi="StobiSerif Regular" w:cstheme="minorHAnsi"/>
                <w:sz w:val="20"/>
                <w:szCs w:val="20"/>
              </w:rPr>
              <w:t xml:space="preserve"> </w:t>
            </w:r>
            <w:proofErr w:type="spellStart"/>
            <w:r w:rsidR="00954A5E" w:rsidRPr="00A03A31">
              <w:rPr>
                <w:rStyle w:val="Hyperlink"/>
                <w:rFonts w:ascii="StobiSerif Regular" w:hAnsi="StobiSerif Regular" w:cstheme="minorHAnsi"/>
                <w:sz w:val="20"/>
                <w:szCs w:val="20"/>
              </w:rPr>
              <w:t>Portal</w:t>
            </w:r>
            <w:proofErr w:type="spellEnd"/>
            <w:r w:rsidR="00954A5E" w:rsidRPr="00A03A31">
              <w:rPr>
                <w:rStyle w:val="Hyperlink"/>
                <w:rFonts w:ascii="StobiSerif Regular" w:hAnsi="StobiSerif Regular" w:cstheme="minorHAnsi"/>
                <w:sz w:val="20"/>
                <w:szCs w:val="20"/>
              </w:rPr>
              <w:t xml:space="preserve"> (moepp.gov.mk)</w:t>
            </w:r>
            <w:r w:rsidR="00A07709">
              <w:rPr>
                <w:rStyle w:val="Hyperlink"/>
                <w:rFonts w:ascii="StobiSerif Regular" w:hAnsi="StobiSerif Regular" w:cstheme="minorHAnsi"/>
                <w:sz w:val="20"/>
                <w:szCs w:val="20"/>
              </w:rPr>
              <w:fldChar w:fldCharType="end"/>
            </w:r>
            <w:r w:rsidR="00954A5E" w:rsidRPr="00E60C60">
              <w:rPr>
                <w:rFonts w:ascii="StobiSerif Regular" w:hAnsi="StobiSerif Regular" w:cstheme="minorHAnsi"/>
                <w:sz w:val="20"/>
                <w:szCs w:val="20"/>
              </w:rPr>
              <w:t xml:space="preserve">), </w:t>
            </w:r>
            <w:r>
              <w:rPr>
                <w:rFonts w:ascii="StobiSerif Regular" w:hAnsi="StobiSerif Regular" w:cstheme="minorHAnsi"/>
                <w:sz w:val="20"/>
                <w:szCs w:val="20"/>
                <w:lang w:val="sq-AL"/>
              </w:rPr>
              <w:t>në drejtim të mundësimit të informacioneve më të shumta për qytetarët me qëllim reagimin e duhur për ndërmsrrje të zgjidhjeve përkatëse.</w:t>
            </w:r>
            <w:r w:rsidR="00954A5E" w:rsidRPr="00A03A31">
              <w:rPr>
                <w:rFonts w:ascii="StobiSerif Regular" w:hAnsi="StobiSerif Regular" w:cstheme="minorHAnsi"/>
                <w:sz w:val="20"/>
                <w:szCs w:val="20"/>
              </w:rPr>
              <w:t xml:space="preserve"> </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5E55F47" w14:textId="7B169D21" w:rsidR="008546DA" w:rsidRPr="00A03A31" w:rsidRDefault="00E60C60" w:rsidP="00036A5C">
            <w:pPr>
              <w:jc w:val="left"/>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Numri i stacioneve të reja matëse të vendosura për matje të kualitetit të ajrit si pjesë e rrjetit të monitorimit shtetëror</w:t>
            </w:r>
            <w:r w:rsidR="008546DA" w:rsidRPr="00A03A31">
              <w:rPr>
                <w:rFonts w:ascii="StobiSerif Regular" w:hAnsi="StobiSerif Regular" w:cstheme="minorHAnsi"/>
                <w:color w:val="000000"/>
                <w:sz w:val="20"/>
                <w:szCs w:val="20"/>
              </w:rPr>
              <w:t xml:space="preserve"> </w:t>
            </w:r>
          </w:p>
          <w:p w14:paraId="6B84DAB7" w14:textId="77777777" w:rsidR="00954A5E" w:rsidRPr="00A03A31" w:rsidRDefault="00954A5E" w:rsidP="00036A5C">
            <w:pPr>
              <w:jc w:val="left"/>
              <w:rPr>
                <w:rFonts w:ascii="StobiSerif Regular" w:hAnsi="StobiSerif Regular" w:cstheme="minorHAnsi"/>
                <w:color w:val="000000"/>
                <w:sz w:val="20"/>
                <w:szCs w:val="20"/>
              </w:rPr>
            </w:pPr>
          </w:p>
          <w:p w14:paraId="62C799F6" w14:textId="2F27F7D1" w:rsidR="00954A5E" w:rsidRPr="00A03A31" w:rsidRDefault="00E60C60" w:rsidP="00E60C60">
            <w:pPr>
              <w:jc w:val="left"/>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Numri i informacioneve të publikuara në</w:t>
            </w:r>
            <w:r w:rsidR="00954A5E" w:rsidRPr="00A03A31">
              <w:rPr>
                <w:rFonts w:ascii="StobiSerif Regular" w:hAnsi="StobiSerif Regular" w:cstheme="minorHAnsi"/>
                <w:color w:val="000000"/>
                <w:sz w:val="20"/>
                <w:szCs w:val="20"/>
              </w:rPr>
              <w:t xml:space="preserve"> </w:t>
            </w:r>
            <w:r w:rsidR="00954A5E" w:rsidRPr="00EB2BAA">
              <w:rPr>
                <w:rFonts w:ascii="StobiSerif Regular" w:hAnsi="StobiSerif Regular" w:cstheme="minorHAnsi"/>
                <w:color w:val="000000"/>
                <w:sz w:val="20"/>
                <w:szCs w:val="20"/>
                <w:lang w:val="en-US"/>
              </w:rPr>
              <w:t>Air Quality Portal</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1E6A5965" w14:textId="16F88B62" w:rsidR="008546DA" w:rsidRPr="00A03A31" w:rsidRDefault="00EB2BAA" w:rsidP="003A3BB7">
            <w:pPr>
              <w:rPr>
                <w:rFonts w:ascii="StobiSerif Regular" w:hAnsi="StobiSerif Regular" w:cstheme="minorHAnsi"/>
                <w:color w:val="000000"/>
                <w:sz w:val="20"/>
                <w:szCs w:val="20"/>
              </w:rPr>
            </w:pPr>
            <w:r w:rsidRPr="00EB2BAA">
              <w:rPr>
                <w:rFonts w:ascii="StobiSerif Regular" w:hAnsi="StobiSerif Regular" w:cstheme="minorHAnsi"/>
                <w:color w:val="000000"/>
                <w:sz w:val="20"/>
                <w:szCs w:val="20"/>
              </w:rPr>
              <w:t>MMJPH</w:t>
            </w:r>
          </w:p>
        </w:tc>
        <w:tc>
          <w:tcPr>
            <w:tcW w:w="1559" w:type="dxa"/>
            <w:tcBorders>
              <w:top w:val="single" w:sz="4" w:space="0" w:color="auto"/>
              <w:left w:val="nil"/>
              <w:bottom w:val="single" w:sz="4" w:space="0" w:color="auto"/>
              <w:right w:val="single" w:sz="8" w:space="0" w:color="auto"/>
            </w:tcBorders>
            <w:shd w:val="clear" w:color="auto" w:fill="auto"/>
            <w:vAlign w:val="center"/>
          </w:tcPr>
          <w:p w14:paraId="70F44829" w14:textId="14FDBCEA" w:rsidR="008546DA" w:rsidRPr="00A03A31" w:rsidRDefault="00CC15EF" w:rsidP="00616C82">
            <w:pPr>
              <w:rPr>
                <w:rFonts w:ascii="StobiSerif Regular" w:hAnsi="StobiSerif Regular" w:cstheme="minorHAnsi"/>
                <w:color w:val="000000"/>
                <w:sz w:val="20"/>
                <w:szCs w:val="20"/>
              </w:rPr>
            </w:pPr>
            <w:proofErr w:type="spellStart"/>
            <w:r>
              <w:rPr>
                <w:rFonts w:ascii="StobiSerif Regular" w:hAnsi="StobiSerif Regular" w:cstheme="minorHAnsi"/>
                <w:color w:val="000000"/>
                <w:sz w:val="20"/>
                <w:szCs w:val="20"/>
              </w:rPr>
              <w:t>tetor</w:t>
            </w:r>
            <w:proofErr w:type="spellEnd"/>
            <w:r w:rsidR="00A655E9" w:rsidRPr="00A03A31">
              <w:rPr>
                <w:rFonts w:ascii="StobiSerif Regular" w:hAnsi="StobiSerif Regular" w:cstheme="minorHAnsi"/>
                <w:color w:val="000000"/>
                <w:sz w:val="20"/>
                <w:szCs w:val="20"/>
              </w:rPr>
              <w:t xml:space="preserve"> </w:t>
            </w:r>
            <w:r w:rsidR="008546DA" w:rsidRPr="00A03A31">
              <w:rPr>
                <w:rFonts w:ascii="StobiSerif Regular" w:hAnsi="StobiSerif Regular" w:cstheme="minorHAnsi"/>
                <w:color w:val="000000"/>
                <w:sz w:val="20"/>
                <w:szCs w:val="20"/>
              </w:rPr>
              <w:t>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6681503E" w14:textId="51FC5588" w:rsidR="008546DA" w:rsidRPr="00A03A31" w:rsidRDefault="00CC15EF" w:rsidP="00A655E9">
            <w:pPr>
              <w:rPr>
                <w:rFonts w:ascii="StobiSerif Regular" w:hAnsi="StobiSerif Regular" w:cstheme="minorHAnsi"/>
                <w:color w:val="000000"/>
                <w:sz w:val="20"/>
                <w:szCs w:val="20"/>
              </w:rPr>
            </w:pPr>
            <w:proofErr w:type="spellStart"/>
            <w:r>
              <w:rPr>
                <w:rFonts w:ascii="StobiSerif Regular" w:hAnsi="StobiSerif Regular" w:cstheme="minorHAnsi"/>
                <w:color w:val="000000"/>
                <w:sz w:val="20"/>
                <w:szCs w:val="20"/>
              </w:rPr>
              <w:t>dhjetor</w:t>
            </w:r>
            <w:proofErr w:type="spellEnd"/>
            <w:r w:rsidR="00A655E9" w:rsidRPr="00A03A31">
              <w:rPr>
                <w:rFonts w:ascii="StobiSerif Regular" w:hAnsi="StobiSerif Regular" w:cstheme="minorHAnsi"/>
                <w:color w:val="000000"/>
                <w:sz w:val="20"/>
                <w:szCs w:val="20"/>
              </w:rPr>
              <w:t xml:space="preserve"> </w:t>
            </w:r>
            <w:r w:rsidR="008546DA" w:rsidRPr="00A03A31">
              <w:rPr>
                <w:rFonts w:ascii="StobiSerif Regular" w:hAnsi="StobiSerif Regular" w:cstheme="minorHAnsi"/>
                <w:color w:val="000000"/>
                <w:sz w:val="20"/>
                <w:szCs w:val="20"/>
              </w:rPr>
              <w:t>2022</w:t>
            </w:r>
          </w:p>
        </w:tc>
      </w:tr>
      <w:tr w:rsidR="00954A5E" w:rsidRPr="00A03A31" w14:paraId="629BFA2F" w14:textId="77777777" w:rsidTr="0016333E">
        <w:trPr>
          <w:trHeight w:val="1114"/>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617CC9C8" w14:textId="77777777" w:rsidR="008546DA" w:rsidRPr="00A03A31" w:rsidRDefault="008546DA" w:rsidP="003A3BB7">
            <w:pPr>
              <w:jc w:val="center"/>
              <w:rPr>
                <w:rFonts w:ascii="StobiSerif Regular" w:hAnsi="StobiSerif Regular" w:cstheme="minorHAnsi"/>
                <w:sz w:val="20"/>
                <w:szCs w:val="20"/>
              </w:rPr>
            </w:pPr>
            <w:r w:rsidRPr="00A03A31">
              <w:rPr>
                <w:rFonts w:ascii="StobiSerif Regular" w:hAnsi="StobiSerif Regular" w:cstheme="minorHAnsi"/>
                <w:sz w:val="20"/>
                <w:szCs w:val="20"/>
              </w:rPr>
              <w:t>5.2.2</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B55D780" w14:textId="7A92DE0A" w:rsidR="008546DA" w:rsidRPr="00A03A31" w:rsidRDefault="00E60C60" w:rsidP="00E60C60">
            <w:pPr>
              <w:jc w:val="left"/>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 xml:space="preserve">Riparim i instrumenteve të grimcave </w:t>
            </w:r>
            <w:r w:rsidR="008546DA" w:rsidRPr="00A03A31">
              <w:rPr>
                <w:rFonts w:ascii="StobiSerif Regular" w:hAnsi="StobiSerif Regular" w:cstheme="minorHAnsi"/>
                <w:color w:val="000000"/>
                <w:sz w:val="20"/>
                <w:szCs w:val="20"/>
              </w:rPr>
              <w:t xml:space="preserve">PM 10 </w:t>
            </w:r>
            <w:r>
              <w:rPr>
                <w:rFonts w:ascii="StobiSerif Regular" w:hAnsi="StobiSerif Regular" w:cstheme="minorHAnsi"/>
                <w:color w:val="000000"/>
                <w:sz w:val="20"/>
                <w:szCs w:val="20"/>
                <w:lang w:val="sq-AL"/>
              </w:rPr>
              <w:t xml:space="preserve">dhe instalim i instrumenteve të reja për </w:t>
            </w:r>
            <w:r w:rsidR="008546DA" w:rsidRPr="00A03A31">
              <w:rPr>
                <w:rFonts w:ascii="StobiSerif Regular" w:hAnsi="StobiSerif Regular" w:cstheme="minorHAnsi"/>
                <w:color w:val="000000"/>
                <w:sz w:val="20"/>
                <w:szCs w:val="20"/>
              </w:rPr>
              <w:t>PM2.5</w:t>
            </w:r>
            <w:r w:rsidR="001F262A" w:rsidRPr="00A03A31">
              <w:rPr>
                <w:rFonts w:ascii="StobiSerif Regular" w:hAnsi="StobiSerif Regular" w:cstheme="minorHAnsi"/>
                <w:color w:val="000000"/>
                <w:sz w:val="20"/>
                <w:szCs w:val="20"/>
              </w:rPr>
              <w:t xml:space="preserve"> </w:t>
            </w:r>
            <w:r>
              <w:rPr>
                <w:rFonts w:ascii="StobiSerif Regular" w:hAnsi="StobiSerif Regular" w:cstheme="minorHAnsi"/>
                <w:color w:val="000000"/>
                <w:sz w:val="20"/>
                <w:szCs w:val="20"/>
                <w:lang w:val="sq-AL"/>
              </w:rPr>
              <w:t>tek ata stacione matëse që nuk janë në funksion me qëllim shmangien e ndalesës së sigurimit të informacioneve për publikun lidhur me ndotjen e ajrit në qytetet e tyre.</w:t>
            </w:r>
            <w:r w:rsidR="001F262A" w:rsidRPr="00A03A31">
              <w:rPr>
                <w:rFonts w:ascii="StobiSerif Regular" w:hAnsi="StobiSerif Regular" w:cstheme="minorHAnsi"/>
                <w:color w:val="000000"/>
                <w:sz w:val="20"/>
                <w:szCs w:val="20"/>
              </w:rPr>
              <w:t xml:space="preserve"> </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738F4CE" w14:textId="2F376B96" w:rsidR="008546DA" w:rsidRPr="00A03A31" w:rsidRDefault="00E60C60" w:rsidP="00036A5C">
            <w:pPr>
              <w:jc w:val="left"/>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Numri i instrumenteve të reja të vendosura për grimcat</w:t>
            </w:r>
            <w:r w:rsidR="008546DA" w:rsidRPr="00A03A31">
              <w:rPr>
                <w:rFonts w:ascii="StobiSerif Regular" w:hAnsi="StobiSerif Regular" w:cstheme="minorHAnsi"/>
                <w:color w:val="000000"/>
                <w:sz w:val="20"/>
                <w:szCs w:val="20"/>
              </w:rPr>
              <w:t xml:space="preserve"> PM 2.5 </w:t>
            </w:r>
          </w:p>
          <w:p w14:paraId="5F148296" w14:textId="77777777" w:rsidR="00036A5C" w:rsidRPr="00A03A31" w:rsidRDefault="00036A5C" w:rsidP="003A3BB7">
            <w:pPr>
              <w:jc w:val="center"/>
              <w:rPr>
                <w:rFonts w:ascii="StobiSerif Regular" w:hAnsi="StobiSerif Regular" w:cstheme="minorHAnsi"/>
                <w:color w:val="000000"/>
                <w:sz w:val="20"/>
                <w:szCs w:val="20"/>
              </w:rPr>
            </w:pPr>
          </w:p>
          <w:p w14:paraId="30E2A928" w14:textId="192D68BC" w:rsidR="008546DA" w:rsidRPr="00A03A31" w:rsidRDefault="00036A5C" w:rsidP="00E60C60">
            <w:pPr>
              <w:jc w:val="left"/>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 xml:space="preserve">% </w:t>
            </w:r>
            <w:r w:rsidR="00E60C60">
              <w:rPr>
                <w:rFonts w:ascii="StobiSerif Regular" w:hAnsi="StobiSerif Regular" w:cstheme="minorHAnsi"/>
                <w:color w:val="000000"/>
                <w:sz w:val="20"/>
                <w:szCs w:val="20"/>
                <w:lang w:val="sq-AL"/>
              </w:rPr>
              <w:t>e teritorit të shtetit për të cilën merren të dhëna për grimcat PM</w:t>
            </w:r>
            <w:r w:rsidR="00E60C60">
              <w:rPr>
                <w:rFonts w:ascii="StobiSerif Regular" w:hAnsi="StobiSerif Regular" w:cstheme="minorHAnsi"/>
                <w:color w:val="000000"/>
                <w:sz w:val="20"/>
                <w:szCs w:val="20"/>
              </w:rPr>
              <w:t>10 и P</w:t>
            </w:r>
            <w:r w:rsidRPr="00A03A31">
              <w:rPr>
                <w:rFonts w:ascii="StobiSerif Regular" w:hAnsi="StobiSerif Regular" w:cstheme="minorHAnsi"/>
                <w:color w:val="000000"/>
                <w:sz w:val="20"/>
                <w:szCs w:val="20"/>
              </w:rPr>
              <w:t>М2.5</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02803642" w14:textId="2C58AF06" w:rsidR="008546DA" w:rsidRPr="00A03A31" w:rsidRDefault="00EB2BAA" w:rsidP="003A3BB7">
            <w:pPr>
              <w:rPr>
                <w:rFonts w:ascii="StobiSerif Regular" w:hAnsi="StobiSerif Regular" w:cstheme="minorHAnsi"/>
                <w:color w:val="000000"/>
                <w:sz w:val="20"/>
                <w:szCs w:val="20"/>
              </w:rPr>
            </w:pPr>
            <w:r w:rsidRPr="00EB2BAA">
              <w:rPr>
                <w:rFonts w:ascii="StobiSerif Regular" w:hAnsi="StobiSerif Regular" w:cstheme="minorHAnsi"/>
                <w:color w:val="000000"/>
                <w:sz w:val="20"/>
                <w:szCs w:val="20"/>
              </w:rPr>
              <w:t>MMJPH</w:t>
            </w:r>
          </w:p>
        </w:tc>
        <w:tc>
          <w:tcPr>
            <w:tcW w:w="1559" w:type="dxa"/>
            <w:tcBorders>
              <w:top w:val="single" w:sz="4" w:space="0" w:color="auto"/>
              <w:left w:val="nil"/>
              <w:bottom w:val="single" w:sz="4" w:space="0" w:color="auto"/>
              <w:right w:val="single" w:sz="8" w:space="0" w:color="auto"/>
            </w:tcBorders>
            <w:shd w:val="clear" w:color="auto" w:fill="auto"/>
            <w:vAlign w:val="center"/>
          </w:tcPr>
          <w:p w14:paraId="0BAE2379" w14:textId="29284D98" w:rsidR="008546DA" w:rsidRPr="00A03A31" w:rsidRDefault="00CC15EF" w:rsidP="00616C82">
            <w:pPr>
              <w:rPr>
                <w:rFonts w:ascii="StobiSerif Regular" w:hAnsi="StobiSerif Regular" w:cstheme="minorHAnsi"/>
                <w:color w:val="000000"/>
                <w:sz w:val="20"/>
                <w:szCs w:val="20"/>
              </w:rPr>
            </w:pPr>
            <w:proofErr w:type="spellStart"/>
            <w:r>
              <w:rPr>
                <w:rFonts w:ascii="StobiSerif Regular" w:hAnsi="StobiSerif Regular" w:cstheme="minorHAnsi"/>
                <w:color w:val="000000"/>
                <w:sz w:val="20"/>
                <w:szCs w:val="20"/>
              </w:rPr>
              <w:t>tetor</w:t>
            </w:r>
            <w:proofErr w:type="spellEnd"/>
            <w:r w:rsidR="00A655E9" w:rsidRPr="00A03A31">
              <w:rPr>
                <w:rFonts w:ascii="StobiSerif Regular" w:hAnsi="StobiSerif Regular" w:cstheme="minorHAnsi"/>
                <w:color w:val="000000"/>
                <w:sz w:val="20"/>
                <w:szCs w:val="20"/>
              </w:rPr>
              <w:t xml:space="preserve"> 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329393DB" w14:textId="23C97FA6" w:rsidR="008546DA" w:rsidRPr="00A03A31" w:rsidRDefault="00EF562B" w:rsidP="003A3BB7">
            <w:pPr>
              <w:rPr>
                <w:rFonts w:ascii="StobiSerif Regular" w:hAnsi="StobiSerif Regular" w:cstheme="minorHAnsi"/>
                <w:color w:val="000000"/>
                <w:sz w:val="20"/>
                <w:szCs w:val="20"/>
              </w:rPr>
            </w:pPr>
            <w:r>
              <w:rPr>
                <w:rFonts w:ascii="StobiSerif Regular" w:hAnsi="StobiSerif Regular" w:cstheme="minorHAnsi"/>
                <w:color w:val="000000"/>
                <w:sz w:val="20"/>
                <w:szCs w:val="20"/>
                <w:lang w:val="en-US"/>
              </w:rPr>
              <w:t>q</w:t>
            </w:r>
            <w:proofErr w:type="spellStart"/>
            <w:r w:rsidR="00CC15EF">
              <w:rPr>
                <w:rFonts w:ascii="StobiSerif Regular" w:hAnsi="StobiSerif Regular" w:cstheme="minorHAnsi"/>
                <w:color w:val="000000"/>
                <w:sz w:val="20"/>
                <w:szCs w:val="20"/>
              </w:rPr>
              <w:t>ershor</w:t>
            </w:r>
            <w:proofErr w:type="spellEnd"/>
            <w:r>
              <w:rPr>
                <w:rFonts w:ascii="StobiSerif Regular" w:hAnsi="StobiSerif Regular" w:cstheme="minorHAnsi"/>
                <w:color w:val="000000"/>
                <w:sz w:val="20"/>
                <w:szCs w:val="20"/>
                <w:lang w:val="en-US"/>
              </w:rPr>
              <w:t xml:space="preserve"> </w:t>
            </w:r>
            <w:r w:rsidR="008546DA" w:rsidRPr="00A03A31">
              <w:rPr>
                <w:rFonts w:ascii="StobiSerif Regular" w:hAnsi="StobiSerif Regular" w:cstheme="minorHAnsi"/>
                <w:color w:val="000000"/>
                <w:sz w:val="20"/>
                <w:szCs w:val="20"/>
              </w:rPr>
              <w:t>2022</w:t>
            </w:r>
          </w:p>
        </w:tc>
      </w:tr>
      <w:tr w:rsidR="00954A5E" w:rsidRPr="00A03A31" w14:paraId="5AC1D973" w14:textId="77777777" w:rsidTr="0016333E">
        <w:trPr>
          <w:trHeight w:val="829"/>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4D9D287" w14:textId="77777777" w:rsidR="008546DA" w:rsidRPr="00A03A31" w:rsidRDefault="008546DA" w:rsidP="003A3BB7">
            <w:pPr>
              <w:jc w:val="center"/>
              <w:rPr>
                <w:rFonts w:ascii="StobiSerif Regular" w:hAnsi="StobiSerif Regular" w:cstheme="minorHAnsi"/>
                <w:sz w:val="20"/>
                <w:szCs w:val="20"/>
              </w:rPr>
            </w:pPr>
            <w:r w:rsidRPr="00A03A31">
              <w:rPr>
                <w:rFonts w:ascii="StobiSerif Regular" w:hAnsi="StobiSerif Regular" w:cstheme="minorHAnsi"/>
                <w:sz w:val="20"/>
                <w:szCs w:val="20"/>
              </w:rPr>
              <w:t>5.2.3</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36E40FD" w14:textId="41F3F3E4" w:rsidR="008546DA" w:rsidRPr="00A03A31" w:rsidRDefault="00E60C60" w:rsidP="00E60C60">
            <w:pPr>
              <w:jc w:val="left"/>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 xml:space="preserve">Mirëmbajtje e rregullt e stacioneve matëse për matje të kualitetit të ajrit si pjesë e monitorimit shtetëror në shtet me qëllim shmangien e ndaljes së sigurimit të informacioneve për publikun në lidhje me </w:t>
            </w:r>
            <w:r>
              <w:rPr>
                <w:rFonts w:ascii="StobiSerif Regular" w:hAnsi="StobiSerif Regular" w:cstheme="minorHAnsi"/>
                <w:color w:val="000000"/>
                <w:sz w:val="20"/>
                <w:szCs w:val="20"/>
                <w:lang w:val="sq-AL"/>
              </w:rPr>
              <w:lastRenderedPageBreak/>
              <w:t>ndotjen e ajrit në qytetet e tyre.</w:t>
            </w:r>
            <w:r w:rsidR="001F262A" w:rsidRPr="00A03A31">
              <w:rPr>
                <w:rFonts w:ascii="StobiSerif Regular" w:hAnsi="StobiSerif Regular" w:cstheme="minorHAnsi"/>
                <w:color w:val="000000"/>
                <w:sz w:val="20"/>
                <w:szCs w:val="20"/>
              </w:rPr>
              <w:t xml:space="preserve"> </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7BFE960" w14:textId="23640F03" w:rsidR="008546DA" w:rsidRPr="00A03A31" w:rsidRDefault="00E60C60" w:rsidP="00036A5C">
            <w:pPr>
              <w:jc w:val="left"/>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lastRenderedPageBreak/>
              <w:t>Numri i instrumenteve të ndryshuara</w:t>
            </w:r>
          </w:p>
          <w:p w14:paraId="5868DBF2" w14:textId="77777777" w:rsidR="00036A5C" w:rsidRPr="00A03A31" w:rsidRDefault="00036A5C" w:rsidP="00036A5C">
            <w:pPr>
              <w:jc w:val="left"/>
              <w:rPr>
                <w:rFonts w:ascii="StobiSerif Regular" w:hAnsi="StobiSerif Regular" w:cstheme="minorHAnsi"/>
                <w:color w:val="000000"/>
                <w:sz w:val="20"/>
                <w:szCs w:val="20"/>
              </w:rPr>
            </w:pPr>
          </w:p>
          <w:p w14:paraId="49CAA51C" w14:textId="6A5441B2" w:rsidR="008546DA" w:rsidRPr="00A03A31" w:rsidRDefault="00E60C60" w:rsidP="00036A5C">
            <w:pPr>
              <w:jc w:val="left"/>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Numri  i riparimeve të kryera</w:t>
            </w:r>
          </w:p>
          <w:p w14:paraId="7E2D06F9" w14:textId="77777777" w:rsidR="00036A5C" w:rsidRPr="00A03A31" w:rsidRDefault="00036A5C" w:rsidP="00036A5C">
            <w:pPr>
              <w:jc w:val="left"/>
              <w:rPr>
                <w:rFonts w:ascii="StobiSerif Regular" w:hAnsi="StobiSerif Regular" w:cstheme="minorHAnsi"/>
                <w:color w:val="000000"/>
                <w:sz w:val="20"/>
                <w:szCs w:val="20"/>
              </w:rPr>
            </w:pPr>
          </w:p>
          <w:p w14:paraId="20717C90" w14:textId="7B6B80AA" w:rsidR="00036A5C" w:rsidRPr="00A03A31" w:rsidRDefault="00E60C60" w:rsidP="00036A5C">
            <w:pPr>
              <w:jc w:val="left"/>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 xml:space="preserve">Numri  i instrumenteve që </w:t>
            </w:r>
            <w:r>
              <w:rPr>
                <w:rFonts w:ascii="StobiSerif Regular" w:hAnsi="StobiSerif Regular" w:cstheme="minorHAnsi"/>
                <w:color w:val="000000"/>
                <w:sz w:val="20"/>
                <w:szCs w:val="20"/>
                <w:lang w:val="sq-AL"/>
              </w:rPr>
              <w:lastRenderedPageBreak/>
              <w:t xml:space="preserve">kanë mbulesë vjetore prej </w:t>
            </w:r>
            <w:r w:rsidR="00036A5C" w:rsidRPr="00A03A31">
              <w:rPr>
                <w:rFonts w:ascii="StobiSerif Regular" w:hAnsi="StobiSerif Regular" w:cstheme="minorHAnsi"/>
                <w:color w:val="000000"/>
                <w:sz w:val="20"/>
                <w:szCs w:val="20"/>
              </w:rPr>
              <w:t>90%</w:t>
            </w:r>
          </w:p>
          <w:p w14:paraId="3CC46EC3" w14:textId="08954519" w:rsidR="008546DA" w:rsidRPr="00A03A31" w:rsidRDefault="00036A5C" w:rsidP="00E60C60">
            <w:pPr>
              <w:jc w:val="left"/>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w:t>
            </w:r>
            <w:r w:rsidR="00E60C60">
              <w:rPr>
                <w:rFonts w:ascii="StobiSerif Regular" w:hAnsi="StobiSerif Regular" w:cstheme="minorHAnsi"/>
                <w:color w:val="000000"/>
                <w:sz w:val="20"/>
                <w:szCs w:val="20"/>
                <w:lang w:val="sq-AL"/>
              </w:rPr>
              <w:t>Objektiv</w:t>
            </w:r>
            <w:r w:rsidR="00E60C60">
              <w:rPr>
                <w:rFonts w:ascii="StobiSerif Regular" w:hAnsi="StobiSerif Regular" w:cstheme="minorHAnsi"/>
                <w:color w:val="000000"/>
                <w:sz w:val="20"/>
                <w:szCs w:val="20"/>
              </w:rPr>
              <w:t xml:space="preserve">: </w:t>
            </w:r>
            <w:proofErr w:type="spellStart"/>
            <w:r w:rsidR="00E60C60">
              <w:rPr>
                <w:rFonts w:ascii="StobiSerif Regular" w:hAnsi="StobiSerif Regular" w:cstheme="minorHAnsi"/>
                <w:color w:val="000000"/>
                <w:sz w:val="20"/>
                <w:szCs w:val="20"/>
              </w:rPr>
              <w:t>të</w:t>
            </w:r>
            <w:proofErr w:type="spellEnd"/>
            <w:r w:rsidR="00E60C60">
              <w:rPr>
                <w:rFonts w:ascii="StobiSerif Regular" w:hAnsi="StobiSerif Regular" w:cstheme="minorHAnsi"/>
                <w:color w:val="000000"/>
                <w:sz w:val="20"/>
                <w:szCs w:val="20"/>
              </w:rPr>
              <w:t xml:space="preserve"> </w:t>
            </w:r>
            <w:proofErr w:type="spellStart"/>
            <w:r w:rsidR="00E60C60">
              <w:rPr>
                <w:rFonts w:ascii="StobiSerif Regular" w:hAnsi="StobiSerif Regular" w:cstheme="minorHAnsi"/>
                <w:color w:val="000000"/>
                <w:sz w:val="20"/>
                <w:szCs w:val="20"/>
              </w:rPr>
              <w:t>gjithë</w:t>
            </w:r>
            <w:proofErr w:type="spellEnd"/>
            <w:r w:rsidR="00E60C60">
              <w:rPr>
                <w:rFonts w:ascii="StobiSerif Regular" w:hAnsi="StobiSerif Regular" w:cstheme="minorHAnsi"/>
                <w:color w:val="000000"/>
                <w:sz w:val="20"/>
                <w:szCs w:val="20"/>
              </w:rPr>
              <w:t xml:space="preserve"> </w:t>
            </w:r>
            <w:proofErr w:type="spellStart"/>
            <w:r w:rsidR="00E60C60">
              <w:rPr>
                <w:rFonts w:ascii="StobiSerif Regular" w:hAnsi="StobiSerif Regular" w:cstheme="minorHAnsi"/>
                <w:color w:val="000000"/>
                <w:sz w:val="20"/>
                <w:szCs w:val="20"/>
              </w:rPr>
              <w:t>instrumentet</w:t>
            </w:r>
            <w:proofErr w:type="spellEnd"/>
            <w:r w:rsidR="00E60C60">
              <w:rPr>
                <w:rFonts w:ascii="StobiSerif Regular" w:hAnsi="StobiSerif Regular" w:cstheme="minorHAnsi"/>
                <w:color w:val="000000"/>
                <w:sz w:val="20"/>
                <w:szCs w:val="20"/>
                <w:lang w:val="sq-AL"/>
              </w:rPr>
              <w:t xml:space="preserve"> në</w:t>
            </w:r>
            <w:r w:rsidRPr="00A03A31">
              <w:rPr>
                <w:rFonts w:ascii="StobiSerif Regular" w:hAnsi="StobiSerif Regular" w:cstheme="minorHAnsi"/>
                <w:color w:val="000000"/>
                <w:sz w:val="20"/>
                <w:szCs w:val="20"/>
              </w:rPr>
              <w:t xml:space="preserve"> 19 </w:t>
            </w:r>
            <w:r w:rsidR="00E60C60">
              <w:rPr>
                <w:rFonts w:ascii="StobiSerif Regular" w:hAnsi="StobiSerif Regular" w:cstheme="minorHAnsi"/>
                <w:color w:val="000000"/>
                <w:sz w:val="20"/>
                <w:szCs w:val="20"/>
                <w:lang w:val="sq-AL"/>
              </w:rPr>
              <w:t>stacione matëse</w:t>
            </w:r>
            <w:r w:rsidRPr="00A03A31">
              <w:rPr>
                <w:rFonts w:ascii="StobiSerif Regular" w:hAnsi="StobiSerif Regular" w:cstheme="minorHAnsi"/>
                <w:color w:val="000000"/>
                <w:sz w:val="20"/>
                <w:szCs w:val="20"/>
              </w:rPr>
              <w:t xml:space="preserve">) </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56DA0F7F" w14:textId="3BC57804" w:rsidR="008546DA" w:rsidRPr="00A03A31" w:rsidRDefault="00EB2BAA" w:rsidP="003A3BB7">
            <w:pPr>
              <w:rPr>
                <w:rFonts w:ascii="StobiSerif Regular" w:hAnsi="StobiSerif Regular" w:cstheme="minorHAnsi"/>
                <w:color w:val="000000"/>
                <w:sz w:val="20"/>
                <w:szCs w:val="20"/>
              </w:rPr>
            </w:pPr>
            <w:r w:rsidRPr="00EB2BAA">
              <w:rPr>
                <w:rFonts w:ascii="StobiSerif Regular" w:hAnsi="StobiSerif Regular" w:cstheme="minorHAnsi"/>
                <w:color w:val="000000"/>
                <w:sz w:val="20"/>
                <w:szCs w:val="20"/>
              </w:rPr>
              <w:lastRenderedPageBreak/>
              <w:t>MMJPH</w:t>
            </w:r>
          </w:p>
        </w:tc>
        <w:tc>
          <w:tcPr>
            <w:tcW w:w="1559" w:type="dxa"/>
            <w:tcBorders>
              <w:top w:val="single" w:sz="4" w:space="0" w:color="auto"/>
              <w:left w:val="nil"/>
              <w:bottom w:val="single" w:sz="4" w:space="0" w:color="auto"/>
              <w:right w:val="single" w:sz="8" w:space="0" w:color="auto"/>
            </w:tcBorders>
            <w:shd w:val="clear" w:color="auto" w:fill="auto"/>
            <w:vAlign w:val="center"/>
          </w:tcPr>
          <w:p w14:paraId="0691611E" w14:textId="44670E80" w:rsidR="008546DA" w:rsidRPr="00A03A31" w:rsidRDefault="00CC15EF" w:rsidP="00616C82">
            <w:pPr>
              <w:rPr>
                <w:rFonts w:ascii="StobiSerif Regular" w:hAnsi="StobiSerif Regular" w:cstheme="minorHAnsi"/>
                <w:color w:val="000000"/>
                <w:sz w:val="20"/>
                <w:szCs w:val="20"/>
              </w:rPr>
            </w:pPr>
            <w:proofErr w:type="spellStart"/>
            <w:r>
              <w:rPr>
                <w:rFonts w:ascii="StobiSerif Regular" w:hAnsi="StobiSerif Regular" w:cstheme="minorHAnsi"/>
                <w:color w:val="000000"/>
                <w:sz w:val="20"/>
                <w:szCs w:val="20"/>
              </w:rPr>
              <w:t>tetor</w:t>
            </w:r>
            <w:proofErr w:type="spellEnd"/>
            <w:r w:rsidR="00A655E9" w:rsidRPr="00A03A31">
              <w:rPr>
                <w:rFonts w:ascii="StobiSerif Regular" w:hAnsi="StobiSerif Regular" w:cstheme="minorHAnsi"/>
                <w:color w:val="000000"/>
                <w:sz w:val="20"/>
                <w:szCs w:val="20"/>
              </w:rPr>
              <w:t xml:space="preserve"> 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1247778B" w14:textId="79491460" w:rsidR="008546DA" w:rsidRPr="00A03A31" w:rsidRDefault="00CC15EF" w:rsidP="003A3BB7">
            <w:pPr>
              <w:rPr>
                <w:rFonts w:ascii="StobiSerif Regular" w:hAnsi="StobiSerif Regular" w:cstheme="minorHAnsi"/>
                <w:color w:val="000000"/>
                <w:sz w:val="20"/>
                <w:szCs w:val="20"/>
              </w:rPr>
            </w:pPr>
            <w:proofErr w:type="spellStart"/>
            <w:r>
              <w:rPr>
                <w:rFonts w:ascii="StobiSerif Regular" w:hAnsi="StobiSerif Regular" w:cstheme="minorHAnsi"/>
                <w:color w:val="000000"/>
                <w:sz w:val="20"/>
                <w:szCs w:val="20"/>
              </w:rPr>
              <w:t>dhjetor</w:t>
            </w:r>
            <w:proofErr w:type="spellEnd"/>
            <w:r w:rsidR="00A655E9" w:rsidRPr="00A03A31">
              <w:rPr>
                <w:rFonts w:ascii="StobiSerif Regular" w:hAnsi="StobiSerif Regular" w:cstheme="minorHAnsi"/>
                <w:color w:val="000000"/>
                <w:sz w:val="20"/>
                <w:szCs w:val="20"/>
              </w:rPr>
              <w:t xml:space="preserve"> </w:t>
            </w:r>
            <w:r w:rsidR="008546DA" w:rsidRPr="00A03A31">
              <w:rPr>
                <w:rFonts w:ascii="StobiSerif Regular" w:hAnsi="StobiSerif Regular" w:cstheme="minorHAnsi"/>
                <w:color w:val="000000"/>
                <w:sz w:val="20"/>
                <w:szCs w:val="20"/>
              </w:rPr>
              <w:t>2023</w:t>
            </w:r>
          </w:p>
        </w:tc>
      </w:tr>
      <w:tr w:rsidR="00954A5E" w:rsidRPr="00A03A31" w14:paraId="6ADEA7C3" w14:textId="77777777" w:rsidTr="0016333E">
        <w:trPr>
          <w:trHeight w:val="140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9BFF554" w14:textId="77777777" w:rsidR="008546DA" w:rsidRPr="00A03A31" w:rsidRDefault="008546DA" w:rsidP="003A3BB7">
            <w:pPr>
              <w:jc w:val="center"/>
              <w:rPr>
                <w:rFonts w:ascii="StobiSerif Regular" w:hAnsi="StobiSerif Regular" w:cstheme="minorHAnsi"/>
                <w:sz w:val="20"/>
                <w:szCs w:val="20"/>
              </w:rPr>
            </w:pPr>
            <w:r w:rsidRPr="00A03A31">
              <w:rPr>
                <w:rFonts w:ascii="StobiSerif Regular" w:hAnsi="StobiSerif Regular" w:cstheme="minorHAnsi"/>
                <w:sz w:val="20"/>
                <w:szCs w:val="20"/>
              </w:rPr>
              <w:t>5.2.4</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4338E94" w14:textId="2645E4E3" w:rsidR="008546DA" w:rsidRPr="00A03A31" w:rsidRDefault="00E60C60" w:rsidP="00E60C60">
            <w:pPr>
              <w:jc w:val="left"/>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Sigurim i një set instrumentesh matës rezervë me qëllim shmangjen e ndalimit me mundësimin e informacioneve për publikun për nivelin e ndotjes së ajrit në qytetet e tyre.</w:t>
            </w:r>
            <w:r w:rsidR="008546DA" w:rsidRPr="00A03A31">
              <w:rPr>
                <w:rFonts w:ascii="StobiSerif Regular" w:hAnsi="StobiSerif Regular" w:cstheme="minorHAnsi"/>
                <w:color w:val="000000"/>
                <w:sz w:val="20"/>
                <w:szCs w:val="20"/>
              </w:rPr>
              <w:t xml:space="preserve"> </w:t>
            </w:r>
            <w:r w:rsidR="001F262A" w:rsidRPr="00A03A31">
              <w:rPr>
                <w:rFonts w:ascii="StobiSerif Regular" w:hAnsi="StobiSerif Regular" w:cstheme="minorHAnsi"/>
                <w:color w:val="000000"/>
                <w:sz w:val="20"/>
                <w:szCs w:val="20"/>
              </w:rPr>
              <w:t xml:space="preserve"> </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8F18F4B" w14:textId="298FF6BC" w:rsidR="008546DA" w:rsidRPr="00A03A31" w:rsidRDefault="00E60C60" w:rsidP="00E60C60">
            <w:pPr>
              <w:jc w:val="left"/>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Numri  i seteve të</w:t>
            </w:r>
            <w:r w:rsidR="00E53F09" w:rsidRPr="00A03A31">
              <w:rPr>
                <w:rFonts w:ascii="StobiSerif Regular" w:hAnsi="StobiSerif Regular" w:cstheme="minorHAnsi"/>
                <w:color w:val="000000"/>
                <w:sz w:val="20"/>
                <w:szCs w:val="20"/>
              </w:rPr>
              <w:t xml:space="preserve"> </w:t>
            </w:r>
            <w:r>
              <w:rPr>
                <w:rFonts w:ascii="StobiSerif Regular" w:hAnsi="StobiSerif Regular" w:cstheme="minorHAnsi"/>
                <w:color w:val="000000"/>
                <w:sz w:val="20"/>
                <w:szCs w:val="20"/>
                <w:lang w:val="sq-AL"/>
              </w:rPr>
              <w:t>instrumenteve rezervë të siguruara</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26130DAF" w14:textId="7C83E79A" w:rsidR="008546DA" w:rsidRPr="00EB2BAA" w:rsidRDefault="00EB2BAA" w:rsidP="003A3BB7">
            <w:pPr>
              <w:rPr>
                <w:rFonts w:ascii="StobiSerif Regular" w:hAnsi="StobiSerif Regular" w:cstheme="minorHAnsi"/>
                <w:color w:val="000000"/>
                <w:sz w:val="20"/>
                <w:szCs w:val="20"/>
                <w:lang w:val="sq-AL"/>
              </w:rPr>
            </w:pPr>
            <w:r w:rsidRPr="00EB2BAA">
              <w:rPr>
                <w:rFonts w:ascii="StobiSerif Regular" w:hAnsi="StobiSerif Regular" w:cstheme="minorHAnsi"/>
                <w:color w:val="000000"/>
                <w:sz w:val="20"/>
                <w:szCs w:val="20"/>
              </w:rPr>
              <w:t>MMJPH</w:t>
            </w:r>
          </w:p>
        </w:tc>
        <w:tc>
          <w:tcPr>
            <w:tcW w:w="1559" w:type="dxa"/>
            <w:tcBorders>
              <w:top w:val="single" w:sz="4" w:space="0" w:color="auto"/>
              <w:left w:val="nil"/>
              <w:bottom w:val="single" w:sz="4" w:space="0" w:color="auto"/>
              <w:right w:val="single" w:sz="8" w:space="0" w:color="auto"/>
            </w:tcBorders>
            <w:shd w:val="clear" w:color="auto" w:fill="auto"/>
            <w:vAlign w:val="center"/>
          </w:tcPr>
          <w:p w14:paraId="4400B975" w14:textId="75B6640C" w:rsidR="008546DA" w:rsidRPr="00A03A31" w:rsidRDefault="00CC15EF" w:rsidP="00BD5E67">
            <w:pPr>
              <w:rPr>
                <w:rFonts w:ascii="StobiSerif Regular" w:hAnsi="StobiSerif Regular" w:cstheme="minorHAnsi"/>
                <w:color w:val="000000"/>
                <w:sz w:val="20"/>
                <w:szCs w:val="20"/>
              </w:rPr>
            </w:pPr>
            <w:proofErr w:type="spellStart"/>
            <w:r>
              <w:rPr>
                <w:rFonts w:ascii="StobiSerif Regular" w:hAnsi="StobiSerif Regular" w:cstheme="minorHAnsi"/>
                <w:color w:val="000000"/>
                <w:sz w:val="20"/>
                <w:szCs w:val="20"/>
              </w:rPr>
              <w:t>tetor</w:t>
            </w:r>
            <w:proofErr w:type="spellEnd"/>
            <w:r w:rsidR="00A655E9" w:rsidRPr="00A03A31">
              <w:rPr>
                <w:rFonts w:ascii="StobiSerif Regular" w:hAnsi="StobiSerif Regular" w:cstheme="minorHAnsi"/>
                <w:color w:val="000000"/>
                <w:sz w:val="20"/>
                <w:szCs w:val="20"/>
              </w:rPr>
              <w:t xml:space="preserve"> 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6AD790E6" w14:textId="3313261A" w:rsidR="008546DA" w:rsidRPr="00A03A31" w:rsidRDefault="00EF562B" w:rsidP="003A3BB7">
            <w:pPr>
              <w:rPr>
                <w:rFonts w:ascii="StobiSerif Regular" w:hAnsi="StobiSerif Regular" w:cstheme="minorHAnsi"/>
                <w:color w:val="000000"/>
                <w:sz w:val="20"/>
                <w:szCs w:val="20"/>
              </w:rPr>
            </w:pPr>
            <w:r>
              <w:rPr>
                <w:rFonts w:ascii="StobiSerif Regular" w:hAnsi="StobiSerif Regular" w:cstheme="minorHAnsi"/>
                <w:color w:val="000000"/>
                <w:sz w:val="20"/>
                <w:szCs w:val="20"/>
                <w:lang w:val="en-US"/>
              </w:rPr>
              <w:t>q</w:t>
            </w:r>
            <w:proofErr w:type="spellStart"/>
            <w:r w:rsidR="00CC15EF">
              <w:rPr>
                <w:rFonts w:ascii="StobiSerif Regular" w:hAnsi="StobiSerif Regular" w:cstheme="minorHAnsi"/>
                <w:color w:val="000000"/>
                <w:sz w:val="20"/>
                <w:szCs w:val="20"/>
              </w:rPr>
              <w:t>ershor</w:t>
            </w:r>
            <w:proofErr w:type="spellEnd"/>
            <w:r>
              <w:rPr>
                <w:rFonts w:ascii="StobiSerif Regular" w:hAnsi="StobiSerif Regular" w:cstheme="minorHAnsi"/>
                <w:color w:val="000000"/>
                <w:sz w:val="20"/>
                <w:szCs w:val="20"/>
                <w:lang w:val="en-US"/>
              </w:rPr>
              <w:t xml:space="preserve"> </w:t>
            </w:r>
            <w:r w:rsidR="008546DA" w:rsidRPr="00A03A31">
              <w:rPr>
                <w:rFonts w:ascii="StobiSerif Regular" w:hAnsi="StobiSerif Regular" w:cstheme="minorHAnsi"/>
                <w:color w:val="000000"/>
                <w:sz w:val="20"/>
                <w:szCs w:val="20"/>
              </w:rPr>
              <w:t>2022</w:t>
            </w:r>
          </w:p>
        </w:tc>
      </w:tr>
      <w:tr w:rsidR="00954A5E" w:rsidRPr="00A03A31" w14:paraId="6CBFFA4C" w14:textId="77777777" w:rsidTr="0016333E">
        <w:trPr>
          <w:trHeight w:val="140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7AD6C65E" w14:textId="77777777" w:rsidR="008546DA" w:rsidRPr="00A03A31" w:rsidRDefault="008546DA" w:rsidP="003A3BB7">
            <w:pPr>
              <w:jc w:val="center"/>
              <w:rPr>
                <w:rFonts w:ascii="StobiSerif Regular" w:hAnsi="StobiSerif Regular" w:cstheme="minorHAnsi"/>
                <w:sz w:val="20"/>
                <w:szCs w:val="20"/>
              </w:rPr>
            </w:pPr>
            <w:r w:rsidRPr="00A03A31">
              <w:rPr>
                <w:rFonts w:ascii="StobiSerif Regular" w:hAnsi="StobiSerif Regular" w:cstheme="minorHAnsi"/>
                <w:sz w:val="20"/>
                <w:szCs w:val="20"/>
              </w:rPr>
              <w:t>5.2.5</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C84FEF5" w14:textId="3F917A05" w:rsidR="008546DA" w:rsidRPr="00A03A31" w:rsidRDefault="00E60C60" w:rsidP="00E60C60">
            <w:pPr>
              <w:jc w:val="left"/>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Përpilim i aplikacionit celular i cili do të mundësoj qasje në të dhëna për nivelin e ndotjes së ajrit përmes telefonit celular dhe njoftime të vazhdueshme të qytetarëve.</w:t>
            </w:r>
            <w:r w:rsidR="008546DA" w:rsidRPr="00A03A31">
              <w:rPr>
                <w:rFonts w:ascii="StobiSerif Regular" w:hAnsi="StobiSerif Regular" w:cstheme="minorHAnsi"/>
                <w:color w:val="000000"/>
                <w:sz w:val="20"/>
                <w:szCs w:val="20"/>
              </w:rPr>
              <w:t xml:space="preserve"> </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535CBC1" w14:textId="743B74CA" w:rsidR="008546DA" w:rsidRPr="00A03A31" w:rsidRDefault="00E60C60" w:rsidP="00E60C60">
            <w:pPr>
              <w:jc w:val="left"/>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Numri i qytetarëve shfrytëzues të aplikacionit</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6BD68147" w14:textId="1F74AF55" w:rsidR="008546DA" w:rsidRPr="00EB2BAA" w:rsidRDefault="00EB2BAA" w:rsidP="003A3BB7">
            <w:pPr>
              <w:rPr>
                <w:rFonts w:ascii="StobiSerif Regular" w:hAnsi="StobiSerif Regular" w:cstheme="minorHAnsi"/>
                <w:color w:val="000000"/>
                <w:sz w:val="20"/>
                <w:szCs w:val="20"/>
                <w:lang w:val="sq-AL"/>
              </w:rPr>
            </w:pPr>
            <w:r w:rsidRPr="00EB2BAA">
              <w:rPr>
                <w:rFonts w:ascii="StobiSerif Regular" w:hAnsi="StobiSerif Regular" w:cstheme="minorHAnsi"/>
                <w:color w:val="000000"/>
                <w:sz w:val="20"/>
                <w:szCs w:val="20"/>
              </w:rPr>
              <w:t>MMJPH</w:t>
            </w:r>
          </w:p>
        </w:tc>
        <w:tc>
          <w:tcPr>
            <w:tcW w:w="1559" w:type="dxa"/>
            <w:tcBorders>
              <w:top w:val="single" w:sz="4" w:space="0" w:color="auto"/>
              <w:left w:val="nil"/>
              <w:bottom w:val="single" w:sz="4" w:space="0" w:color="auto"/>
              <w:right w:val="single" w:sz="8" w:space="0" w:color="auto"/>
            </w:tcBorders>
            <w:shd w:val="clear" w:color="auto" w:fill="auto"/>
            <w:vAlign w:val="center"/>
          </w:tcPr>
          <w:p w14:paraId="1F2A7CA7" w14:textId="50299933" w:rsidR="008546DA" w:rsidRPr="00A03A31" w:rsidRDefault="00CC15EF" w:rsidP="00BD5E67">
            <w:pPr>
              <w:rPr>
                <w:rFonts w:ascii="StobiSerif Regular" w:hAnsi="StobiSerif Regular" w:cstheme="minorHAnsi"/>
                <w:color w:val="000000"/>
                <w:sz w:val="20"/>
                <w:szCs w:val="20"/>
              </w:rPr>
            </w:pPr>
            <w:proofErr w:type="spellStart"/>
            <w:r>
              <w:rPr>
                <w:rFonts w:ascii="StobiSerif Regular" w:hAnsi="StobiSerif Regular" w:cstheme="minorHAnsi"/>
                <w:color w:val="000000"/>
                <w:sz w:val="20"/>
                <w:szCs w:val="20"/>
              </w:rPr>
              <w:t>tetor</w:t>
            </w:r>
            <w:proofErr w:type="spellEnd"/>
            <w:r w:rsidR="00A655E9" w:rsidRPr="00A03A31">
              <w:rPr>
                <w:rFonts w:ascii="StobiSerif Regular" w:hAnsi="StobiSerif Regular" w:cstheme="minorHAnsi"/>
                <w:color w:val="000000"/>
                <w:sz w:val="20"/>
                <w:szCs w:val="20"/>
              </w:rPr>
              <w:t xml:space="preserve"> 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3BFCCFE3" w14:textId="49B9C5C7" w:rsidR="008546DA" w:rsidRPr="00A03A31" w:rsidRDefault="00EF562B" w:rsidP="003A3BB7">
            <w:pPr>
              <w:rPr>
                <w:rFonts w:ascii="StobiSerif Regular" w:hAnsi="StobiSerif Regular" w:cstheme="minorHAnsi"/>
                <w:color w:val="000000"/>
                <w:sz w:val="20"/>
                <w:szCs w:val="20"/>
              </w:rPr>
            </w:pPr>
            <w:r>
              <w:rPr>
                <w:rFonts w:ascii="StobiSerif Regular" w:hAnsi="StobiSerif Regular" w:cstheme="minorHAnsi"/>
                <w:color w:val="000000"/>
                <w:sz w:val="20"/>
                <w:szCs w:val="20"/>
                <w:lang w:val="en-US"/>
              </w:rPr>
              <w:t>q</w:t>
            </w:r>
            <w:proofErr w:type="spellStart"/>
            <w:r w:rsidR="00CC15EF">
              <w:rPr>
                <w:rFonts w:ascii="StobiSerif Regular" w:hAnsi="StobiSerif Regular" w:cstheme="minorHAnsi"/>
                <w:color w:val="000000"/>
                <w:sz w:val="20"/>
                <w:szCs w:val="20"/>
              </w:rPr>
              <w:t>ershor</w:t>
            </w:r>
            <w:proofErr w:type="spellEnd"/>
            <w:r>
              <w:rPr>
                <w:rFonts w:ascii="StobiSerif Regular" w:hAnsi="StobiSerif Regular" w:cstheme="minorHAnsi"/>
                <w:color w:val="000000"/>
                <w:sz w:val="20"/>
                <w:szCs w:val="20"/>
                <w:lang w:val="en-US"/>
              </w:rPr>
              <w:t xml:space="preserve"> </w:t>
            </w:r>
            <w:r w:rsidR="008546DA" w:rsidRPr="00A03A31">
              <w:rPr>
                <w:rFonts w:ascii="StobiSerif Regular" w:hAnsi="StobiSerif Regular" w:cstheme="minorHAnsi"/>
                <w:color w:val="000000"/>
                <w:sz w:val="20"/>
                <w:szCs w:val="20"/>
              </w:rPr>
              <w:t>2022</w:t>
            </w:r>
          </w:p>
        </w:tc>
      </w:tr>
      <w:tr w:rsidR="008546DA" w:rsidRPr="00A03A31" w14:paraId="4C3CF4FC" w14:textId="77777777" w:rsidTr="0016333E">
        <w:trPr>
          <w:trHeight w:val="261"/>
        </w:trPr>
        <w:tc>
          <w:tcPr>
            <w:tcW w:w="29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F236B7" w14:textId="77777777" w:rsidR="008546DA" w:rsidRPr="00A03A31" w:rsidRDefault="008546DA" w:rsidP="003A3BB7">
            <w:pPr>
              <w:jc w:val="center"/>
              <w:rPr>
                <w:rFonts w:ascii="StobiSerif Regular" w:hAnsi="StobiSerif Regular" w:cstheme="minorHAnsi"/>
                <w:color w:val="000000"/>
                <w:sz w:val="20"/>
                <w:szCs w:val="20"/>
              </w:rPr>
            </w:pPr>
          </w:p>
          <w:p w14:paraId="3629BCC2" w14:textId="77777777" w:rsidR="008546DA" w:rsidRPr="00A03A31" w:rsidRDefault="008546DA" w:rsidP="003A3BB7">
            <w:pPr>
              <w:jc w:val="center"/>
              <w:rPr>
                <w:rFonts w:ascii="StobiSerif Regular" w:hAnsi="StobiSerif Regular" w:cstheme="minorHAnsi"/>
                <w:color w:val="000000"/>
                <w:sz w:val="20"/>
                <w:szCs w:val="20"/>
              </w:rPr>
            </w:pPr>
          </w:p>
        </w:tc>
        <w:tc>
          <w:tcPr>
            <w:tcW w:w="6520" w:type="dxa"/>
            <w:gridSpan w:val="4"/>
            <w:tcBorders>
              <w:top w:val="single" w:sz="4" w:space="0" w:color="auto"/>
              <w:left w:val="nil"/>
              <w:bottom w:val="single" w:sz="4" w:space="0" w:color="auto"/>
              <w:right w:val="single" w:sz="4" w:space="0" w:color="auto"/>
            </w:tcBorders>
            <w:shd w:val="clear" w:color="auto" w:fill="auto"/>
            <w:vAlign w:val="center"/>
            <w:hideMark/>
          </w:tcPr>
          <w:p w14:paraId="7A3B33BE" w14:textId="7FFD3987" w:rsidR="008546DA" w:rsidRPr="00A03A31" w:rsidRDefault="00CC15EF" w:rsidP="003A3BB7">
            <w:pPr>
              <w:jc w:val="right"/>
              <w:rPr>
                <w:rFonts w:ascii="StobiSerif Regular" w:hAnsi="StobiSerif Regular" w:cstheme="minorHAnsi"/>
                <w:b/>
                <w:bCs/>
                <w:iCs/>
                <w:color w:val="000000"/>
                <w:sz w:val="20"/>
                <w:szCs w:val="20"/>
              </w:rPr>
            </w:pPr>
            <w:proofErr w:type="spellStart"/>
            <w:r>
              <w:rPr>
                <w:rFonts w:ascii="StobiSerif Regular" w:hAnsi="StobiSerif Regular" w:cstheme="minorHAnsi"/>
                <w:b/>
                <w:bCs/>
                <w:iCs/>
                <w:color w:val="000000"/>
                <w:sz w:val="20"/>
                <w:szCs w:val="20"/>
              </w:rPr>
              <w:t>Zotim</w:t>
            </w:r>
            <w:proofErr w:type="spellEnd"/>
            <w:r>
              <w:rPr>
                <w:rFonts w:ascii="StobiSerif Regular" w:hAnsi="StobiSerif Regular" w:cstheme="minorHAnsi"/>
                <w:b/>
                <w:bCs/>
                <w:iCs/>
                <w:color w:val="000000"/>
                <w:sz w:val="20"/>
                <w:szCs w:val="20"/>
              </w:rPr>
              <w:t xml:space="preserve"> i </w:t>
            </w:r>
            <w:proofErr w:type="spellStart"/>
            <w:r>
              <w:rPr>
                <w:rFonts w:ascii="StobiSerif Regular" w:hAnsi="StobiSerif Regular" w:cstheme="minorHAnsi"/>
                <w:b/>
                <w:bCs/>
                <w:iCs/>
                <w:color w:val="000000"/>
                <w:sz w:val="20"/>
                <w:szCs w:val="20"/>
              </w:rPr>
              <w:t>ri</w:t>
            </w:r>
            <w:proofErr w:type="spellEnd"/>
          </w:p>
        </w:tc>
      </w:tr>
      <w:tr w:rsidR="008546DA" w:rsidRPr="00A03A31" w14:paraId="1E86F2FB" w14:textId="77777777" w:rsidTr="0016333E">
        <w:trPr>
          <w:trHeight w:val="604"/>
        </w:trPr>
        <w:tc>
          <w:tcPr>
            <w:tcW w:w="2978" w:type="dxa"/>
            <w:gridSpan w:val="2"/>
            <w:tcBorders>
              <w:top w:val="nil"/>
              <w:left w:val="single" w:sz="8" w:space="0" w:color="auto"/>
              <w:bottom w:val="single" w:sz="8" w:space="0" w:color="auto"/>
              <w:right w:val="single" w:sz="8" w:space="0" w:color="000000"/>
            </w:tcBorders>
            <w:shd w:val="clear" w:color="000000" w:fill="D9D9D9"/>
            <w:vAlign w:val="center"/>
            <w:hideMark/>
          </w:tcPr>
          <w:p w14:paraId="598F5637" w14:textId="236BB532" w:rsidR="008546DA" w:rsidRPr="00A03A31" w:rsidRDefault="00CC15EF" w:rsidP="003A3BB7">
            <w:pPr>
              <w:jc w:val="center"/>
              <w:rPr>
                <w:rFonts w:ascii="StobiSerif Regular" w:hAnsi="StobiSerif Regular" w:cstheme="minorHAnsi"/>
                <w:color w:val="000000"/>
                <w:sz w:val="20"/>
                <w:szCs w:val="20"/>
              </w:rPr>
            </w:pPr>
            <w:proofErr w:type="spellStart"/>
            <w:r>
              <w:rPr>
                <w:rFonts w:ascii="StobiSerif Regular" w:hAnsi="StobiSerif Regular" w:cstheme="minorHAnsi"/>
                <w:color w:val="000000"/>
                <w:sz w:val="20"/>
                <w:szCs w:val="20"/>
              </w:rPr>
              <w:t>Institucion</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udhëheqës</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për</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zbatim</w:t>
            </w:r>
            <w:proofErr w:type="spellEnd"/>
          </w:p>
          <w:p w14:paraId="6AEB60AF" w14:textId="77777777" w:rsidR="008546DA" w:rsidRPr="00A03A31" w:rsidRDefault="008546DA" w:rsidP="003A3BB7">
            <w:pPr>
              <w:jc w:val="center"/>
              <w:rPr>
                <w:rFonts w:ascii="StobiSerif Regular" w:hAnsi="StobiSerif Regular" w:cstheme="minorHAnsi"/>
                <w:color w:val="000000"/>
                <w:sz w:val="20"/>
                <w:szCs w:val="20"/>
              </w:rPr>
            </w:pPr>
          </w:p>
        </w:tc>
        <w:tc>
          <w:tcPr>
            <w:tcW w:w="6520" w:type="dxa"/>
            <w:gridSpan w:val="4"/>
            <w:tcBorders>
              <w:top w:val="nil"/>
              <w:left w:val="nil"/>
              <w:bottom w:val="single" w:sz="8" w:space="0" w:color="auto"/>
              <w:right w:val="single" w:sz="8" w:space="0" w:color="000000"/>
            </w:tcBorders>
            <w:shd w:val="clear" w:color="auto" w:fill="auto"/>
            <w:vAlign w:val="center"/>
            <w:hideMark/>
          </w:tcPr>
          <w:p w14:paraId="62E8F835" w14:textId="5B2BF864" w:rsidR="008546DA" w:rsidRPr="00EB2BAA" w:rsidRDefault="00EB2BAA" w:rsidP="003A3BB7">
            <w:pPr>
              <w:jc w:val="center"/>
              <w:rPr>
                <w:rFonts w:ascii="StobiSerif Regular" w:hAnsi="StobiSerif Regular" w:cstheme="minorHAnsi"/>
                <w:b/>
                <w:bCs/>
                <w:iCs/>
                <w:color w:val="000000"/>
                <w:sz w:val="20"/>
                <w:szCs w:val="20"/>
                <w:lang w:val="sq-AL"/>
              </w:rPr>
            </w:pPr>
            <w:r>
              <w:rPr>
                <w:rFonts w:ascii="StobiSerif Regular" w:hAnsi="StobiSerif Regular" w:cstheme="minorHAnsi"/>
                <w:b/>
                <w:bCs/>
                <w:iCs/>
                <w:color w:val="000000"/>
                <w:sz w:val="20"/>
                <w:szCs w:val="20"/>
                <w:lang w:val="sq-AL"/>
              </w:rPr>
              <w:t>MMJPH</w:t>
            </w:r>
          </w:p>
        </w:tc>
      </w:tr>
      <w:tr w:rsidR="008546DA" w:rsidRPr="00A03A31" w14:paraId="7E04B784" w14:textId="77777777" w:rsidTr="0016333E">
        <w:trPr>
          <w:trHeight w:val="606"/>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A2445F9" w14:textId="6823F99E" w:rsidR="008546DA" w:rsidRPr="00A03A31" w:rsidRDefault="00CC15EF" w:rsidP="003A3BB7">
            <w:pPr>
              <w:jc w:val="center"/>
              <w:rPr>
                <w:rFonts w:ascii="StobiSerif Regular" w:hAnsi="StobiSerif Regular" w:cstheme="minorHAnsi"/>
                <w:color w:val="000000"/>
                <w:sz w:val="20"/>
                <w:szCs w:val="20"/>
              </w:rPr>
            </w:pPr>
            <w:proofErr w:type="spellStart"/>
            <w:r>
              <w:rPr>
                <w:rFonts w:ascii="StobiSerif Regular" w:hAnsi="StobiSerif Regular" w:cstheme="minorHAnsi"/>
                <w:color w:val="000000"/>
                <w:sz w:val="20"/>
                <w:szCs w:val="20"/>
              </w:rPr>
              <w:t>Emri</w:t>
            </w:r>
            <w:proofErr w:type="spellEnd"/>
            <w:r>
              <w:rPr>
                <w:rFonts w:ascii="StobiSerif Regular" w:hAnsi="StobiSerif Regular" w:cstheme="minorHAnsi"/>
                <w:color w:val="000000"/>
                <w:sz w:val="20"/>
                <w:szCs w:val="20"/>
              </w:rPr>
              <w:t xml:space="preserve"> i </w:t>
            </w:r>
            <w:proofErr w:type="spellStart"/>
            <w:r>
              <w:rPr>
                <w:rFonts w:ascii="StobiSerif Regular" w:hAnsi="StobiSerif Regular" w:cstheme="minorHAnsi"/>
                <w:color w:val="000000"/>
                <w:sz w:val="20"/>
                <w:szCs w:val="20"/>
              </w:rPr>
              <w:t>personit</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përgjegjës</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për</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zbatim</w:t>
            </w:r>
            <w:proofErr w:type="spellEnd"/>
          </w:p>
          <w:p w14:paraId="1C9D438A" w14:textId="77777777" w:rsidR="008546DA" w:rsidRPr="00A03A31" w:rsidRDefault="008546DA" w:rsidP="003A3BB7">
            <w:pPr>
              <w:jc w:val="center"/>
              <w:rPr>
                <w:rFonts w:ascii="StobiSerif Regular" w:hAnsi="StobiSerif Regular" w:cstheme="minorHAnsi"/>
                <w:color w:val="000000"/>
                <w:sz w:val="20"/>
                <w:szCs w:val="20"/>
              </w:rPr>
            </w:pPr>
          </w:p>
        </w:tc>
        <w:tc>
          <w:tcPr>
            <w:tcW w:w="6520" w:type="dxa"/>
            <w:gridSpan w:val="4"/>
            <w:tcBorders>
              <w:top w:val="single" w:sz="8" w:space="0" w:color="auto"/>
              <w:left w:val="nil"/>
              <w:bottom w:val="single" w:sz="8" w:space="0" w:color="auto"/>
              <w:right w:val="single" w:sz="8" w:space="0" w:color="000000"/>
            </w:tcBorders>
            <w:shd w:val="clear" w:color="auto" w:fill="auto"/>
            <w:vAlign w:val="center"/>
            <w:hideMark/>
          </w:tcPr>
          <w:p w14:paraId="5834D60E" w14:textId="5C649D9D" w:rsidR="008546DA" w:rsidRPr="00A03A31" w:rsidRDefault="00EB2BAA" w:rsidP="00EB2BAA">
            <w:pPr>
              <w:jc w:val="left"/>
              <w:rPr>
                <w:rFonts w:ascii="StobiSerif Regular" w:hAnsi="StobiSerif Regular" w:cstheme="minorHAnsi"/>
                <w:sz w:val="20"/>
                <w:szCs w:val="20"/>
              </w:rPr>
            </w:pPr>
            <w:r>
              <w:rPr>
                <w:rFonts w:ascii="StobiSerif Regular" w:hAnsi="StobiSerif Regular" w:cstheme="minorHAnsi"/>
                <w:sz w:val="20"/>
                <w:szCs w:val="20"/>
                <w:lang w:val="sq-AL"/>
              </w:rPr>
              <w:t>Svetl</w:t>
            </w:r>
            <w:r w:rsidR="00E60C60">
              <w:rPr>
                <w:rFonts w:ascii="StobiSerif Regular" w:hAnsi="StobiSerif Regular" w:cstheme="minorHAnsi"/>
                <w:sz w:val="20"/>
                <w:szCs w:val="20"/>
                <w:lang w:val="sq-AL"/>
              </w:rPr>
              <w:t>a</w:t>
            </w:r>
            <w:r>
              <w:rPr>
                <w:rFonts w:ascii="StobiSerif Regular" w:hAnsi="StobiSerif Regular" w:cstheme="minorHAnsi"/>
                <w:sz w:val="20"/>
                <w:szCs w:val="20"/>
                <w:lang w:val="sq-AL"/>
              </w:rPr>
              <w:t>na Gjorgjieva</w:t>
            </w:r>
          </w:p>
        </w:tc>
      </w:tr>
      <w:tr w:rsidR="008546DA" w:rsidRPr="00A03A31" w14:paraId="51776C96" w14:textId="77777777" w:rsidTr="0016333E">
        <w:trPr>
          <w:trHeight w:val="320"/>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6013A64" w14:textId="63680806" w:rsidR="008546DA" w:rsidRPr="00A03A31" w:rsidRDefault="00CC15EF" w:rsidP="003A3BB7">
            <w:pPr>
              <w:jc w:val="center"/>
              <w:rPr>
                <w:rFonts w:ascii="StobiSerif Regular" w:hAnsi="StobiSerif Regular" w:cstheme="minorHAnsi"/>
                <w:color w:val="000000"/>
                <w:sz w:val="20"/>
                <w:szCs w:val="20"/>
              </w:rPr>
            </w:pPr>
            <w:proofErr w:type="spellStart"/>
            <w:r>
              <w:rPr>
                <w:rFonts w:ascii="StobiSerif Regular" w:hAnsi="StobiSerif Regular" w:cstheme="minorHAnsi"/>
                <w:color w:val="000000"/>
                <w:sz w:val="20"/>
                <w:szCs w:val="20"/>
              </w:rPr>
              <w:t>Funksioni</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Departamenti</w:t>
            </w:r>
            <w:proofErr w:type="spellEnd"/>
          </w:p>
          <w:p w14:paraId="4829D67C" w14:textId="77777777" w:rsidR="008546DA" w:rsidRPr="00A03A31" w:rsidRDefault="008546DA" w:rsidP="003A3BB7">
            <w:pPr>
              <w:jc w:val="center"/>
              <w:rPr>
                <w:rFonts w:ascii="StobiSerif Regular" w:hAnsi="StobiSerif Regular" w:cstheme="minorHAnsi"/>
                <w:color w:val="000000"/>
                <w:sz w:val="20"/>
                <w:szCs w:val="20"/>
              </w:rPr>
            </w:pPr>
          </w:p>
        </w:tc>
        <w:tc>
          <w:tcPr>
            <w:tcW w:w="6520" w:type="dxa"/>
            <w:gridSpan w:val="4"/>
            <w:tcBorders>
              <w:top w:val="single" w:sz="8" w:space="0" w:color="auto"/>
              <w:left w:val="nil"/>
              <w:bottom w:val="single" w:sz="8" w:space="0" w:color="auto"/>
              <w:right w:val="single" w:sz="8" w:space="0" w:color="000000"/>
            </w:tcBorders>
            <w:shd w:val="clear" w:color="auto" w:fill="auto"/>
            <w:vAlign w:val="center"/>
            <w:hideMark/>
          </w:tcPr>
          <w:p w14:paraId="081629D1" w14:textId="56DE3EFE" w:rsidR="008546DA" w:rsidRPr="00A03A31" w:rsidRDefault="00EB2BAA" w:rsidP="0032488A">
            <w:pPr>
              <w:jc w:val="left"/>
              <w:rPr>
                <w:rFonts w:ascii="StobiSerif Regular" w:hAnsi="StobiSerif Regular" w:cstheme="minorHAnsi"/>
                <w:sz w:val="20"/>
                <w:szCs w:val="20"/>
              </w:rPr>
            </w:pPr>
            <w:proofErr w:type="spellStart"/>
            <w:r>
              <w:rPr>
                <w:rFonts w:ascii="StobiSerif Regular" w:hAnsi="StobiSerif Regular" w:cstheme="minorHAnsi"/>
                <w:sz w:val="20"/>
                <w:szCs w:val="20"/>
              </w:rPr>
              <w:t>Udhëheqës</w:t>
            </w:r>
            <w:proofErr w:type="spellEnd"/>
            <w:r>
              <w:rPr>
                <w:rFonts w:ascii="StobiSerif Regular" w:hAnsi="StobiSerif Regular" w:cstheme="minorHAnsi"/>
                <w:sz w:val="20"/>
                <w:szCs w:val="20"/>
              </w:rPr>
              <w:t xml:space="preserve"> </w:t>
            </w:r>
            <w:proofErr w:type="spellStart"/>
            <w:r>
              <w:rPr>
                <w:rFonts w:ascii="StobiSerif Regular" w:hAnsi="StobiSerif Regular" w:cstheme="minorHAnsi"/>
                <w:sz w:val="20"/>
                <w:szCs w:val="20"/>
              </w:rPr>
              <w:t>sektori</w:t>
            </w:r>
            <w:proofErr w:type="spellEnd"/>
          </w:p>
          <w:p w14:paraId="554EF770" w14:textId="5E42D969" w:rsidR="008546DA" w:rsidRPr="00A03A31" w:rsidRDefault="00E60C60" w:rsidP="00E60C60">
            <w:pPr>
              <w:jc w:val="left"/>
              <w:rPr>
                <w:rFonts w:ascii="StobiSerif Regular" w:hAnsi="StobiSerif Regular" w:cstheme="minorHAnsi"/>
                <w:sz w:val="20"/>
                <w:szCs w:val="20"/>
              </w:rPr>
            </w:pPr>
            <w:r>
              <w:rPr>
                <w:rFonts w:ascii="StobiSerif Regular" w:hAnsi="StobiSerif Regular" w:cstheme="minorHAnsi"/>
                <w:sz w:val="20"/>
                <w:szCs w:val="20"/>
                <w:lang w:val="sq-AL"/>
              </w:rPr>
              <w:t>Qendër maqedonase informative për mjedisin jetësor</w:t>
            </w:r>
          </w:p>
        </w:tc>
      </w:tr>
      <w:tr w:rsidR="008546DA" w:rsidRPr="00A03A31" w14:paraId="2FC38025" w14:textId="77777777" w:rsidTr="0016333E">
        <w:trPr>
          <w:trHeight w:val="320"/>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D8D9BB8" w14:textId="77777777" w:rsidR="008546DA" w:rsidRPr="00A03A31" w:rsidRDefault="008546DA" w:rsidP="003A3BB7">
            <w:pPr>
              <w:jc w:val="center"/>
              <w:rPr>
                <w:rFonts w:ascii="StobiSerif Regular" w:hAnsi="StobiSerif Regular" w:cstheme="minorHAnsi"/>
                <w:color w:val="000000"/>
                <w:sz w:val="20"/>
                <w:szCs w:val="20"/>
              </w:rPr>
            </w:pPr>
            <w:proofErr w:type="spellStart"/>
            <w:r w:rsidRPr="00A03A31">
              <w:rPr>
                <w:rFonts w:ascii="StobiSerif Regular" w:hAnsi="StobiSerif Regular" w:cstheme="minorHAnsi"/>
                <w:color w:val="000000"/>
                <w:sz w:val="20"/>
                <w:szCs w:val="20"/>
              </w:rPr>
              <w:t>Email</w:t>
            </w:r>
            <w:proofErr w:type="spellEnd"/>
          </w:p>
        </w:tc>
        <w:tc>
          <w:tcPr>
            <w:tcW w:w="6520" w:type="dxa"/>
            <w:gridSpan w:val="4"/>
            <w:tcBorders>
              <w:top w:val="single" w:sz="8" w:space="0" w:color="auto"/>
              <w:left w:val="nil"/>
              <w:bottom w:val="single" w:sz="8" w:space="0" w:color="auto"/>
              <w:right w:val="single" w:sz="8" w:space="0" w:color="000000"/>
            </w:tcBorders>
            <w:shd w:val="clear" w:color="auto" w:fill="auto"/>
            <w:vAlign w:val="center"/>
            <w:hideMark/>
          </w:tcPr>
          <w:p w14:paraId="6C9BCAE4" w14:textId="77777777" w:rsidR="008546DA" w:rsidRPr="00A03A31" w:rsidRDefault="008546DA" w:rsidP="0032488A">
            <w:pPr>
              <w:jc w:val="left"/>
              <w:rPr>
                <w:rFonts w:ascii="StobiSerif Regular" w:hAnsi="StobiSerif Regular" w:cstheme="minorHAnsi"/>
                <w:sz w:val="20"/>
                <w:szCs w:val="20"/>
              </w:rPr>
            </w:pPr>
            <w:r w:rsidRPr="00A03A31">
              <w:rPr>
                <w:rFonts w:ascii="StobiSerif Regular" w:hAnsi="StobiSerif Regular" w:cstheme="minorHAnsi"/>
                <w:sz w:val="20"/>
                <w:szCs w:val="20"/>
              </w:rPr>
              <w:t>S.Gjorgjeva@moepp.gov.mk</w:t>
            </w:r>
          </w:p>
        </w:tc>
      </w:tr>
      <w:tr w:rsidR="008546DA" w:rsidRPr="00A03A31" w14:paraId="5FC5C3EB" w14:textId="77777777" w:rsidTr="0016333E">
        <w:trPr>
          <w:trHeight w:val="320"/>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A17D3E5" w14:textId="4CA1E6E2" w:rsidR="008546DA" w:rsidRPr="00A03A31" w:rsidRDefault="00CC15EF" w:rsidP="003A3BB7">
            <w:pPr>
              <w:jc w:val="center"/>
              <w:rPr>
                <w:rFonts w:ascii="StobiSerif Regular" w:hAnsi="StobiSerif Regular" w:cstheme="minorHAnsi"/>
                <w:color w:val="000000"/>
                <w:sz w:val="20"/>
                <w:szCs w:val="20"/>
              </w:rPr>
            </w:pPr>
            <w:proofErr w:type="spellStart"/>
            <w:r>
              <w:rPr>
                <w:rFonts w:ascii="StobiSerif Regular" w:hAnsi="StobiSerif Regular" w:cstheme="minorHAnsi"/>
                <w:color w:val="000000"/>
                <w:sz w:val="20"/>
                <w:szCs w:val="20"/>
              </w:rPr>
              <w:t>Telefoni</w:t>
            </w:r>
            <w:proofErr w:type="spellEnd"/>
          </w:p>
        </w:tc>
        <w:tc>
          <w:tcPr>
            <w:tcW w:w="6520" w:type="dxa"/>
            <w:gridSpan w:val="4"/>
            <w:tcBorders>
              <w:top w:val="single" w:sz="8" w:space="0" w:color="auto"/>
              <w:left w:val="nil"/>
              <w:bottom w:val="single" w:sz="8" w:space="0" w:color="auto"/>
              <w:right w:val="single" w:sz="8" w:space="0" w:color="000000"/>
            </w:tcBorders>
            <w:shd w:val="clear" w:color="auto" w:fill="auto"/>
            <w:vAlign w:val="center"/>
            <w:hideMark/>
          </w:tcPr>
          <w:p w14:paraId="7F28EAD4" w14:textId="77777777" w:rsidR="008546DA" w:rsidRPr="00A03A31" w:rsidRDefault="008546DA" w:rsidP="0032488A">
            <w:pPr>
              <w:jc w:val="left"/>
              <w:rPr>
                <w:rFonts w:ascii="StobiSerif Regular" w:hAnsi="StobiSerif Regular" w:cstheme="minorHAnsi"/>
                <w:sz w:val="20"/>
                <w:szCs w:val="20"/>
              </w:rPr>
            </w:pPr>
            <w:r w:rsidRPr="00A03A31">
              <w:rPr>
                <w:rFonts w:ascii="StobiSerif Regular" w:hAnsi="StobiSerif Regular" w:cstheme="minorHAnsi"/>
                <w:sz w:val="20"/>
                <w:szCs w:val="20"/>
              </w:rPr>
              <w:t>075 266 053</w:t>
            </w:r>
          </w:p>
        </w:tc>
      </w:tr>
      <w:tr w:rsidR="00954A5E" w:rsidRPr="00A03A31" w14:paraId="7ADFDB55" w14:textId="77777777" w:rsidTr="0016333E">
        <w:trPr>
          <w:trHeight w:val="509"/>
        </w:trPr>
        <w:tc>
          <w:tcPr>
            <w:tcW w:w="2978"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40FA06C8" w14:textId="5C6EA8F7" w:rsidR="008546DA" w:rsidRPr="00A03A31" w:rsidRDefault="00CC15EF" w:rsidP="003A3BB7">
            <w:pPr>
              <w:jc w:val="center"/>
              <w:rPr>
                <w:rFonts w:ascii="StobiSerif Regular" w:hAnsi="StobiSerif Regular" w:cstheme="minorHAnsi"/>
                <w:color w:val="000000"/>
                <w:sz w:val="20"/>
                <w:szCs w:val="20"/>
              </w:rPr>
            </w:pPr>
            <w:proofErr w:type="spellStart"/>
            <w:r>
              <w:rPr>
                <w:rFonts w:ascii="StobiSerif Regular" w:hAnsi="StobiSerif Regular" w:cstheme="minorHAnsi"/>
                <w:color w:val="000000"/>
                <w:sz w:val="20"/>
                <w:szCs w:val="20"/>
              </w:rPr>
              <w:t>Subjekte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të</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tjera</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të</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përfshira</w:t>
            </w:r>
            <w:proofErr w:type="spellEnd"/>
          </w:p>
        </w:tc>
        <w:tc>
          <w:tcPr>
            <w:tcW w:w="1984"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68FE80A9" w14:textId="2B48F131" w:rsidR="008546DA" w:rsidRPr="00A03A31" w:rsidRDefault="00CC15EF" w:rsidP="003A3BB7">
            <w:pPr>
              <w:jc w:val="center"/>
              <w:rPr>
                <w:rFonts w:ascii="StobiSerif Regular" w:hAnsi="StobiSerif Regular" w:cstheme="minorHAnsi"/>
                <w:color w:val="000000"/>
                <w:sz w:val="20"/>
                <w:szCs w:val="20"/>
              </w:rPr>
            </w:pPr>
            <w:proofErr w:type="spellStart"/>
            <w:r>
              <w:rPr>
                <w:rFonts w:ascii="StobiSerif Regular" w:hAnsi="StobiSerif Regular" w:cstheme="minorHAnsi"/>
                <w:color w:val="000000" w:themeColor="text1"/>
                <w:sz w:val="20"/>
                <w:szCs w:val="20"/>
              </w:rPr>
              <w:t>Ministri</w:t>
            </w:r>
            <w:proofErr w:type="spellEnd"/>
            <w:r>
              <w:rPr>
                <w:rFonts w:ascii="StobiSerif Regular" w:hAnsi="StobiSerif Regular" w:cstheme="minorHAnsi"/>
                <w:color w:val="000000" w:themeColor="text1"/>
                <w:sz w:val="20"/>
                <w:szCs w:val="20"/>
              </w:rPr>
              <w:t>/</w:t>
            </w:r>
            <w:proofErr w:type="spellStart"/>
            <w:r>
              <w:rPr>
                <w:rFonts w:ascii="StobiSerif Regular" w:hAnsi="StobiSerif Regular" w:cstheme="minorHAnsi"/>
                <w:color w:val="000000" w:themeColor="text1"/>
                <w:sz w:val="20"/>
                <w:szCs w:val="20"/>
              </w:rPr>
              <w:t>Agjencione</w:t>
            </w:r>
            <w:proofErr w:type="spellEnd"/>
          </w:p>
        </w:tc>
        <w:tc>
          <w:tcPr>
            <w:tcW w:w="453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69AC763" w14:textId="611968F3" w:rsidR="008546DA" w:rsidRPr="00EB2BAA" w:rsidRDefault="00EB2BAA" w:rsidP="004E3152">
            <w:pPr>
              <w:jc w:val="center"/>
              <w:rPr>
                <w:rFonts w:ascii="StobiSerif Regular" w:hAnsi="StobiSerif Regular" w:cstheme="minorHAnsi"/>
                <w:iCs/>
                <w:color w:val="000000"/>
                <w:sz w:val="20"/>
                <w:szCs w:val="20"/>
                <w:lang w:val="sq-AL"/>
              </w:rPr>
            </w:pPr>
            <w:r>
              <w:rPr>
                <w:rFonts w:ascii="StobiSerif Regular" w:hAnsi="StobiSerif Regular" w:cstheme="minorHAnsi"/>
                <w:iCs/>
                <w:color w:val="000000"/>
                <w:sz w:val="20"/>
                <w:szCs w:val="20"/>
                <w:lang w:val="sq-AL"/>
              </w:rPr>
              <w:t>MSHIA</w:t>
            </w:r>
          </w:p>
        </w:tc>
      </w:tr>
      <w:tr w:rsidR="00954A5E" w:rsidRPr="00A03A31" w14:paraId="1C874F8E" w14:textId="77777777" w:rsidTr="0016333E">
        <w:trPr>
          <w:trHeight w:val="509"/>
        </w:trPr>
        <w:tc>
          <w:tcPr>
            <w:tcW w:w="2978" w:type="dxa"/>
            <w:gridSpan w:val="2"/>
            <w:vMerge/>
            <w:tcBorders>
              <w:top w:val="nil"/>
              <w:left w:val="single" w:sz="8" w:space="0" w:color="auto"/>
              <w:bottom w:val="single" w:sz="8" w:space="0" w:color="000000"/>
              <w:right w:val="single" w:sz="8" w:space="0" w:color="auto"/>
            </w:tcBorders>
            <w:vAlign w:val="center"/>
            <w:hideMark/>
          </w:tcPr>
          <w:p w14:paraId="78EE38D2" w14:textId="77777777" w:rsidR="008546DA" w:rsidRPr="00A03A31" w:rsidRDefault="008546DA" w:rsidP="003A3BB7">
            <w:pPr>
              <w:rPr>
                <w:rFonts w:ascii="StobiSerif Regular" w:hAnsi="StobiSerif Regular" w:cstheme="minorHAnsi"/>
                <w:color w:val="000000"/>
                <w:sz w:val="20"/>
                <w:szCs w:val="20"/>
              </w:rPr>
            </w:pPr>
          </w:p>
        </w:tc>
        <w:tc>
          <w:tcPr>
            <w:tcW w:w="1984" w:type="dxa"/>
            <w:vMerge/>
            <w:tcBorders>
              <w:top w:val="nil"/>
              <w:left w:val="single" w:sz="8" w:space="0" w:color="auto"/>
              <w:bottom w:val="single" w:sz="8" w:space="0" w:color="000000"/>
              <w:right w:val="single" w:sz="8" w:space="0" w:color="auto"/>
            </w:tcBorders>
            <w:vAlign w:val="center"/>
            <w:hideMark/>
          </w:tcPr>
          <w:p w14:paraId="6606D4AF" w14:textId="77777777" w:rsidR="008546DA" w:rsidRPr="00A03A31" w:rsidRDefault="008546DA" w:rsidP="003A3BB7">
            <w:pPr>
              <w:rPr>
                <w:rFonts w:ascii="StobiSerif Regular" w:hAnsi="StobiSerif Regular" w:cstheme="minorHAnsi"/>
                <w:color w:val="000000"/>
                <w:sz w:val="20"/>
                <w:szCs w:val="20"/>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2F1A3C48" w14:textId="77777777" w:rsidR="008546DA" w:rsidRPr="00A03A31" w:rsidRDefault="008546DA" w:rsidP="003A3BB7">
            <w:pPr>
              <w:rPr>
                <w:rFonts w:ascii="StobiSerif Regular" w:hAnsi="StobiSerif Regular" w:cstheme="minorHAnsi"/>
                <w:i/>
                <w:color w:val="000000"/>
                <w:sz w:val="20"/>
                <w:szCs w:val="20"/>
              </w:rPr>
            </w:pPr>
          </w:p>
        </w:tc>
      </w:tr>
      <w:tr w:rsidR="00954A5E" w:rsidRPr="00A03A31" w14:paraId="1A4A101C" w14:textId="77777777" w:rsidTr="0016333E">
        <w:trPr>
          <w:trHeight w:val="509"/>
        </w:trPr>
        <w:tc>
          <w:tcPr>
            <w:tcW w:w="2978" w:type="dxa"/>
            <w:gridSpan w:val="2"/>
            <w:vMerge/>
            <w:tcBorders>
              <w:top w:val="nil"/>
              <w:left w:val="single" w:sz="8" w:space="0" w:color="auto"/>
              <w:bottom w:val="single" w:sz="8" w:space="0" w:color="000000"/>
              <w:right w:val="single" w:sz="8" w:space="0" w:color="auto"/>
            </w:tcBorders>
            <w:vAlign w:val="center"/>
            <w:hideMark/>
          </w:tcPr>
          <w:p w14:paraId="0E03B34F" w14:textId="77777777" w:rsidR="008546DA" w:rsidRPr="00A03A31" w:rsidRDefault="008546DA" w:rsidP="003A3BB7">
            <w:pPr>
              <w:rPr>
                <w:rFonts w:ascii="StobiSerif Regular" w:hAnsi="StobiSerif Regular" w:cstheme="minorHAnsi"/>
                <w:color w:val="000000"/>
                <w:sz w:val="20"/>
                <w:szCs w:val="20"/>
              </w:rPr>
            </w:pPr>
          </w:p>
        </w:tc>
        <w:tc>
          <w:tcPr>
            <w:tcW w:w="1984" w:type="dxa"/>
            <w:vMerge/>
            <w:tcBorders>
              <w:top w:val="nil"/>
              <w:left w:val="single" w:sz="8" w:space="0" w:color="auto"/>
              <w:bottom w:val="single" w:sz="8" w:space="0" w:color="000000"/>
              <w:right w:val="single" w:sz="8" w:space="0" w:color="auto"/>
            </w:tcBorders>
            <w:vAlign w:val="center"/>
            <w:hideMark/>
          </w:tcPr>
          <w:p w14:paraId="3F02A46F" w14:textId="77777777" w:rsidR="008546DA" w:rsidRPr="00A03A31" w:rsidRDefault="008546DA" w:rsidP="003A3BB7">
            <w:pPr>
              <w:rPr>
                <w:rFonts w:ascii="StobiSerif Regular" w:hAnsi="StobiSerif Regular" w:cstheme="minorHAnsi"/>
                <w:color w:val="000000"/>
                <w:sz w:val="20"/>
                <w:szCs w:val="20"/>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636AFBC8" w14:textId="77777777" w:rsidR="008546DA" w:rsidRPr="00A03A31" w:rsidRDefault="008546DA" w:rsidP="003A3BB7">
            <w:pPr>
              <w:rPr>
                <w:rFonts w:ascii="StobiSerif Regular" w:hAnsi="StobiSerif Regular" w:cstheme="minorHAnsi"/>
                <w:i/>
                <w:color w:val="000000"/>
                <w:sz w:val="20"/>
                <w:szCs w:val="20"/>
              </w:rPr>
            </w:pPr>
          </w:p>
        </w:tc>
      </w:tr>
      <w:tr w:rsidR="00954A5E" w:rsidRPr="00A03A31" w14:paraId="413DAD56" w14:textId="77777777" w:rsidTr="0016333E">
        <w:trPr>
          <w:trHeight w:val="509"/>
        </w:trPr>
        <w:tc>
          <w:tcPr>
            <w:tcW w:w="2978" w:type="dxa"/>
            <w:gridSpan w:val="2"/>
            <w:vMerge/>
            <w:tcBorders>
              <w:top w:val="nil"/>
              <w:left w:val="single" w:sz="8" w:space="0" w:color="auto"/>
              <w:bottom w:val="single" w:sz="8" w:space="0" w:color="000000"/>
              <w:right w:val="single" w:sz="8" w:space="0" w:color="auto"/>
            </w:tcBorders>
            <w:vAlign w:val="center"/>
            <w:hideMark/>
          </w:tcPr>
          <w:p w14:paraId="2658BD98" w14:textId="77777777" w:rsidR="008546DA" w:rsidRPr="00A03A31" w:rsidRDefault="008546DA" w:rsidP="003A3BB7">
            <w:pPr>
              <w:rPr>
                <w:rFonts w:ascii="StobiSerif Regular" w:hAnsi="StobiSerif Regular" w:cstheme="minorHAnsi"/>
                <w:color w:val="000000"/>
                <w:sz w:val="20"/>
                <w:szCs w:val="20"/>
              </w:rPr>
            </w:pPr>
          </w:p>
        </w:tc>
        <w:tc>
          <w:tcPr>
            <w:tcW w:w="1984" w:type="dxa"/>
            <w:vMerge/>
            <w:tcBorders>
              <w:top w:val="nil"/>
              <w:left w:val="single" w:sz="8" w:space="0" w:color="auto"/>
              <w:bottom w:val="single" w:sz="8" w:space="0" w:color="000000"/>
              <w:right w:val="single" w:sz="8" w:space="0" w:color="auto"/>
            </w:tcBorders>
            <w:vAlign w:val="center"/>
            <w:hideMark/>
          </w:tcPr>
          <w:p w14:paraId="356E2545" w14:textId="77777777" w:rsidR="008546DA" w:rsidRPr="00A03A31" w:rsidRDefault="008546DA" w:rsidP="003A3BB7">
            <w:pPr>
              <w:rPr>
                <w:rFonts w:ascii="StobiSerif Regular" w:hAnsi="StobiSerif Regular" w:cstheme="minorHAnsi"/>
                <w:color w:val="000000"/>
                <w:sz w:val="20"/>
                <w:szCs w:val="20"/>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5D98929E" w14:textId="77777777" w:rsidR="008546DA" w:rsidRPr="00A03A31" w:rsidRDefault="008546DA" w:rsidP="003A3BB7">
            <w:pPr>
              <w:rPr>
                <w:rFonts w:ascii="StobiSerif Regular" w:hAnsi="StobiSerif Regular" w:cstheme="minorHAnsi"/>
                <w:i/>
                <w:color w:val="000000"/>
                <w:sz w:val="20"/>
                <w:szCs w:val="20"/>
              </w:rPr>
            </w:pPr>
          </w:p>
        </w:tc>
      </w:tr>
      <w:tr w:rsidR="00954A5E" w:rsidRPr="00A03A31" w14:paraId="5CC2E7DF" w14:textId="77777777" w:rsidTr="0016333E">
        <w:trPr>
          <w:trHeight w:val="337"/>
        </w:trPr>
        <w:tc>
          <w:tcPr>
            <w:tcW w:w="2978" w:type="dxa"/>
            <w:gridSpan w:val="2"/>
            <w:vMerge/>
            <w:tcBorders>
              <w:top w:val="nil"/>
              <w:left w:val="single" w:sz="8" w:space="0" w:color="auto"/>
              <w:bottom w:val="single" w:sz="8" w:space="0" w:color="000000"/>
              <w:right w:val="single" w:sz="8" w:space="0" w:color="auto"/>
            </w:tcBorders>
            <w:vAlign w:val="center"/>
            <w:hideMark/>
          </w:tcPr>
          <w:p w14:paraId="762F9255" w14:textId="77777777" w:rsidR="008546DA" w:rsidRPr="00A03A31" w:rsidRDefault="008546DA" w:rsidP="003A3BB7">
            <w:pPr>
              <w:rPr>
                <w:rFonts w:ascii="StobiSerif Regular" w:hAnsi="StobiSerif Regular" w:cstheme="minorHAnsi"/>
                <w:color w:val="000000"/>
                <w:sz w:val="20"/>
                <w:szCs w:val="20"/>
              </w:rPr>
            </w:pPr>
          </w:p>
        </w:tc>
        <w:tc>
          <w:tcPr>
            <w:tcW w:w="1984" w:type="dxa"/>
            <w:vMerge/>
            <w:tcBorders>
              <w:top w:val="nil"/>
              <w:left w:val="single" w:sz="8" w:space="0" w:color="auto"/>
              <w:bottom w:val="single" w:sz="8" w:space="0" w:color="000000"/>
              <w:right w:val="single" w:sz="8" w:space="0" w:color="auto"/>
            </w:tcBorders>
            <w:vAlign w:val="center"/>
            <w:hideMark/>
          </w:tcPr>
          <w:p w14:paraId="1A0DBBC5" w14:textId="77777777" w:rsidR="008546DA" w:rsidRPr="00A03A31" w:rsidRDefault="008546DA" w:rsidP="003A3BB7">
            <w:pPr>
              <w:rPr>
                <w:rFonts w:ascii="StobiSerif Regular" w:hAnsi="StobiSerif Regular" w:cstheme="minorHAnsi"/>
                <w:color w:val="000000"/>
                <w:sz w:val="20"/>
                <w:szCs w:val="20"/>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1BE935D5" w14:textId="77777777" w:rsidR="008546DA" w:rsidRPr="00A03A31" w:rsidRDefault="008546DA" w:rsidP="003A3BB7">
            <w:pPr>
              <w:rPr>
                <w:rFonts w:ascii="StobiSerif Regular" w:hAnsi="StobiSerif Regular" w:cstheme="minorHAnsi"/>
                <w:i/>
                <w:color w:val="000000"/>
                <w:sz w:val="20"/>
                <w:szCs w:val="20"/>
              </w:rPr>
            </w:pPr>
          </w:p>
        </w:tc>
      </w:tr>
      <w:tr w:rsidR="00954A5E" w:rsidRPr="00A03A31" w14:paraId="7998320C" w14:textId="77777777" w:rsidTr="0016333E">
        <w:trPr>
          <w:trHeight w:val="880"/>
        </w:trPr>
        <w:tc>
          <w:tcPr>
            <w:tcW w:w="2978" w:type="dxa"/>
            <w:gridSpan w:val="2"/>
            <w:vMerge/>
            <w:tcBorders>
              <w:top w:val="nil"/>
              <w:left w:val="single" w:sz="8" w:space="0" w:color="auto"/>
              <w:bottom w:val="single" w:sz="8" w:space="0" w:color="000000"/>
              <w:right w:val="single" w:sz="8" w:space="0" w:color="auto"/>
            </w:tcBorders>
            <w:vAlign w:val="center"/>
            <w:hideMark/>
          </w:tcPr>
          <w:p w14:paraId="3C463865" w14:textId="77777777" w:rsidR="008546DA" w:rsidRPr="00A03A31" w:rsidRDefault="008546DA" w:rsidP="003A3BB7">
            <w:pPr>
              <w:rPr>
                <w:rFonts w:ascii="StobiSerif Regular" w:hAnsi="StobiSerif Regular" w:cstheme="minorHAnsi"/>
                <w:color w:val="000000"/>
                <w:sz w:val="20"/>
                <w:szCs w:val="20"/>
              </w:rPr>
            </w:pPr>
          </w:p>
        </w:tc>
        <w:tc>
          <w:tcPr>
            <w:tcW w:w="1984" w:type="dxa"/>
            <w:tcBorders>
              <w:top w:val="nil"/>
              <w:left w:val="single" w:sz="8" w:space="0" w:color="auto"/>
              <w:bottom w:val="single" w:sz="8" w:space="0" w:color="000000"/>
              <w:right w:val="single" w:sz="8" w:space="0" w:color="auto"/>
            </w:tcBorders>
            <w:shd w:val="clear" w:color="000000" w:fill="D9D9D9"/>
            <w:vAlign w:val="center"/>
            <w:hideMark/>
          </w:tcPr>
          <w:p w14:paraId="6CEE411F" w14:textId="6A382231" w:rsidR="008546DA" w:rsidRPr="00A03A31" w:rsidRDefault="00CC15EF" w:rsidP="003A3BB7">
            <w:pPr>
              <w:jc w:val="center"/>
              <w:rPr>
                <w:rFonts w:ascii="StobiSerif Regular" w:hAnsi="StobiSerif Regular" w:cstheme="minorHAnsi"/>
                <w:color w:val="000000"/>
                <w:sz w:val="20"/>
                <w:szCs w:val="20"/>
              </w:rPr>
            </w:pPr>
            <w:proofErr w:type="spellStart"/>
            <w:r>
              <w:rPr>
                <w:rFonts w:ascii="StobiSerif Regular" w:hAnsi="StobiSerif Regular" w:cstheme="minorHAnsi"/>
                <w:color w:val="000000"/>
                <w:sz w:val="20"/>
                <w:szCs w:val="20"/>
              </w:rPr>
              <w:t>Organizata</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të</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shoqërisë</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civile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sektori</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privat</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grupe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lastRenderedPageBreak/>
              <w:t>pune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dhe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multilaterale</w:t>
            </w:r>
            <w:proofErr w:type="spellEnd"/>
          </w:p>
        </w:tc>
        <w:tc>
          <w:tcPr>
            <w:tcW w:w="4536" w:type="dxa"/>
            <w:gridSpan w:val="3"/>
            <w:tcBorders>
              <w:top w:val="single" w:sz="8" w:space="0" w:color="auto"/>
              <w:left w:val="single" w:sz="8" w:space="0" w:color="auto"/>
              <w:bottom w:val="single" w:sz="8" w:space="0" w:color="000000"/>
              <w:right w:val="single" w:sz="8" w:space="0" w:color="000000"/>
            </w:tcBorders>
            <w:shd w:val="clear" w:color="auto" w:fill="auto"/>
            <w:vAlign w:val="center"/>
            <w:hideMark/>
          </w:tcPr>
          <w:p w14:paraId="0B453894" w14:textId="7A94A9A9" w:rsidR="008546DA" w:rsidRPr="00A03A31" w:rsidRDefault="008546DA" w:rsidP="00EB2BAA">
            <w:pPr>
              <w:jc w:val="left"/>
              <w:rPr>
                <w:rFonts w:ascii="StobiSerif Regular" w:hAnsi="StobiSerif Regular" w:cstheme="minorHAnsi"/>
                <w:iCs/>
                <w:color w:val="000000"/>
                <w:sz w:val="20"/>
                <w:szCs w:val="20"/>
              </w:rPr>
            </w:pPr>
            <w:r w:rsidRPr="00A03A31">
              <w:rPr>
                <w:rFonts w:ascii="StobiSerif Regular" w:hAnsi="StobiSerif Regular" w:cstheme="minorHAnsi"/>
                <w:i/>
                <w:color w:val="000000"/>
                <w:sz w:val="20"/>
                <w:szCs w:val="20"/>
              </w:rPr>
              <w:lastRenderedPageBreak/>
              <w:t> </w:t>
            </w:r>
            <w:r w:rsidR="00EB2BAA">
              <w:rPr>
                <w:rFonts w:ascii="StobiSerif Regular" w:hAnsi="StobiSerif Regular" w:cstheme="minorHAnsi"/>
                <w:iCs/>
                <w:color w:val="000000"/>
                <w:sz w:val="20"/>
                <w:szCs w:val="20"/>
                <w:lang w:val="sq-AL"/>
              </w:rPr>
              <w:t>Shoqata maqedonase për juristë të rinj</w:t>
            </w:r>
            <w:r w:rsidRPr="00A03A31">
              <w:rPr>
                <w:rFonts w:ascii="StobiSerif Regular" w:hAnsi="StobiSerif Regular" w:cstheme="minorHAnsi"/>
                <w:iCs/>
                <w:color w:val="000000"/>
                <w:sz w:val="20"/>
                <w:szCs w:val="20"/>
              </w:rPr>
              <w:t xml:space="preserve">, </w:t>
            </w:r>
            <w:hyperlink r:id="rId174" w:history="1">
              <w:r w:rsidRPr="00A03A31">
                <w:rPr>
                  <w:rStyle w:val="Hyperlink"/>
                  <w:rFonts w:ascii="StobiSerif Regular" w:hAnsi="StobiSerif Regular" w:cstheme="minorHAnsi"/>
                  <w:iCs/>
                  <w:sz w:val="20"/>
                  <w:szCs w:val="20"/>
                </w:rPr>
                <w:t>btrpevski@myla.org.mk</w:t>
              </w:r>
            </w:hyperlink>
          </w:p>
        </w:tc>
      </w:tr>
    </w:tbl>
    <w:p w14:paraId="330B5979" w14:textId="2607C038" w:rsidR="00190333" w:rsidRDefault="00190333" w:rsidP="00857D9B">
      <w:pPr>
        <w:pStyle w:val="NoSpacing"/>
        <w:jc w:val="both"/>
        <w:rPr>
          <w:rFonts w:ascii="StobiSerif Regular" w:eastAsia="Times New Roman" w:hAnsi="StobiSerif Regular" w:cs="Calibri"/>
          <w:lang w:eastAsia="en-GB"/>
        </w:rPr>
      </w:pPr>
    </w:p>
    <w:p w14:paraId="1265EA54" w14:textId="6ADB6504" w:rsidR="00B27EE9" w:rsidRDefault="00B27EE9" w:rsidP="00857D9B">
      <w:pPr>
        <w:pStyle w:val="NoSpacing"/>
        <w:jc w:val="both"/>
        <w:rPr>
          <w:rFonts w:ascii="StobiSerif Regular" w:eastAsia="Times New Roman" w:hAnsi="StobiSerif Regular" w:cs="Calibri"/>
          <w:lang w:eastAsia="en-GB"/>
        </w:rPr>
      </w:pPr>
    </w:p>
    <w:p w14:paraId="7DBF35BF" w14:textId="520A6920" w:rsidR="00B27EE9" w:rsidRDefault="00B27EE9" w:rsidP="00857D9B">
      <w:pPr>
        <w:pStyle w:val="NoSpacing"/>
        <w:jc w:val="both"/>
        <w:rPr>
          <w:rFonts w:ascii="StobiSerif Regular" w:eastAsia="Times New Roman" w:hAnsi="StobiSerif Regular" w:cs="Calibri"/>
          <w:lang w:eastAsia="en-GB"/>
        </w:rPr>
      </w:pPr>
    </w:p>
    <w:p w14:paraId="746FE2F7" w14:textId="0363159F" w:rsidR="00023E15" w:rsidRDefault="00023E15" w:rsidP="00857D9B">
      <w:pPr>
        <w:pStyle w:val="NoSpacing"/>
        <w:jc w:val="both"/>
        <w:rPr>
          <w:rFonts w:ascii="StobiSerif Regular" w:eastAsia="Times New Roman" w:hAnsi="StobiSerif Regular" w:cs="Calibri"/>
          <w:lang w:eastAsia="en-GB"/>
        </w:rPr>
      </w:pPr>
    </w:p>
    <w:p w14:paraId="0B4119DB" w14:textId="5B8996A9" w:rsidR="00023E15" w:rsidRDefault="00023E15" w:rsidP="00857D9B">
      <w:pPr>
        <w:pStyle w:val="NoSpacing"/>
        <w:jc w:val="both"/>
        <w:rPr>
          <w:rFonts w:ascii="StobiSerif Regular" w:eastAsia="Times New Roman" w:hAnsi="StobiSerif Regular" w:cs="Calibri"/>
          <w:lang w:eastAsia="en-GB"/>
        </w:rPr>
      </w:pPr>
    </w:p>
    <w:p w14:paraId="4865C2C3" w14:textId="02ED85DD" w:rsidR="00023E15" w:rsidRDefault="00023E15" w:rsidP="00857D9B">
      <w:pPr>
        <w:pStyle w:val="NoSpacing"/>
        <w:jc w:val="both"/>
        <w:rPr>
          <w:rFonts w:ascii="StobiSerif Regular" w:eastAsia="Times New Roman" w:hAnsi="StobiSerif Regular" w:cs="Calibri"/>
          <w:lang w:eastAsia="en-GB"/>
        </w:rPr>
      </w:pPr>
    </w:p>
    <w:p w14:paraId="6D352CA6" w14:textId="2BFED372" w:rsidR="00023E15" w:rsidRDefault="00023E15" w:rsidP="00857D9B">
      <w:pPr>
        <w:pStyle w:val="NoSpacing"/>
        <w:jc w:val="both"/>
        <w:rPr>
          <w:rFonts w:ascii="StobiSerif Regular" w:eastAsia="Times New Roman" w:hAnsi="StobiSerif Regular" w:cs="Calibri"/>
          <w:lang w:eastAsia="en-GB"/>
        </w:rPr>
      </w:pPr>
    </w:p>
    <w:p w14:paraId="6A027F9F" w14:textId="7CE6F457" w:rsidR="00023E15" w:rsidRDefault="00023E15" w:rsidP="00857D9B">
      <w:pPr>
        <w:pStyle w:val="NoSpacing"/>
        <w:jc w:val="both"/>
        <w:rPr>
          <w:rFonts w:ascii="StobiSerif Regular" w:eastAsia="Times New Roman" w:hAnsi="StobiSerif Regular" w:cs="Calibri"/>
          <w:lang w:eastAsia="en-GB"/>
        </w:rPr>
      </w:pPr>
    </w:p>
    <w:p w14:paraId="433897EE" w14:textId="6D2955B5" w:rsidR="00023E15" w:rsidRDefault="00023E15" w:rsidP="00857D9B">
      <w:pPr>
        <w:pStyle w:val="NoSpacing"/>
        <w:jc w:val="both"/>
        <w:rPr>
          <w:rFonts w:ascii="StobiSerif Regular" w:eastAsia="Times New Roman" w:hAnsi="StobiSerif Regular" w:cs="Calibri"/>
          <w:lang w:eastAsia="en-GB"/>
        </w:rPr>
      </w:pPr>
    </w:p>
    <w:p w14:paraId="65C9EF32" w14:textId="0EEA477B" w:rsidR="00023E15" w:rsidRDefault="00023E15" w:rsidP="00857D9B">
      <w:pPr>
        <w:pStyle w:val="NoSpacing"/>
        <w:jc w:val="both"/>
        <w:rPr>
          <w:rFonts w:ascii="StobiSerif Regular" w:eastAsia="Times New Roman" w:hAnsi="StobiSerif Regular" w:cs="Calibri"/>
          <w:lang w:eastAsia="en-GB"/>
        </w:rPr>
      </w:pPr>
    </w:p>
    <w:p w14:paraId="4CC4E5E4" w14:textId="38B43C1D" w:rsidR="00023E15" w:rsidRDefault="00023E15" w:rsidP="00857D9B">
      <w:pPr>
        <w:pStyle w:val="NoSpacing"/>
        <w:jc w:val="both"/>
        <w:rPr>
          <w:rFonts w:ascii="StobiSerif Regular" w:eastAsia="Times New Roman" w:hAnsi="StobiSerif Regular" w:cs="Calibri"/>
          <w:lang w:eastAsia="en-GB"/>
        </w:rPr>
      </w:pPr>
    </w:p>
    <w:p w14:paraId="7572E7AB" w14:textId="77777777" w:rsidR="00023E15" w:rsidRDefault="00023E15" w:rsidP="00857D9B">
      <w:pPr>
        <w:pStyle w:val="NoSpacing"/>
        <w:jc w:val="both"/>
        <w:rPr>
          <w:rFonts w:ascii="StobiSerif Regular" w:eastAsia="Times New Roman" w:hAnsi="StobiSerif Regular" w:cs="Calibri"/>
          <w:lang w:eastAsia="en-GB"/>
        </w:rPr>
      </w:pPr>
    </w:p>
    <w:p w14:paraId="17BECB5D" w14:textId="3EA456DF" w:rsidR="00B27EE9" w:rsidRDefault="00B27EE9" w:rsidP="00857D9B">
      <w:pPr>
        <w:pStyle w:val="NoSpacing"/>
        <w:jc w:val="both"/>
        <w:rPr>
          <w:rFonts w:ascii="StobiSerif Regular" w:eastAsia="Times New Roman" w:hAnsi="StobiSerif Regular" w:cs="Calibri"/>
          <w:lang w:eastAsia="en-GB"/>
        </w:rPr>
      </w:pPr>
    </w:p>
    <w:p w14:paraId="41A57045" w14:textId="41BB9279" w:rsidR="005C4F28" w:rsidRDefault="005C4F28" w:rsidP="00857D9B">
      <w:pPr>
        <w:pStyle w:val="NoSpacing"/>
        <w:jc w:val="both"/>
        <w:rPr>
          <w:rFonts w:ascii="StobiSerif Regular" w:eastAsia="Times New Roman" w:hAnsi="StobiSerif Regular" w:cs="Calibri"/>
          <w:lang w:eastAsia="en-GB"/>
        </w:rPr>
      </w:pPr>
    </w:p>
    <w:p w14:paraId="54234FA0" w14:textId="77777777" w:rsidR="005C4F28" w:rsidRPr="00B4356E" w:rsidRDefault="005C4F28" w:rsidP="005C4F28">
      <w:pPr>
        <w:jc w:val="center"/>
        <w:rPr>
          <w:rFonts w:ascii="StobiSerif Regular" w:hAnsi="StobiSerif Regular" w:cs="Calibri"/>
        </w:rPr>
      </w:pPr>
      <w:r w:rsidRPr="00B4356E">
        <w:rPr>
          <w:rFonts w:ascii="StobiSerif Regular" w:hAnsi="StobiSerif Regular" w:cs="Calibri"/>
        </w:rPr>
        <w:t>***</w:t>
      </w:r>
    </w:p>
    <w:p w14:paraId="53EF1142" w14:textId="3ACD72BC" w:rsidR="005C4F28" w:rsidRDefault="005C4F28" w:rsidP="00857D9B">
      <w:pPr>
        <w:pStyle w:val="NoSpacing"/>
        <w:jc w:val="both"/>
        <w:rPr>
          <w:rFonts w:ascii="StobiSerif Regular" w:eastAsia="Times New Roman" w:hAnsi="StobiSerif Regular" w:cs="Calibri"/>
          <w:lang w:eastAsia="en-GB"/>
        </w:rPr>
      </w:pPr>
    </w:p>
    <w:p w14:paraId="76B75C80" w14:textId="682C7CFF" w:rsidR="005C4F28" w:rsidRDefault="00DA680E" w:rsidP="00857D9B">
      <w:pPr>
        <w:pStyle w:val="NoSpacing"/>
        <w:jc w:val="both"/>
        <w:rPr>
          <w:rFonts w:ascii="StobiSerif Regular" w:eastAsia="Times New Roman" w:hAnsi="StobiSerif Regular" w:cs="Calibri"/>
          <w:lang w:eastAsia="en-GB"/>
        </w:rPr>
      </w:pPr>
      <w:r>
        <w:rPr>
          <w:rFonts w:ascii="StobiSerif Regular" w:eastAsia="Times New Roman" w:hAnsi="StobiSerif Regular" w:cs="Calibri"/>
          <w:lang w:val="sq-AL" w:eastAsia="en-GB"/>
        </w:rPr>
        <w:t>Bazuar në suksesin e arritur nga zgjerimi i mëparshëm i kësaj iniciative në kuadër të Parlamentit, në këtë cikël përveç pjesës kryesore për zotimet për Parlament të hapur u krijuan edhe zotime për Gjyqësi të hapur</w:t>
      </w:r>
      <w:r>
        <w:rPr>
          <w:rFonts w:ascii="StobiSerif Regular" w:eastAsia="Times New Roman" w:hAnsi="StobiSerif Regular" w:cs="Calibri"/>
          <w:lang w:eastAsia="en-GB"/>
        </w:rPr>
        <w:t>. P</w:t>
      </w:r>
      <w:r>
        <w:rPr>
          <w:rFonts w:ascii="StobiSerif Regular" w:eastAsia="Times New Roman" w:hAnsi="StobiSerif Regular" w:cs="Calibri"/>
          <w:lang w:val="sq-AL" w:eastAsia="en-GB"/>
        </w:rPr>
        <w:t>randaj, duke respektuar pavarësinë e punës së pushtetit ligjvënës dhe atij gjyqësor si pushtete të veçanta në RMV,</w:t>
      </w:r>
      <w:r w:rsidR="00C66275">
        <w:rPr>
          <w:rFonts w:ascii="StobiSerif Regular" w:eastAsia="Times New Roman" w:hAnsi="StobiSerif Regular" w:cs="Calibri"/>
          <w:lang w:val="sq-AL" w:eastAsia="en-GB"/>
        </w:rPr>
        <w:t xml:space="preserve"> Partneriteti i hapur qeveritar me plotë meritë kalon në Partneritet për qeverisje të hapur. Rrjedhimisht, në komunikimin e mëtutjeshëm dhe në realizimin e kësaj iniciative në vend të emërtimit të deritanishëm Partneritet i hapur qeveritar do të përdoret PARTNERITET PËR QEVERISJE TË HAPUR (PQH</w:t>
      </w:r>
      <w:r w:rsidR="005C4F28" w:rsidRPr="005C4F28">
        <w:rPr>
          <w:rFonts w:ascii="StobiSerif Regular" w:eastAsia="Times New Roman" w:hAnsi="StobiSerif Regular" w:cs="Calibri"/>
          <w:lang w:eastAsia="en-GB"/>
        </w:rPr>
        <w:t>).</w:t>
      </w:r>
    </w:p>
    <w:p w14:paraId="5E858BCB" w14:textId="4450D7D7" w:rsidR="00B27EE9" w:rsidRDefault="00B27EE9" w:rsidP="00857D9B">
      <w:pPr>
        <w:pStyle w:val="NoSpacing"/>
        <w:jc w:val="both"/>
        <w:rPr>
          <w:rFonts w:ascii="StobiSerif Regular" w:eastAsia="Times New Roman" w:hAnsi="StobiSerif Regular" w:cs="Calibri"/>
          <w:lang w:eastAsia="en-GB"/>
        </w:rPr>
      </w:pPr>
    </w:p>
    <w:p w14:paraId="6C753EED" w14:textId="64684D41" w:rsidR="00B27EE9" w:rsidRDefault="00C66275" w:rsidP="00857D9B">
      <w:pPr>
        <w:pStyle w:val="NoSpacing"/>
        <w:jc w:val="both"/>
        <w:rPr>
          <w:rFonts w:ascii="StobiSerif Regular" w:eastAsia="Times New Roman" w:hAnsi="StobiSerif Regular" w:cs="Calibri"/>
          <w:lang w:eastAsia="en-GB"/>
        </w:rPr>
      </w:pPr>
      <w:r>
        <w:rPr>
          <w:rFonts w:ascii="StobiSerif Regular" w:eastAsia="Times New Roman" w:hAnsi="StobiSerif Regular" w:cs="Calibri"/>
          <w:lang w:val="sq-AL" w:eastAsia="en-GB"/>
        </w:rPr>
        <w:t>Më poshtë në shtojcë është dhënë shqyrtim i zhvillimit të planeve për aktivitet për Parlament të hapur dhe Gjyqësi të hapur si dhe rishikim përmbledhës i zotimeve dhe arritjeve të cilat i përmbajnë të njejtat.</w:t>
      </w:r>
      <w:r w:rsidR="00A404E4">
        <w:rPr>
          <w:rFonts w:ascii="StobiSerif Regular" w:eastAsia="Times New Roman" w:hAnsi="StobiSerif Regular" w:cs="Calibri"/>
          <w:lang w:eastAsia="en-GB"/>
        </w:rPr>
        <w:t xml:space="preserve"> </w:t>
      </w:r>
    </w:p>
    <w:p w14:paraId="2494C6CB" w14:textId="7A9B1CBB" w:rsidR="00B27EE9" w:rsidRDefault="00B27EE9" w:rsidP="00857D9B">
      <w:pPr>
        <w:pStyle w:val="NoSpacing"/>
        <w:jc w:val="both"/>
        <w:rPr>
          <w:rFonts w:ascii="StobiSerif Regular" w:eastAsia="Times New Roman" w:hAnsi="StobiSerif Regular" w:cs="Calibri"/>
          <w:lang w:eastAsia="en-GB"/>
        </w:rPr>
      </w:pPr>
    </w:p>
    <w:p w14:paraId="2BAA1A9C" w14:textId="37CBA312" w:rsidR="00B27EE9" w:rsidRDefault="00B27EE9" w:rsidP="00857D9B">
      <w:pPr>
        <w:pStyle w:val="NoSpacing"/>
        <w:jc w:val="both"/>
        <w:rPr>
          <w:rFonts w:ascii="StobiSerif Regular" w:eastAsia="Times New Roman" w:hAnsi="StobiSerif Regular" w:cs="Calibri"/>
          <w:lang w:eastAsia="en-GB"/>
        </w:rPr>
      </w:pPr>
    </w:p>
    <w:p w14:paraId="1A3BBF8F" w14:textId="6837F2C4" w:rsidR="00B27EE9" w:rsidRDefault="00C66275" w:rsidP="00857D9B">
      <w:pPr>
        <w:pStyle w:val="NoSpacing"/>
        <w:jc w:val="both"/>
        <w:rPr>
          <w:rFonts w:ascii="StobiSerif Regular" w:eastAsia="Times New Roman" w:hAnsi="StobiSerif Regular" w:cs="Calibri"/>
          <w:lang w:eastAsia="en-GB"/>
        </w:rPr>
      </w:pPr>
      <w:r>
        <w:rPr>
          <w:rFonts w:ascii="StobiSerif Regular" w:eastAsia="Times New Roman" w:hAnsi="StobiSerif Regular" w:cs="Calibri"/>
          <w:lang w:val="sq-AL" w:eastAsia="en-GB"/>
        </w:rPr>
        <w:t>Koordinimi, zbatimi dhe ndjekja e planeve për aktivitet për Parlament të hapur dhe Gjyqësi t hapur do të kryhet nga ana e Parlamentit të Republikës së Maqedonisë së Veriut përkatësisht nga ana e Gjyqit suprem të Republikës së Maqedonisë së Veriut për të cilën do ta informojnë Ministrinë e shoqërisë informatike dhe administratës dhe do të sigurojnë informacione për portalin për PQH</w:t>
      </w:r>
      <w:r w:rsidR="00A404E4" w:rsidRPr="00A404E4">
        <w:rPr>
          <w:rFonts w:ascii="StobiSerif Regular" w:eastAsia="Times New Roman" w:hAnsi="StobiSerif Regular" w:cs="Calibri"/>
          <w:lang w:eastAsia="en-GB"/>
        </w:rPr>
        <w:t xml:space="preserve"> (www.ovp.gov.mk).</w:t>
      </w:r>
    </w:p>
    <w:p w14:paraId="4057789C" w14:textId="7765D83B" w:rsidR="00B27EE9" w:rsidRDefault="00B27EE9" w:rsidP="00857D9B">
      <w:pPr>
        <w:pStyle w:val="NoSpacing"/>
        <w:jc w:val="both"/>
        <w:rPr>
          <w:rFonts w:ascii="StobiSerif Regular" w:eastAsia="Times New Roman" w:hAnsi="StobiSerif Regular" w:cs="Calibri"/>
          <w:lang w:eastAsia="en-GB"/>
        </w:rPr>
      </w:pPr>
    </w:p>
    <w:p w14:paraId="19253890" w14:textId="43F799CB" w:rsidR="00BF26A2" w:rsidRDefault="00BF26A2" w:rsidP="00857D9B">
      <w:pPr>
        <w:pStyle w:val="NoSpacing"/>
        <w:jc w:val="both"/>
        <w:rPr>
          <w:rFonts w:ascii="StobiSerif Regular" w:eastAsia="Times New Roman" w:hAnsi="StobiSerif Regular" w:cs="Calibri"/>
          <w:lang w:eastAsia="en-GB"/>
        </w:rPr>
      </w:pPr>
    </w:p>
    <w:p w14:paraId="0CD3E467" w14:textId="37EE0D39" w:rsidR="00BF26A2" w:rsidRDefault="00BF26A2" w:rsidP="00857D9B">
      <w:pPr>
        <w:pStyle w:val="NoSpacing"/>
        <w:jc w:val="both"/>
        <w:rPr>
          <w:rFonts w:ascii="StobiSerif Regular" w:eastAsia="Times New Roman" w:hAnsi="StobiSerif Regular" w:cs="Calibri"/>
          <w:lang w:eastAsia="en-GB"/>
        </w:rPr>
      </w:pPr>
    </w:p>
    <w:p w14:paraId="427E1A53" w14:textId="7AC4BB17" w:rsidR="00BF26A2" w:rsidRDefault="00BF26A2" w:rsidP="00857D9B">
      <w:pPr>
        <w:pStyle w:val="NoSpacing"/>
        <w:jc w:val="both"/>
        <w:rPr>
          <w:rFonts w:ascii="StobiSerif Regular" w:eastAsia="Times New Roman" w:hAnsi="StobiSerif Regular" w:cs="Calibri"/>
          <w:lang w:eastAsia="en-GB"/>
        </w:rPr>
      </w:pPr>
    </w:p>
    <w:p w14:paraId="684A527F" w14:textId="064BB6C5" w:rsidR="00BF26A2" w:rsidRDefault="00BF26A2" w:rsidP="00857D9B">
      <w:pPr>
        <w:pStyle w:val="NoSpacing"/>
        <w:jc w:val="both"/>
        <w:rPr>
          <w:rFonts w:ascii="StobiSerif Regular" w:eastAsia="Times New Roman" w:hAnsi="StobiSerif Regular" w:cs="Calibri"/>
          <w:lang w:eastAsia="en-GB"/>
        </w:rPr>
      </w:pPr>
    </w:p>
    <w:p w14:paraId="21AF54DF" w14:textId="5E57B66B" w:rsidR="00BF26A2" w:rsidRDefault="00BF26A2" w:rsidP="00857D9B">
      <w:pPr>
        <w:pStyle w:val="NoSpacing"/>
        <w:jc w:val="both"/>
        <w:rPr>
          <w:rFonts w:ascii="StobiSerif Regular" w:eastAsia="Times New Roman" w:hAnsi="StobiSerif Regular" w:cs="Calibri"/>
          <w:lang w:eastAsia="en-GB"/>
        </w:rPr>
      </w:pPr>
    </w:p>
    <w:p w14:paraId="65FE04AE" w14:textId="5D0670EF" w:rsidR="00BF26A2" w:rsidRDefault="00BF26A2" w:rsidP="00857D9B">
      <w:pPr>
        <w:pStyle w:val="NoSpacing"/>
        <w:jc w:val="both"/>
        <w:rPr>
          <w:rFonts w:ascii="StobiSerif Regular" w:eastAsia="Times New Roman" w:hAnsi="StobiSerif Regular" w:cs="Calibri"/>
          <w:lang w:eastAsia="en-GB"/>
        </w:rPr>
      </w:pPr>
    </w:p>
    <w:p w14:paraId="5B2765FA" w14:textId="118009E8" w:rsidR="00BF26A2" w:rsidRDefault="00BF26A2" w:rsidP="00857D9B">
      <w:pPr>
        <w:pStyle w:val="NoSpacing"/>
        <w:jc w:val="both"/>
        <w:rPr>
          <w:rFonts w:ascii="StobiSerif Regular" w:eastAsia="Times New Roman" w:hAnsi="StobiSerif Regular" w:cs="Calibri"/>
          <w:lang w:eastAsia="en-GB"/>
        </w:rPr>
      </w:pPr>
    </w:p>
    <w:p w14:paraId="7808B3D6" w14:textId="00E81F8B" w:rsidR="00BF26A2" w:rsidRDefault="00BF26A2" w:rsidP="00857D9B">
      <w:pPr>
        <w:pStyle w:val="NoSpacing"/>
        <w:jc w:val="both"/>
        <w:rPr>
          <w:rFonts w:ascii="StobiSerif Regular" w:eastAsia="Times New Roman" w:hAnsi="StobiSerif Regular" w:cs="Calibri"/>
          <w:lang w:eastAsia="en-GB"/>
        </w:rPr>
      </w:pPr>
    </w:p>
    <w:p w14:paraId="6B980924" w14:textId="669B9B7B" w:rsidR="00BF26A2" w:rsidRPr="00C66275" w:rsidRDefault="00C66275" w:rsidP="008A052E">
      <w:pPr>
        <w:pStyle w:val="NoSpacing"/>
        <w:jc w:val="right"/>
        <w:rPr>
          <w:rFonts w:ascii="StobiSerif Regular" w:eastAsia="Times New Roman" w:hAnsi="StobiSerif Regular" w:cs="Calibri"/>
          <w:lang w:val="sq-AL" w:eastAsia="en-GB"/>
        </w:rPr>
      </w:pPr>
      <w:r>
        <w:rPr>
          <w:rFonts w:ascii="StobiSerif Regular" w:eastAsia="Times New Roman" w:hAnsi="StobiSerif Regular" w:cs="Calibri"/>
          <w:lang w:val="sq-AL" w:eastAsia="en-GB"/>
        </w:rPr>
        <w:t>SHTOJCË</w:t>
      </w:r>
    </w:p>
    <w:p w14:paraId="17EB8A65" w14:textId="4228FCE3" w:rsidR="00BF26A2" w:rsidRDefault="00BF26A2" w:rsidP="00857D9B">
      <w:pPr>
        <w:pStyle w:val="NoSpacing"/>
        <w:jc w:val="both"/>
        <w:rPr>
          <w:rFonts w:ascii="StobiSerif Regular" w:eastAsia="Times New Roman" w:hAnsi="StobiSerif Regular" w:cs="Calibri"/>
          <w:lang w:eastAsia="en-GB"/>
        </w:rPr>
      </w:pPr>
    </w:p>
    <w:p w14:paraId="397A7325" w14:textId="29A034C0" w:rsidR="00BF26A2" w:rsidRDefault="00BF26A2" w:rsidP="00857D9B">
      <w:pPr>
        <w:pStyle w:val="NoSpacing"/>
        <w:jc w:val="both"/>
        <w:rPr>
          <w:rFonts w:ascii="StobiSerif Regular" w:eastAsia="Times New Roman" w:hAnsi="StobiSerif Regular" w:cs="Calibri"/>
          <w:lang w:eastAsia="en-GB"/>
        </w:rPr>
      </w:pPr>
    </w:p>
    <w:p w14:paraId="02146938" w14:textId="77777777" w:rsidR="00BF26A2" w:rsidRPr="00A03A31" w:rsidRDefault="00BF26A2" w:rsidP="00857D9B">
      <w:pPr>
        <w:pStyle w:val="NoSpacing"/>
        <w:jc w:val="both"/>
        <w:rPr>
          <w:rFonts w:ascii="StobiSerif Regular" w:eastAsia="Times New Roman" w:hAnsi="StobiSerif Regular" w:cs="Calibri"/>
          <w:lang w:eastAsia="en-GB"/>
        </w:rPr>
      </w:pPr>
    </w:p>
    <w:tbl>
      <w:tblPr>
        <w:tblStyle w:val="TableGrid"/>
        <w:tblW w:w="9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04"/>
        <w:gridCol w:w="236"/>
      </w:tblGrid>
      <w:tr w:rsidR="00ED36E1" w:rsidRPr="00B4356E" w14:paraId="38B4B2B1" w14:textId="77777777" w:rsidTr="00C33AB3">
        <w:tc>
          <w:tcPr>
            <w:tcW w:w="8804" w:type="dxa"/>
          </w:tcPr>
          <w:p w14:paraId="27AD688E" w14:textId="77777777" w:rsidR="00B27EE9" w:rsidRDefault="00B27EE9" w:rsidP="00750484">
            <w:pPr>
              <w:spacing w:before="240"/>
              <w:rPr>
                <w:rFonts w:ascii="StobiSerif Regular" w:hAnsi="StobiSerif Regular"/>
                <w:b/>
                <w:color w:val="000000" w:themeColor="text1"/>
              </w:rPr>
            </w:pPr>
          </w:p>
          <w:p w14:paraId="76E53F27" w14:textId="77777777" w:rsidR="00EF562B" w:rsidRPr="00B4356E" w:rsidRDefault="00EF562B" w:rsidP="00750484">
            <w:pPr>
              <w:spacing w:before="240"/>
              <w:rPr>
                <w:rFonts w:ascii="StobiSerif Regular" w:hAnsi="StobiSerif Regular"/>
                <w:b/>
                <w:color w:val="000000" w:themeColor="text1"/>
              </w:rPr>
            </w:pPr>
          </w:p>
          <w:p w14:paraId="6F9C51C6" w14:textId="14132E66" w:rsidR="00ED36E1" w:rsidRPr="00B4356E" w:rsidRDefault="00C66275" w:rsidP="00E85DCE">
            <w:pPr>
              <w:pStyle w:val="Heading1"/>
            </w:pPr>
            <w:bookmarkStart w:id="51" w:name="_Toc84321496"/>
            <w:bookmarkStart w:id="52" w:name="_Hlk100129662"/>
            <w:bookmarkStart w:id="53" w:name="_Toc100222317"/>
            <w:r>
              <w:rPr>
                <w:lang w:val="sq-AL"/>
              </w:rPr>
              <w:t>PARLAMENT I HAPUR</w:t>
            </w:r>
            <w:bookmarkEnd w:id="51"/>
            <w:bookmarkEnd w:id="53"/>
          </w:p>
          <w:bookmarkEnd w:id="52"/>
          <w:p w14:paraId="5AFA1383" w14:textId="71893AA3" w:rsidR="00ED36E1" w:rsidRPr="00B4356E" w:rsidRDefault="00C66275" w:rsidP="009F519E">
            <w:pPr>
              <w:rPr>
                <w:rFonts w:ascii="StobiSerif Regular" w:hAnsi="StobiSerif Regular" w:cs="Calibri"/>
                <w:b/>
                <w:color w:val="1F497D"/>
              </w:rPr>
            </w:pPr>
            <w:r>
              <w:rPr>
                <w:rFonts w:ascii="StobiSerif Regular" w:hAnsi="StobiSerif Regular" w:cs="Calibri"/>
                <w:b/>
                <w:color w:val="1F497D"/>
                <w:lang w:val="sq-AL"/>
              </w:rPr>
              <w:t>ZHVILLIM I PLANIT KOMBËTAR PËR VEPRIM PËR PARTNERITETIN PËR QEVERISJE TË HAPUR PËR PERIUDHËN</w:t>
            </w:r>
            <w:r>
              <w:rPr>
                <w:rFonts w:ascii="StobiSerif Regular" w:hAnsi="StobiSerif Regular" w:cs="Calibri"/>
                <w:b/>
                <w:color w:val="1F497D"/>
              </w:rPr>
              <w:t xml:space="preserve"> 2021-2023 (PKV </w:t>
            </w:r>
            <w:r w:rsidR="00ED36E1" w:rsidRPr="00B4356E">
              <w:rPr>
                <w:rFonts w:ascii="StobiSerif Regular" w:hAnsi="StobiSerif Regular" w:cs="Calibri"/>
                <w:b/>
                <w:color w:val="1F497D"/>
              </w:rPr>
              <w:t xml:space="preserve">5) </w:t>
            </w:r>
          </w:p>
          <w:p w14:paraId="46CB68B9" w14:textId="50505211" w:rsidR="00ED36E1" w:rsidRPr="00B4356E" w:rsidRDefault="00ED36E1" w:rsidP="009F519E">
            <w:pPr>
              <w:rPr>
                <w:rFonts w:ascii="StobiSerif Regular" w:hAnsi="StobiSerif Regular" w:cs="Calibri"/>
                <w:b/>
                <w:color w:val="1F497D"/>
              </w:rPr>
            </w:pPr>
            <w:r w:rsidRPr="00B4356E">
              <w:rPr>
                <w:rFonts w:ascii="StobiSerif Regular" w:hAnsi="StobiSerif Regular" w:cs="Calibri"/>
                <w:b/>
                <w:color w:val="1F497D"/>
              </w:rPr>
              <w:t xml:space="preserve">- </w:t>
            </w:r>
            <w:r w:rsidR="00C66275">
              <w:rPr>
                <w:rFonts w:ascii="StobiSerif Regular" w:hAnsi="StobiSerif Regular" w:cs="Calibri"/>
                <w:b/>
                <w:color w:val="1F497D"/>
                <w:lang w:val="sq-AL"/>
              </w:rPr>
              <w:t>PARLAMENT I HAPUR</w:t>
            </w:r>
          </w:p>
          <w:p w14:paraId="047D5CC6" w14:textId="77777777" w:rsidR="00ED36E1" w:rsidRPr="00B4356E" w:rsidRDefault="00ED36E1" w:rsidP="009F519E">
            <w:pPr>
              <w:rPr>
                <w:rFonts w:ascii="StobiSerif Regular" w:hAnsi="StobiSerif Regular" w:cs="Calibri"/>
                <w:b/>
                <w:color w:val="1F497D"/>
              </w:rPr>
            </w:pPr>
          </w:p>
          <w:p w14:paraId="7AC068C7" w14:textId="77777777" w:rsidR="00ED36E1" w:rsidRPr="00B4356E" w:rsidRDefault="00ED36E1" w:rsidP="009F519E">
            <w:pPr>
              <w:rPr>
                <w:rFonts w:ascii="StobiSerif Regular" w:hAnsi="StobiSerif Regular" w:cs="Calibri"/>
              </w:rPr>
            </w:pPr>
          </w:p>
          <w:p w14:paraId="42809780" w14:textId="0C312424" w:rsidR="00ED36E1" w:rsidRPr="00B4356E" w:rsidRDefault="0041579F" w:rsidP="009F519E">
            <w:pPr>
              <w:rPr>
                <w:rFonts w:ascii="StobiSerif Regular" w:hAnsi="StobiSerif Regular" w:cs="Calibri"/>
              </w:rPr>
            </w:pPr>
            <w:r>
              <w:rPr>
                <w:rFonts w:ascii="StobiSerif Regular" w:hAnsi="StobiSerif Regular" w:cs="Calibri"/>
                <w:lang w:val="sq-AL"/>
              </w:rPr>
              <w:t>Në vitin</w:t>
            </w:r>
            <w:r>
              <w:rPr>
                <w:rFonts w:ascii="StobiSerif Regular" w:hAnsi="StobiSerif Regular" w:cs="Calibri"/>
              </w:rPr>
              <w:t xml:space="preserve"> 2018, </w:t>
            </w:r>
            <w:proofErr w:type="spellStart"/>
            <w:r>
              <w:rPr>
                <w:rFonts w:ascii="StobiSerif Regular" w:hAnsi="StobiSerif Regular" w:cs="Calibri"/>
              </w:rPr>
              <w:t>Parlamenti</w:t>
            </w:r>
            <w:proofErr w:type="spellEnd"/>
            <w:r>
              <w:rPr>
                <w:rFonts w:ascii="StobiSerif Regular" w:hAnsi="StobiSerif Regular" w:cs="Calibri"/>
              </w:rPr>
              <w:t xml:space="preserve"> i </w:t>
            </w:r>
            <w:proofErr w:type="spellStart"/>
            <w:r>
              <w:rPr>
                <w:rFonts w:ascii="StobiSerif Regular" w:hAnsi="StobiSerif Regular" w:cs="Calibri"/>
              </w:rPr>
              <w:t>Republikës</w:t>
            </w:r>
            <w:proofErr w:type="spellEnd"/>
            <w:r>
              <w:rPr>
                <w:rFonts w:ascii="StobiSerif Regular" w:hAnsi="StobiSerif Regular" w:cs="Calibri"/>
              </w:rPr>
              <w:t xml:space="preserve"> </w:t>
            </w:r>
            <w:proofErr w:type="spellStart"/>
            <w:r>
              <w:rPr>
                <w:rFonts w:ascii="StobiSerif Regular" w:hAnsi="StobiSerif Regular" w:cs="Calibri"/>
              </w:rPr>
              <w:t>së</w:t>
            </w:r>
            <w:proofErr w:type="spellEnd"/>
            <w:r>
              <w:rPr>
                <w:rFonts w:ascii="StobiSerif Regular" w:hAnsi="StobiSerif Regular" w:cs="Calibri"/>
              </w:rPr>
              <w:t xml:space="preserve"> </w:t>
            </w:r>
            <w:proofErr w:type="spellStart"/>
            <w:r>
              <w:rPr>
                <w:rFonts w:ascii="StobiSerif Regular" w:hAnsi="StobiSerif Regular" w:cs="Calibri"/>
              </w:rPr>
              <w:t>Maqedonisë</w:t>
            </w:r>
            <w:proofErr w:type="spellEnd"/>
            <w:r>
              <w:rPr>
                <w:rFonts w:ascii="StobiSerif Regular" w:hAnsi="StobiSerif Regular" w:cs="Calibri"/>
              </w:rPr>
              <w:t xml:space="preserve"> </w:t>
            </w:r>
            <w:proofErr w:type="spellStart"/>
            <w:r>
              <w:rPr>
                <w:rFonts w:ascii="StobiSerif Regular" w:hAnsi="StobiSerif Regular" w:cs="Calibri"/>
              </w:rPr>
              <w:t>së</w:t>
            </w:r>
            <w:proofErr w:type="spellEnd"/>
            <w:r>
              <w:rPr>
                <w:rFonts w:ascii="StobiSerif Regular" w:hAnsi="StobiSerif Regular" w:cs="Calibri"/>
              </w:rPr>
              <w:t xml:space="preserve"> </w:t>
            </w:r>
            <w:proofErr w:type="spellStart"/>
            <w:r>
              <w:rPr>
                <w:rFonts w:ascii="StobiSerif Regular" w:hAnsi="StobiSerif Regular" w:cs="Calibri"/>
              </w:rPr>
              <w:t>Veriut</w:t>
            </w:r>
            <w:proofErr w:type="spellEnd"/>
            <w:r>
              <w:rPr>
                <w:rFonts w:ascii="StobiSerif Regular" w:hAnsi="StobiSerif Regular" w:cs="Calibri"/>
              </w:rPr>
              <w:t xml:space="preserve">, </w:t>
            </w:r>
            <w:proofErr w:type="spellStart"/>
            <w:r>
              <w:rPr>
                <w:rFonts w:ascii="StobiSerif Regular" w:hAnsi="StobiSerif Regular" w:cs="Calibri"/>
              </w:rPr>
              <w:t>duke</w:t>
            </w:r>
            <w:proofErr w:type="spellEnd"/>
            <w:r>
              <w:rPr>
                <w:rFonts w:ascii="StobiSerif Regular" w:hAnsi="StobiSerif Regular" w:cs="Calibri"/>
              </w:rPr>
              <w:t xml:space="preserve"> </w:t>
            </w:r>
            <w:proofErr w:type="spellStart"/>
            <w:r>
              <w:rPr>
                <w:rFonts w:ascii="StobiSerif Regular" w:hAnsi="StobiSerif Regular" w:cs="Calibri"/>
              </w:rPr>
              <w:t>ndjekur</w:t>
            </w:r>
            <w:proofErr w:type="spellEnd"/>
            <w:r>
              <w:rPr>
                <w:rFonts w:ascii="StobiSerif Regular" w:hAnsi="StobiSerif Regular" w:cs="Calibri"/>
              </w:rPr>
              <w:t xml:space="preserve"> </w:t>
            </w:r>
            <w:proofErr w:type="spellStart"/>
            <w:r>
              <w:rPr>
                <w:rFonts w:ascii="StobiSerif Regular" w:hAnsi="StobiSerif Regular" w:cs="Calibri"/>
              </w:rPr>
              <w:t>qëllimet</w:t>
            </w:r>
            <w:proofErr w:type="spellEnd"/>
            <w:r>
              <w:rPr>
                <w:rFonts w:ascii="StobiSerif Regular" w:hAnsi="StobiSerif Regular" w:cs="Calibri"/>
              </w:rPr>
              <w:t xml:space="preserve"> e </w:t>
            </w:r>
            <w:proofErr w:type="spellStart"/>
            <w:r>
              <w:rPr>
                <w:rFonts w:ascii="StobiSerif Regular" w:hAnsi="StobiSerif Regular" w:cs="Calibri"/>
              </w:rPr>
              <w:t>saj</w:t>
            </w:r>
            <w:proofErr w:type="spellEnd"/>
            <w:r>
              <w:rPr>
                <w:rFonts w:ascii="StobiSerif Regular" w:hAnsi="StobiSerif Regular" w:cs="Calibri"/>
              </w:rPr>
              <w:t xml:space="preserve"> </w:t>
            </w:r>
            <w:proofErr w:type="spellStart"/>
            <w:r>
              <w:rPr>
                <w:rFonts w:ascii="StobiSerif Regular" w:hAnsi="StobiSerif Regular" w:cs="Calibri"/>
              </w:rPr>
              <w:t>strategjike</w:t>
            </w:r>
            <w:proofErr w:type="spellEnd"/>
            <w:r>
              <w:rPr>
                <w:rFonts w:ascii="StobiSerif Regular" w:hAnsi="StobiSerif Regular" w:cs="Calibri"/>
              </w:rPr>
              <w:t xml:space="preserve"> </w:t>
            </w:r>
            <w:proofErr w:type="spellStart"/>
            <w:r>
              <w:rPr>
                <w:rFonts w:ascii="StobiSerif Regular" w:hAnsi="StobiSerif Regular" w:cs="Calibri"/>
              </w:rPr>
              <w:t>për</w:t>
            </w:r>
            <w:proofErr w:type="spellEnd"/>
            <w:r>
              <w:rPr>
                <w:rFonts w:ascii="StobiSerif Regular" w:hAnsi="StobiSerif Regular" w:cs="Calibri"/>
              </w:rPr>
              <w:t xml:space="preserve"> </w:t>
            </w:r>
            <w:proofErr w:type="spellStart"/>
            <w:r>
              <w:rPr>
                <w:rFonts w:ascii="StobiSerif Regular" w:hAnsi="StobiSerif Regular" w:cs="Calibri"/>
              </w:rPr>
              <w:t>Demokraci</w:t>
            </w:r>
            <w:proofErr w:type="spellEnd"/>
            <w:r>
              <w:rPr>
                <w:rFonts w:ascii="StobiSerif Regular" w:hAnsi="StobiSerif Regular" w:cs="Calibri"/>
              </w:rPr>
              <w:t xml:space="preserve"> </w:t>
            </w:r>
            <w:proofErr w:type="spellStart"/>
            <w:r>
              <w:rPr>
                <w:rFonts w:ascii="StobiSerif Regular" w:hAnsi="StobiSerif Regular" w:cs="Calibri"/>
              </w:rPr>
              <w:t>funksionale</w:t>
            </w:r>
            <w:proofErr w:type="spellEnd"/>
            <w:r>
              <w:rPr>
                <w:rFonts w:ascii="StobiSerif Regular" w:hAnsi="StobiSerif Regular" w:cs="Calibri"/>
              </w:rPr>
              <w:t xml:space="preserve"> </w:t>
            </w:r>
            <w:proofErr w:type="spellStart"/>
            <w:r>
              <w:rPr>
                <w:rFonts w:ascii="StobiSerif Regular" w:hAnsi="StobiSerif Regular" w:cs="Calibri"/>
              </w:rPr>
              <w:t>parlamentare</w:t>
            </w:r>
            <w:proofErr w:type="spellEnd"/>
            <w:r>
              <w:rPr>
                <w:rFonts w:ascii="StobiSerif Regular" w:hAnsi="StobiSerif Regular" w:cs="Calibri"/>
              </w:rPr>
              <w:t xml:space="preserve">, </w:t>
            </w:r>
            <w:proofErr w:type="spellStart"/>
            <w:r>
              <w:rPr>
                <w:rFonts w:ascii="StobiSerif Regular" w:hAnsi="StobiSerif Regular" w:cs="Calibri"/>
              </w:rPr>
              <w:t>Parlament</w:t>
            </w:r>
            <w:proofErr w:type="spellEnd"/>
            <w:r>
              <w:rPr>
                <w:rFonts w:ascii="StobiSerif Regular" w:hAnsi="StobiSerif Regular" w:cs="Calibri"/>
              </w:rPr>
              <w:t xml:space="preserve"> </w:t>
            </w:r>
            <w:proofErr w:type="spellStart"/>
            <w:r>
              <w:rPr>
                <w:rFonts w:ascii="StobiSerif Regular" w:hAnsi="StobiSerif Regular" w:cs="Calibri"/>
              </w:rPr>
              <w:t>të</w:t>
            </w:r>
            <w:proofErr w:type="spellEnd"/>
            <w:r>
              <w:rPr>
                <w:rFonts w:ascii="StobiSerif Regular" w:hAnsi="StobiSerif Regular" w:cs="Calibri"/>
              </w:rPr>
              <w:t xml:space="preserve"> </w:t>
            </w:r>
            <w:proofErr w:type="spellStart"/>
            <w:r>
              <w:rPr>
                <w:rFonts w:ascii="StobiSerif Regular" w:hAnsi="StobiSerif Regular" w:cs="Calibri"/>
              </w:rPr>
              <w:t>hapur</w:t>
            </w:r>
            <w:proofErr w:type="spellEnd"/>
            <w:r>
              <w:rPr>
                <w:rFonts w:ascii="StobiSerif Regular" w:hAnsi="StobiSerif Regular" w:cs="Calibri"/>
              </w:rPr>
              <w:t xml:space="preserve">, </w:t>
            </w:r>
            <w:proofErr w:type="spellStart"/>
            <w:r>
              <w:rPr>
                <w:rFonts w:ascii="StobiSerif Regular" w:hAnsi="StobiSerif Regular" w:cs="Calibri"/>
              </w:rPr>
              <w:t>Diplomaci</w:t>
            </w:r>
            <w:proofErr w:type="spellEnd"/>
            <w:r>
              <w:rPr>
                <w:rFonts w:ascii="StobiSerif Regular" w:hAnsi="StobiSerif Regular" w:cs="Calibri"/>
              </w:rPr>
              <w:t xml:space="preserve"> </w:t>
            </w:r>
            <w:proofErr w:type="spellStart"/>
            <w:r>
              <w:rPr>
                <w:rFonts w:ascii="StobiSerif Regular" w:hAnsi="StobiSerif Regular" w:cs="Calibri"/>
              </w:rPr>
              <w:t>parlamentare</w:t>
            </w:r>
            <w:proofErr w:type="spellEnd"/>
            <w:r>
              <w:rPr>
                <w:rFonts w:ascii="StobiSerif Regular" w:hAnsi="StobiSerif Regular" w:cs="Calibri"/>
              </w:rPr>
              <w:t xml:space="preserve">, </w:t>
            </w:r>
            <w:proofErr w:type="spellStart"/>
            <w:r>
              <w:rPr>
                <w:rFonts w:ascii="StobiSerif Regular" w:hAnsi="StobiSerif Regular" w:cs="Calibri"/>
              </w:rPr>
              <w:t>Parlament</w:t>
            </w:r>
            <w:proofErr w:type="spellEnd"/>
            <w:r>
              <w:rPr>
                <w:rFonts w:ascii="StobiSerif Regular" w:hAnsi="StobiSerif Regular" w:cs="Calibri"/>
              </w:rPr>
              <w:t xml:space="preserve"> </w:t>
            </w:r>
            <w:proofErr w:type="spellStart"/>
            <w:r>
              <w:rPr>
                <w:rFonts w:ascii="StobiSerif Regular" w:hAnsi="StobiSerif Regular" w:cs="Calibri"/>
              </w:rPr>
              <w:t>të</w:t>
            </w:r>
            <w:proofErr w:type="spellEnd"/>
            <w:r>
              <w:rPr>
                <w:rFonts w:ascii="StobiSerif Regular" w:hAnsi="StobiSerif Regular" w:cs="Calibri"/>
              </w:rPr>
              <w:t xml:space="preserve"> </w:t>
            </w:r>
            <w:proofErr w:type="spellStart"/>
            <w:r>
              <w:rPr>
                <w:rFonts w:ascii="StobiSerif Regular" w:hAnsi="StobiSerif Regular" w:cs="Calibri"/>
              </w:rPr>
              <w:t>siguritë</w:t>
            </w:r>
            <w:proofErr w:type="spellEnd"/>
            <w:r>
              <w:rPr>
                <w:rFonts w:ascii="StobiSerif Regular" w:hAnsi="StobiSerif Regular" w:cs="Calibri"/>
              </w:rPr>
              <w:t xml:space="preserve"> </w:t>
            </w:r>
            <w:proofErr w:type="spellStart"/>
            <w:r>
              <w:rPr>
                <w:rFonts w:ascii="StobiSerif Regular" w:hAnsi="StobiSerif Regular" w:cs="Calibri"/>
              </w:rPr>
              <w:t>dhe</w:t>
            </w:r>
            <w:proofErr w:type="spellEnd"/>
            <w:r>
              <w:rPr>
                <w:rFonts w:ascii="StobiSerif Regular" w:hAnsi="StobiSerif Regular" w:cs="Calibri"/>
              </w:rPr>
              <w:t xml:space="preserve"> </w:t>
            </w:r>
            <w:proofErr w:type="spellStart"/>
            <w:r>
              <w:rPr>
                <w:rFonts w:ascii="StobiSerif Regular" w:hAnsi="StobiSerif Regular" w:cs="Calibri"/>
              </w:rPr>
              <w:t>Shërbime</w:t>
            </w:r>
            <w:proofErr w:type="spellEnd"/>
            <w:r>
              <w:rPr>
                <w:rFonts w:ascii="StobiSerif Regular" w:hAnsi="StobiSerif Regular" w:cs="Calibri"/>
              </w:rPr>
              <w:t xml:space="preserve"> </w:t>
            </w:r>
            <w:proofErr w:type="spellStart"/>
            <w:r>
              <w:rPr>
                <w:rFonts w:ascii="StobiSerif Regular" w:hAnsi="StobiSerif Regular" w:cs="Calibri"/>
              </w:rPr>
              <w:t>moderne</w:t>
            </w:r>
            <w:proofErr w:type="spellEnd"/>
            <w:r>
              <w:rPr>
                <w:rFonts w:ascii="StobiSerif Regular" w:hAnsi="StobiSerif Regular" w:cs="Calibri"/>
              </w:rPr>
              <w:t xml:space="preserve"> </w:t>
            </w:r>
            <w:proofErr w:type="spellStart"/>
            <w:r>
              <w:rPr>
                <w:rFonts w:ascii="StobiSerif Regular" w:hAnsi="StobiSerif Regular" w:cs="Calibri"/>
              </w:rPr>
              <w:t>dhe</w:t>
            </w:r>
            <w:proofErr w:type="spellEnd"/>
            <w:r>
              <w:rPr>
                <w:rFonts w:ascii="StobiSerif Regular" w:hAnsi="StobiSerif Regular" w:cs="Calibri"/>
              </w:rPr>
              <w:t xml:space="preserve"> </w:t>
            </w:r>
            <w:proofErr w:type="spellStart"/>
            <w:r>
              <w:rPr>
                <w:rFonts w:ascii="StobiSerif Regular" w:hAnsi="StobiSerif Regular" w:cs="Calibri"/>
              </w:rPr>
              <w:t>efikase</w:t>
            </w:r>
            <w:proofErr w:type="spellEnd"/>
            <w:r>
              <w:rPr>
                <w:rFonts w:ascii="StobiSerif Regular" w:hAnsi="StobiSerif Regular" w:cs="Calibri"/>
              </w:rPr>
              <w:t xml:space="preserve"> </w:t>
            </w:r>
            <w:proofErr w:type="spellStart"/>
            <w:r>
              <w:rPr>
                <w:rFonts w:ascii="StobiSerif Regular" w:hAnsi="StobiSerif Regular" w:cs="Calibri"/>
              </w:rPr>
              <w:t>dhe</w:t>
            </w:r>
            <w:proofErr w:type="spellEnd"/>
            <w:r>
              <w:rPr>
                <w:rFonts w:ascii="StobiSerif Regular" w:hAnsi="StobiSerif Regular" w:cs="Calibri"/>
              </w:rPr>
              <w:t xml:space="preserve"> </w:t>
            </w:r>
            <w:proofErr w:type="spellStart"/>
            <w:r>
              <w:rPr>
                <w:rFonts w:ascii="StobiSerif Regular" w:hAnsi="StobiSerif Regular" w:cs="Calibri"/>
              </w:rPr>
              <w:t>shërbim</w:t>
            </w:r>
            <w:proofErr w:type="spellEnd"/>
            <w:r>
              <w:rPr>
                <w:rFonts w:ascii="StobiSerif Regular" w:hAnsi="StobiSerif Regular" w:cs="Calibri"/>
              </w:rPr>
              <w:t xml:space="preserve"> </w:t>
            </w:r>
            <w:proofErr w:type="spellStart"/>
            <w:r>
              <w:rPr>
                <w:rFonts w:ascii="StobiSerif Regular" w:hAnsi="StobiSerif Regular" w:cs="Calibri"/>
              </w:rPr>
              <w:t>parlamentar</w:t>
            </w:r>
            <w:proofErr w:type="spellEnd"/>
            <w:r>
              <w:rPr>
                <w:rFonts w:ascii="StobiSerif Regular" w:hAnsi="StobiSerif Regular" w:cs="Calibri"/>
              </w:rPr>
              <w:t xml:space="preserve"> </w:t>
            </w:r>
            <w:proofErr w:type="spellStart"/>
            <w:r>
              <w:rPr>
                <w:rFonts w:ascii="StobiSerif Regular" w:hAnsi="StobiSerif Regular" w:cs="Calibri"/>
              </w:rPr>
              <w:t>dhe</w:t>
            </w:r>
            <w:proofErr w:type="spellEnd"/>
            <w:r>
              <w:rPr>
                <w:rFonts w:ascii="StobiSerif Regular" w:hAnsi="StobiSerif Regular" w:cs="Calibri"/>
              </w:rPr>
              <w:t xml:space="preserve"> </w:t>
            </w:r>
            <w:proofErr w:type="spellStart"/>
            <w:r>
              <w:rPr>
                <w:rFonts w:ascii="StobiSerif Regular" w:hAnsi="StobiSerif Regular" w:cs="Calibri"/>
              </w:rPr>
              <w:t>rekomandimet</w:t>
            </w:r>
            <w:proofErr w:type="spellEnd"/>
            <w:r>
              <w:rPr>
                <w:rFonts w:ascii="StobiSerif Regular" w:hAnsi="StobiSerif Regular" w:cs="Calibri"/>
              </w:rPr>
              <w:t xml:space="preserve"> e </w:t>
            </w:r>
            <w:proofErr w:type="spellStart"/>
            <w:r>
              <w:rPr>
                <w:rFonts w:ascii="StobiSerif Regular" w:hAnsi="StobiSerif Regular" w:cs="Calibri"/>
              </w:rPr>
              <w:t>mekanizmit</w:t>
            </w:r>
            <w:proofErr w:type="spellEnd"/>
            <w:r>
              <w:rPr>
                <w:rFonts w:ascii="StobiSerif Regular" w:hAnsi="StobiSerif Regular" w:cs="Calibri"/>
              </w:rPr>
              <w:t xml:space="preserve"> </w:t>
            </w:r>
            <w:proofErr w:type="spellStart"/>
            <w:r>
              <w:rPr>
                <w:rFonts w:ascii="StobiSerif Regular" w:hAnsi="StobiSerif Regular" w:cs="Calibri"/>
              </w:rPr>
              <w:t>të</w:t>
            </w:r>
            <w:proofErr w:type="spellEnd"/>
            <w:r>
              <w:rPr>
                <w:rFonts w:ascii="StobiSerif Regular" w:hAnsi="StobiSerif Regular" w:cs="Calibri"/>
              </w:rPr>
              <w:t xml:space="preserve"> </w:t>
            </w:r>
            <w:proofErr w:type="spellStart"/>
            <w:r>
              <w:rPr>
                <w:rFonts w:ascii="StobiSerif Regular" w:hAnsi="StobiSerif Regular" w:cs="Calibri"/>
              </w:rPr>
              <w:t>njoftimit</w:t>
            </w:r>
            <w:proofErr w:type="spellEnd"/>
            <w:r>
              <w:rPr>
                <w:rFonts w:ascii="StobiSerif Regular" w:hAnsi="StobiSerif Regular" w:cs="Calibri"/>
              </w:rPr>
              <w:t xml:space="preserve"> </w:t>
            </w:r>
            <w:proofErr w:type="spellStart"/>
            <w:r>
              <w:rPr>
                <w:rFonts w:ascii="StobiSerif Regular" w:hAnsi="StobiSerif Regular" w:cs="Calibri"/>
              </w:rPr>
              <w:t>të</w:t>
            </w:r>
            <w:proofErr w:type="spellEnd"/>
            <w:r>
              <w:rPr>
                <w:rFonts w:ascii="StobiSerif Regular" w:hAnsi="StobiSerif Regular" w:cs="Calibri"/>
              </w:rPr>
              <w:t xml:space="preserve"> </w:t>
            </w:r>
            <w:proofErr w:type="spellStart"/>
            <w:r>
              <w:rPr>
                <w:rFonts w:ascii="StobiSerif Regular" w:hAnsi="StobiSerif Regular" w:cs="Calibri"/>
              </w:rPr>
              <w:t>pavarur</w:t>
            </w:r>
            <w:proofErr w:type="spellEnd"/>
            <w:r>
              <w:rPr>
                <w:rFonts w:ascii="StobiSerif Regular" w:hAnsi="StobiSerif Regular" w:cs="Calibri"/>
              </w:rPr>
              <w:t xml:space="preserve"> </w:t>
            </w:r>
            <w:proofErr w:type="spellStart"/>
            <w:r>
              <w:rPr>
                <w:rFonts w:ascii="StobiSerif Regular" w:hAnsi="StobiSerif Regular" w:cs="Calibri"/>
              </w:rPr>
              <w:t>të</w:t>
            </w:r>
            <w:proofErr w:type="spellEnd"/>
            <w:r>
              <w:rPr>
                <w:rFonts w:ascii="StobiSerif Regular" w:hAnsi="StobiSerif Regular" w:cs="Calibri"/>
              </w:rPr>
              <w:t xml:space="preserve"> PHQ, </w:t>
            </w:r>
            <w:proofErr w:type="spellStart"/>
            <w:r>
              <w:rPr>
                <w:rFonts w:ascii="StobiSerif Regular" w:hAnsi="StobiSerif Regular" w:cs="Calibri"/>
              </w:rPr>
              <w:t>iu</w:t>
            </w:r>
            <w:proofErr w:type="spellEnd"/>
            <w:r>
              <w:rPr>
                <w:rFonts w:ascii="StobiSerif Regular" w:hAnsi="StobiSerif Regular" w:cs="Calibri"/>
              </w:rPr>
              <w:t xml:space="preserve"> </w:t>
            </w:r>
            <w:proofErr w:type="spellStart"/>
            <w:r>
              <w:rPr>
                <w:rFonts w:ascii="StobiSerif Regular" w:hAnsi="StobiSerif Regular" w:cs="Calibri"/>
              </w:rPr>
              <w:t>bashkangjit</w:t>
            </w:r>
            <w:proofErr w:type="spellEnd"/>
            <w:r>
              <w:rPr>
                <w:rFonts w:ascii="StobiSerif Regular" w:hAnsi="StobiSerif Regular" w:cs="Calibri"/>
              </w:rPr>
              <w:t xml:space="preserve"> </w:t>
            </w:r>
            <w:proofErr w:type="spellStart"/>
            <w:r>
              <w:rPr>
                <w:rFonts w:ascii="StobiSerif Regular" w:hAnsi="StobiSerif Regular" w:cs="Calibri"/>
              </w:rPr>
              <w:t>iniciativës</w:t>
            </w:r>
            <w:proofErr w:type="spellEnd"/>
            <w:r>
              <w:rPr>
                <w:rFonts w:ascii="StobiSerif Regular" w:hAnsi="StobiSerif Regular" w:cs="Calibri"/>
              </w:rPr>
              <w:t xml:space="preserve"> </w:t>
            </w:r>
            <w:proofErr w:type="spellStart"/>
            <w:r>
              <w:rPr>
                <w:rFonts w:ascii="StobiSerif Regular" w:hAnsi="StobiSerif Regular" w:cs="Calibri"/>
              </w:rPr>
              <w:t>për</w:t>
            </w:r>
            <w:proofErr w:type="spellEnd"/>
            <w:r>
              <w:rPr>
                <w:rFonts w:ascii="StobiSerif Regular" w:hAnsi="StobiSerif Regular" w:cs="Calibri"/>
              </w:rPr>
              <w:t xml:space="preserve"> </w:t>
            </w:r>
            <w:proofErr w:type="spellStart"/>
            <w:r>
              <w:rPr>
                <w:rFonts w:ascii="StobiSerif Regular" w:hAnsi="StobiSerif Regular" w:cs="Calibri"/>
              </w:rPr>
              <w:t>Partneritet</w:t>
            </w:r>
            <w:proofErr w:type="spellEnd"/>
            <w:r>
              <w:rPr>
                <w:rFonts w:ascii="StobiSerif Regular" w:hAnsi="StobiSerif Regular" w:cs="Calibri"/>
              </w:rPr>
              <w:t xml:space="preserve"> </w:t>
            </w:r>
            <w:proofErr w:type="spellStart"/>
            <w:r>
              <w:rPr>
                <w:rFonts w:ascii="StobiSerif Regular" w:hAnsi="StobiSerif Regular" w:cs="Calibri"/>
              </w:rPr>
              <w:t>të</w:t>
            </w:r>
            <w:proofErr w:type="spellEnd"/>
            <w:r>
              <w:rPr>
                <w:rFonts w:ascii="StobiSerif Regular" w:hAnsi="StobiSerif Regular" w:cs="Calibri"/>
              </w:rPr>
              <w:t xml:space="preserve"> </w:t>
            </w:r>
            <w:proofErr w:type="spellStart"/>
            <w:r>
              <w:rPr>
                <w:rFonts w:ascii="StobiSerif Regular" w:hAnsi="StobiSerif Regular" w:cs="Calibri"/>
              </w:rPr>
              <w:t>Qeverisjes</w:t>
            </w:r>
            <w:proofErr w:type="spellEnd"/>
            <w:r>
              <w:rPr>
                <w:rFonts w:ascii="StobiSerif Regular" w:hAnsi="StobiSerif Regular" w:cs="Calibri"/>
              </w:rPr>
              <w:t xml:space="preserve"> </w:t>
            </w:r>
            <w:proofErr w:type="spellStart"/>
            <w:r>
              <w:rPr>
                <w:rFonts w:ascii="StobiSerif Regular" w:hAnsi="StobiSerif Regular" w:cs="Calibri"/>
              </w:rPr>
              <w:t>së</w:t>
            </w:r>
            <w:proofErr w:type="spellEnd"/>
            <w:r>
              <w:rPr>
                <w:rFonts w:ascii="StobiSerif Regular" w:hAnsi="StobiSerif Regular" w:cs="Calibri"/>
              </w:rPr>
              <w:t xml:space="preserve"> </w:t>
            </w:r>
            <w:proofErr w:type="spellStart"/>
            <w:r>
              <w:rPr>
                <w:rFonts w:ascii="StobiSerif Regular" w:hAnsi="StobiSerif Regular" w:cs="Calibri"/>
              </w:rPr>
              <w:t>Hapur</w:t>
            </w:r>
            <w:proofErr w:type="spellEnd"/>
            <w:r>
              <w:rPr>
                <w:rFonts w:ascii="StobiSerif Regular" w:hAnsi="StobiSerif Regular" w:cs="Calibri"/>
              </w:rPr>
              <w:t xml:space="preserve">. </w:t>
            </w:r>
            <w:r>
              <w:rPr>
                <w:rFonts w:ascii="StobiSerif Regular" w:hAnsi="StobiSerif Regular" w:cs="Calibri"/>
                <w:lang w:val="sq-AL"/>
              </w:rPr>
              <w:t xml:space="preserve">Duke pasur parasysh pavarësinë e punës së Parlamentit si pushtet i veçant në Republikën e Maqedonisë së Veriut, puna e identifikimit të zotimeve për Parlament të hapur u zbatua paralelisht me aktivitetet për përcaktim të zotimeve të reja për Qeveri të hapur në Planin  e pestë kombëtar për veprim për Partneritet për qeverisje të hapur për periudhën </w:t>
            </w:r>
            <w:r w:rsidR="00ED36E1" w:rsidRPr="00B4356E">
              <w:rPr>
                <w:rFonts w:ascii="StobiSerif Regular" w:hAnsi="StobiSerif Regular" w:cs="Calibri"/>
              </w:rPr>
              <w:t>2021-2023.</w:t>
            </w:r>
          </w:p>
          <w:p w14:paraId="03A0F1D6" w14:textId="292BD6D1" w:rsidR="00ED36E1" w:rsidRPr="00B4356E" w:rsidRDefault="00ED36E1" w:rsidP="009F519E">
            <w:pPr>
              <w:rPr>
                <w:rFonts w:ascii="StobiSerif Regular" w:hAnsi="StobiSerif Regular" w:cs="Calibri"/>
              </w:rPr>
            </w:pPr>
          </w:p>
          <w:p w14:paraId="506A59DC" w14:textId="280937D1" w:rsidR="00ED36E1" w:rsidRPr="00B4356E" w:rsidRDefault="0041579F" w:rsidP="009F519E">
            <w:pPr>
              <w:rPr>
                <w:rFonts w:ascii="StobiSerif Regular" w:hAnsi="StobiSerif Regular" w:cs="Calibri"/>
              </w:rPr>
            </w:pPr>
            <w:r>
              <w:rPr>
                <w:rFonts w:ascii="StobiSerif Regular" w:hAnsi="StobiSerif Regular" w:cs="Calibri"/>
                <w:bCs/>
                <w:lang w:val="sq-AL"/>
              </w:rPr>
              <w:t xml:space="preserve">Plani për veprim për Parlament të hapur u zhvillua në proces të gjërë përfshirës me zbatimin e ngjarjeve hibride, punëtorive, e-konferencave për PQH (si pjesë e javës globale për hapje të pushtetit ligjvënës </w:t>
            </w:r>
            <w:r w:rsidR="00ED36E1" w:rsidRPr="00B4356E">
              <w:rPr>
                <w:rFonts w:ascii="StobiSerif Regular" w:hAnsi="StobiSerif Regular" w:cs="Calibri"/>
              </w:rPr>
              <w:t>#GLOW2020</w:t>
            </w:r>
            <w:r w:rsidR="00C33AB3" w:rsidRPr="00B4356E">
              <w:rPr>
                <w:rFonts w:ascii="StobiSerif Regular" w:hAnsi="StobiSerif Regular" w:cs="Calibri"/>
              </w:rPr>
              <w:t xml:space="preserve"> </w:t>
            </w:r>
            <w:r>
              <w:rPr>
                <w:rFonts w:ascii="StobiSerif Regular" w:hAnsi="StobiSerif Regular" w:cs="Calibri"/>
                <w:lang w:val="sq-AL"/>
              </w:rPr>
              <w:t>bashkëorganizuar nga ana e Rrjetit për parlament të hapur</w:t>
            </w:r>
            <w:r w:rsidR="00ED36E1" w:rsidRPr="00B4356E">
              <w:rPr>
                <w:rFonts w:ascii="StobiSerif Regular" w:hAnsi="StobiSerif Regular" w:cs="Calibri"/>
              </w:rPr>
              <w:t xml:space="preserve"> (</w:t>
            </w:r>
            <w:proofErr w:type="spellStart"/>
            <w:r w:rsidR="00ED36E1" w:rsidRPr="00B4356E">
              <w:rPr>
                <w:rFonts w:ascii="StobiSerif Regular" w:hAnsi="StobiSerif Regular" w:cs="Calibri"/>
              </w:rPr>
              <w:t>OPeN</w:t>
            </w:r>
            <w:proofErr w:type="spellEnd"/>
            <w:r w:rsidR="00ED36E1" w:rsidRPr="00B4356E">
              <w:rPr>
                <w:rFonts w:ascii="StobiSerif Regular" w:hAnsi="StobiSerif Regular" w:cs="Calibri"/>
              </w:rPr>
              <w:t xml:space="preserve">)),   </w:t>
            </w:r>
            <w:r>
              <w:rPr>
                <w:rFonts w:ascii="StobiSerif Regular" w:hAnsi="StobiSerif Regular" w:cs="Calibri"/>
                <w:lang w:val="sq-AL"/>
              </w:rPr>
              <w:t>webinareve dhe online konsultave të propozim teksteve të planit</w:t>
            </w:r>
            <w:r w:rsidR="00ED36E1" w:rsidRPr="00B4356E">
              <w:rPr>
                <w:rStyle w:val="FootnoteReference"/>
                <w:rFonts w:ascii="StobiSerif Regular" w:hAnsi="StobiSerif Regular" w:cs="Calibri"/>
              </w:rPr>
              <w:footnoteReference w:id="10"/>
            </w:r>
            <w:r w:rsidR="00ED36E1" w:rsidRPr="00B4356E">
              <w:rPr>
                <w:rFonts w:ascii="StobiSerif Regular" w:hAnsi="StobiSerif Regular" w:cs="Calibri"/>
              </w:rPr>
              <w:t>.</w:t>
            </w:r>
          </w:p>
          <w:p w14:paraId="57D8A3B0" w14:textId="6CAF842E" w:rsidR="00ED36E1" w:rsidRPr="00B4356E" w:rsidRDefault="00ED36E1" w:rsidP="009F519E">
            <w:pPr>
              <w:rPr>
                <w:rFonts w:ascii="StobiSerif Regular" w:hAnsi="StobiSerif Regular" w:cs="Calibri"/>
              </w:rPr>
            </w:pPr>
          </w:p>
          <w:p w14:paraId="2D0C8B61" w14:textId="1D758DE3" w:rsidR="00ED36E1" w:rsidRPr="00B4356E" w:rsidRDefault="0041579F" w:rsidP="009F519E">
            <w:pPr>
              <w:rPr>
                <w:rFonts w:ascii="StobiSerif Regular" w:hAnsi="StobiSerif Regular" w:cs="Calibri"/>
              </w:rPr>
            </w:pPr>
            <w:r>
              <w:rPr>
                <w:rFonts w:ascii="StobiSerif Regular" w:hAnsi="StobiSerif Regular" w:cs="Calibri"/>
                <w:lang w:val="sq-AL"/>
              </w:rPr>
              <w:lastRenderedPageBreak/>
              <w:t>Në bazë të konsultave të realizuara, grupi i punës për hapje të ligjvënësit të Parlamentit në datë</w:t>
            </w:r>
            <w:r w:rsidR="00ED36E1" w:rsidRPr="00B4356E">
              <w:rPr>
                <w:rFonts w:ascii="StobiSerif Regular" w:hAnsi="StobiSerif Regular" w:cs="Calibri"/>
              </w:rPr>
              <w:t xml:space="preserve"> </w:t>
            </w:r>
            <w:r w:rsidR="00C33AB3" w:rsidRPr="00B4356E">
              <w:rPr>
                <w:rFonts w:ascii="StobiSerif Regular" w:hAnsi="StobiSerif Regular" w:cs="Calibri"/>
              </w:rPr>
              <w:t>0</w:t>
            </w:r>
            <w:r w:rsidR="00ED36E1" w:rsidRPr="00B4356E">
              <w:rPr>
                <w:rFonts w:ascii="StobiSerif Regular" w:hAnsi="StobiSerif Regular" w:cs="Calibri"/>
              </w:rPr>
              <w:t>7.</w:t>
            </w:r>
            <w:r w:rsidR="00C33AB3" w:rsidRPr="00B4356E">
              <w:rPr>
                <w:rFonts w:ascii="StobiSerif Regular" w:hAnsi="StobiSerif Regular" w:cs="Calibri"/>
              </w:rPr>
              <w:t>0</w:t>
            </w:r>
            <w:r w:rsidR="00ED36E1" w:rsidRPr="00B4356E">
              <w:rPr>
                <w:rFonts w:ascii="StobiSerif Regular" w:hAnsi="StobiSerif Regular" w:cs="Calibri"/>
              </w:rPr>
              <w:t xml:space="preserve">6.2021 </w:t>
            </w:r>
            <w:r>
              <w:rPr>
                <w:rFonts w:ascii="StobiSerif Regular" w:hAnsi="StobiSerif Regular" w:cs="Calibri"/>
                <w:lang w:val="sq-AL"/>
              </w:rPr>
              <w:t>miratoi Planin e veprimit të Parlamentit</w:t>
            </w:r>
            <w:r w:rsidR="00ED36E1" w:rsidRPr="00B4356E">
              <w:rPr>
                <w:rFonts w:ascii="StobiSerif Regular" w:hAnsi="StobiSerif Regular" w:cs="Calibri"/>
              </w:rPr>
              <w:t xml:space="preserve">о 2021-2023 </w:t>
            </w:r>
            <w:r>
              <w:rPr>
                <w:rFonts w:ascii="StobiSerif Regular" w:hAnsi="StobiSerif Regular" w:cs="Calibri"/>
                <w:lang w:val="sq-AL"/>
              </w:rPr>
              <w:t>kundrejt Partneritetit për qeverisje të hapur</w:t>
            </w:r>
            <w:r w:rsidR="00ED36E1" w:rsidRPr="00B4356E">
              <w:rPr>
                <w:rFonts w:ascii="StobiSerif Regular" w:hAnsi="StobiSerif Regular" w:cs="Calibri"/>
              </w:rPr>
              <w:t>.</w:t>
            </w:r>
          </w:p>
          <w:p w14:paraId="554BC60E" w14:textId="77777777" w:rsidR="00ED36E1" w:rsidRPr="00B4356E" w:rsidRDefault="00ED36E1" w:rsidP="009F519E">
            <w:pPr>
              <w:rPr>
                <w:rFonts w:ascii="StobiSerif Regular" w:hAnsi="StobiSerif Regular" w:cs="Calibri"/>
              </w:rPr>
            </w:pPr>
          </w:p>
          <w:p w14:paraId="4482AC81" w14:textId="4CB5E8AD" w:rsidR="00ED36E1" w:rsidRPr="00B4356E" w:rsidRDefault="00ED36E1" w:rsidP="009F519E">
            <w:pPr>
              <w:rPr>
                <w:rFonts w:ascii="StobiSerif Regular" w:hAnsi="StobiSerif Regular" w:cs="Calibri"/>
              </w:rPr>
            </w:pPr>
          </w:p>
          <w:p w14:paraId="560D785F" w14:textId="20648064" w:rsidR="00ED36E1" w:rsidRPr="00023E15" w:rsidRDefault="0041579F" w:rsidP="00023E15">
            <w:pPr>
              <w:rPr>
                <w:rFonts w:ascii="StobiSerif Regular" w:hAnsi="StobiSerif Regular" w:cs="Calibri"/>
                <w:color w:val="4472C4" w:themeColor="accent1"/>
                <w:u w:val="single"/>
              </w:rPr>
            </w:pPr>
            <w:r>
              <w:rPr>
                <w:rFonts w:ascii="StobiSerif Regular" w:hAnsi="StobiSerif Regular" w:cs="Calibri"/>
                <w:color w:val="4472C4" w:themeColor="accent1"/>
                <w:u w:val="single"/>
                <w:lang w:val="sq-AL"/>
              </w:rPr>
              <w:t>Rishikim përmbledhës i zotimeve për Parlament të hapur</w:t>
            </w:r>
          </w:p>
          <w:p w14:paraId="5DCFA6B5" w14:textId="77777777" w:rsidR="00ED36E1" w:rsidRPr="00B4356E" w:rsidRDefault="00ED36E1" w:rsidP="009F519E">
            <w:pPr>
              <w:spacing w:before="240"/>
              <w:ind w:left="360"/>
              <w:jc w:val="center"/>
              <w:rPr>
                <w:rFonts w:ascii="StobiSerif Regular" w:hAnsi="StobiSerif Regular"/>
                <w:b/>
                <w:color w:val="000000" w:themeColor="text1"/>
              </w:rPr>
            </w:pPr>
            <w:r w:rsidRPr="00B4356E">
              <w:rPr>
                <w:rFonts w:ascii="StobiSerif Regular" w:hAnsi="StobiSerif Regular"/>
                <w:noProof/>
                <w:lang w:eastAsia="mk-MK"/>
              </w:rPr>
              <w:drawing>
                <wp:inline distT="0" distB="0" distL="0" distR="0" wp14:anchorId="3D2A3EBE" wp14:editId="7876FA2D">
                  <wp:extent cx="5261923" cy="3587115"/>
                  <wp:effectExtent l="38100" t="19050" r="34290" b="18478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5" r:lo="rId176" r:qs="rId177" r:cs="rId178"/>
                    </a:graphicData>
                  </a:graphic>
                </wp:inline>
              </w:drawing>
            </w:r>
          </w:p>
        </w:tc>
        <w:tc>
          <w:tcPr>
            <w:tcW w:w="236" w:type="dxa"/>
          </w:tcPr>
          <w:p w14:paraId="023B5190" w14:textId="77777777" w:rsidR="00ED36E1" w:rsidRPr="00B4356E" w:rsidRDefault="00ED36E1" w:rsidP="009F519E">
            <w:pPr>
              <w:jc w:val="center"/>
              <w:rPr>
                <w:rFonts w:ascii="StobiSerif Regular" w:hAnsi="StobiSerif Regular"/>
                <w:color w:val="000000" w:themeColor="text1"/>
              </w:rPr>
            </w:pPr>
          </w:p>
        </w:tc>
      </w:tr>
    </w:tbl>
    <w:p w14:paraId="0737FEAF" w14:textId="6AAE5F4A" w:rsidR="00ED36E1" w:rsidRDefault="00ED36E1" w:rsidP="00ED36E1">
      <w:pPr>
        <w:rPr>
          <w:rFonts w:ascii="StobiSerif Regular" w:hAnsi="StobiSerif Regular"/>
          <w:color w:val="000000" w:themeColor="text1"/>
        </w:rPr>
      </w:pPr>
    </w:p>
    <w:p w14:paraId="3E8A9896" w14:textId="77777777" w:rsidR="00916644" w:rsidRPr="00B4356E" w:rsidRDefault="00916644" w:rsidP="00ED36E1">
      <w:pPr>
        <w:rPr>
          <w:rFonts w:ascii="StobiSerif Regular" w:hAnsi="StobiSerif Regular"/>
          <w:color w:val="000000" w:themeColor="text1"/>
        </w:rPr>
      </w:pPr>
    </w:p>
    <w:p w14:paraId="0A32238B" w14:textId="05BE4B19" w:rsidR="00ED36E1" w:rsidRPr="00B4356E" w:rsidRDefault="00ED36E1" w:rsidP="00ED36E1">
      <w:pPr>
        <w:jc w:val="center"/>
        <w:rPr>
          <w:rFonts w:ascii="StobiSerif Regular" w:hAnsi="StobiSerif Regular" w:cs="Calibri"/>
        </w:rPr>
      </w:pPr>
      <w:r w:rsidRPr="00B4356E">
        <w:rPr>
          <w:rFonts w:ascii="StobiSerif Regular" w:hAnsi="StobiSerif Regular" w:cs="Calibri"/>
        </w:rPr>
        <w:t>***</w:t>
      </w:r>
    </w:p>
    <w:p w14:paraId="408A462A" w14:textId="77777777" w:rsidR="00ED36E1" w:rsidRPr="00B4356E" w:rsidRDefault="00ED36E1" w:rsidP="00ED36E1">
      <w:pPr>
        <w:jc w:val="center"/>
        <w:rPr>
          <w:rFonts w:ascii="StobiSerif Regular" w:hAnsi="StobiSerif Regular" w:cs="Calibri"/>
        </w:rPr>
      </w:pPr>
    </w:p>
    <w:p w14:paraId="13B29BB7" w14:textId="5C1D1AC3" w:rsidR="00ED36E1" w:rsidRPr="00B4356E" w:rsidRDefault="00B91AA3" w:rsidP="00ED36E1">
      <w:pPr>
        <w:pStyle w:val="NoSpacing"/>
        <w:jc w:val="both"/>
        <w:rPr>
          <w:rFonts w:ascii="StobiSerif Regular" w:eastAsia="Times New Roman" w:hAnsi="StobiSerif Regular" w:cs="Calibri"/>
          <w:lang w:eastAsia="en-GB"/>
        </w:rPr>
      </w:pPr>
      <w:r>
        <w:rPr>
          <w:rFonts w:ascii="StobiSerif Regular" w:eastAsia="Times New Roman" w:hAnsi="StobiSerif Regular" w:cs="Calibri"/>
          <w:lang w:val="sq-AL" w:eastAsia="en-GB"/>
        </w:rPr>
        <w:t xml:space="preserve">Koordinimi, zbatimi dhe ndjekja e Planit për veprim do të bëhet nga ana e Parlamentit të Maqedonisë së Veriut për çka do të informojë Ministrinë e Shoqërisë Informatike dhe Administratës dhe do të mundësojë informacione në portalin për PQH </w:t>
      </w:r>
      <w:r w:rsidR="00ED36E1" w:rsidRPr="00B4356E">
        <w:rPr>
          <w:rFonts w:ascii="StobiSerif Regular" w:eastAsia="Times New Roman" w:hAnsi="StobiSerif Regular" w:cs="Calibri"/>
          <w:lang w:eastAsia="en-GB"/>
        </w:rPr>
        <w:t>(</w:t>
      </w:r>
      <w:r w:rsidR="00DB3AF4" w:rsidRPr="00B4356E">
        <w:rPr>
          <w:rFonts w:ascii="StobiSerif Regular" w:eastAsia="Times New Roman" w:hAnsi="StobiSerif Regular" w:cs="Calibri"/>
          <w:lang w:eastAsia="en-GB"/>
        </w:rPr>
        <w:t>www.ovp.gov.mk</w:t>
      </w:r>
      <w:r w:rsidR="00ED36E1" w:rsidRPr="00B4356E">
        <w:rPr>
          <w:rFonts w:ascii="StobiSerif Regular" w:eastAsia="Times New Roman" w:hAnsi="StobiSerif Regular" w:cs="Calibri"/>
          <w:lang w:eastAsia="en-GB"/>
        </w:rPr>
        <w:t>)</w:t>
      </w:r>
      <w:r w:rsidR="00DB3AF4" w:rsidRPr="00B4356E">
        <w:rPr>
          <w:rFonts w:ascii="StobiSerif Regular" w:eastAsia="Times New Roman" w:hAnsi="StobiSerif Regular" w:cs="Calibri"/>
          <w:lang w:eastAsia="en-GB"/>
        </w:rPr>
        <w:t>.</w:t>
      </w:r>
    </w:p>
    <w:p w14:paraId="460C88E2" w14:textId="675FC5CD" w:rsidR="00ED36E1" w:rsidRDefault="00ED36E1" w:rsidP="00ED36E1">
      <w:pPr>
        <w:jc w:val="center"/>
        <w:rPr>
          <w:rFonts w:ascii="StobiSerif Regular" w:hAnsi="StobiSerif Regular" w:cs="Calibri"/>
        </w:rPr>
      </w:pPr>
    </w:p>
    <w:p w14:paraId="60343166" w14:textId="4D57ED6C" w:rsidR="0016333E" w:rsidRDefault="0016333E" w:rsidP="00ED36E1">
      <w:pPr>
        <w:jc w:val="center"/>
        <w:rPr>
          <w:rFonts w:ascii="StobiSerif Regular" w:hAnsi="StobiSerif Regular" w:cs="Calibri"/>
        </w:rPr>
      </w:pPr>
    </w:p>
    <w:p w14:paraId="2CFF446D" w14:textId="494483A5" w:rsidR="005B058C" w:rsidRDefault="005B058C" w:rsidP="004753CA">
      <w:pPr>
        <w:rPr>
          <w:rFonts w:ascii="StobiSerif Regular" w:hAnsi="StobiSerif Regular" w:cs="Calibri"/>
        </w:rPr>
      </w:pPr>
    </w:p>
    <w:p w14:paraId="647B3D36" w14:textId="2DE7334D" w:rsidR="00023E15" w:rsidRDefault="00023E15" w:rsidP="004753CA">
      <w:pPr>
        <w:rPr>
          <w:rFonts w:ascii="StobiSerif Regular" w:hAnsi="StobiSerif Regular" w:cs="Calibri"/>
        </w:rPr>
      </w:pPr>
    </w:p>
    <w:p w14:paraId="19A7ED36" w14:textId="77777777" w:rsidR="00023E15" w:rsidRDefault="00023E15" w:rsidP="004753CA">
      <w:pPr>
        <w:rPr>
          <w:rFonts w:ascii="StobiSerif Regular" w:hAnsi="StobiSerif Regular" w:cs="Calibri"/>
        </w:rPr>
      </w:pPr>
    </w:p>
    <w:tbl>
      <w:tblPr>
        <w:tblW w:w="9640" w:type="dxa"/>
        <w:tblInd w:w="-436" w:type="dxa"/>
        <w:tblLayout w:type="fixed"/>
        <w:tblLook w:val="04A0" w:firstRow="1" w:lastRow="0" w:firstColumn="1" w:lastColumn="0" w:noHBand="0" w:noVBand="1"/>
      </w:tblPr>
      <w:tblGrid>
        <w:gridCol w:w="671"/>
        <w:gridCol w:w="35"/>
        <w:gridCol w:w="2272"/>
        <w:gridCol w:w="2126"/>
        <w:gridCol w:w="1418"/>
        <w:gridCol w:w="1559"/>
        <w:gridCol w:w="1559"/>
      </w:tblGrid>
      <w:tr w:rsidR="005B058C" w:rsidRPr="0016333E" w14:paraId="70721D12" w14:textId="77777777" w:rsidTr="00B4356E">
        <w:trPr>
          <w:trHeight w:val="658"/>
        </w:trPr>
        <w:tc>
          <w:tcPr>
            <w:tcW w:w="9640" w:type="dxa"/>
            <w:gridSpan w:val="7"/>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7D04B6AF" w14:textId="77777777" w:rsidR="005B058C" w:rsidRDefault="005B058C" w:rsidP="00B91AA3">
            <w:pPr>
              <w:jc w:val="center"/>
              <w:rPr>
                <w:rFonts w:ascii="StobiSerif Regular" w:hAnsi="StobiSerif Regular"/>
                <w:b/>
                <w:bCs/>
                <w:color w:val="4472C4" w:themeColor="accent1"/>
                <w:lang w:val="sq-AL"/>
              </w:rPr>
            </w:pPr>
            <w:r w:rsidRPr="0016333E">
              <w:rPr>
                <w:rFonts w:ascii="StobiSerif Regular" w:hAnsi="StobiSerif Regular"/>
                <w:b/>
                <w:bCs/>
                <w:color w:val="4472C4" w:themeColor="accent1"/>
              </w:rPr>
              <w:lastRenderedPageBreak/>
              <w:t>1.</w:t>
            </w:r>
            <w:r w:rsidR="00B91AA3">
              <w:rPr>
                <w:rFonts w:ascii="StobiSerif Regular" w:hAnsi="StobiSerif Regular"/>
                <w:b/>
                <w:bCs/>
                <w:color w:val="4472C4" w:themeColor="accent1"/>
                <w:lang w:val="sq-AL"/>
              </w:rPr>
              <w:t>PARLAMENTI PËR QYTETARËT ME PËRGJIGJE TË HAPUR DHE RIKUPERIM TË HAPUR NGA PANDEMIA KOVID-19</w:t>
            </w:r>
          </w:p>
          <w:p w14:paraId="50F56009" w14:textId="5A43FB18" w:rsidR="00023E15" w:rsidRPr="0016333E" w:rsidRDefault="00023E15" w:rsidP="00B91AA3">
            <w:pPr>
              <w:jc w:val="center"/>
              <w:rPr>
                <w:rFonts w:ascii="StobiSerif Regular" w:hAnsi="StobiSerif Regular"/>
                <w:b/>
                <w:bCs/>
                <w:color w:val="4472C4" w:themeColor="accent1"/>
              </w:rPr>
            </w:pPr>
          </w:p>
        </w:tc>
      </w:tr>
      <w:tr w:rsidR="005B058C" w:rsidRPr="0016333E" w14:paraId="6E1205FC" w14:textId="77777777" w:rsidTr="00B4356E">
        <w:trPr>
          <w:trHeight w:val="882"/>
        </w:trPr>
        <w:tc>
          <w:tcPr>
            <w:tcW w:w="9640" w:type="dxa"/>
            <w:gridSpan w:val="7"/>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64D239A4" w14:textId="4C22FA78" w:rsidR="005B058C" w:rsidRPr="0016333E" w:rsidRDefault="005B058C" w:rsidP="00251870">
            <w:pPr>
              <w:jc w:val="center"/>
              <w:rPr>
                <w:rFonts w:ascii="StobiSerif Regular" w:hAnsi="StobiSerif Regular"/>
                <w:b/>
                <w:bCs/>
                <w:color w:val="4472C4" w:themeColor="accent1"/>
              </w:rPr>
            </w:pPr>
            <w:r w:rsidRPr="0016333E">
              <w:rPr>
                <w:rFonts w:ascii="StobiSerif Regular" w:hAnsi="StobiSerif Regular"/>
                <w:b/>
                <w:bCs/>
                <w:color w:val="4472C4" w:themeColor="accent1"/>
              </w:rPr>
              <w:t xml:space="preserve">1.1 </w:t>
            </w:r>
            <w:r w:rsidR="00B91AA3">
              <w:rPr>
                <w:rFonts w:ascii="StobiSerif Regular" w:hAnsi="StobiSerif Regular"/>
                <w:b/>
                <w:bCs/>
                <w:color w:val="4472C4" w:themeColor="accent1"/>
                <w:lang w:val="sq-AL"/>
              </w:rPr>
              <w:t>PËRPILIMI I PORTALIT ONLINE PËR TË DHËNA TË HAPURA PËR QASJE MË TË LEHTË NË INFORMACIONE PËR QYTETARËT</w:t>
            </w:r>
            <w:r w:rsidRPr="0016333E">
              <w:rPr>
                <w:rFonts w:ascii="StobiSerif Regular" w:hAnsi="StobiSerif Regular"/>
                <w:b/>
                <w:bCs/>
                <w:color w:val="4472C4" w:themeColor="accent1"/>
              </w:rPr>
              <w:t xml:space="preserve"> </w:t>
            </w:r>
          </w:p>
          <w:p w14:paraId="37FF9E52" w14:textId="77777777" w:rsidR="005B058C" w:rsidRDefault="00B91AA3" w:rsidP="00B91AA3">
            <w:pPr>
              <w:jc w:val="center"/>
              <w:rPr>
                <w:rFonts w:ascii="StobiSerif Regular" w:hAnsi="StobiSerif Regular"/>
                <w:color w:val="000000" w:themeColor="text1"/>
              </w:rPr>
            </w:pPr>
            <w:proofErr w:type="spellStart"/>
            <w:r>
              <w:rPr>
                <w:rFonts w:ascii="StobiSerif Regular" w:hAnsi="StobiSerif Regular"/>
                <w:color w:val="000000" w:themeColor="text1"/>
              </w:rPr>
              <w:t>korrik</w:t>
            </w:r>
            <w:proofErr w:type="spellEnd"/>
            <w:r w:rsidR="005B058C" w:rsidRPr="0016333E">
              <w:rPr>
                <w:rFonts w:ascii="StobiSerif Regular" w:hAnsi="StobiSerif Regular"/>
                <w:color w:val="000000" w:themeColor="text1"/>
              </w:rPr>
              <w:t xml:space="preserve"> 2021 – </w:t>
            </w:r>
            <w:proofErr w:type="spellStart"/>
            <w:r>
              <w:rPr>
                <w:rFonts w:ascii="StobiSerif Regular" w:hAnsi="StobiSerif Regular"/>
                <w:color w:val="000000" w:themeColor="text1"/>
              </w:rPr>
              <w:t>korrik</w:t>
            </w:r>
            <w:proofErr w:type="spellEnd"/>
            <w:r w:rsidR="005B058C" w:rsidRPr="0016333E">
              <w:rPr>
                <w:rFonts w:ascii="StobiSerif Regular" w:hAnsi="StobiSerif Regular"/>
                <w:color w:val="000000" w:themeColor="text1"/>
              </w:rPr>
              <w:t xml:space="preserve"> 2022 </w:t>
            </w:r>
          </w:p>
          <w:p w14:paraId="6FFA3D64" w14:textId="38E15827" w:rsidR="00023E15" w:rsidRPr="0016333E" w:rsidRDefault="00023E15" w:rsidP="00B91AA3">
            <w:pPr>
              <w:jc w:val="center"/>
              <w:rPr>
                <w:rFonts w:ascii="StobiSerif Regular" w:hAnsi="StobiSerif Regular"/>
                <w:color w:val="4472C4" w:themeColor="accent1"/>
              </w:rPr>
            </w:pPr>
          </w:p>
        </w:tc>
      </w:tr>
      <w:tr w:rsidR="005B058C" w:rsidRPr="0016333E" w14:paraId="22904AFC" w14:textId="77777777" w:rsidTr="00B4356E">
        <w:trPr>
          <w:trHeight w:val="900"/>
        </w:trPr>
        <w:tc>
          <w:tcPr>
            <w:tcW w:w="2978" w:type="dxa"/>
            <w:gridSpan w:val="3"/>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447C7AAD" w14:textId="2E9D8C71" w:rsidR="005B058C" w:rsidRPr="0016333E" w:rsidRDefault="00CC15EF"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Cili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adresohet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zotimin</w:t>
            </w:r>
            <w:proofErr w:type="spellEnd"/>
            <w:r>
              <w:rPr>
                <w:rFonts w:ascii="StobiSerif Regular" w:hAnsi="StobiSerif Regular"/>
                <w:color w:val="000000" w:themeColor="text1"/>
                <w:sz w:val="20"/>
                <w:szCs w:val="20"/>
              </w:rPr>
              <w:t>?</w:t>
            </w:r>
          </w:p>
          <w:p w14:paraId="767B0880"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4" w:space="0" w:color="auto"/>
              <w:left w:val="nil"/>
              <w:bottom w:val="single" w:sz="8" w:space="0" w:color="auto"/>
              <w:right w:val="single" w:sz="8" w:space="0" w:color="000000"/>
            </w:tcBorders>
            <w:shd w:val="clear" w:color="auto" w:fill="auto"/>
            <w:vAlign w:val="center"/>
            <w:hideMark/>
          </w:tcPr>
          <w:p w14:paraId="6902058B" w14:textId="03964840" w:rsidR="005B058C" w:rsidRPr="0016333E" w:rsidRDefault="006B3623" w:rsidP="00251870">
            <w:pPr>
              <w:rPr>
                <w:rFonts w:ascii="StobiSerif Regular" w:hAnsi="StobiSerif Regular" w:cs="Arial"/>
                <w:sz w:val="20"/>
                <w:szCs w:val="20"/>
              </w:rPr>
            </w:pPr>
            <w:r>
              <w:rPr>
                <w:rFonts w:ascii="StobiSerif Regular" w:hAnsi="StobiSerif Regular" w:cs="Arial"/>
                <w:sz w:val="20"/>
                <w:szCs w:val="20"/>
                <w:lang w:val="sq-AL"/>
              </w:rPr>
              <w:t>Parlamenti thekson se të dhënat e hapura mund të kontribojnë për transparencën, hapjen dhe pjesëmarrjen e publikut në punën e pushtetit ligjvënës.</w:t>
            </w:r>
          </w:p>
          <w:p w14:paraId="12A7A8E8" w14:textId="77777777" w:rsidR="005B058C" w:rsidRDefault="00EB2BAA" w:rsidP="00EB2BAA">
            <w:pPr>
              <w:rPr>
                <w:rFonts w:ascii="StobiSerif Regular" w:hAnsi="StobiSerif Regular" w:cs="Arial"/>
                <w:sz w:val="20"/>
                <w:szCs w:val="20"/>
              </w:rPr>
            </w:pPr>
            <w:r>
              <w:rPr>
                <w:rFonts w:ascii="StobiSerif Regular" w:hAnsi="StobiSerif Regular" w:cs="Arial"/>
                <w:sz w:val="20"/>
                <w:szCs w:val="20"/>
                <w:lang w:val="sq-AL"/>
              </w:rPr>
              <w:t>Për këtë qëllim Parlamenti do të krijojë mjet softuerik për sete të dhënash.</w:t>
            </w:r>
            <w:r w:rsidR="005B058C" w:rsidRPr="0016333E">
              <w:rPr>
                <w:rFonts w:ascii="StobiSerif Regular" w:hAnsi="StobiSerif Regular" w:cs="Arial"/>
                <w:sz w:val="20"/>
                <w:szCs w:val="20"/>
              </w:rPr>
              <w:t xml:space="preserve"> </w:t>
            </w:r>
          </w:p>
          <w:p w14:paraId="0D9B86D5" w14:textId="542E6363" w:rsidR="00023E15" w:rsidRPr="0016333E" w:rsidRDefault="00023E15" w:rsidP="00EB2BAA">
            <w:pPr>
              <w:rPr>
                <w:rFonts w:ascii="StobiSerif Regular" w:hAnsi="StobiSerif Regular" w:cs="Arial"/>
                <w:sz w:val="20"/>
                <w:szCs w:val="20"/>
              </w:rPr>
            </w:pPr>
          </w:p>
        </w:tc>
      </w:tr>
      <w:tr w:rsidR="005B058C" w:rsidRPr="0016333E" w14:paraId="0916FED0" w14:textId="77777777" w:rsidTr="00B4356E">
        <w:trPr>
          <w:trHeight w:val="320"/>
        </w:trPr>
        <w:tc>
          <w:tcPr>
            <w:tcW w:w="2978" w:type="dxa"/>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4996277" w14:textId="1EB02D3C"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Qëllimi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kryesor</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zotimit</w:t>
            </w:r>
            <w:proofErr w:type="spellEnd"/>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4B022F8E" w14:textId="77777777" w:rsidR="005B058C" w:rsidRDefault="006B3623" w:rsidP="006B3623">
            <w:pPr>
              <w:rPr>
                <w:rFonts w:ascii="StobiSerif Regular" w:hAnsi="StobiSerif Regular" w:cs="Arial"/>
                <w:sz w:val="20"/>
                <w:szCs w:val="20"/>
                <w:lang w:val="sq-AL"/>
              </w:rPr>
            </w:pPr>
            <w:r>
              <w:rPr>
                <w:rFonts w:ascii="StobiSerif Regular" w:hAnsi="StobiSerif Regular" w:cs="Arial"/>
                <w:sz w:val="20"/>
                <w:szCs w:val="20"/>
                <w:lang w:val="sq-AL"/>
              </w:rPr>
              <w:t>Qasje sistematike online në setet e të dhënave nga pushteti ligjvënës, për qasje më të mirë dhe kërkim nga publiku.</w:t>
            </w:r>
          </w:p>
          <w:p w14:paraId="5B633C8E" w14:textId="45077AE3" w:rsidR="00023E15" w:rsidRPr="0016333E" w:rsidRDefault="00023E15" w:rsidP="006B3623">
            <w:pPr>
              <w:rPr>
                <w:rFonts w:ascii="StobiSerif Regular" w:hAnsi="StobiSerif Regular"/>
                <w:i/>
                <w:color w:val="000000" w:themeColor="text1"/>
                <w:sz w:val="20"/>
                <w:szCs w:val="20"/>
              </w:rPr>
            </w:pPr>
          </w:p>
        </w:tc>
      </w:tr>
      <w:tr w:rsidR="005B058C" w:rsidRPr="0016333E" w14:paraId="44A9CCF8" w14:textId="77777777" w:rsidTr="00B4356E">
        <w:trPr>
          <w:trHeight w:val="900"/>
        </w:trPr>
        <w:tc>
          <w:tcPr>
            <w:tcW w:w="2978" w:type="dxa"/>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23A2244" w14:textId="13887675"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Si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do</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kontriboj</w:t>
            </w:r>
            <w:proofErr w:type="spellEnd"/>
          </w:p>
          <w:p w14:paraId="1B416718" w14:textId="082916B9"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zotimi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p>
          <w:p w14:paraId="63762D4B" w14:textId="214618E4" w:rsidR="005B058C" w:rsidRPr="0016333E" w:rsidRDefault="00CC15EF" w:rsidP="006B3623">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zgjidhje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w:t>
            </w:r>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47B47135" w14:textId="6A242BB6" w:rsidR="005B058C" w:rsidRPr="0016333E" w:rsidRDefault="006B3623" w:rsidP="0025187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Mjeti softuerik do të mundësojë</w:t>
            </w:r>
            <w:r w:rsidR="005B058C" w:rsidRPr="0016333E">
              <w:rPr>
                <w:rFonts w:ascii="StobiSerif Regular" w:hAnsi="StobiSerif Regular"/>
                <w:color w:val="000000" w:themeColor="text1"/>
                <w:sz w:val="20"/>
                <w:szCs w:val="20"/>
              </w:rPr>
              <w:t>:</w:t>
            </w:r>
          </w:p>
          <w:p w14:paraId="7067EBB9" w14:textId="5FC4B9E7" w:rsidR="005B058C" w:rsidRPr="0016333E" w:rsidRDefault="005B058C"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 -</w:t>
            </w:r>
            <w:r w:rsidR="006B3623">
              <w:rPr>
                <w:rFonts w:ascii="StobiSerif Regular" w:hAnsi="StobiSerif Regular"/>
                <w:color w:val="000000" w:themeColor="text1"/>
                <w:sz w:val="20"/>
                <w:szCs w:val="20"/>
                <w:lang w:val="sq-AL"/>
              </w:rPr>
              <w:t>hapje të seteve të të dhënave në formate të lexueshme kompjuterike</w:t>
            </w:r>
            <w:r w:rsidRPr="0016333E">
              <w:rPr>
                <w:rFonts w:ascii="StobiSerif Regular" w:hAnsi="StobiSerif Regular"/>
                <w:color w:val="000000" w:themeColor="text1"/>
                <w:sz w:val="20"/>
                <w:szCs w:val="20"/>
              </w:rPr>
              <w:t>;</w:t>
            </w:r>
          </w:p>
          <w:p w14:paraId="5DCB0081" w14:textId="6BE794FF" w:rsidR="005B058C" w:rsidRPr="0016333E" w:rsidRDefault="005B058C"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w:t>
            </w:r>
            <w:r w:rsidR="006B3623">
              <w:rPr>
                <w:rFonts w:ascii="StobiSerif Regular" w:hAnsi="StobiSerif Regular"/>
                <w:color w:val="000000" w:themeColor="text1"/>
                <w:sz w:val="20"/>
                <w:szCs w:val="20"/>
                <w:lang w:val="sq-AL"/>
              </w:rPr>
              <w:t>prodhim i seteve të të dhënave në punën e përditshme dhe informacione kronologjike</w:t>
            </w:r>
          </w:p>
          <w:p w14:paraId="4FDF4F12" w14:textId="59AA5D2B" w:rsidR="005B058C" w:rsidRPr="0016333E" w:rsidRDefault="005B058C"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w:t>
            </w:r>
            <w:r w:rsidR="006B3623">
              <w:rPr>
                <w:rFonts w:ascii="StobiSerif Regular" w:hAnsi="StobiSerif Regular"/>
                <w:color w:val="000000" w:themeColor="text1"/>
                <w:sz w:val="20"/>
                <w:szCs w:val="20"/>
                <w:lang w:val="sq-AL"/>
              </w:rPr>
              <w:t>publikim i meta të të dhënave për setet e të dhënave</w:t>
            </w:r>
            <w:r w:rsidRPr="0016333E">
              <w:rPr>
                <w:rFonts w:ascii="StobiSerif Regular" w:hAnsi="StobiSerif Regular"/>
                <w:color w:val="000000" w:themeColor="text1"/>
                <w:sz w:val="20"/>
                <w:szCs w:val="20"/>
              </w:rPr>
              <w:t>;</w:t>
            </w:r>
          </w:p>
          <w:p w14:paraId="74008D01" w14:textId="77777777" w:rsidR="005B058C" w:rsidRDefault="005B058C" w:rsidP="006B3623">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w:t>
            </w:r>
            <w:r w:rsidR="006B3623">
              <w:rPr>
                <w:rFonts w:ascii="StobiSerif Regular" w:hAnsi="StobiSerif Regular"/>
                <w:color w:val="000000" w:themeColor="text1"/>
                <w:sz w:val="20"/>
                <w:szCs w:val="20"/>
                <w:lang w:val="sq-AL"/>
              </w:rPr>
              <w:t>rritje e përfshirjes së shfrytëzuesve përmes përdorim të përsëritur të të dhënave</w:t>
            </w:r>
            <w:r w:rsidRPr="0016333E">
              <w:rPr>
                <w:rFonts w:ascii="StobiSerif Regular" w:hAnsi="StobiSerif Regular"/>
                <w:color w:val="000000" w:themeColor="text1"/>
                <w:sz w:val="20"/>
                <w:szCs w:val="20"/>
              </w:rPr>
              <w:t xml:space="preserve"> (</w:t>
            </w:r>
            <w:proofErr w:type="spellStart"/>
            <w:r w:rsidRPr="0016333E">
              <w:rPr>
                <w:rFonts w:ascii="StobiSerif Regular" w:hAnsi="StobiSerif Regular"/>
                <w:color w:val="000000" w:themeColor="text1"/>
                <w:sz w:val="20"/>
                <w:szCs w:val="20"/>
              </w:rPr>
              <w:t>re-usage</w:t>
            </w:r>
            <w:proofErr w:type="spellEnd"/>
            <w:r w:rsidRPr="0016333E">
              <w:rPr>
                <w:rFonts w:ascii="StobiSerif Regular" w:hAnsi="StobiSerif Regular"/>
                <w:color w:val="000000" w:themeColor="text1"/>
                <w:sz w:val="20"/>
                <w:szCs w:val="20"/>
              </w:rPr>
              <w:t>)</w:t>
            </w:r>
          </w:p>
          <w:p w14:paraId="44E94932" w14:textId="66E82C83" w:rsidR="00023E15" w:rsidRPr="0016333E" w:rsidRDefault="00023E15" w:rsidP="006B3623">
            <w:pPr>
              <w:rPr>
                <w:rFonts w:ascii="StobiSerif Regular" w:hAnsi="StobiSerif Regular"/>
                <w:color w:val="000000" w:themeColor="text1"/>
                <w:sz w:val="20"/>
                <w:szCs w:val="20"/>
              </w:rPr>
            </w:pPr>
          </w:p>
        </w:tc>
      </w:tr>
      <w:tr w:rsidR="005B058C" w:rsidRPr="0016333E" w14:paraId="06088152" w14:textId="77777777" w:rsidTr="00B4356E">
        <w:trPr>
          <w:trHeight w:val="900"/>
        </w:trPr>
        <w:tc>
          <w:tcPr>
            <w:tcW w:w="2978" w:type="dxa"/>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41291CB6" w14:textId="19C2F04D"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Pse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ky</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është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relevant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vlerat</w:t>
            </w:r>
            <w:proofErr w:type="spellEnd"/>
            <w:r>
              <w:rPr>
                <w:rFonts w:ascii="StobiSerif Regular" w:hAnsi="StobiSerif Regular"/>
                <w:color w:val="000000" w:themeColor="text1"/>
                <w:sz w:val="20"/>
                <w:szCs w:val="20"/>
              </w:rPr>
              <w:t xml:space="preserve"> e PHQ?</w:t>
            </w:r>
          </w:p>
          <w:p w14:paraId="613F4B0E"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8" w:space="0" w:color="auto"/>
              <w:left w:val="nil"/>
              <w:bottom w:val="single" w:sz="8" w:space="0" w:color="auto"/>
              <w:right w:val="single" w:sz="8" w:space="0" w:color="000000"/>
            </w:tcBorders>
            <w:shd w:val="clear" w:color="auto" w:fill="auto"/>
            <w:vAlign w:val="center"/>
          </w:tcPr>
          <w:p w14:paraId="542F493A" w14:textId="69B62F6D" w:rsidR="005B058C" w:rsidRPr="0016333E" w:rsidRDefault="00CC15EF" w:rsidP="005B058C">
            <w:pPr>
              <w:pStyle w:val="ListParagraph"/>
              <w:numPr>
                <w:ilvl w:val="0"/>
                <w:numId w:val="60"/>
              </w:numPr>
              <w:suppressAutoHyphens w:val="0"/>
              <w:spacing w:after="160" w:line="259" w:lineRule="auto"/>
              <w:rPr>
                <w:rFonts w:ascii="StobiSerif Regular" w:eastAsia="Times New Roman" w:hAnsi="StobiSerif Regular"/>
                <w:color w:val="000000" w:themeColor="text1"/>
                <w:sz w:val="20"/>
                <w:szCs w:val="20"/>
              </w:rPr>
            </w:pPr>
            <w:r>
              <w:rPr>
                <w:rFonts w:ascii="StobiSerif Regular" w:eastAsia="Times New Roman" w:hAnsi="StobiSerif Regular"/>
                <w:b/>
                <w:color w:val="000000" w:themeColor="text1"/>
                <w:sz w:val="20"/>
                <w:szCs w:val="20"/>
              </w:rPr>
              <w:t>ZOTIMI ËSHTË I RËNDËSISHËM PËR TRANSPARENCËN</w:t>
            </w:r>
            <w:r w:rsidR="005B058C" w:rsidRPr="0016333E">
              <w:rPr>
                <w:rFonts w:ascii="StobiSerif Regular" w:eastAsia="Times New Roman" w:hAnsi="StobiSerif Regular"/>
                <w:color w:val="000000" w:themeColor="text1"/>
                <w:sz w:val="20"/>
                <w:szCs w:val="20"/>
              </w:rPr>
              <w:t xml:space="preserve">   </w:t>
            </w:r>
            <w:r w:rsidR="006B3623">
              <w:rPr>
                <w:rFonts w:ascii="StobiSerif Regular" w:eastAsia="Times New Roman" w:hAnsi="StobiSerif Regular"/>
                <w:color w:val="000000" w:themeColor="text1"/>
                <w:sz w:val="20"/>
                <w:szCs w:val="20"/>
                <w:lang w:val="sq-AL"/>
              </w:rPr>
              <w:t>PO/JO</w:t>
            </w:r>
            <w:r w:rsidR="005B058C" w:rsidRPr="0016333E">
              <w:rPr>
                <w:rFonts w:ascii="StobiSerif Regular" w:eastAsia="Times New Roman" w:hAnsi="StobiSerif Regular"/>
                <w:color w:val="000000" w:themeColor="text1"/>
                <w:sz w:val="20"/>
                <w:szCs w:val="20"/>
              </w:rPr>
              <w:t xml:space="preserve">     </w:t>
            </w:r>
          </w:p>
          <w:p w14:paraId="35191A8D" w14:textId="37DA93E1" w:rsidR="005B058C" w:rsidRPr="0016333E" w:rsidRDefault="009C2915"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Pr>
                <w:rFonts w:ascii="StobiSerif Regular" w:eastAsia="Times New Roman" w:hAnsi="StobiSerif Regular"/>
                <w:b/>
                <w:color w:val="000000" w:themeColor="text1"/>
                <w:sz w:val="20"/>
                <w:szCs w:val="20"/>
              </w:rPr>
              <w:t>ZOTIMI ËSHTË I RËNDËSISHËM PËR PJESËMARRJE TË SHOQËRISË CIVILE</w:t>
            </w:r>
          </w:p>
          <w:p w14:paraId="1F1C5CF4" w14:textId="16C87281" w:rsidR="005B058C" w:rsidRPr="0016333E" w:rsidRDefault="006B3623" w:rsidP="00251870">
            <w:pPr>
              <w:pStyle w:val="ListParagraph"/>
              <w:ind w:left="360"/>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lang w:val="sq-AL"/>
              </w:rPr>
              <w:t>PO/JO</w:t>
            </w:r>
          </w:p>
          <w:p w14:paraId="1E26CC4B" w14:textId="7B0B4DA3" w:rsidR="005B058C" w:rsidRPr="0016333E" w:rsidRDefault="00CC15EF"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Pr>
                <w:rFonts w:ascii="StobiSerif Regular" w:eastAsia="Times New Roman" w:hAnsi="StobiSerif Regular"/>
                <w:b/>
                <w:color w:val="000000" w:themeColor="text1"/>
                <w:sz w:val="20"/>
                <w:szCs w:val="20"/>
              </w:rPr>
              <w:t>ZOTIMI ËSHTË I RËNDËSISHËM PËR LLOGARIDHËNIE PUBLIKE</w:t>
            </w:r>
          </w:p>
          <w:p w14:paraId="51780FF1" w14:textId="2D6E6D59" w:rsidR="005B058C" w:rsidRPr="0016333E" w:rsidRDefault="006B3623" w:rsidP="006B3623">
            <w:pPr>
              <w:pStyle w:val="ListParagraph"/>
              <w:ind w:left="360"/>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lang w:val="sq-AL"/>
              </w:rPr>
              <w:t>PO/JO</w:t>
            </w:r>
          </w:p>
        </w:tc>
      </w:tr>
      <w:tr w:rsidR="005B058C" w:rsidRPr="0016333E" w14:paraId="59194D99" w14:textId="77777777" w:rsidTr="00B4356E">
        <w:trPr>
          <w:trHeight w:val="485"/>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0F55E86E" w14:textId="1F9939A2"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Informacione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shtesë</w:t>
            </w:r>
            <w:proofErr w:type="spellEnd"/>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6DC27BEE" w14:textId="77777777" w:rsidR="005B058C" w:rsidRPr="0016333E" w:rsidRDefault="005B058C" w:rsidP="00251870">
            <w:pPr>
              <w:jc w:val="center"/>
              <w:rPr>
                <w:rFonts w:ascii="StobiSerif Regular" w:hAnsi="StobiSerif Regular"/>
                <w:color w:val="000000" w:themeColor="text1"/>
              </w:rPr>
            </w:pPr>
            <w:r w:rsidRPr="0016333E">
              <w:rPr>
                <w:rFonts w:ascii="StobiSerif Regular" w:hAnsi="StobiSerif Regular"/>
                <w:color w:val="000000" w:themeColor="text1"/>
              </w:rPr>
              <w:t>/</w:t>
            </w:r>
          </w:p>
        </w:tc>
      </w:tr>
      <w:tr w:rsidR="005B058C" w:rsidRPr="0016333E" w14:paraId="5B820E86" w14:textId="77777777" w:rsidTr="00D00A01">
        <w:trPr>
          <w:trHeight w:val="690"/>
        </w:trPr>
        <w:tc>
          <w:tcPr>
            <w:tcW w:w="671"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3AC2D567" w14:textId="34EE0BFD"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Nr</w:t>
            </w:r>
            <w:proofErr w:type="spellEnd"/>
            <w:r>
              <w:rPr>
                <w:rFonts w:ascii="StobiSerif Regular" w:hAnsi="StobiSerif Regular"/>
                <w:b/>
                <w:color w:val="000000" w:themeColor="text1"/>
                <w:sz w:val="20"/>
                <w:szCs w:val="20"/>
              </w:rPr>
              <w:t>.</w:t>
            </w:r>
          </w:p>
        </w:tc>
        <w:tc>
          <w:tcPr>
            <w:tcW w:w="2307"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F819CB2" w14:textId="44DBA4E2"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Arritje</w:t>
            </w:r>
            <w:proofErr w:type="spellEnd"/>
          </w:p>
          <w:p w14:paraId="0A652F0F" w14:textId="77777777" w:rsidR="005B058C" w:rsidRPr="0016333E" w:rsidRDefault="005B058C" w:rsidP="00251870">
            <w:pPr>
              <w:jc w:val="center"/>
              <w:rPr>
                <w:rFonts w:ascii="StobiSerif Regular" w:hAnsi="StobiSerif Regular"/>
                <w:b/>
                <w:color w:val="000000" w:themeColor="text1"/>
                <w:sz w:val="20"/>
                <w:szCs w:val="20"/>
              </w:rPr>
            </w:pPr>
          </w:p>
        </w:tc>
        <w:tc>
          <w:tcPr>
            <w:tcW w:w="21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6CB167B" w14:textId="1358E43E"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Tregues</w:t>
            </w:r>
            <w:proofErr w:type="spellEnd"/>
          </w:p>
          <w:p w14:paraId="182A6A31" w14:textId="77777777" w:rsidR="005B058C" w:rsidRPr="0016333E" w:rsidRDefault="005B058C" w:rsidP="00251870">
            <w:pPr>
              <w:jc w:val="center"/>
              <w:rPr>
                <w:rFonts w:ascii="StobiSerif Regular" w:hAnsi="StobiSerif Regular"/>
                <w:color w:val="000000" w:themeColor="text1"/>
                <w:sz w:val="20"/>
                <w:szCs w:val="20"/>
              </w:rPr>
            </w:pPr>
          </w:p>
        </w:tc>
        <w:tc>
          <w:tcPr>
            <w:tcW w:w="1418"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4BFDBE0A" w14:textId="4AB22623" w:rsidR="005B058C" w:rsidRPr="0016333E" w:rsidRDefault="00CC15EF" w:rsidP="00023E15">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Bartës</w:t>
            </w:r>
            <w:proofErr w:type="spellEnd"/>
            <w:r>
              <w:rPr>
                <w:rFonts w:ascii="StobiSerif Regular" w:hAnsi="StobiSerif Regular"/>
                <w:b/>
                <w:color w:val="000000" w:themeColor="text1"/>
                <w:sz w:val="20"/>
                <w:szCs w:val="20"/>
              </w:rPr>
              <w:t xml:space="preserve"> i </w:t>
            </w:r>
            <w:proofErr w:type="spellStart"/>
            <w:r>
              <w:rPr>
                <w:rFonts w:ascii="StobiSerif Regular" w:hAnsi="StobiSerif Regular"/>
                <w:b/>
                <w:color w:val="000000" w:themeColor="text1"/>
                <w:sz w:val="20"/>
                <w:szCs w:val="20"/>
              </w:rPr>
              <w:t>aktivitetit</w:t>
            </w:r>
            <w:proofErr w:type="spellEnd"/>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60706CBC" w14:textId="19CA336F"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fillimit</w:t>
            </w:r>
            <w:proofErr w:type="spellEnd"/>
          </w:p>
        </w:tc>
        <w:tc>
          <w:tcPr>
            <w:tcW w:w="155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54083FBD" w14:textId="571C0938"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mbarimit</w:t>
            </w:r>
            <w:proofErr w:type="spellEnd"/>
          </w:p>
        </w:tc>
      </w:tr>
      <w:tr w:rsidR="005B058C" w:rsidRPr="0016333E" w14:paraId="5EB2D88D" w14:textId="77777777" w:rsidTr="00B4356E">
        <w:trPr>
          <w:trHeight w:val="2336"/>
        </w:trPr>
        <w:tc>
          <w:tcPr>
            <w:tcW w:w="671"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77414DB" w14:textId="77777777" w:rsidR="005B058C" w:rsidRPr="0016333E" w:rsidRDefault="005B058C"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1.1.1</w:t>
            </w:r>
          </w:p>
        </w:tc>
        <w:tc>
          <w:tcPr>
            <w:tcW w:w="2307"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B50D7CC" w14:textId="24A4B532" w:rsidR="005B058C" w:rsidRPr="0016333E" w:rsidRDefault="006B3623" w:rsidP="006B3623">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Procedura e paraparë në planin për prokurime publike për vitin</w:t>
            </w:r>
            <w:r w:rsidR="005B058C" w:rsidRPr="0016333E">
              <w:rPr>
                <w:rFonts w:ascii="StobiSerif Regular" w:hAnsi="StobiSerif Regular"/>
                <w:color w:val="000000" w:themeColor="text1"/>
                <w:sz w:val="20"/>
                <w:szCs w:val="20"/>
              </w:rPr>
              <w:t xml:space="preserve"> 2021 </w:t>
            </w:r>
            <w:r>
              <w:rPr>
                <w:rFonts w:ascii="StobiSerif Regular" w:hAnsi="StobiSerif Regular"/>
                <w:color w:val="000000" w:themeColor="text1"/>
                <w:sz w:val="20"/>
                <w:szCs w:val="20"/>
                <w:lang w:val="sq-AL"/>
              </w:rPr>
              <w:t>dhe mjetet e siguruara nga donacioni</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3948668" w14:textId="660EBA92" w:rsidR="005B058C" w:rsidRPr="0016333E" w:rsidRDefault="006B3623" w:rsidP="006B3623">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Përgatitje e specifikacioneve teknike dhe dokumenteve tenderuese</w:t>
            </w:r>
            <w:r>
              <w:rPr>
                <w:rFonts w:ascii="StobiSerif Regular" w:hAnsi="StobiSerif Regular"/>
                <w:color w:val="000000" w:themeColor="text1"/>
                <w:sz w:val="20"/>
                <w:szCs w:val="20"/>
                <w:lang w:val="sq-AL"/>
              </w:rPr>
              <w:br/>
              <w:t>Procedurë e prokurimit publik e publikuar</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73F4E8B8" w14:textId="7BF562AE" w:rsidR="005B058C" w:rsidRPr="0016333E" w:rsidRDefault="006B3623" w:rsidP="006B3623">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Parlamenti dhe PMP</w:t>
            </w:r>
          </w:p>
        </w:tc>
        <w:tc>
          <w:tcPr>
            <w:tcW w:w="1559" w:type="dxa"/>
            <w:tcBorders>
              <w:top w:val="single" w:sz="4" w:space="0" w:color="auto"/>
              <w:left w:val="nil"/>
              <w:bottom w:val="single" w:sz="4" w:space="0" w:color="auto"/>
              <w:right w:val="single" w:sz="8" w:space="0" w:color="auto"/>
            </w:tcBorders>
            <w:shd w:val="clear" w:color="auto" w:fill="auto"/>
            <w:vAlign w:val="center"/>
          </w:tcPr>
          <w:p w14:paraId="1590C9BE" w14:textId="0E1A38F8" w:rsidR="005B058C" w:rsidRPr="0016333E" w:rsidRDefault="006B3623" w:rsidP="0025187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maj</w:t>
            </w:r>
            <w:r w:rsidR="005B058C" w:rsidRPr="0016333E">
              <w:rPr>
                <w:rFonts w:ascii="StobiSerif Regular" w:hAnsi="StobiSerif Regular"/>
                <w:color w:val="000000" w:themeColor="text1"/>
                <w:sz w:val="20"/>
                <w:szCs w:val="20"/>
              </w:rPr>
              <w:t xml:space="preserve"> 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6E982AE7" w14:textId="7598550C" w:rsidR="005B058C" w:rsidRPr="0016333E" w:rsidRDefault="00CC15EF" w:rsidP="00251870">
            <w:pPr>
              <w:rPr>
                <w:rFonts w:ascii="StobiSerif Regular" w:hAnsi="StobiSerif Regular"/>
                <w:color w:val="000000" w:themeColor="text1"/>
                <w:sz w:val="20"/>
                <w:szCs w:val="20"/>
              </w:rPr>
            </w:pPr>
            <w:r>
              <w:rPr>
                <w:rFonts w:ascii="StobiSerif Regular" w:hAnsi="StobiSerif Regular"/>
                <w:color w:val="000000" w:themeColor="text1"/>
                <w:sz w:val="20"/>
                <w:szCs w:val="20"/>
              </w:rPr>
              <w:t>qershor</w:t>
            </w:r>
            <w:r w:rsidR="005B058C" w:rsidRPr="0016333E">
              <w:rPr>
                <w:rFonts w:ascii="StobiSerif Regular" w:hAnsi="StobiSerif Regular"/>
                <w:color w:val="000000" w:themeColor="text1"/>
                <w:sz w:val="20"/>
                <w:szCs w:val="20"/>
              </w:rPr>
              <w:t>2021</w:t>
            </w:r>
          </w:p>
        </w:tc>
      </w:tr>
      <w:tr w:rsidR="005B058C" w:rsidRPr="0016333E" w14:paraId="31406807" w14:textId="77777777" w:rsidTr="00D00A01">
        <w:trPr>
          <w:trHeight w:val="1303"/>
        </w:trPr>
        <w:tc>
          <w:tcPr>
            <w:tcW w:w="671"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0E2A8426" w14:textId="77777777" w:rsidR="005B058C" w:rsidRPr="0016333E" w:rsidRDefault="005B058C"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1.1.2</w:t>
            </w:r>
          </w:p>
        </w:tc>
        <w:tc>
          <w:tcPr>
            <w:tcW w:w="2307"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01C6100" w14:textId="0CF8F5C9" w:rsidR="005B058C" w:rsidRPr="0016333E" w:rsidRDefault="006B3623" w:rsidP="006B3623">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Implementim i zgjidhjes softuerike</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BC20382" w14:textId="1AEB1770" w:rsidR="005B058C" w:rsidRPr="0016333E" w:rsidRDefault="006B3623" w:rsidP="006B3623">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Operator ekonomik i zgjedhur, kontratë e lidhur dhe e zbatuar</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4D0D6925" w14:textId="3E8456B1" w:rsidR="005B058C" w:rsidRPr="0016333E" w:rsidRDefault="006B3623" w:rsidP="006B3623">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Parlamenti dhe operatori ekonomik</w:t>
            </w:r>
          </w:p>
        </w:tc>
        <w:tc>
          <w:tcPr>
            <w:tcW w:w="1559" w:type="dxa"/>
            <w:tcBorders>
              <w:top w:val="single" w:sz="4" w:space="0" w:color="auto"/>
              <w:left w:val="nil"/>
              <w:bottom w:val="single" w:sz="4" w:space="0" w:color="auto"/>
              <w:right w:val="single" w:sz="8" w:space="0" w:color="auto"/>
            </w:tcBorders>
            <w:shd w:val="clear" w:color="auto" w:fill="auto"/>
            <w:vAlign w:val="center"/>
          </w:tcPr>
          <w:p w14:paraId="16877EE5" w14:textId="5471C0AA" w:rsidR="005B058C" w:rsidRPr="0016333E" w:rsidRDefault="00CC15EF" w:rsidP="00251870">
            <w:pPr>
              <w:rPr>
                <w:rFonts w:ascii="StobiSerif Regular" w:hAnsi="StobiSerif Regular"/>
                <w:color w:val="000000" w:themeColor="text1"/>
                <w:sz w:val="20"/>
                <w:szCs w:val="20"/>
              </w:rPr>
            </w:pPr>
            <w:r>
              <w:rPr>
                <w:rFonts w:ascii="StobiSerif Regular" w:hAnsi="StobiSerif Regular"/>
                <w:color w:val="000000" w:themeColor="text1"/>
                <w:sz w:val="20"/>
                <w:szCs w:val="20"/>
              </w:rPr>
              <w:t>qershor</w:t>
            </w:r>
            <w:r w:rsidR="005B058C" w:rsidRPr="0016333E">
              <w:rPr>
                <w:rFonts w:ascii="StobiSerif Regular" w:hAnsi="StobiSerif Regular"/>
                <w:color w:val="000000" w:themeColor="text1"/>
                <w:sz w:val="20"/>
                <w:szCs w:val="20"/>
              </w:rPr>
              <w:t>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671BD17C" w14:textId="579AA08E" w:rsidR="005B058C" w:rsidRPr="0016333E" w:rsidRDefault="006B3623" w:rsidP="0025187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nëntor</w:t>
            </w:r>
            <w:r w:rsidR="005B058C" w:rsidRPr="0016333E">
              <w:rPr>
                <w:rFonts w:ascii="StobiSerif Regular" w:hAnsi="StobiSerif Regular"/>
                <w:color w:val="000000" w:themeColor="text1"/>
                <w:sz w:val="20"/>
                <w:szCs w:val="20"/>
              </w:rPr>
              <w:t xml:space="preserve"> 2021</w:t>
            </w:r>
          </w:p>
        </w:tc>
      </w:tr>
      <w:tr w:rsidR="005B058C" w:rsidRPr="0016333E" w14:paraId="0EC08170" w14:textId="77777777" w:rsidTr="00B4356E">
        <w:trPr>
          <w:trHeight w:val="687"/>
        </w:trPr>
        <w:tc>
          <w:tcPr>
            <w:tcW w:w="671"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0EE39030" w14:textId="00C5BBE9" w:rsidR="005B058C" w:rsidRPr="0016333E" w:rsidRDefault="005B058C" w:rsidP="005E0CDB">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1.1.</w:t>
            </w:r>
            <w:r w:rsidR="005E0CDB">
              <w:rPr>
                <w:rFonts w:ascii="StobiSerif Regular" w:hAnsi="StobiSerif Regular"/>
                <w:color w:val="000000" w:themeColor="text1"/>
                <w:sz w:val="20"/>
                <w:szCs w:val="20"/>
                <w:lang w:val="en-US"/>
              </w:rPr>
              <w:t>3</w:t>
            </w:r>
            <w:r w:rsidRPr="0016333E">
              <w:rPr>
                <w:rFonts w:ascii="StobiSerif Regular" w:hAnsi="StobiSerif Regular"/>
                <w:color w:val="000000" w:themeColor="text1"/>
                <w:sz w:val="20"/>
                <w:szCs w:val="20"/>
              </w:rPr>
              <w:t xml:space="preserve"> </w:t>
            </w:r>
          </w:p>
        </w:tc>
        <w:tc>
          <w:tcPr>
            <w:tcW w:w="2307"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B1F4B64" w14:textId="576448B4" w:rsidR="005B058C" w:rsidRPr="0016333E" w:rsidRDefault="006B3623" w:rsidP="006B3623">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Plotësim i sistemit me sete të dhënash</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5B7753E" w14:textId="77777777" w:rsidR="006B3623" w:rsidRDefault="006B3623" w:rsidP="006B3623">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Numri i seteve të të dhënave të krijuara</w:t>
            </w:r>
          </w:p>
          <w:p w14:paraId="227FF1CD" w14:textId="090BD357" w:rsidR="005B058C" w:rsidRPr="0016333E" w:rsidRDefault="006B3623" w:rsidP="006B3623">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lastRenderedPageBreak/>
              <w:t>Sasia e informacioneve të përpunuara në format të përshtatshëm dhe vendosja në sistem</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216C1101" w14:textId="767C1A45" w:rsidR="005B058C" w:rsidRPr="006B3623" w:rsidRDefault="006B3623" w:rsidP="00251870">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lastRenderedPageBreak/>
              <w:t>Parlamenti</w:t>
            </w:r>
          </w:p>
        </w:tc>
        <w:tc>
          <w:tcPr>
            <w:tcW w:w="1559" w:type="dxa"/>
            <w:tcBorders>
              <w:top w:val="single" w:sz="4" w:space="0" w:color="auto"/>
              <w:left w:val="nil"/>
              <w:bottom w:val="single" w:sz="4" w:space="0" w:color="auto"/>
              <w:right w:val="single" w:sz="8" w:space="0" w:color="auto"/>
            </w:tcBorders>
            <w:shd w:val="clear" w:color="auto" w:fill="auto"/>
            <w:vAlign w:val="center"/>
          </w:tcPr>
          <w:p w14:paraId="49D50A6F" w14:textId="1DD3E7B5" w:rsidR="005B058C" w:rsidRPr="0016333E" w:rsidRDefault="00CC15EF"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dhjetor</w:t>
            </w:r>
            <w:proofErr w:type="spellEnd"/>
            <w:r w:rsidR="005B058C" w:rsidRPr="0016333E">
              <w:rPr>
                <w:rFonts w:ascii="StobiSerif Regular" w:hAnsi="StobiSerif Regular"/>
                <w:color w:val="000000" w:themeColor="text1"/>
                <w:sz w:val="20"/>
                <w:szCs w:val="20"/>
              </w:rPr>
              <w:t xml:space="preserve"> 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0CFE3193" w14:textId="319C98CE" w:rsidR="005B058C" w:rsidRPr="0016333E" w:rsidRDefault="00CC15EF" w:rsidP="00251870">
            <w:pPr>
              <w:rPr>
                <w:rFonts w:ascii="StobiSerif Regular" w:hAnsi="StobiSerif Regular"/>
                <w:color w:val="000000" w:themeColor="text1"/>
                <w:sz w:val="20"/>
                <w:szCs w:val="20"/>
              </w:rPr>
            </w:pPr>
            <w:r>
              <w:rPr>
                <w:rFonts w:ascii="StobiSerif Regular" w:hAnsi="StobiSerif Regular"/>
                <w:color w:val="000000" w:themeColor="text1"/>
                <w:sz w:val="20"/>
                <w:szCs w:val="20"/>
              </w:rPr>
              <w:t>qershor</w:t>
            </w:r>
            <w:r w:rsidR="005B058C" w:rsidRPr="0016333E">
              <w:rPr>
                <w:rFonts w:ascii="StobiSerif Regular" w:hAnsi="StobiSerif Regular"/>
                <w:color w:val="000000" w:themeColor="text1"/>
                <w:sz w:val="20"/>
                <w:szCs w:val="20"/>
              </w:rPr>
              <w:t>2022</w:t>
            </w:r>
          </w:p>
        </w:tc>
      </w:tr>
      <w:tr w:rsidR="005B058C" w:rsidRPr="0016333E" w14:paraId="12F6826E" w14:textId="77777777" w:rsidTr="00D00A01">
        <w:trPr>
          <w:trHeight w:val="544"/>
        </w:trPr>
        <w:tc>
          <w:tcPr>
            <w:tcW w:w="29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325F89" w14:textId="77777777" w:rsidR="005B058C" w:rsidRPr="0016333E" w:rsidRDefault="005B058C" w:rsidP="00251870">
            <w:pPr>
              <w:jc w:val="center"/>
              <w:rPr>
                <w:rFonts w:ascii="StobiSerif Regular" w:hAnsi="StobiSerif Regular"/>
                <w:color w:val="000000" w:themeColor="text1"/>
                <w:sz w:val="20"/>
                <w:szCs w:val="20"/>
              </w:rPr>
            </w:pPr>
          </w:p>
          <w:p w14:paraId="4987C6F0"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4" w:space="0" w:color="auto"/>
              <w:left w:val="nil"/>
              <w:bottom w:val="single" w:sz="4" w:space="0" w:color="auto"/>
              <w:right w:val="single" w:sz="4" w:space="0" w:color="auto"/>
            </w:tcBorders>
            <w:shd w:val="clear" w:color="auto" w:fill="auto"/>
            <w:vAlign w:val="center"/>
            <w:hideMark/>
          </w:tcPr>
          <w:p w14:paraId="78E7B98E" w14:textId="6A1EC0C0" w:rsidR="005B058C" w:rsidRPr="0016333E" w:rsidRDefault="006B3623" w:rsidP="00251870">
            <w:pPr>
              <w:jc w:val="right"/>
              <w:rPr>
                <w:rFonts w:ascii="StobiSerif Regular" w:hAnsi="StobiSerif Regular"/>
                <w:b/>
                <w:bCs/>
                <w:i/>
                <w:color w:val="000000" w:themeColor="text1"/>
                <w:sz w:val="20"/>
                <w:szCs w:val="20"/>
              </w:rPr>
            </w:pPr>
            <w:r>
              <w:rPr>
                <w:rFonts w:ascii="StobiSerif Regular" w:hAnsi="StobiSerif Regular"/>
                <w:b/>
                <w:bCs/>
                <w:i/>
                <w:color w:val="000000" w:themeColor="text1"/>
                <w:sz w:val="20"/>
                <w:szCs w:val="20"/>
                <w:lang w:val="sq-AL"/>
              </w:rPr>
              <w:t>Zotimi për herë të parë parashihet në planin</w:t>
            </w:r>
            <w:r w:rsidR="005B058C" w:rsidRPr="0016333E">
              <w:rPr>
                <w:rFonts w:ascii="StobiSerif Regular" w:hAnsi="StobiSerif Regular"/>
                <w:b/>
                <w:bCs/>
                <w:i/>
                <w:color w:val="000000" w:themeColor="text1"/>
                <w:sz w:val="20"/>
                <w:szCs w:val="20"/>
              </w:rPr>
              <w:t xml:space="preserve"> </w:t>
            </w:r>
            <w:r w:rsidR="00EF562B">
              <w:rPr>
                <w:rFonts w:ascii="StobiSerif Regular" w:hAnsi="StobiSerif Regular"/>
                <w:b/>
                <w:bCs/>
                <w:i/>
                <w:color w:val="000000" w:themeColor="text1"/>
                <w:sz w:val="20"/>
                <w:szCs w:val="20"/>
                <w:lang w:val="en-US"/>
              </w:rPr>
              <w:t>PHQ (</w:t>
            </w:r>
            <w:r w:rsidR="00EF562B" w:rsidRPr="00EF562B">
              <w:rPr>
                <w:rFonts w:ascii="StobiSerif Regular" w:hAnsi="StobiSerif Regular"/>
                <w:b/>
                <w:bCs/>
                <w:i/>
                <w:color w:val="000000" w:themeColor="text1"/>
                <w:sz w:val="20"/>
                <w:szCs w:val="20"/>
                <w:lang w:val="sq-AL"/>
              </w:rPr>
              <w:t>Partneritet i hapur qeveritar</w:t>
            </w:r>
            <w:r w:rsidR="00EF562B">
              <w:rPr>
                <w:rFonts w:ascii="StobiSerif Regular" w:hAnsi="StobiSerif Regular"/>
                <w:b/>
                <w:bCs/>
                <w:i/>
                <w:color w:val="000000" w:themeColor="text1"/>
                <w:sz w:val="20"/>
                <w:szCs w:val="20"/>
                <w:lang w:val="sq-AL"/>
              </w:rPr>
              <w:t>)</w:t>
            </w:r>
            <w:r w:rsidR="00EF562B" w:rsidRPr="0016333E">
              <w:rPr>
                <w:rFonts w:ascii="StobiSerif Regular" w:hAnsi="StobiSerif Regular"/>
                <w:b/>
                <w:bCs/>
                <w:i/>
                <w:color w:val="000000" w:themeColor="text1"/>
                <w:sz w:val="20"/>
                <w:szCs w:val="20"/>
              </w:rPr>
              <w:t xml:space="preserve"> </w:t>
            </w:r>
            <w:r w:rsidR="005B058C" w:rsidRPr="0016333E">
              <w:rPr>
                <w:rFonts w:ascii="StobiSerif Regular" w:hAnsi="StobiSerif Regular"/>
                <w:b/>
                <w:bCs/>
                <w:i/>
                <w:color w:val="000000" w:themeColor="text1"/>
                <w:sz w:val="20"/>
                <w:szCs w:val="20"/>
              </w:rPr>
              <w:t>2021-2023</w:t>
            </w:r>
          </w:p>
          <w:p w14:paraId="6CC66AA7" w14:textId="77777777" w:rsidR="005B058C" w:rsidRPr="0016333E" w:rsidRDefault="005B058C" w:rsidP="00251870">
            <w:pPr>
              <w:jc w:val="right"/>
              <w:rPr>
                <w:rFonts w:ascii="StobiSerif Regular" w:hAnsi="StobiSerif Regular"/>
                <w:color w:val="000000" w:themeColor="text1"/>
                <w:sz w:val="20"/>
                <w:szCs w:val="20"/>
              </w:rPr>
            </w:pPr>
          </w:p>
        </w:tc>
      </w:tr>
      <w:tr w:rsidR="005B058C" w:rsidRPr="0016333E" w14:paraId="094FBC3B" w14:textId="77777777" w:rsidTr="00B4356E">
        <w:trPr>
          <w:trHeight w:val="600"/>
        </w:trPr>
        <w:tc>
          <w:tcPr>
            <w:tcW w:w="2978" w:type="dxa"/>
            <w:gridSpan w:val="3"/>
            <w:tcBorders>
              <w:top w:val="nil"/>
              <w:left w:val="single" w:sz="8" w:space="0" w:color="auto"/>
              <w:bottom w:val="single" w:sz="8" w:space="0" w:color="auto"/>
              <w:right w:val="single" w:sz="8" w:space="0" w:color="000000"/>
            </w:tcBorders>
            <w:shd w:val="clear" w:color="000000" w:fill="D9D9D9"/>
            <w:vAlign w:val="center"/>
            <w:hideMark/>
          </w:tcPr>
          <w:p w14:paraId="15F66FE2" w14:textId="53B643ED"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Institucion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udhëheqës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2A2EF43D"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nil"/>
              <w:left w:val="nil"/>
              <w:bottom w:val="single" w:sz="8" w:space="0" w:color="auto"/>
              <w:right w:val="single" w:sz="8" w:space="0" w:color="000000"/>
            </w:tcBorders>
            <w:shd w:val="clear" w:color="auto" w:fill="auto"/>
            <w:vAlign w:val="center"/>
            <w:hideMark/>
          </w:tcPr>
          <w:p w14:paraId="665C9868" w14:textId="15120E30" w:rsidR="005B058C" w:rsidRPr="006B3623" w:rsidRDefault="00752A36" w:rsidP="006B3623">
            <w:pPr>
              <w:jc w:val="center"/>
              <w:rPr>
                <w:rFonts w:ascii="StobiSerif Regular" w:hAnsi="StobiSerif Regular"/>
                <w:i/>
                <w:color w:val="000000" w:themeColor="text1"/>
                <w:sz w:val="20"/>
                <w:szCs w:val="20"/>
                <w:lang w:val="sq-AL"/>
              </w:rPr>
            </w:pPr>
            <w:r>
              <w:rPr>
                <w:rFonts w:ascii="StobiSerif Regular" w:hAnsi="StobiSerif Regular"/>
                <w:i/>
                <w:color w:val="000000" w:themeColor="text1"/>
                <w:sz w:val="20"/>
                <w:szCs w:val="20"/>
              </w:rPr>
              <w:t xml:space="preserve">PARLAMENTI </w:t>
            </w:r>
            <w:proofErr w:type="spellStart"/>
            <w:r>
              <w:rPr>
                <w:rFonts w:ascii="StobiSerif Regular" w:hAnsi="StobiSerif Regular"/>
                <w:i/>
                <w:color w:val="000000" w:themeColor="text1"/>
                <w:sz w:val="20"/>
                <w:szCs w:val="20"/>
              </w:rPr>
              <w:t>me</w:t>
            </w:r>
            <w:proofErr w:type="spellEnd"/>
            <w:r>
              <w:rPr>
                <w:rFonts w:ascii="StobiSerif Regular" w:hAnsi="StobiSerif Regular"/>
                <w:i/>
                <w:color w:val="000000" w:themeColor="text1"/>
                <w:sz w:val="20"/>
                <w:szCs w:val="20"/>
              </w:rPr>
              <w:t xml:space="preserve"> </w:t>
            </w:r>
            <w:proofErr w:type="spellStart"/>
            <w:r>
              <w:rPr>
                <w:rFonts w:ascii="StobiSerif Regular" w:hAnsi="StobiSerif Regular"/>
                <w:i/>
                <w:color w:val="000000" w:themeColor="text1"/>
                <w:sz w:val="20"/>
                <w:szCs w:val="20"/>
              </w:rPr>
              <w:t>mbështetje</w:t>
            </w:r>
            <w:proofErr w:type="spellEnd"/>
            <w:r>
              <w:rPr>
                <w:rFonts w:ascii="StobiSerif Regular" w:hAnsi="StobiSerif Regular"/>
                <w:i/>
                <w:color w:val="000000" w:themeColor="text1"/>
                <w:sz w:val="20"/>
                <w:szCs w:val="20"/>
              </w:rPr>
              <w:t xml:space="preserve"> </w:t>
            </w:r>
            <w:proofErr w:type="spellStart"/>
            <w:r>
              <w:rPr>
                <w:rFonts w:ascii="StobiSerif Regular" w:hAnsi="StobiSerif Regular"/>
                <w:i/>
                <w:color w:val="000000" w:themeColor="text1"/>
                <w:sz w:val="20"/>
                <w:szCs w:val="20"/>
              </w:rPr>
              <w:t>të</w:t>
            </w:r>
            <w:proofErr w:type="spellEnd"/>
            <w:r>
              <w:rPr>
                <w:rFonts w:ascii="StobiSerif Regular" w:hAnsi="StobiSerif Regular"/>
                <w:i/>
                <w:color w:val="000000" w:themeColor="text1"/>
                <w:sz w:val="20"/>
                <w:szCs w:val="20"/>
              </w:rPr>
              <w:t xml:space="preserve"> </w:t>
            </w:r>
            <w:proofErr w:type="spellStart"/>
            <w:r>
              <w:rPr>
                <w:rFonts w:ascii="StobiSerif Regular" w:hAnsi="StobiSerif Regular"/>
                <w:i/>
                <w:color w:val="000000" w:themeColor="text1"/>
                <w:sz w:val="20"/>
                <w:szCs w:val="20"/>
              </w:rPr>
              <w:t>Programit</w:t>
            </w:r>
            <w:proofErr w:type="spellEnd"/>
            <w:r>
              <w:rPr>
                <w:rFonts w:ascii="StobiSerif Regular" w:hAnsi="StobiSerif Regular"/>
                <w:i/>
                <w:color w:val="000000" w:themeColor="text1"/>
                <w:sz w:val="20"/>
                <w:szCs w:val="20"/>
              </w:rPr>
              <w:t xml:space="preserve"> </w:t>
            </w:r>
            <w:proofErr w:type="spellStart"/>
            <w:r>
              <w:rPr>
                <w:rFonts w:ascii="StobiSerif Regular" w:hAnsi="StobiSerif Regular"/>
                <w:i/>
                <w:color w:val="000000" w:themeColor="text1"/>
                <w:sz w:val="20"/>
                <w:szCs w:val="20"/>
              </w:rPr>
              <w:t>për</w:t>
            </w:r>
            <w:proofErr w:type="spellEnd"/>
            <w:r>
              <w:rPr>
                <w:rFonts w:ascii="StobiSerif Regular" w:hAnsi="StobiSerif Regular"/>
                <w:i/>
                <w:color w:val="000000" w:themeColor="text1"/>
                <w:sz w:val="20"/>
                <w:szCs w:val="20"/>
              </w:rPr>
              <w:t xml:space="preserve"> </w:t>
            </w:r>
            <w:proofErr w:type="spellStart"/>
            <w:r>
              <w:rPr>
                <w:rFonts w:ascii="StobiSerif Regular" w:hAnsi="StobiSerif Regular"/>
                <w:i/>
                <w:color w:val="000000" w:themeColor="text1"/>
                <w:sz w:val="20"/>
                <w:szCs w:val="20"/>
              </w:rPr>
              <w:t>mbështetje</w:t>
            </w:r>
            <w:proofErr w:type="spellEnd"/>
            <w:r>
              <w:rPr>
                <w:rFonts w:ascii="StobiSerif Regular" w:hAnsi="StobiSerif Regular"/>
                <w:i/>
                <w:color w:val="000000" w:themeColor="text1"/>
                <w:sz w:val="20"/>
                <w:szCs w:val="20"/>
              </w:rPr>
              <w:t xml:space="preserve"> </w:t>
            </w:r>
            <w:proofErr w:type="spellStart"/>
            <w:r>
              <w:rPr>
                <w:rFonts w:ascii="StobiSerif Regular" w:hAnsi="StobiSerif Regular"/>
                <w:i/>
                <w:color w:val="000000" w:themeColor="text1"/>
                <w:sz w:val="20"/>
                <w:szCs w:val="20"/>
              </w:rPr>
              <w:t>parlamentare</w:t>
            </w:r>
            <w:proofErr w:type="spellEnd"/>
            <w:r w:rsidR="005B058C" w:rsidRPr="0016333E">
              <w:rPr>
                <w:rFonts w:ascii="StobiSerif Regular" w:hAnsi="StobiSerif Regular"/>
                <w:i/>
                <w:color w:val="000000" w:themeColor="text1"/>
                <w:sz w:val="20"/>
                <w:szCs w:val="20"/>
              </w:rPr>
              <w:t xml:space="preserve"> </w:t>
            </w:r>
            <w:r w:rsidR="006B3623">
              <w:rPr>
                <w:rFonts w:ascii="StobiSerif Regular" w:hAnsi="StobiSerif Regular"/>
                <w:i/>
                <w:color w:val="000000" w:themeColor="text1"/>
                <w:sz w:val="20"/>
                <w:szCs w:val="20"/>
                <w:lang w:val="sq-AL"/>
              </w:rPr>
              <w:t>PMP</w:t>
            </w:r>
          </w:p>
        </w:tc>
      </w:tr>
      <w:tr w:rsidR="005B058C" w:rsidRPr="0016333E" w14:paraId="0E1EC67A" w14:textId="77777777" w:rsidTr="00B4356E">
        <w:trPr>
          <w:trHeight w:val="900"/>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52F4CCDE" w14:textId="029746DD"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Emri</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personit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përgjegjës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14644BA6"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66B6E177" w14:textId="5AC74C3E" w:rsidR="005B058C" w:rsidRPr="0016333E" w:rsidRDefault="00752A36" w:rsidP="00251870">
            <w:pPr>
              <w:jc w:val="center"/>
              <w:rPr>
                <w:rFonts w:ascii="StobiSerif Regular" w:hAnsi="StobiSerif Regular"/>
                <w:sz w:val="20"/>
                <w:szCs w:val="20"/>
              </w:rPr>
            </w:pPr>
            <w:proofErr w:type="spellStart"/>
            <w:r>
              <w:rPr>
                <w:rFonts w:ascii="StobiSerif Regular" w:hAnsi="StobiSerif Regular"/>
                <w:sz w:val="20"/>
                <w:szCs w:val="20"/>
              </w:rPr>
              <w:t>Cvetanka</w:t>
            </w:r>
            <w:proofErr w:type="spellEnd"/>
            <w:r>
              <w:rPr>
                <w:rFonts w:ascii="StobiSerif Regular" w:hAnsi="StobiSerif Regular"/>
                <w:sz w:val="20"/>
                <w:szCs w:val="20"/>
              </w:rPr>
              <w:t xml:space="preserve"> </w:t>
            </w:r>
            <w:proofErr w:type="spellStart"/>
            <w:r>
              <w:rPr>
                <w:rFonts w:ascii="StobiSerif Regular" w:hAnsi="StobiSerif Regular"/>
                <w:sz w:val="20"/>
                <w:szCs w:val="20"/>
              </w:rPr>
              <w:t>Ivanova</w:t>
            </w:r>
            <w:proofErr w:type="spellEnd"/>
            <w:r>
              <w:rPr>
                <w:rFonts w:ascii="StobiSerif Regular" w:hAnsi="StobiSerif Regular"/>
                <w:sz w:val="20"/>
                <w:szCs w:val="20"/>
              </w:rPr>
              <w:t xml:space="preserve">, </w:t>
            </w:r>
            <w:proofErr w:type="spellStart"/>
            <w:r>
              <w:rPr>
                <w:rFonts w:ascii="StobiSerif Regular" w:hAnsi="StobiSerif Regular"/>
                <w:sz w:val="20"/>
                <w:szCs w:val="20"/>
              </w:rPr>
              <w:t>sekretar</w:t>
            </w:r>
            <w:proofErr w:type="spellEnd"/>
            <w:r>
              <w:rPr>
                <w:rFonts w:ascii="StobiSerif Regular" w:hAnsi="StobiSerif Regular"/>
                <w:sz w:val="20"/>
                <w:szCs w:val="20"/>
              </w:rPr>
              <w:t xml:space="preserve"> </w:t>
            </w:r>
            <w:proofErr w:type="spellStart"/>
            <w:r>
              <w:rPr>
                <w:rFonts w:ascii="StobiSerif Regular" w:hAnsi="StobiSerif Regular"/>
                <w:sz w:val="20"/>
                <w:szCs w:val="20"/>
              </w:rPr>
              <w:t>gjeneral</w:t>
            </w:r>
            <w:proofErr w:type="spellEnd"/>
            <w:r>
              <w:rPr>
                <w:rFonts w:ascii="StobiSerif Regular" w:hAnsi="StobiSerif Regular"/>
                <w:sz w:val="20"/>
                <w:szCs w:val="20"/>
              </w:rPr>
              <w:t xml:space="preserve"> i </w:t>
            </w:r>
            <w:proofErr w:type="spellStart"/>
            <w:r>
              <w:rPr>
                <w:rFonts w:ascii="StobiSerif Regular" w:hAnsi="StobiSerif Regular"/>
                <w:sz w:val="20"/>
                <w:szCs w:val="20"/>
              </w:rPr>
              <w:t>Parlamentit</w:t>
            </w:r>
            <w:proofErr w:type="spellEnd"/>
          </w:p>
          <w:p w14:paraId="10F47AFC" w14:textId="7CA8C946" w:rsidR="005B058C" w:rsidRPr="0016333E" w:rsidRDefault="00752A36" w:rsidP="00251870">
            <w:pPr>
              <w:jc w:val="center"/>
              <w:rPr>
                <w:rFonts w:ascii="StobiSerif Regular" w:hAnsi="StobiSerif Regular"/>
                <w:sz w:val="20"/>
                <w:szCs w:val="20"/>
              </w:rPr>
            </w:pPr>
            <w:r>
              <w:rPr>
                <w:rFonts w:ascii="StobiSerif Regular" w:hAnsi="StobiSerif Regular"/>
                <w:sz w:val="20"/>
                <w:szCs w:val="20"/>
              </w:rPr>
              <w:t xml:space="preserve">Zlatko Atanasov, </w:t>
            </w:r>
            <w:proofErr w:type="spellStart"/>
            <w:r>
              <w:rPr>
                <w:rFonts w:ascii="StobiSerif Regular" w:hAnsi="StobiSerif Regular"/>
                <w:sz w:val="20"/>
                <w:szCs w:val="20"/>
              </w:rPr>
              <w:t>këshilltar</w:t>
            </w:r>
            <w:proofErr w:type="spellEnd"/>
            <w:r>
              <w:rPr>
                <w:rFonts w:ascii="StobiSerif Regular" w:hAnsi="StobiSerif Regular"/>
                <w:sz w:val="20"/>
                <w:szCs w:val="20"/>
              </w:rPr>
              <w:t xml:space="preserve"> </w:t>
            </w:r>
            <w:proofErr w:type="spellStart"/>
            <w:r>
              <w:rPr>
                <w:rFonts w:ascii="StobiSerif Regular" w:hAnsi="StobiSerif Regular"/>
                <w:sz w:val="20"/>
                <w:szCs w:val="20"/>
              </w:rPr>
              <w:t>shtetëror</w:t>
            </w:r>
            <w:proofErr w:type="spellEnd"/>
            <w:r>
              <w:rPr>
                <w:rFonts w:ascii="StobiSerif Regular" w:hAnsi="StobiSerif Regular"/>
                <w:sz w:val="20"/>
                <w:szCs w:val="20"/>
              </w:rPr>
              <w:t xml:space="preserve"> </w:t>
            </w:r>
            <w:proofErr w:type="spellStart"/>
            <w:r>
              <w:rPr>
                <w:rFonts w:ascii="StobiSerif Regular" w:hAnsi="StobiSerif Regular"/>
                <w:sz w:val="20"/>
                <w:szCs w:val="20"/>
              </w:rPr>
              <w:t>dhe</w:t>
            </w:r>
            <w:proofErr w:type="spellEnd"/>
            <w:r>
              <w:rPr>
                <w:rFonts w:ascii="StobiSerif Regular" w:hAnsi="StobiSerif Regular"/>
                <w:sz w:val="20"/>
                <w:szCs w:val="20"/>
              </w:rPr>
              <w:t xml:space="preserve"> </w:t>
            </w:r>
            <w:proofErr w:type="spellStart"/>
            <w:r>
              <w:rPr>
                <w:rFonts w:ascii="StobiSerif Regular" w:hAnsi="StobiSerif Regular"/>
                <w:sz w:val="20"/>
                <w:szCs w:val="20"/>
              </w:rPr>
              <w:t>koordinator</w:t>
            </w:r>
            <w:proofErr w:type="spellEnd"/>
            <w:r>
              <w:rPr>
                <w:rFonts w:ascii="StobiSerif Regular" w:hAnsi="StobiSerif Regular"/>
                <w:sz w:val="20"/>
                <w:szCs w:val="20"/>
              </w:rPr>
              <w:t xml:space="preserve"> </w:t>
            </w:r>
            <w:proofErr w:type="spellStart"/>
            <w:r>
              <w:rPr>
                <w:rFonts w:ascii="StobiSerif Regular" w:hAnsi="StobiSerif Regular"/>
                <w:sz w:val="20"/>
                <w:szCs w:val="20"/>
              </w:rPr>
              <w:t>për</w:t>
            </w:r>
            <w:proofErr w:type="spellEnd"/>
            <w:r>
              <w:rPr>
                <w:rFonts w:ascii="StobiSerif Regular" w:hAnsi="StobiSerif Regular"/>
                <w:sz w:val="20"/>
                <w:szCs w:val="20"/>
              </w:rPr>
              <w:t xml:space="preserve"> PQH </w:t>
            </w:r>
            <w:proofErr w:type="spellStart"/>
            <w:r>
              <w:rPr>
                <w:rFonts w:ascii="StobiSerif Regular" w:hAnsi="StobiSerif Regular"/>
                <w:sz w:val="20"/>
                <w:szCs w:val="20"/>
              </w:rPr>
              <w:t>për</w:t>
            </w:r>
            <w:proofErr w:type="spellEnd"/>
            <w:r>
              <w:rPr>
                <w:rFonts w:ascii="StobiSerif Regular" w:hAnsi="StobiSerif Regular"/>
                <w:sz w:val="20"/>
                <w:szCs w:val="20"/>
              </w:rPr>
              <w:t xml:space="preserve"> </w:t>
            </w:r>
            <w:proofErr w:type="spellStart"/>
            <w:r>
              <w:rPr>
                <w:rFonts w:ascii="StobiSerif Regular" w:hAnsi="StobiSerif Regular"/>
                <w:sz w:val="20"/>
                <w:szCs w:val="20"/>
              </w:rPr>
              <w:t>Parlamentin</w:t>
            </w:r>
            <w:proofErr w:type="spellEnd"/>
          </w:p>
        </w:tc>
      </w:tr>
      <w:tr w:rsidR="005B058C" w:rsidRPr="0016333E" w14:paraId="5CBB3C0D" w14:textId="77777777" w:rsidTr="00B4356E">
        <w:trPr>
          <w:trHeight w:val="320"/>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4DB10140" w14:textId="4C61D6A5"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Funksioni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Departamenti</w:t>
            </w:r>
            <w:proofErr w:type="spellEnd"/>
          </w:p>
          <w:p w14:paraId="1A89C04E"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31A331D3" w14:textId="6A0619E6" w:rsidR="005B058C" w:rsidRPr="0016333E" w:rsidRDefault="00EE71DE" w:rsidP="00251870">
            <w:pPr>
              <w:jc w:val="center"/>
              <w:rPr>
                <w:rFonts w:ascii="StobiSerif Regular" w:hAnsi="StobiSerif Regular"/>
                <w:sz w:val="20"/>
                <w:szCs w:val="20"/>
              </w:rPr>
            </w:pPr>
            <w:proofErr w:type="spellStart"/>
            <w:r>
              <w:rPr>
                <w:rFonts w:ascii="StobiSerif Regular" w:hAnsi="StobiSerif Regular"/>
                <w:sz w:val="20"/>
                <w:szCs w:val="20"/>
              </w:rPr>
              <w:t>Sektore</w:t>
            </w:r>
            <w:proofErr w:type="spellEnd"/>
            <w:r>
              <w:rPr>
                <w:rFonts w:ascii="StobiSerif Regular" w:hAnsi="StobiSerif Regular"/>
                <w:sz w:val="20"/>
                <w:szCs w:val="20"/>
              </w:rPr>
              <w:t xml:space="preserve"> </w:t>
            </w:r>
            <w:proofErr w:type="spellStart"/>
            <w:r>
              <w:rPr>
                <w:rFonts w:ascii="StobiSerif Regular" w:hAnsi="StobiSerif Regular"/>
                <w:sz w:val="20"/>
                <w:szCs w:val="20"/>
              </w:rPr>
              <w:t>në</w:t>
            </w:r>
            <w:proofErr w:type="spellEnd"/>
            <w:r>
              <w:rPr>
                <w:rFonts w:ascii="StobiSerif Regular" w:hAnsi="StobiSerif Regular"/>
                <w:sz w:val="20"/>
                <w:szCs w:val="20"/>
              </w:rPr>
              <w:t xml:space="preserve"> </w:t>
            </w:r>
            <w:proofErr w:type="spellStart"/>
            <w:r>
              <w:rPr>
                <w:rFonts w:ascii="StobiSerif Regular" w:hAnsi="StobiSerif Regular"/>
                <w:sz w:val="20"/>
                <w:szCs w:val="20"/>
              </w:rPr>
              <w:t>shërbimin</w:t>
            </w:r>
            <w:proofErr w:type="spellEnd"/>
            <w:r>
              <w:rPr>
                <w:rFonts w:ascii="StobiSerif Regular" w:hAnsi="StobiSerif Regular"/>
                <w:sz w:val="20"/>
                <w:szCs w:val="20"/>
              </w:rPr>
              <w:t xml:space="preserve"> e </w:t>
            </w:r>
            <w:proofErr w:type="spellStart"/>
            <w:r>
              <w:rPr>
                <w:rFonts w:ascii="StobiSerif Regular" w:hAnsi="StobiSerif Regular"/>
                <w:sz w:val="20"/>
                <w:szCs w:val="20"/>
              </w:rPr>
              <w:t>Parlamentit</w:t>
            </w:r>
            <w:proofErr w:type="spellEnd"/>
          </w:p>
        </w:tc>
      </w:tr>
      <w:tr w:rsidR="005B058C" w:rsidRPr="0016333E" w14:paraId="036A8D84" w14:textId="77777777" w:rsidTr="00B4356E">
        <w:trPr>
          <w:trHeight w:val="320"/>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5FB94BE" w14:textId="77777777" w:rsidR="005B058C" w:rsidRPr="0016333E" w:rsidRDefault="005B058C" w:rsidP="00251870">
            <w:pPr>
              <w:jc w:val="center"/>
              <w:rPr>
                <w:rFonts w:ascii="StobiSerif Regular" w:hAnsi="StobiSerif Regular"/>
                <w:color w:val="000000" w:themeColor="text1"/>
                <w:sz w:val="20"/>
                <w:szCs w:val="20"/>
              </w:rPr>
            </w:pPr>
            <w:proofErr w:type="spellStart"/>
            <w:r w:rsidRPr="0016333E">
              <w:rPr>
                <w:rFonts w:ascii="StobiSerif Regular" w:hAnsi="StobiSerif Regular"/>
                <w:color w:val="000000" w:themeColor="text1"/>
                <w:sz w:val="20"/>
                <w:szCs w:val="20"/>
              </w:rPr>
              <w:t>Email</w:t>
            </w:r>
            <w:proofErr w:type="spellEnd"/>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6F860494" w14:textId="77777777" w:rsidR="005B058C" w:rsidRPr="0016333E" w:rsidRDefault="00C455FF" w:rsidP="00251870">
            <w:pPr>
              <w:jc w:val="center"/>
              <w:rPr>
                <w:rFonts w:ascii="StobiSerif Regular" w:hAnsi="StobiSerif Regular"/>
                <w:color w:val="A6A6A6" w:themeColor="background1" w:themeShade="A6"/>
                <w:sz w:val="20"/>
                <w:szCs w:val="20"/>
              </w:rPr>
            </w:pPr>
            <w:hyperlink r:id="rId180" w:history="1">
              <w:r w:rsidR="005B058C" w:rsidRPr="0016333E">
                <w:rPr>
                  <w:rStyle w:val="Hyperlink"/>
                  <w:rFonts w:ascii="StobiSerif Regular" w:hAnsi="StobiSerif Regular" w:cs="Arial"/>
                  <w:sz w:val="20"/>
                  <w:szCs w:val="20"/>
                </w:rPr>
                <w:t>parl.inst@sobranie.mk</w:t>
              </w:r>
            </w:hyperlink>
          </w:p>
        </w:tc>
      </w:tr>
      <w:tr w:rsidR="005B058C" w:rsidRPr="0016333E" w14:paraId="2D5F71DF" w14:textId="77777777" w:rsidTr="00B4356E">
        <w:trPr>
          <w:trHeight w:val="320"/>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9C3BC39" w14:textId="39443D6F"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Telefoni</w:t>
            </w:r>
            <w:proofErr w:type="spellEnd"/>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5518A42F" w14:textId="77777777" w:rsidR="005B058C" w:rsidRPr="0016333E" w:rsidRDefault="005B058C" w:rsidP="00251870">
            <w:pPr>
              <w:jc w:val="center"/>
              <w:rPr>
                <w:rFonts w:ascii="StobiSerif Regular" w:hAnsi="StobiSerif Regular"/>
                <w:color w:val="A6A6A6" w:themeColor="background1" w:themeShade="A6"/>
                <w:sz w:val="20"/>
                <w:szCs w:val="20"/>
              </w:rPr>
            </w:pPr>
            <w:r w:rsidRPr="0016333E">
              <w:rPr>
                <w:rFonts w:ascii="StobiSerif Regular" w:hAnsi="StobiSerif Regular"/>
                <w:color w:val="A6A6A6" w:themeColor="background1" w:themeShade="A6"/>
                <w:sz w:val="20"/>
                <w:szCs w:val="20"/>
              </w:rPr>
              <w:t>/</w:t>
            </w:r>
          </w:p>
        </w:tc>
      </w:tr>
      <w:tr w:rsidR="005B058C" w:rsidRPr="0016333E" w14:paraId="7F0A2C6E" w14:textId="77777777" w:rsidTr="00D00A01">
        <w:trPr>
          <w:trHeight w:val="334"/>
        </w:trPr>
        <w:tc>
          <w:tcPr>
            <w:tcW w:w="2978" w:type="dxa"/>
            <w:gridSpan w:val="3"/>
            <w:vMerge w:val="restart"/>
            <w:tcBorders>
              <w:top w:val="nil"/>
              <w:left w:val="single" w:sz="8" w:space="0" w:color="auto"/>
              <w:bottom w:val="single" w:sz="8" w:space="0" w:color="000000"/>
              <w:right w:val="single" w:sz="8" w:space="0" w:color="auto"/>
            </w:tcBorders>
            <w:shd w:val="clear" w:color="000000" w:fill="D9D9D9"/>
            <w:vAlign w:val="center"/>
            <w:hideMark/>
          </w:tcPr>
          <w:p w14:paraId="41A046D6" w14:textId="7F90685D"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Subjekte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tjera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përfshira</w:t>
            </w:r>
            <w:proofErr w:type="spellEnd"/>
          </w:p>
        </w:tc>
        <w:tc>
          <w:tcPr>
            <w:tcW w:w="212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CCA5CE1" w14:textId="6A888E2C" w:rsidR="005B058C" w:rsidRPr="0016333E" w:rsidRDefault="00EE71DE"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Ministri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departamente</w:t>
            </w:r>
            <w:proofErr w:type="spellEnd"/>
            <w:r>
              <w:rPr>
                <w:rFonts w:ascii="StobiSerif Regular" w:hAnsi="StobiSerif Regular"/>
                <w:color w:val="000000" w:themeColor="text1"/>
                <w:sz w:val="20"/>
                <w:szCs w:val="20"/>
              </w:rPr>
              <w:t>/</w:t>
            </w:r>
            <w:proofErr w:type="spellStart"/>
            <w:r>
              <w:rPr>
                <w:rFonts w:ascii="StobiSerif Regular" w:hAnsi="StobiSerif Regular"/>
                <w:color w:val="000000" w:themeColor="text1"/>
                <w:sz w:val="20"/>
                <w:szCs w:val="20"/>
              </w:rPr>
              <w:t>agjencione</w:t>
            </w:r>
            <w:proofErr w:type="spellEnd"/>
          </w:p>
          <w:p w14:paraId="3A59F51C" w14:textId="77777777" w:rsidR="005B058C" w:rsidRPr="0016333E" w:rsidRDefault="005B058C" w:rsidP="00251870">
            <w:pPr>
              <w:jc w:val="center"/>
              <w:rPr>
                <w:rFonts w:ascii="StobiSerif Regular" w:hAnsi="StobiSerif Regular"/>
                <w:color w:val="000000" w:themeColor="text1"/>
                <w:sz w:val="20"/>
                <w:szCs w:val="20"/>
              </w:rPr>
            </w:pPr>
          </w:p>
        </w:tc>
        <w:tc>
          <w:tcPr>
            <w:tcW w:w="453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81D170E" w14:textId="77777777" w:rsidR="005B058C" w:rsidRPr="0016333E" w:rsidRDefault="005B058C" w:rsidP="00251870">
            <w:pPr>
              <w:jc w:val="center"/>
              <w:rPr>
                <w:rFonts w:ascii="StobiSerif Regular" w:hAnsi="StobiSerif Regular"/>
                <w:i/>
                <w:color w:val="000000" w:themeColor="text1"/>
                <w:sz w:val="20"/>
                <w:szCs w:val="20"/>
              </w:rPr>
            </w:pPr>
            <w:r w:rsidRPr="0016333E">
              <w:rPr>
                <w:rFonts w:ascii="StobiSerif Regular" w:hAnsi="StobiSerif Regular"/>
                <w:i/>
                <w:color w:val="000000" w:themeColor="text1"/>
                <w:sz w:val="20"/>
                <w:szCs w:val="20"/>
              </w:rPr>
              <w:t>/</w:t>
            </w:r>
          </w:p>
        </w:tc>
      </w:tr>
      <w:tr w:rsidR="005B058C" w:rsidRPr="0016333E" w14:paraId="44A6A423" w14:textId="77777777" w:rsidTr="00B4356E">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44576894" w14:textId="77777777" w:rsidR="005B058C" w:rsidRPr="0016333E" w:rsidRDefault="005B058C" w:rsidP="00251870">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6853CFE7" w14:textId="77777777" w:rsidR="005B058C" w:rsidRPr="0016333E" w:rsidRDefault="005B058C" w:rsidP="00251870">
            <w:pPr>
              <w:rPr>
                <w:rFonts w:ascii="StobiSerif Regular" w:hAnsi="StobiSerif Regular"/>
                <w:color w:val="000000" w:themeColor="text1"/>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725BBE76" w14:textId="77777777" w:rsidR="005B058C" w:rsidRPr="0016333E" w:rsidRDefault="005B058C" w:rsidP="00251870">
            <w:pPr>
              <w:rPr>
                <w:rFonts w:ascii="StobiSerif Regular" w:hAnsi="StobiSerif Regular"/>
                <w:i/>
                <w:color w:val="000000" w:themeColor="text1"/>
              </w:rPr>
            </w:pPr>
          </w:p>
        </w:tc>
      </w:tr>
      <w:tr w:rsidR="005B058C" w:rsidRPr="0016333E" w14:paraId="43D68F34" w14:textId="77777777" w:rsidTr="00B4356E">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47F3A283" w14:textId="77777777" w:rsidR="005B058C" w:rsidRPr="0016333E" w:rsidRDefault="005B058C" w:rsidP="00251870">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68AE6696" w14:textId="77777777" w:rsidR="005B058C" w:rsidRPr="0016333E" w:rsidRDefault="005B058C" w:rsidP="00251870">
            <w:pPr>
              <w:rPr>
                <w:rFonts w:ascii="StobiSerif Regular" w:hAnsi="StobiSerif Regular"/>
                <w:color w:val="000000" w:themeColor="text1"/>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05A27105" w14:textId="77777777" w:rsidR="005B058C" w:rsidRPr="0016333E" w:rsidRDefault="005B058C" w:rsidP="00251870">
            <w:pPr>
              <w:rPr>
                <w:rFonts w:ascii="StobiSerif Regular" w:hAnsi="StobiSerif Regular"/>
                <w:i/>
                <w:color w:val="000000" w:themeColor="text1"/>
              </w:rPr>
            </w:pPr>
          </w:p>
        </w:tc>
      </w:tr>
      <w:tr w:rsidR="005B058C" w:rsidRPr="0016333E" w14:paraId="2DF8A35C" w14:textId="77777777" w:rsidTr="00B4356E">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1940952F" w14:textId="77777777" w:rsidR="005B058C" w:rsidRPr="0016333E" w:rsidRDefault="005B058C" w:rsidP="00251870">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5DA7F700" w14:textId="77777777" w:rsidR="005B058C" w:rsidRPr="0016333E" w:rsidRDefault="005B058C" w:rsidP="00251870">
            <w:pPr>
              <w:rPr>
                <w:rFonts w:ascii="StobiSerif Regular" w:hAnsi="StobiSerif Regular"/>
                <w:color w:val="000000" w:themeColor="text1"/>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0FBBAD6B" w14:textId="77777777" w:rsidR="005B058C" w:rsidRPr="0016333E" w:rsidRDefault="005B058C" w:rsidP="00251870">
            <w:pPr>
              <w:rPr>
                <w:rFonts w:ascii="StobiSerif Regular" w:hAnsi="StobiSerif Regular"/>
                <w:i/>
                <w:color w:val="000000" w:themeColor="text1"/>
              </w:rPr>
            </w:pPr>
          </w:p>
        </w:tc>
      </w:tr>
      <w:tr w:rsidR="005B058C" w:rsidRPr="0016333E" w14:paraId="337A5D5C" w14:textId="77777777" w:rsidTr="00B4356E">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369FD0D2" w14:textId="77777777" w:rsidR="005B058C" w:rsidRPr="0016333E" w:rsidRDefault="005B058C" w:rsidP="00251870">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2C1ADE4F" w14:textId="77777777" w:rsidR="005B058C" w:rsidRPr="0016333E" w:rsidRDefault="005B058C" w:rsidP="00251870">
            <w:pPr>
              <w:rPr>
                <w:rFonts w:ascii="StobiSerif Regular" w:hAnsi="StobiSerif Regular"/>
                <w:color w:val="000000" w:themeColor="text1"/>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1DCF4442" w14:textId="77777777" w:rsidR="005B058C" w:rsidRPr="0016333E" w:rsidRDefault="005B058C" w:rsidP="00251870">
            <w:pPr>
              <w:rPr>
                <w:rFonts w:ascii="StobiSerif Regular" w:hAnsi="StobiSerif Regular"/>
                <w:i/>
                <w:color w:val="000000" w:themeColor="text1"/>
              </w:rPr>
            </w:pPr>
          </w:p>
        </w:tc>
      </w:tr>
      <w:tr w:rsidR="005B058C" w:rsidRPr="0016333E" w14:paraId="294D7609" w14:textId="77777777" w:rsidTr="00D00A01">
        <w:trPr>
          <w:trHeight w:val="337"/>
        </w:trPr>
        <w:tc>
          <w:tcPr>
            <w:tcW w:w="2978" w:type="dxa"/>
            <w:gridSpan w:val="3"/>
            <w:vMerge/>
            <w:tcBorders>
              <w:top w:val="nil"/>
              <w:left w:val="single" w:sz="8" w:space="0" w:color="auto"/>
              <w:bottom w:val="single" w:sz="8" w:space="0" w:color="000000"/>
              <w:right w:val="single" w:sz="8" w:space="0" w:color="auto"/>
            </w:tcBorders>
            <w:vAlign w:val="center"/>
            <w:hideMark/>
          </w:tcPr>
          <w:p w14:paraId="785C73E7" w14:textId="77777777" w:rsidR="005B058C" w:rsidRPr="0016333E" w:rsidRDefault="005B058C" w:rsidP="00251870">
            <w:pPr>
              <w:rPr>
                <w:rFonts w:ascii="StobiSerif Regular" w:hAnsi="StobiSerif Regular"/>
                <w:color w:val="000000" w:themeColor="text1"/>
              </w:rPr>
            </w:pPr>
          </w:p>
        </w:tc>
        <w:tc>
          <w:tcPr>
            <w:tcW w:w="212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DD74AD3" w14:textId="288026A3"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Organizata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shoqërisë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civile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sektori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privat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grupe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multilaterale</w:t>
            </w:r>
            <w:proofErr w:type="spellEnd"/>
          </w:p>
        </w:tc>
        <w:tc>
          <w:tcPr>
            <w:tcW w:w="453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9F8E02D" w14:textId="77777777" w:rsidR="006B3623" w:rsidRDefault="006B3623" w:rsidP="006B3623">
            <w:pPr>
              <w:jc w:val="center"/>
              <w:rPr>
                <w:rFonts w:ascii="StobiSerif Regular" w:hAnsi="StobiSerif Regular"/>
                <w:color w:val="000000" w:themeColor="text1"/>
                <w:sz w:val="20"/>
                <w:szCs w:val="20"/>
              </w:rPr>
            </w:pPr>
            <w:proofErr w:type="spellStart"/>
            <w:r w:rsidRPr="003A5FD0">
              <w:rPr>
                <w:rFonts w:ascii="StobiSerif Regular" w:hAnsi="StobiSerif Regular"/>
                <w:iCs/>
                <w:color w:val="000000" w:themeColor="text1"/>
                <w:sz w:val="20"/>
                <w:szCs w:val="20"/>
              </w:rPr>
              <w:t>Partnerë</w:t>
            </w:r>
            <w:proofErr w:type="spellEnd"/>
            <w:r w:rsidRPr="003A5FD0">
              <w:rPr>
                <w:rFonts w:ascii="StobiSerif Regular" w:hAnsi="StobiSerif Regular"/>
                <w:iCs/>
                <w:color w:val="000000" w:themeColor="text1"/>
                <w:sz w:val="20"/>
                <w:szCs w:val="20"/>
              </w:rPr>
              <w:t xml:space="preserve"> </w:t>
            </w:r>
            <w:proofErr w:type="spellStart"/>
            <w:r w:rsidRPr="003A5FD0">
              <w:rPr>
                <w:rFonts w:ascii="StobiSerif Regular" w:hAnsi="StobiSerif Regular"/>
                <w:iCs/>
                <w:color w:val="000000" w:themeColor="text1"/>
                <w:sz w:val="20"/>
                <w:szCs w:val="20"/>
              </w:rPr>
              <w:t>të</w:t>
            </w:r>
            <w:proofErr w:type="spellEnd"/>
            <w:r w:rsidRPr="003A5FD0">
              <w:rPr>
                <w:rFonts w:ascii="StobiSerif Regular" w:hAnsi="StobiSerif Regular"/>
                <w:iCs/>
                <w:color w:val="000000" w:themeColor="text1"/>
                <w:sz w:val="20"/>
                <w:szCs w:val="20"/>
              </w:rPr>
              <w:t xml:space="preserve"> </w:t>
            </w:r>
            <w:proofErr w:type="spellStart"/>
            <w:r w:rsidRPr="003A5FD0">
              <w:rPr>
                <w:rFonts w:ascii="StobiSerif Regular" w:hAnsi="StobiSerif Regular"/>
                <w:iCs/>
                <w:color w:val="000000" w:themeColor="text1"/>
                <w:sz w:val="20"/>
                <w:szCs w:val="20"/>
              </w:rPr>
              <w:t>përfshirë</w:t>
            </w:r>
            <w:proofErr w:type="spellEnd"/>
            <w:r w:rsidRPr="003A5FD0">
              <w:rPr>
                <w:rFonts w:ascii="StobiSerif Regular" w:hAnsi="StobiSerif Regular"/>
                <w:iCs/>
                <w:color w:val="000000" w:themeColor="text1"/>
                <w:sz w:val="20"/>
                <w:szCs w:val="20"/>
              </w:rPr>
              <w:t xml:space="preserve"> </w:t>
            </w:r>
            <w:proofErr w:type="spellStart"/>
            <w:r w:rsidRPr="003A5FD0">
              <w:rPr>
                <w:rFonts w:ascii="StobiSerif Regular" w:hAnsi="StobiSerif Regular"/>
                <w:iCs/>
                <w:color w:val="000000" w:themeColor="text1"/>
                <w:sz w:val="20"/>
                <w:szCs w:val="20"/>
              </w:rPr>
              <w:t>në</w:t>
            </w:r>
            <w:proofErr w:type="spellEnd"/>
            <w:r w:rsidRPr="003A5FD0">
              <w:rPr>
                <w:rFonts w:ascii="StobiSerif Regular" w:hAnsi="StobiSerif Regular"/>
                <w:iCs/>
                <w:color w:val="000000" w:themeColor="text1"/>
                <w:sz w:val="20"/>
                <w:szCs w:val="20"/>
              </w:rPr>
              <w:t xml:space="preserve"> MMP </w:t>
            </w:r>
            <w:proofErr w:type="spellStart"/>
            <w:r w:rsidRPr="003A5FD0">
              <w:rPr>
                <w:rFonts w:ascii="StobiSerif Regular" w:hAnsi="StobiSerif Regular"/>
                <w:iCs/>
                <w:color w:val="000000" w:themeColor="text1"/>
                <w:sz w:val="20"/>
                <w:szCs w:val="20"/>
              </w:rPr>
              <w:t>janë</w:t>
            </w:r>
            <w:proofErr w:type="spellEnd"/>
            <w:r w:rsidRPr="003A5FD0">
              <w:rPr>
                <w:rFonts w:ascii="StobiSerif Regular" w:hAnsi="StobiSerif Regular"/>
                <w:iCs/>
                <w:color w:val="000000" w:themeColor="text1"/>
                <w:sz w:val="20"/>
                <w:szCs w:val="20"/>
              </w:rPr>
              <w:t xml:space="preserve"> NDI, QMN </w:t>
            </w:r>
            <w:proofErr w:type="spellStart"/>
            <w:r w:rsidRPr="003A5FD0">
              <w:rPr>
                <w:rFonts w:ascii="StobiSerif Regular" w:hAnsi="StobiSerif Regular"/>
                <w:iCs/>
                <w:color w:val="000000" w:themeColor="text1"/>
                <w:sz w:val="20"/>
                <w:szCs w:val="20"/>
              </w:rPr>
              <w:t>dhe</w:t>
            </w:r>
            <w:proofErr w:type="spellEnd"/>
            <w:r w:rsidRPr="003A5FD0">
              <w:rPr>
                <w:rFonts w:ascii="StobiSerif Regular" w:hAnsi="StobiSerif Regular"/>
                <w:iCs/>
                <w:color w:val="000000" w:themeColor="text1"/>
                <w:sz w:val="20"/>
                <w:szCs w:val="20"/>
              </w:rPr>
              <w:t xml:space="preserve"> IDSCS</w:t>
            </w:r>
            <w:r w:rsidRPr="0016333E">
              <w:rPr>
                <w:rFonts w:ascii="StobiSerif Regular" w:hAnsi="StobiSerif Regular"/>
                <w:color w:val="000000" w:themeColor="text1"/>
                <w:sz w:val="20"/>
                <w:szCs w:val="20"/>
              </w:rPr>
              <w:t xml:space="preserve"> </w:t>
            </w:r>
          </w:p>
          <w:p w14:paraId="1430A598" w14:textId="77777777" w:rsidR="005B058C" w:rsidRPr="0016333E" w:rsidRDefault="005B058C" w:rsidP="00251870">
            <w:pPr>
              <w:jc w:val="center"/>
              <w:rPr>
                <w:rFonts w:ascii="StobiSerif Regular" w:hAnsi="StobiSerif Regular"/>
                <w:color w:val="000000" w:themeColor="text1"/>
                <w:sz w:val="20"/>
                <w:szCs w:val="20"/>
              </w:rPr>
            </w:pPr>
          </w:p>
        </w:tc>
      </w:tr>
      <w:tr w:rsidR="005B058C" w:rsidRPr="0016333E" w14:paraId="10D1F1F1" w14:textId="77777777" w:rsidTr="00B4356E">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1BB60B7E" w14:textId="77777777" w:rsidR="005B058C" w:rsidRPr="0016333E" w:rsidRDefault="005B058C" w:rsidP="00251870">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31E39A8B" w14:textId="77777777" w:rsidR="005B058C" w:rsidRPr="0016333E" w:rsidRDefault="005B058C" w:rsidP="00251870">
            <w:pPr>
              <w:rPr>
                <w:rFonts w:ascii="StobiSerif Regular" w:hAnsi="StobiSerif Regular"/>
                <w:color w:val="000000" w:themeColor="text1"/>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03ACA210" w14:textId="77777777" w:rsidR="005B058C" w:rsidRPr="0016333E" w:rsidRDefault="005B058C" w:rsidP="00251870">
            <w:pPr>
              <w:rPr>
                <w:rFonts w:ascii="StobiSerif Regular" w:hAnsi="StobiSerif Regular"/>
                <w:color w:val="000000" w:themeColor="text1"/>
              </w:rPr>
            </w:pPr>
          </w:p>
        </w:tc>
      </w:tr>
      <w:tr w:rsidR="005B058C" w:rsidRPr="0016333E" w14:paraId="5B8F8F78" w14:textId="77777777" w:rsidTr="00B4356E">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613B71E1" w14:textId="77777777" w:rsidR="005B058C" w:rsidRPr="0016333E" w:rsidRDefault="005B058C" w:rsidP="00251870">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408CC1F2" w14:textId="77777777" w:rsidR="005B058C" w:rsidRPr="0016333E" w:rsidRDefault="005B058C" w:rsidP="00251870">
            <w:pPr>
              <w:rPr>
                <w:rFonts w:ascii="StobiSerif Regular" w:hAnsi="StobiSerif Regular"/>
                <w:color w:val="000000" w:themeColor="text1"/>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72F92865" w14:textId="77777777" w:rsidR="005B058C" w:rsidRPr="0016333E" w:rsidRDefault="005B058C" w:rsidP="00251870">
            <w:pPr>
              <w:rPr>
                <w:rFonts w:ascii="StobiSerif Regular" w:hAnsi="StobiSerif Regular"/>
                <w:color w:val="000000" w:themeColor="text1"/>
              </w:rPr>
            </w:pPr>
          </w:p>
        </w:tc>
      </w:tr>
      <w:tr w:rsidR="005B058C" w:rsidRPr="0016333E" w14:paraId="7ED95DCD" w14:textId="77777777" w:rsidTr="00B4356E">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2D7FD446" w14:textId="77777777" w:rsidR="005B058C" w:rsidRPr="0016333E" w:rsidRDefault="005B058C" w:rsidP="00251870">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1BFF4791" w14:textId="77777777" w:rsidR="005B058C" w:rsidRPr="0016333E" w:rsidRDefault="005B058C" w:rsidP="00251870">
            <w:pPr>
              <w:rPr>
                <w:rFonts w:ascii="StobiSerif Regular" w:hAnsi="StobiSerif Regular"/>
                <w:color w:val="000000" w:themeColor="text1"/>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2B6939C1" w14:textId="77777777" w:rsidR="005B058C" w:rsidRPr="0016333E" w:rsidRDefault="005B058C" w:rsidP="00251870">
            <w:pPr>
              <w:rPr>
                <w:rFonts w:ascii="StobiSerif Regular" w:hAnsi="StobiSerif Regular"/>
                <w:color w:val="000000" w:themeColor="text1"/>
              </w:rPr>
            </w:pPr>
          </w:p>
        </w:tc>
      </w:tr>
      <w:tr w:rsidR="005B058C" w:rsidRPr="0016333E" w14:paraId="44BBE333" w14:textId="77777777" w:rsidTr="00C85F6E">
        <w:trPr>
          <w:trHeight w:val="450"/>
        </w:trPr>
        <w:tc>
          <w:tcPr>
            <w:tcW w:w="2978" w:type="dxa"/>
            <w:gridSpan w:val="3"/>
            <w:vMerge/>
            <w:tcBorders>
              <w:top w:val="nil"/>
              <w:left w:val="single" w:sz="8" w:space="0" w:color="auto"/>
              <w:bottom w:val="single" w:sz="4" w:space="0" w:color="auto"/>
              <w:right w:val="single" w:sz="8" w:space="0" w:color="auto"/>
            </w:tcBorders>
            <w:vAlign w:val="center"/>
            <w:hideMark/>
          </w:tcPr>
          <w:p w14:paraId="73F0869E" w14:textId="77777777" w:rsidR="005B058C" w:rsidRPr="0016333E" w:rsidRDefault="005B058C" w:rsidP="00251870">
            <w:pPr>
              <w:rPr>
                <w:rFonts w:ascii="StobiSerif Regular" w:hAnsi="StobiSerif Regular"/>
                <w:color w:val="000000" w:themeColor="text1"/>
              </w:rPr>
            </w:pPr>
          </w:p>
        </w:tc>
        <w:tc>
          <w:tcPr>
            <w:tcW w:w="2126" w:type="dxa"/>
            <w:vMerge/>
            <w:tcBorders>
              <w:top w:val="nil"/>
              <w:left w:val="single" w:sz="8" w:space="0" w:color="auto"/>
              <w:bottom w:val="single" w:sz="4" w:space="0" w:color="auto"/>
              <w:right w:val="single" w:sz="8" w:space="0" w:color="auto"/>
            </w:tcBorders>
            <w:vAlign w:val="center"/>
            <w:hideMark/>
          </w:tcPr>
          <w:p w14:paraId="6D69530E" w14:textId="77777777" w:rsidR="005B058C" w:rsidRPr="0016333E" w:rsidRDefault="005B058C" w:rsidP="00251870">
            <w:pPr>
              <w:rPr>
                <w:rFonts w:ascii="StobiSerif Regular" w:hAnsi="StobiSerif Regular"/>
                <w:color w:val="000000" w:themeColor="text1"/>
              </w:rPr>
            </w:pPr>
          </w:p>
        </w:tc>
        <w:tc>
          <w:tcPr>
            <w:tcW w:w="4536" w:type="dxa"/>
            <w:gridSpan w:val="3"/>
            <w:vMerge/>
            <w:tcBorders>
              <w:top w:val="single" w:sz="8" w:space="0" w:color="auto"/>
              <w:left w:val="single" w:sz="8" w:space="0" w:color="auto"/>
              <w:bottom w:val="single" w:sz="4" w:space="0" w:color="auto"/>
              <w:right w:val="single" w:sz="8" w:space="0" w:color="000000"/>
            </w:tcBorders>
            <w:vAlign w:val="center"/>
            <w:hideMark/>
          </w:tcPr>
          <w:p w14:paraId="7CA4436F" w14:textId="77777777" w:rsidR="005B058C" w:rsidRPr="0016333E" w:rsidRDefault="005B058C" w:rsidP="00251870">
            <w:pPr>
              <w:rPr>
                <w:rFonts w:ascii="StobiSerif Regular" w:hAnsi="StobiSerif Regular"/>
                <w:color w:val="000000" w:themeColor="text1"/>
              </w:rPr>
            </w:pPr>
          </w:p>
        </w:tc>
      </w:tr>
      <w:tr w:rsidR="00C85F6E" w:rsidRPr="0016333E" w14:paraId="44097C7C" w14:textId="77777777" w:rsidTr="00C85F6E">
        <w:trPr>
          <w:trHeight w:val="450"/>
        </w:trPr>
        <w:tc>
          <w:tcPr>
            <w:tcW w:w="2978" w:type="dxa"/>
            <w:gridSpan w:val="3"/>
            <w:tcBorders>
              <w:top w:val="single" w:sz="4" w:space="0" w:color="auto"/>
              <w:bottom w:val="single" w:sz="4" w:space="0" w:color="auto"/>
            </w:tcBorders>
            <w:vAlign w:val="center"/>
          </w:tcPr>
          <w:p w14:paraId="49B50B86" w14:textId="77777777" w:rsidR="00C85F6E" w:rsidRPr="0016333E" w:rsidRDefault="00C85F6E" w:rsidP="00251870">
            <w:pPr>
              <w:rPr>
                <w:rFonts w:ascii="StobiSerif Regular" w:hAnsi="StobiSerif Regular"/>
                <w:color w:val="000000" w:themeColor="text1"/>
              </w:rPr>
            </w:pPr>
          </w:p>
        </w:tc>
        <w:tc>
          <w:tcPr>
            <w:tcW w:w="2126" w:type="dxa"/>
            <w:tcBorders>
              <w:top w:val="single" w:sz="4" w:space="0" w:color="auto"/>
              <w:bottom w:val="single" w:sz="4" w:space="0" w:color="auto"/>
            </w:tcBorders>
            <w:vAlign w:val="center"/>
          </w:tcPr>
          <w:p w14:paraId="77A9CE49" w14:textId="77777777" w:rsidR="00C85F6E" w:rsidRDefault="00C85F6E" w:rsidP="00251870">
            <w:pPr>
              <w:rPr>
                <w:rFonts w:ascii="StobiSerif Regular" w:hAnsi="StobiSerif Regular"/>
                <w:color w:val="000000" w:themeColor="text1"/>
              </w:rPr>
            </w:pPr>
          </w:p>
          <w:p w14:paraId="4187E73A" w14:textId="30C7AFA3" w:rsidR="00C85F6E" w:rsidRPr="0016333E" w:rsidRDefault="00C85F6E" w:rsidP="00251870">
            <w:pPr>
              <w:rPr>
                <w:rFonts w:ascii="StobiSerif Regular" w:hAnsi="StobiSerif Regular"/>
                <w:color w:val="000000" w:themeColor="text1"/>
              </w:rPr>
            </w:pPr>
          </w:p>
        </w:tc>
        <w:tc>
          <w:tcPr>
            <w:tcW w:w="4536" w:type="dxa"/>
            <w:gridSpan w:val="3"/>
            <w:tcBorders>
              <w:top w:val="single" w:sz="4" w:space="0" w:color="auto"/>
              <w:bottom w:val="single" w:sz="4" w:space="0" w:color="auto"/>
            </w:tcBorders>
            <w:vAlign w:val="center"/>
          </w:tcPr>
          <w:p w14:paraId="15BE63DB" w14:textId="77777777" w:rsidR="00C85F6E" w:rsidRPr="0016333E" w:rsidRDefault="00C85F6E" w:rsidP="00251870">
            <w:pPr>
              <w:rPr>
                <w:rFonts w:ascii="StobiSerif Regular" w:hAnsi="StobiSerif Regular"/>
                <w:color w:val="000000" w:themeColor="text1"/>
              </w:rPr>
            </w:pPr>
          </w:p>
        </w:tc>
      </w:tr>
      <w:tr w:rsidR="005B058C" w:rsidRPr="0016333E" w14:paraId="0568BF54" w14:textId="77777777" w:rsidTr="00C85F6E">
        <w:trPr>
          <w:trHeight w:val="1254"/>
        </w:trPr>
        <w:tc>
          <w:tcPr>
            <w:tcW w:w="9640" w:type="dxa"/>
            <w:gridSpan w:val="7"/>
            <w:tcBorders>
              <w:top w:val="single" w:sz="4" w:space="0" w:color="auto"/>
              <w:left w:val="single" w:sz="8" w:space="0" w:color="auto"/>
              <w:bottom w:val="single" w:sz="8" w:space="0" w:color="auto"/>
              <w:right w:val="single" w:sz="8" w:space="0" w:color="000000"/>
            </w:tcBorders>
            <w:shd w:val="clear" w:color="auto" w:fill="FFF2CC" w:themeFill="accent4" w:themeFillTint="33"/>
            <w:vAlign w:val="center"/>
            <w:hideMark/>
          </w:tcPr>
          <w:p w14:paraId="7707E853" w14:textId="620715A8" w:rsidR="005B058C" w:rsidRPr="0016333E" w:rsidRDefault="005B058C" w:rsidP="006B3623">
            <w:pPr>
              <w:jc w:val="center"/>
              <w:rPr>
                <w:rFonts w:ascii="StobiSerif Regular" w:hAnsi="StobiSerif Regular"/>
                <w:b/>
                <w:bCs/>
                <w:color w:val="000000" w:themeColor="text1"/>
              </w:rPr>
            </w:pPr>
            <w:r w:rsidRPr="0016333E">
              <w:rPr>
                <w:rFonts w:ascii="StobiSerif Regular" w:hAnsi="StobiSerif Regular"/>
                <w:b/>
                <w:bCs/>
                <w:color w:val="4472C4" w:themeColor="accent1"/>
              </w:rPr>
              <w:t>1.</w:t>
            </w:r>
            <w:r w:rsidR="006B3623">
              <w:rPr>
                <w:rFonts w:ascii="StobiSerif Regular" w:hAnsi="StobiSerif Regular"/>
                <w:b/>
                <w:bCs/>
                <w:color w:val="4472C4" w:themeColor="accent1"/>
                <w:lang w:val="sq-AL"/>
              </w:rPr>
              <w:t>PARLAMENTI PËR QYTETARËT ME PËRGJIGJE TË HAPUR DHE RIKUPERIM TË HAPUR NGA PANDEMIA KOVID-19</w:t>
            </w:r>
            <w:r w:rsidR="006B3623">
              <w:rPr>
                <w:rFonts w:ascii="StobiSerif Regular" w:hAnsi="StobiSerif Regular"/>
                <w:b/>
                <w:bCs/>
                <w:color w:val="4472C4" w:themeColor="accent1"/>
              </w:rPr>
              <w:t xml:space="preserve"> </w:t>
            </w:r>
          </w:p>
        </w:tc>
      </w:tr>
      <w:tr w:rsidR="005B058C" w:rsidRPr="0016333E" w14:paraId="2AFA103D" w14:textId="77777777" w:rsidTr="00B4356E">
        <w:trPr>
          <w:trHeight w:val="1527"/>
        </w:trPr>
        <w:tc>
          <w:tcPr>
            <w:tcW w:w="9640" w:type="dxa"/>
            <w:gridSpan w:val="7"/>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1E80A0B5" w14:textId="5315B491" w:rsidR="005B058C" w:rsidRPr="0016333E" w:rsidRDefault="005B058C" w:rsidP="00251870">
            <w:pPr>
              <w:jc w:val="center"/>
              <w:rPr>
                <w:rFonts w:ascii="StobiSerif Regular" w:hAnsi="StobiSerif Regular"/>
                <w:b/>
                <w:bCs/>
                <w:color w:val="4472C4" w:themeColor="accent1"/>
              </w:rPr>
            </w:pPr>
            <w:r w:rsidRPr="0016333E">
              <w:rPr>
                <w:rFonts w:ascii="StobiSerif Regular" w:hAnsi="StobiSerif Regular"/>
                <w:b/>
                <w:bCs/>
                <w:color w:val="4472C4" w:themeColor="accent1"/>
              </w:rPr>
              <w:lastRenderedPageBreak/>
              <w:t xml:space="preserve">1.2 </w:t>
            </w:r>
            <w:r w:rsidR="006B3623">
              <w:rPr>
                <w:rFonts w:ascii="StobiSerif Regular" w:hAnsi="StobiSerif Regular"/>
                <w:b/>
                <w:bCs/>
                <w:color w:val="4472C4" w:themeColor="accent1"/>
                <w:lang w:val="sq-AL"/>
              </w:rPr>
              <w:t>PLATFORMË PËR PROPOZIME DHE INICIATIVA NGA QYTETARËT DERI TEK PUSHTETI LIGJVËNËS DHE REGJISTËR I ORGANIZATAVE TË SHOQËRISË CIVILE</w:t>
            </w:r>
            <w:r w:rsidRPr="0016333E">
              <w:rPr>
                <w:rFonts w:ascii="StobiSerif Regular" w:hAnsi="StobiSerif Regular"/>
                <w:b/>
                <w:bCs/>
                <w:color w:val="4472C4" w:themeColor="accent1"/>
              </w:rPr>
              <w:t xml:space="preserve"> </w:t>
            </w:r>
          </w:p>
          <w:p w14:paraId="47A1F328" w14:textId="54C23C7E" w:rsidR="005B058C" w:rsidRPr="0016333E" w:rsidRDefault="005B058C" w:rsidP="006B3623">
            <w:pPr>
              <w:jc w:val="center"/>
              <w:rPr>
                <w:rFonts w:ascii="StobiSerif Regular" w:hAnsi="StobiSerif Regular"/>
                <w:color w:val="000000" w:themeColor="text1"/>
              </w:rPr>
            </w:pPr>
            <w:r w:rsidRPr="0016333E">
              <w:rPr>
                <w:rFonts w:ascii="StobiSerif Regular" w:hAnsi="StobiSerif Regular"/>
                <w:color w:val="000000" w:themeColor="text1"/>
              </w:rPr>
              <w:t xml:space="preserve"> </w:t>
            </w:r>
            <w:proofErr w:type="spellStart"/>
            <w:r w:rsidR="00B91AA3">
              <w:rPr>
                <w:rFonts w:ascii="StobiSerif Regular" w:hAnsi="StobiSerif Regular"/>
                <w:color w:val="000000" w:themeColor="text1"/>
              </w:rPr>
              <w:t>korrik</w:t>
            </w:r>
            <w:proofErr w:type="spellEnd"/>
            <w:r w:rsidRPr="0016333E">
              <w:rPr>
                <w:rFonts w:ascii="StobiSerif Regular" w:hAnsi="StobiSerif Regular"/>
                <w:color w:val="000000" w:themeColor="text1"/>
              </w:rPr>
              <w:t xml:space="preserve"> 2021 –2022 </w:t>
            </w:r>
          </w:p>
        </w:tc>
      </w:tr>
      <w:tr w:rsidR="005B058C" w:rsidRPr="0016333E" w14:paraId="42DD3F23" w14:textId="77777777" w:rsidTr="00B4356E">
        <w:trPr>
          <w:trHeight w:val="900"/>
        </w:trPr>
        <w:tc>
          <w:tcPr>
            <w:tcW w:w="2978" w:type="dxa"/>
            <w:gridSpan w:val="3"/>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64DAB4E" w14:textId="3A6CE24B" w:rsidR="005B058C" w:rsidRPr="0016333E" w:rsidRDefault="00CC15EF"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Cili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adresohet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zotimin</w:t>
            </w:r>
            <w:proofErr w:type="spellEnd"/>
            <w:r>
              <w:rPr>
                <w:rFonts w:ascii="StobiSerif Regular" w:hAnsi="StobiSerif Regular"/>
                <w:color w:val="000000" w:themeColor="text1"/>
                <w:sz w:val="20"/>
                <w:szCs w:val="20"/>
              </w:rPr>
              <w:t>?</w:t>
            </w:r>
          </w:p>
          <w:p w14:paraId="7CB1C38C"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4" w:space="0" w:color="auto"/>
              <w:left w:val="nil"/>
              <w:bottom w:val="single" w:sz="8" w:space="0" w:color="auto"/>
              <w:right w:val="single" w:sz="8" w:space="0" w:color="000000"/>
            </w:tcBorders>
            <w:shd w:val="clear" w:color="auto" w:fill="auto"/>
            <w:vAlign w:val="center"/>
            <w:hideMark/>
          </w:tcPr>
          <w:p w14:paraId="4AA7C77F" w14:textId="3643C627" w:rsidR="005B058C" w:rsidRPr="0016333E" w:rsidRDefault="005B058C"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 </w:t>
            </w:r>
            <w:r w:rsidR="006B3623">
              <w:rPr>
                <w:rFonts w:ascii="StobiSerif Regular" w:hAnsi="StobiSerif Regular"/>
                <w:color w:val="000000" w:themeColor="text1"/>
                <w:sz w:val="20"/>
                <w:szCs w:val="20"/>
                <w:lang w:val="sq-AL"/>
              </w:rPr>
              <w:t>Parlamenti ka web faqen e saj për informim të publikut. Për përfshirje direkte të qytetarëve në linkun në vijim ekziston mundësi të kontaktohet me kryetarin e parlamentit</w:t>
            </w:r>
            <w:r w:rsidRPr="0016333E">
              <w:rPr>
                <w:rFonts w:ascii="StobiSerif Regular" w:hAnsi="StobiSerif Regular"/>
                <w:color w:val="000000" w:themeColor="text1"/>
                <w:sz w:val="20"/>
                <w:szCs w:val="20"/>
              </w:rPr>
              <w:t xml:space="preserve"> </w:t>
            </w:r>
            <w:hyperlink r:id="rId181" w:history="1">
              <w:r w:rsidRPr="0016333E">
                <w:rPr>
                  <w:rStyle w:val="Hyperlink"/>
                  <w:rFonts w:ascii="StobiSerif Regular" w:hAnsi="StobiSerif Regular"/>
                  <w:sz w:val="20"/>
                  <w:szCs w:val="20"/>
                </w:rPr>
                <w:t>https://www.sobranie.mk/kontaktiraj-so-pretsedatelot.nspx</w:t>
              </w:r>
            </w:hyperlink>
            <w:r w:rsidRPr="0016333E">
              <w:rPr>
                <w:rFonts w:ascii="StobiSerif Regular" w:hAnsi="StobiSerif Regular"/>
                <w:color w:val="000000" w:themeColor="text1"/>
                <w:sz w:val="20"/>
                <w:szCs w:val="20"/>
              </w:rPr>
              <w:t xml:space="preserve">  </w:t>
            </w:r>
          </w:p>
          <w:p w14:paraId="219D33DF" w14:textId="1DCE04EB" w:rsidR="005B058C" w:rsidRPr="0016333E" w:rsidRDefault="006B3623" w:rsidP="0025187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Si shtesë, për komunikim me deputetët qytetarët mund të shfrytëzojnë linkun e mëposhtëm nga web faqja  e Parlamentit</w:t>
            </w:r>
            <w:r w:rsidR="005B058C" w:rsidRPr="0016333E">
              <w:rPr>
                <w:rFonts w:ascii="StobiSerif Regular" w:hAnsi="StobiSerif Regular"/>
                <w:color w:val="000000" w:themeColor="text1"/>
                <w:sz w:val="20"/>
                <w:szCs w:val="20"/>
              </w:rPr>
              <w:t xml:space="preserve"> </w:t>
            </w:r>
          </w:p>
          <w:p w14:paraId="26DBB899" w14:textId="77777777" w:rsidR="005B058C" w:rsidRPr="0016333E" w:rsidRDefault="00C455FF" w:rsidP="00251870">
            <w:pPr>
              <w:rPr>
                <w:rFonts w:ascii="StobiSerif Regular" w:hAnsi="StobiSerif Regular"/>
                <w:color w:val="000000" w:themeColor="text1"/>
                <w:sz w:val="20"/>
                <w:szCs w:val="20"/>
              </w:rPr>
            </w:pPr>
            <w:hyperlink r:id="rId182" w:history="1">
              <w:r w:rsidR="005B058C" w:rsidRPr="0016333E">
                <w:rPr>
                  <w:rStyle w:val="Hyperlink"/>
                  <w:rFonts w:ascii="StobiSerif Regular" w:hAnsi="StobiSerif Regular"/>
                  <w:sz w:val="20"/>
                  <w:szCs w:val="20"/>
                </w:rPr>
                <w:t>https://www.sobranie.mk/prashaj-go-pratenikot.nspx</w:t>
              </w:r>
            </w:hyperlink>
            <w:r w:rsidR="005B058C" w:rsidRPr="0016333E">
              <w:rPr>
                <w:rFonts w:ascii="StobiSerif Regular" w:hAnsi="StobiSerif Regular"/>
                <w:color w:val="000000" w:themeColor="text1"/>
                <w:sz w:val="20"/>
                <w:szCs w:val="20"/>
              </w:rPr>
              <w:t xml:space="preserve">  </w:t>
            </w:r>
          </w:p>
          <w:p w14:paraId="56457D1A" w14:textId="74E2E8F8" w:rsidR="005B058C" w:rsidRPr="0016333E" w:rsidRDefault="006B3623" w:rsidP="006B3623">
            <w:pPr>
              <w:rPr>
                <w:rFonts w:ascii="StobiSerif Regular" w:hAnsi="StobiSerif Regular"/>
                <w:i/>
                <w:color w:val="000000" w:themeColor="text1"/>
                <w:sz w:val="20"/>
                <w:szCs w:val="20"/>
              </w:rPr>
            </w:pPr>
            <w:r>
              <w:rPr>
                <w:rFonts w:ascii="StobiSerif Regular" w:hAnsi="StobiSerif Regular"/>
                <w:color w:val="000000" w:themeColor="text1"/>
                <w:sz w:val="20"/>
                <w:szCs w:val="20"/>
                <w:lang w:val="sq-AL"/>
              </w:rPr>
              <w:t>Parashikimi i këtij zotimi është që sistematikisht të përmirësohet qasja me pranim dhe dorëzim të ideve të qytetarëve dhe OJQ . Në pjesën e dytë të regjistrit të organizatave të shoqërisë civile do të adresohet problemi i thirrjes së OJQ në eventet e procesit ligjvënës, pa ndikime politike në zgjedhjen e OJQ-ve, si dhe me informim të barabartë të të gjitha OJQ-ve që janë në sistemin për eventin, ligjin dhe të ngjashme në të cilin mund të marrin pjesë.</w:t>
            </w:r>
            <w:r w:rsidR="005B058C" w:rsidRPr="0016333E">
              <w:rPr>
                <w:rFonts w:ascii="StobiSerif Regular" w:hAnsi="StobiSerif Regular"/>
                <w:color w:val="000000" w:themeColor="text1"/>
                <w:sz w:val="20"/>
                <w:szCs w:val="20"/>
              </w:rPr>
              <w:t xml:space="preserve"> </w:t>
            </w:r>
          </w:p>
        </w:tc>
      </w:tr>
      <w:tr w:rsidR="005B058C" w:rsidRPr="0016333E" w14:paraId="1D5828EB" w14:textId="77777777" w:rsidTr="00B4356E">
        <w:trPr>
          <w:trHeight w:val="320"/>
        </w:trPr>
        <w:tc>
          <w:tcPr>
            <w:tcW w:w="2978" w:type="dxa"/>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CCC02BF" w14:textId="676909FD"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Qëllimi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kryesor</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zotimit</w:t>
            </w:r>
            <w:proofErr w:type="spellEnd"/>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79923BD7" w14:textId="4230AB2B" w:rsidR="005B058C" w:rsidRPr="0016333E" w:rsidRDefault="006B3623" w:rsidP="0025187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Të gjenerohet qasje sistematike online që qytetarët të dorëzojnë ideja tek përfaqësuesit e tyre.</w:t>
            </w:r>
          </w:p>
          <w:p w14:paraId="7A0E9ADE" w14:textId="07292528" w:rsidR="005B058C" w:rsidRPr="0016333E" w:rsidRDefault="006B3623" w:rsidP="006B3623">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Qaje sistematike e OJQ në procesin ligjvënës</w:t>
            </w:r>
            <w:r w:rsidR="005B058C" w:rsidRPr="0016333E">
              <w:rPr>
                <w:rFonts w:ascii="StobiSerif Regular" w:hAnsi="StobiSerif Regular"/>
                <w:color w:val="000000" w:themeColor="text1"/>
                <w:sz w:val="20"/>
                <w:szCs w:val="20"/>
              </w:rPr>
              <w:t>.</w:t>
            </w:r>
          </w:p>
        </w:tc>
      </w:tr>
      <w:tr w:rsidR="005B058C" w:rsidRPr="0016333E" w14:paraId="4E6E53F1" w14:textId="77777777" w:rsidTr="00B4356E">
        <w:trPr>
          <w:trHeight w:val="900"/>
        </w:trPr>
        <w:tc>
          <w:tcPr>
            <w:tcW w:w="2978" w:type="dxa"/>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A2672FF" w14:textId="14883D73"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Si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do</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kontriboj</w:t>
            </w:r>
            <w:proofErr w:type="spellEnd"/>
          </w:p>
          <w:p w14:paraId="10168040" w14:textId="21F3DB03"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zotimi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p>
          <w:p w14:paraId="7E1AA23E" w14:textId="014BCA58" w:rsidR="005B058C" w:rsidRPr="0016333E" w:rsidRDefault="00CC15EF" w:rsidP="006B3623">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zgjidhje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w:t>
            </w:r>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5ECF0F98" w14:textId="094DC4D6" w:rsidR="005B058C" w:rsidRPr="0016333E" w:rsidRDefault="006B3623" w:rsidP="0025187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Aktiviteti për përpilim të platformës për propozime dhe iniciativa përfshinë përmirësim të mundësive ekzistuese (të përshkruara paraprakisht) për kontakt dhe komunikim me deputetët, promovim të mundësive për publikun, zgjidhje administrative për mbledhje të propozimeve, dorëzim dhe mbajtje e evidencës për proceset e zotimit propozohet për përpilim të mjetit për pjesëmarrje të qytetarëve në procesin ligjvënës.</w:t>
            </w:r>
            <w:r>
              <w:rPr>
                <w:rFonts w:ascii="StobiSerif Regular" w:hAnsi="StobiSerif Regular"/>
                <w:color w:val="000000" w:themeColor="text1"/>
                <w:sz w:val="20"/>
                <w:szCs w:val="20"/>
              </w:rPr>
              <w:t xml:space="preserve"> </w:t>
            </w:r>
          </w:p>
          <w:p w14:paraId="489629C9" w14:textId="0224DFBC" w:rsidR="005B058C" w:rsidRPr="0016333E" w:rsidRDefault="006B3623" w:rsidP="0025187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Për regjistrin e organizatave të shoqërisë civile, ideja është të definohet proces i rishikimit dhe zgjidhje e OJQ për pjesëmarrje në trupa pune, debate publike dhe mbikëqyrëse.</w:t>
            </w:r>
            <w:r w:rsidR="005B058C" w:rsidRPr="0016333E">
              <w:rPr>
                <w:rFonts w:ascii="StobiSerif Regular" w:hAnsi="StobiSerif Regular"/>
                <w:color w:val="000000" w:themeColor="text1"/>
                <w:sz w:val="20"/>
                <w:szCs w:val="20"/>
              </w:rPr>
              <w:t xml:space="preserve"> </w:t>
            </w:r>
          </w:p>
          <w:p w14:paraId="43CDEF9E" w14:textId="77777777" w:rsidR="005B058C" w:rsidRPr="0016333E" w:rsidRDefault="005B058C" w:rsidP="00251870">
            <w:pPr>
              <w:rPr>
                <w:rFonts w:ascii="StobiSerif Regular" w:hAnsi="StobiSerif Regular"/>
                <w:color w:val="000000" w:themeColor="text1"/>
                <w:sz w:val="20"/>
                <w:szCs w:val="20"/>
              </w:rPr>
            </w:pPr>
          </w:p>
        </w:tc>
      </w:tr>
      <w:tr w:rsidR="005B058C" w:rsidRPr="0016333E" w14:paraId="6BC0B916" w14:textId="77777777" w:rsidTr="00B4356E">
        <w:trPr>
          <w:trHeight w:val="900"/>
        </w:trPr>
        <w:tc>
          <w:tcPr>
            <w:tcW w:w="2978" w:type="dxa"/>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799732B1" w14:textId="44A83EE0"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Pse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ky</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është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relevant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vlerat</w:t>
            </w:r>
            <w:proofErr w:type="spellEnd"/>
            <w:r>
              <w:rPr>
                <w:rFonts w:ascii="StobiSerif Regular" w:hAnsi="StobiSerif Regular"/>
                <w:color w:val="000000" w:themeColor="text1"/>
                <w:sz w:val="20"/>
                <w:szCs w:val="20"/>
              </w:rPr>
              <w:t xml:space="preserve"> e PHQ?</w:t>
            </w:r>
          </w:p>
          <w:p w14:paraId="3880B0F4"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8" w:space="0" w:color="auto"/>
              <w:left w:val="nil"/>
              <w:bottom w:val="single" w:sz="8" w:space="0" w:color="auto"/>
              <w:right w:val="single" w:sz="8" w:space="0" w:color="000000"/>
            </w:tcBorders>
            <w:shd w:val="clear" w:color="auto" w:fill="auto"/>
            <w:vAlign w:val="center"/>
          </w:tcPr>
          <w:p w14:paraId="3C1155D6" w14:textId="140B4440" w:rsidR="005B058C" w:rsidRPr="0016333E" w:rsidRDefault="00CC15EF" w:rsidP="005B058C">
            <w:pPr>
              <w:pStyle w:val="ListParagraph"/>
              <w:numPr>
                <w:ilvl w:val="0"/>
                <w:numId w:val="60"/>
              </w:numPr>
              <w:suppressAutoHyphens w:val="0"/>
              <w:spacing w:after="160" w:line="259" w:lineRule="auto"/>
              <w:rPr>
                <w:rFonts w:ascii="StobiSerif Regular" w:eastAsia="Times New Roman" w:hAnsi="StobiSerif Regular"/>
                <w:color w:val="000000" w:themeColor="text1"/>
                <w:sz w:val="20"/>
                <w:szCs w:val="20"/>
              </w:rPr>
            </w:pPr>
            <w:r>
              <w:rPr>
                <w:rFonts w:ascii="StobiSerif Regular" w:eastAsia="Times New Roman" w:hAnsi="StobiSerif Regular"/>
                <w:b/>
                <w:color w:val="000000" w:themeColor="text1"/>
                <w:sz w:val="20"/>
                <w:szCs w:val="20"/>
              </w:rPr>
              <w:t>ZOTIMI ËSHTË I RËNDËSISHËM PËR TRANSPARENCËN</w:t>
            </w:r>
            <w:r w:rsidR="005B058C" w:rsidRPr="0016333E">
              <w:rPr>
                <w:rFonts w:ascii="StobiSerif Regular" w:eastAsia="Times New Roman" w:hAnsi="StobiSerif Regular"/>
                <w:color w:val="000000" w:themeColor="text1"/>
                <w:sz w:val="20"/>
                <w:szCs w:val="20"/>
              </w:rPr>
              <w:t xml:space="preserve"> </w:t>
            </w:r>
            <w:r w:rsidR="006B3623">
              <w:rPr>
                <w:rFonts w:ascii="StobiSerif Regular" w:eastAsia="Times New Roman" w:hAnsi="StobiSerif Regular"/>
                <w:color w:val="000000" w:themeColor="text1"/>
                <w:sz w:val="20"/>
                <w:szCs w:val="20"/>
                <w:lang w:val="sq-AL"/>
              </w:rPr>
              <w:t>PO/JO</w:t>
            </w:r>
            <w:r w:rsidR="005B058C" w:rsidRPr="0016333E">
              <w:rPr>
                <w:rFonts w:ascii="StobiSerif Regular" w:eastAsia="Times New Roman" w:hAnsi="StobiSerif Regular"/>
                <w:color w:val="000000" w:themeColor="text1"/>
                <w:sz w:val="20"/>
                <w:szCs w:val="20"/>
              </w:rPr>
              <w:t xml:space="preserve"> </w:t>
            </w:r>
          </w:p>
          <w:p w14:paraId="0016BA61" w14:textId="4B8CCDDE" w:rsidR="005B058C" w:rsidRPr="0016333E" w:rsidRDefault="009C2915"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Pr>
                <w:rFonts w:ascii="StobiSerif Regular" w:eastAsia="Times New Roman" w:hAnsi="StobiSerif Regular"/>
                <w:b/>
                <w:color w:val="000000" w:themeColor="text1"/>
                <w:sz w:val="20"/>
                <w:szCs w:val="20"/>
              </w:rPr>
              <w:t>ZOTIMI ËSHTË I RËNDËSISHËM PËR PJESËMARRJE TË SHOQËRISË CIVILE</w:t>
            </w:r>
          </w:p>
          <w:p w14:paraId="02F8C13B" w14:textId="4755E4C0" w:rsidR="005B058C" w:rsidRPr="0016333E" w:rsidRDefault="006B3623" w:rsidP="00251870">
            <w:pPr>
              <w:pStyle w:val="ListParagraph"/>
              <w:ind w:left="360"/>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lang w:val="sq-AL"/>
              </w:rPr>
              <w:t>PO/JO</w:t>
            </w:r>
          </w:p>
          <w:p w14:paraId="1C19AB6F" w14:textId="6BF2502C" w:rsidR="005B058C" w:rsidRPr="0016333E" w:rsidRDefault="00CC15EF"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Pr>
                <w:rFonts w:ascii="StobiSerif Regular" w:eastAsia="Times New Roman" w:hAnsi="StobiSerif Regular"/>
                <w:b/>
                <w:color w:val="000000" w:themeColor="text1"/>
                <w:sz w:val="20"/>
                <w:szCs w:val="20"/>
              </w:rPr>
              <w:t>ZOTIMI ËSHTË I RËNDËSISHËM PËR LLOGARIDHËNIE PUBLIKE</w:t>
            </w:r>
          </w:p>
          <w:p w14:paraId="1FD28EE5" w14:textId="069D26B9" w:rsidR="005B058C" w:rsidRPr="0016333E" w:rsidRDefault="006B3623" w:rsidP="006B3623">
            <w:pPr>
              <w:pStyle w:val="ListParagraph"/>
              <w:ind w:left="360"/>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lang w:val="sq-AL"/>
              </w:rPr>
              <w:t>PO/JO</w:t>
            </w:r>
          </w:p>
        </w:tc>
      </w:tr>
      <w:tr w:rsidR="005B058C" w:rsidRPr="0016333E" w14:paraId="4CC2F11D" w14:textId="77777777" w:rsidTr="00B4356E">
        <w:trPr>
          <w:trHeight w:val="1185"/>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5B896F49" w14:textId="6A32193F"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Informacione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shtesë</w:t>
            </w:r>
            <w:proofErr w:type="spellEnd"/>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427F2BBF" w14:textId="499F4EE6" w:rsidR="005B058C" w:rsidRPr="0016333E" w:rsidRDefault="006B3623" w:rsidP="0025187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Mjete të programuara në buxhetin e Parlamentit prej</w:t>
            </w:r>
            <w:r w:rsidR="005B058C" w:rsidRPr="0016333E">
              <w:rPr>
                <w:rFonts w:ascii="StobiSerif Regular" w:hAnsi="StobiSerif Regular"/>
                <w:color w:val="000000" w:themeColor="text1"/>
                <w:sz w:val="20"/>
                <w:szCs w:val="20"/>
              </w:rPr>
              <w:t xml:space="preserve"> 2.000.000 </w:t>
            </w:r>
            <w:r>
              <w:rPr>
                <w:rFonts w:ascii="StobiSerif Regular" w:hAnsi="StobiSerif Regular"/>
                <w:color w:val="000000" w:themeColor="text1"/>
                <w:sz w:val="20"/>
                <w:szCs w:val="20"/>
                <w:lang w:val="sq-AL"/>
              </w:rPr>
              <w:t>denarësh për përmirësim softuerik</w:t>
            </w:r>
            <w:r w:rsidR="005B058C" w:rsidRPr="0016333E">
              <w:rPr>
                <w:rFonts w:ascii="StobiSerif Regular" w:hAnsi="StobiSerif Regular"/>
                <w:color w:val="000000" w:themeColor="text1"/>
                <w:sz w:val="20"/>
                <w:szCs w:val="20"/>
              </w:rPr>
              <w:t xml:space="preserve"> </w:t>
            </w:r>
          </w:p>
          <w:p w14:paraId="23BE0B44" w14:textId="0D53AD9D" w:rsidR="005B058C" w:rsidRPr="0016333E" w:rsidRDefault="006B3623" w:rsidP="006B3623">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Vlera e projektuar prej</w:t>
            </w:r>
            <w:r w:rsidR="005B058C" w:rsidRPr="0016333E">
              <w:rPr>
                <w:rFonts w:ascii="StobiSerif Regular" w:hAnsi="StobiSerif Regular"/>
                <w:color w:val="000000" w:themeColor="text1"/>
                <w:sz w:val="20"/>
                <w:szCs w:val="20"/>
              </w:rPr>
              <w:t xml:space="preserve"> 840.000 </w:t>
            </w:r>
            <w:r>
              <w:rPr>
                <w:rFonts w:ascii="StobiSerif Regular" w:hAnsi="StobiSerif Regular"/>
                <w:color w:val="000000" w:themeColor="text1"/>
                <w:sz w:val="20"/>
                <w:szCs w:val="20"/>
                <w:lang w:val="sq-AL"/>
              </w:rPr>
              <w:t>denarëve për regjistër të qytetarëve e mundësuar me doncion nga PMP</w:t>
            </w:r>
          </w:p>
        </w:tc>
      </w:tr>
      <w:tr w:rsidR="005B058C" w:rsidRPr="0016333E" w14:paraId="27037775" w14:textId="77777777" w:rsidTr="00B4356E">
        <w:trPr>
          <w:trHeight w:val="270"/>
        </w:trPr>
        <w:tc>
          <w:tcPr>
            <w:tcW w:w="706" w:type="dxa"/>
            <w:gridSpan w:val="2"/>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6DA8D553" w14:textId="05338CB7"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Nr</w:t>
            </w:r>
            <w:proofErr w:type="spellEnd"/>
            <w:r>
              <w:rPr>
                <w:rFonts w:ascii="StobiSerif Regular" w:hAnsi="StobiSerif Regular"/>
                <w:b/>
                <w:color w:val="000000" w:themeColor="text1"/>
                <w:sz w:val="20"/>
                <w:szCs w:val="20"/>
              </w:rPr>
              <w:t>.</w:t>
            </w:r>
          </w:p>
        </w:tc>
        <w:tc>
          <w:tcPr>
            <w:tcW w:w="2272"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10CD1A9" w14:textId="019B6E8B"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Arritje</w:t>
            </w:r>
            <w:proofErr w:type="spellEnd"/>
          </w:p>
          <w:p w14:paraId="63D3E149" w14:textId="77777777" w:rsidR="005B058C" w:rsidRPr="0016333E" w:rsidRDefault="005B058C" w:rsidP="00251870">
            <w:pPr>
              <w:jc w:val="center"/>
              <w:rPr>
                <w:rFonts w:ascii="StobiSerif Regular" w:hAnsi="StobiSerif Regular"/>
                <w:b/>
                <w:color w:val="000000" w:themeColor="text1"/>
                <w:sz w:val="20"/>
                <w:szCs w:val="20"/>
              </w:rPr>
            </w:pPr>
          </w:p>
        </w:tc>
        <w:tc>
          <w:tcPr>
            <w:tcW w:w="21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276A3C2" w14:textId="2607B734"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Tregues</w:t>
            </w:r>
            <w:proofErr w:type="spellEnd"/>
          </w:p>
          <w:p w14:paraId="2C75208B" w14:textId="77777777" w:rsidR="005B058C" w:rsidRPr="0016333E" w:rsidRDefault="005B058C" w:rsidP="00251870">
            <w:pPr>
              <w:jc w:val="center"/>
              <w:rPr>
                <w:rFonts w:ascii="StobiSerif Regular" w:hAnsi="StobiSerif Regular"/>
                <w:color w:val="000000" w:themeColor="text1"/>
                <w:sz w:val="20"/>
                <w:szCs w:val="20"/>
              </w:rPr>
            </w:pPr>
          </w:p>
        </w:tc>
        <w:tc>
          <w:tcPr>
            <w:tcW w:w="1418"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246E50E2" w14:textId="4C066A44"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Bartës</w:t>
            </w:r>
            <w:proofErr w:type="spellEnd"/>
            <w:r>
              <w:rPr>
                <w:rFonts w:ascii="StobiSerif Regular" w:hAnsi="StobiSerif Regular"/>
                <w:b/>
                <w:color w:val="000000" w:themeColor="text1"/>
                <w:sz w:val="20"/>
                <w:szCs w:val="20"/>
              </w:rPr>
              <w:t xml:space="preserve"> i </w:t>
            </w:r>
            <w:proofErr w:type="spellStart"/>
            <w:r>
              <w:rPr>
                <w:rFonts w:ascii="StobiSerif Regular" w:hAnsi="StobiSerif Regular"/>
                <w:b/>
                <w:color w:val="000000" w:themeColor="text1"/>
                <w:sz w:val="20"/>
                <w:szCs w:val="20"/>
              </w:rPr>
              <w:t>aktivitetit</w:t>
            </w:r>
            <w:proofErr w:type="spellEnd"/>
          </w:p>
          <w:p w14:paraId="3721C685" w14:textId="77777777" w:rsidR="005B058C" w:rsidRPr="0016333E" w:rsidRDefault="005B058C" w:rsidP="00251870">
            <w:pPr>
              <w:jc w:val="center"/>
              <w:rPr>
                <w:rFonts w:ascii="StobiSerif Regular" w:hAnsi="StobiSerif Regular"/>
                <w:b/>
                <w:color w:val="000000" w:themeColor="text1"/>
                <w:sz w:val="20"/>
                <w:szCs w:val="20"/>
              </w:rPr>
            </w:pPr>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25C99CAF" w14:textId="66D433DF"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fillimit</w:t>
            </w:r>
            <w:proofErr w:type="spellEnd"/>
          </w:p>
        </w:tc>
        <w:tc>
          <w:tcPr>
            <w:tcW w:w="155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428C9A2D" w14:textId="6AE34E7F"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mbarimit</w:t>
            </w:r>
            <w:proofErr w:type="spellEnd"/>
          </w:p>
        </w:tc>
      </w:tr>
      <w:tr w:rsidR="005B058C" w:rsidRPr="0016333E" w14:paraId="13628EF8" w14:textId="77777777" w:rsidTr="00B4356E">
        <w:trPr>
          <w:trHeight w:val="829"/>
        </w:trPr>
        <w:tc>
          <w:tcPr>
            <w:tcW w:w="706" w:type="dxa"/>
            <w:gridSpan w:val="2"/>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B0A8571" w14:textId="77777777" w:rsidR="005B058C" w:rsidRPr="0016333E" w:rsidRDefault="005B058C" w:rsidP="00251870">
            <w:pPr>
              <w:jc w:val="center"/>
              <w:rPr>
                <w:rFonts w:ascii="StobiSerif Regular" w:hAnsi="StobiSerif Regular"/>
                <w:color w:val="000000" w:themeColor="text1"/>
                <w:sz w:val="20"/>
                <w:szCs w:val="20"/>
                <w:highlight w:val="red"/>
              </w:rPr>
            </w:pPr>
            <w:r w:rsidRPr="0016333E">
              <w:rPr>
                <w:rFonts w:ascii="StobiSerif Regular" w:hAnsi="StobiSerif Regular"/>
                <w:color w:val="000000" w:themeColor="text1"/>
                <w:sz w:val="20"/>
                <w:szCs w:val="20"/>
              </w:rPr>
              <w:t>1.2.1</w:t>
            </w:r>
          </w:p>
        </w:tc>
        <w:tc>
          <w:tcPr>
            <w:tcW w:w="227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DAE13E5" w14:textId="42DD290F" w:rsidR="005B058C" w:rsidRPr="0016333E" w:rsidRDefault="006B3623" w:rsidP="006B3623">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Zbatim financiar i zotimit</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BBF1DC9" w14:textId="55041AF4" w:rsidR="005B058C" w:rsidRPr="0016333E" w:rsidRDefault="006B3623" w:rsidP="0025187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Parashikim i mjeteve në buxhetin cirkular. Buxhet i miratuar për vitin</w:t>
            </w:r>
            <w:r w:rsidR="005B058C" w:rsidRPr="0016333E">
              <w:rPr>
                <w:rFonts w:ascii="StobiSerif Regular" w:hAnsi="StobiSerif Regular"/>
                <w:color w:val="000000" w:themeColor="text1"/>
                <w:sz w:val="20"/>
                <w:szCs w:val="20"/>
              </w:rPr>
              <w:t xml:space="preserve"> 2022 </w:t>
            </w:r>
          </w:p>
          <w:p w14:paraId="7DE68C92" w14:textId="44F33C93" w:rsidR="005B058C" w:rsidRPr="0016333E" w:rsidRDefault="006B3623" w:rsidP="006B3623">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lastRenderedPageBreak/>
              <w:t>Plan i miratuar për prokurime publike për vitin</w:t>
            </w:r>
            <w:r w:rsidR="005B058C" w:rsidRPr="0016333E">
              <w:rPr>
                <w:rFonts w:ascii="StobiSerif Regular" w:hAnsi="StobiSerif Regular"/>
                <w:color w:val="000000" w:themeColor="text1"/>
                <w:sz w:val="20"/>
                <w:szCs w:val="20"/>
              </w:rPr>
              <w:t xml:space="preserve"> 2022 </w:t>
            </w:r>
            <w:r>
              <w:rPr>
                <w:rFonts w:ascii="StobiSerif Regular" w:hAnsi="StobiSerif Regular"/>
                <w:color w:val="000000" w:themeColor="text1"/>
                <w:sz w:val="20"/>
                <w:szCs w:val="20"/>
                <w:lang w:val="sq-AL"/>
              </w:rPr>
              <w:t>me procedurën e paraparë</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10ABB41A" w14:textId="56730E43" w:rsidR="005B058C" w:rsidRPr="006B3623" w:rsidRDefault="006B3623" w:rsidP="00251870">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lastRenderedPageBreak/>
              <w:t>Parlamenti</w:t>
            </w:r>
          </w:p>
        </w:tc>
        <w:tc>
          <w:tcPr>
            <w:tcW w:w="1559" w:type="dxa"/>
            <w:tcBorders>
              <w:top w:val="single" w:sz="4" w:space="0" w:color="auto"/>
              <w:left w:val="nil"/>
              <w:bottom w:val="single" w:sz="4" w:space="0" w:color="auto"/>
              <w:right w:val="single" w:sz="8" w:space="0" w:color="auto"/>
            </w:tcBorders>
            <w:shd w:val="clear" w:color="auto" w:fill="auto"/>
            <w:vAlign w:val="center"/>
          </w:tcPr>
          <w:p w14:paraId="2629150D" w14:textId="6E95D176" w:rsidR="005B058C" w:rsidRPr="0016333E" w:rsidRDefault="00EF562B" w:rsidP="00251870">
            <w:pPr>
              <w:rPr>
                <w:rFonts w:ascii="StobiSerif Regular" w:hAnsi="StobiSerif Regular"/>
                <w:color w:val="000000" w:themeColor="text1"/>
                <w:sz w:val="20"/>
                <w:szCs w:val="20"/>
              </w:rPr>
            </w:pPr>
            <w:r>
              <w:rPr>
                <w:rFonts w:ascii="StobiSerif Regular" w:hAnsi="StobiSerif Regular"/>
                <w:color w:val="000000" w:themeColor="text1"/>
                <w:sz w:val="20"/>
                <w:szCs w:val="20"/>
                <w:lang w:val="en-US"/>
              </w:rPr>
              <w:t>q</w:t>
            </w:r>
            <w:proofErr w:type="spellStart"/>
            <w:r w:rsidR="00CC15EF">
              <w:rPr>
                <w:rFonts w:ascii="StobiSerif Regular" w:hAnsi="StobiSerif Regular"/>
                <w:color w:val="000000" w:themeColor="text1"/>
                <w:sz w:val="20"/>
                <w:szCs w:val="20"/>
              </w:rPr>
              <w:t>ershor</w:t>
            </w:r>
            <w:proofErr w:type="spellEnd"/>
            <w:r>
              <w:rPr>
                <w:rFonts w:ascii="StobiSerif Regular" w:hAnsi="StobiSerif Regular"/>
                <w:color w:val="000000" w:themeColor="text1"/>
                <w:sz w:val="20"/>
                <w:szCs w:val="20"/>
                <w:lang w:val="en-US"/>
              </w:rPr>
              <w:t xml:space="preserve"> </w:t>
            </w:r>
            <w:r w:rsidR="005B058C" w:rsidRPr="0016333E">
              <w:rPr>
                <w:rFonts w:ascii="StobiSerif Regular" w:hAnsi="StobiSerif Regular"/>
                <w:color w:val="000000" w:themeColor="text1"/>
                <w:sz w:val="20"/>
                <w:szCs w:val="20"/>
              </w:rPr>
              <w:t>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111951C4" w14:textId="1C2E9C8B" w:rsidR="005B058C" w:rsidRPr="0016333E" w:rsidRDefault="00CC15EF"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dhjetor</w:t>
            </w:r>
            <w:proofErr w:type="spellEnd"/>
            <w:r w:rsidR="005B058C" w:rsidRPr="0016333E">
              <w:rPr>
                <w:rFonts w:ascii="StobiSerif Regular" w:hAnsi="StobiSerif Regular"/>
                <w:color w:val="000000" w:themeColor="text1"/>
                <w:sz w:val="20"/>
                <w:szCs w:val="20"/>
              </w:rPr>
              <w:t xml:space="preserve">  2022</w:t>
            </w:r>
          </w:p>
        </w:tc>
      </w:tr>
      <w:tr w:rsidR="005B058C" w:rsidRPr="0016333E" w14:paraId="5BEEE4BB" w14:textId="77777777" w:rsidTr="00B4356E">
        <w:trPr>
          <w:trHeight w:val="1403"/>
        </w:trPr>
        <w:tc>
          <w:tcPr>
            <w:tcW w:w="706" w:type="dxa"/>
            <w:gridSpan w:val="2"/>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7136D80" w14:textId="77777777" w:rsidR="005B058C" w:rsidRPr="0016333E" w:rsidRDefault="005B058C" w:rsidP="00251870">
            <w:pPr>
              <w:jc w:val="center"/>
              <w:rPr>
                <w:rFonts w:ascii="StobiSerif Regular" w:hAnsi="StobiSerif Regular"/>
                <w:color w:val="000000" w:themeColor="text1"/>
                <w:sz w:val="20"/>
                <w:szCs w:val="20"/>
                <w:highlight w:val="red"/>
              </w:rPr>
            </w:pPr>
            <w:r w:rsidRPr="0016333E">
              <w:rPr>
                <w:rFonts w:ascii="StobiSerif Regular" w:hAnsi="StobiSerif Regular"/>
                <w:sz w:val="20"/>
                <w:szCs w:val="20"/>
              </w:rPr>
              <w:t>1.2.2</w:t>
            </w:r>
          </w:p>
        </w:tc>
        <w:tc>
          <w:tcPr>
            <w:tcW w:w="227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F5CA430" w14:textId="79003721" w:rsidR="005B058C" w:rsidRPr="0016333E" w:rsidRDefault="006B3623" w:rsidP="006B3623">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Zbatim administrativ i zotimit</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013935D" w14:textId="135EAC46" w:rsidR="005B058C" w:rsidRPr="0016333E" w:rsidRDefault="006B3623" w:rsidP="006B3623">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Procedura të publikuara për prokurime publike. Kontratë e realizuar me operator ekonomik</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7A092D06" w14:textId="0E73B0B7" w:rsidR="005B058C" w:rsidRPr="0016333E" w:rsidRDefault="006B3623" w:rsidP="006B3623">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Parlamenti dhe operatori ekonomik</w:t>
            </w:r>
          </w:p>
        </w:tc>
        <w:tc>
          <w:tcPr>
            <w:tcW w:w="1559" w:type="dxa"/>
            <w:tcBorders>
              <w:top w:val="single" w:sz="4" w:space="0" w:color="auto"/>
              <w:left w:val="nil"/>
              <w:bottom w:val="single" w:sz="4" w:space="0" w:color="auto"/>
              <w:right w:val="single" w:sz="8" w:space="0" w:color="auto"/>
            </w:tcBorders>
            <w:shd w:val="clear" w:color="auto" w:fill="auto"/>
            <w:vAlign w:val="center"/>
          </w:tcPr>
          <w:p w14:paraId="4D114201" w14:textId="750341F2" w:rsidR="005B058C" w:rsidRPr="0016333E" w:rsidRDefault="006B3623" w:rsidP="0025187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maj</w:t>
            </w:r>
            <w:r w:rsidR="005B058C" w:rsidRPr="0016333E">
              <w:rPr>
                <w:rFonts w:ascii="StobiSerif Regular" w:hAnsi="StobiSerif Regular"/>
                <w:color w:val="000000" w:themeColor="text1"/>
                <w:sz w:val="20"/>
                <w:szCs w:val="20"/>
              </w:rPr>
              <w:t xml:space="preserve">  2022</w:t>
            </w:r>
          </w:p>
        </w:tc>
        <w:tc>
          <w:tcPr>
            <w:tcW w:w="1559" w:type="dxa"/>
            <w:tcBorders>
              <w:top w:val="single" w:sz="4" w:space="0" w:color="auto"/>
              <w:left w:val="nil"/>
              <w:bottom w:val="single" w:sz="4" w:space="0" w:color="auto"/>
              <w:right w:val="single" w:sz="8" w:space="0" w:color="auto"/>
            </w:tcBorders>
            <w:shd w:val="clear" w:color="auto" w:fill="auto"/>
            <w:vAlign w:val="center"/>
          </w:tcPr>
          <w:p w14:paraId="2A1DFFE6" w14:textId="74FBB0D4" w:rsidR="005B058C" w:rsidRPr="0016333E" w:rsidRDefault="00CC15EF"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shtator</w:t>
            </w:r>
            <w:proofErr w:type="spellEnd"/>
            <w:r w:rsidR="005B058C" w:rsidRPr="0016333E">
              <w:rPr>
                <w:rFonts w:ascii="StobiSerif Regular" w:hAnsi="StobiSerif Regular"/>
                <w:color w:val="000000" w:themeColor="text1"/>
                <w:sz w:val="20"/>
                <w:szCs w:val="20"/>
              </w:rPr>
              <w:t xml:space="preserve"> 2022</w:t>
            </w:r>
          </w:p>
        </w:tc>
      </w:tr>
      <w:tr w:rsidR="005B058C" w:rsidRPr="0016333E" w14:paraId="758CB2A1" w14:textId="77777777" w:rsidTr="00B4356E">
        <w:trPr>
          <w:trHeight w:val="1403"/>
        </w:trPr>
        <w:tc>
          <w:tcPr>
            <w:tcW w:w="706" w:type="dxa"/>
            <w:gridSpan w:val="2"/>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76C9D364" w14:textId="77777777" w:rsidR="005B058C" w:rsidRPr="0016333E" w:rsidRDefault="005B058C" w:rsidP="00251870">
            <w:pPr>
              <w:jc w:val="center"/>
              <w:rPr>
                <w:rFonts w:ascii="StobiSerif Regular" w:hAnsi="StobiSerif Regular"/>
                <w:color w:val="000000" w:themeColor="text1"/>
                <w:sz w:val="20"/>
                <w:szCs w:val="20"/>
                <w:highlight w:val="red"/>
              </w:rPr>
            </w:pPr>
            <w:r w:rsidRPr="0016333E">
              <w:rPr>
                <w:rFonts w:ascii="StobiSerif Regular" w:hAnsi="StobiSerif Regular"/>
                <w:color w:val="000000" w:themeColor="text1"/>
                <w:sz w:val="20"/>
                <w:szCs w:val="20"/>
              </w:rPr>
              <w:t>1.2.3</w:t>
            </w:r>
          </w:p>
        </w:tc>
        <w:tc>
          <w:tcPr>
            <w:tcW w:w="227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7BF8E07" w14:textId="23FAD478" w:rsidR="005B058C" w:rsidRPr="0016333E" w:rsidRDefault="006B3623" w:rsidP="006B3623">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Pjesëmarrje e qytetarëve dhe organizatave të shoqërisë civile në procesin ligjvënës</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AB86F32" w14:textId="5B194A67" w:rsidR="005B058C" w:rsidRPr="0016333E" w:rsidRDefault="006B3623" w:rsidP="0025187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iniciativave të dorëzuara përmes sistemeve</w:t>
            </w:r>
          </w:p>
          <w:p w14:paraId="208EA409" w14:textId="716A159F" w:rsidR="005B058C" w:rsidRPr="0016333E" w:rsidRDefault="006B3623" w:rsidP="0025187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iniciativave të rishikuara nga deputetët</w:t>
            </w:r>
          </w:p>
          <w:p w14:paraId="1B37C311" w14:textId="0649265D" w:rsidR="005B058C" w:rsidRPr="006B3623" w:rsidRDefault="006B3623" w:rsidP="006B3623">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Numri dhe lloji i organizatave të shoqërisë civile të cilat kanë marrë pjesë në trupat e punës</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debatet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mbikëqyrëse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publike</w:t>
            </w:r>
            <w:proofErr w:type="spellEnd"/>
            <w:r>
              <w:rPr>
                <w:rFonts w:ascii="StobiSerif Regular" w:hAnsi="StobiSerif Regular"/>
                <w:color w:val="000000" w:themeColor="text1"/>
                <w:sz w:val="20"/>
                <w:szCs w:val="20"/>
                <w:lang w:val="sq-AL"/>
              </w:rPr>
              <w:t>.</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454315D4" w14:textId="5EA93124" w:rsidR="005B058C" w:rsidRPr="0016333E" w:rsidRDefault="006B3623" w:rsidP="006B3623">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Parlamnti dhe OJQ</w:t>
            </w:r>
          </w:p>
        </w:tc>
        <w:tc>
          <w:tcPr>
            <w:tcW w:w="1559" w:type="dxa"/>
            <w:tcBorders>
              <w:top w:val="single" w:sz="4" w:space="0" w:color="auto"/>
              <w:left w:val="nil"/>
              <w:bottom w:val="single" w:sz="4" w:space="0" w:color="auto"/>
              <w:right w:val="single" w:sz="8" w:space="0" w:color="auto"/>
            </w:tcBorders>
            <w:shd w:val="clear" w:color="auto" w:fill="auto"/>
            <w:vAlign w:val="center"/>
          </w:tcPr>
          <w:p w14:paraId="39A937C3" w14:textId="5E1A8A08" w:rsidR="005B058C" w:rsidRPr="0016333E" w:rsidRDefault="00CC15EF"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dhjetor</w:t>
            </w:r>
            <w:proofErr w:type="spellEnd"/>
            <w:r w:rsidR="005B058C" w:rsidRPr="0016333E">
              <w:rPr>
                <w:rFonts w:ascii="StobiSerif Regular" w:hAnsi="StobiSerif Regular"/>
                <w:color w:val="000000" w:themeColor="text1"/>
                <w:sz w:val="20"/>
                <w:szCs w:val="20"/>
              </w:rPr>
              <w:t xml:space="preserve"> 2022</w:t>
            </w:r>
          </w:p>
        </w:tc>
        <w:tc>
          <w:tcPr>
            <w:tcW w:w="1559" w:type="dxa"/>
            <w:tcBorders>
              <w:top w:val="single" w:sz="4" w:space="0" w:color="auto"/>
              <w:left w:val="nil"/>
              <w:bottom w:val="single" w:sz="4" w:space="0" w:color="auto"/>
              <w:right w:val="single" w:sz="8" w:space="0" w:color="auto"/>
            </w:tcBorders>
            <w:shd w:val="clear" w:color="auto" w:fill="auto"/>
            <w:vAlign w:val="center"/>
          </w:tcPr>
          <w:p w14:paraId="2BCD1433" w14:textId="7A05960A" w:rsidR="005B058C" w:rsidRPr="0016333E" w:rsidRDefault="00CC15EF"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dhjetor</w:t>
            </w:r>
            <w:proofErr w:type="spellEnd"/>
            <w:r w:rsidR="005B058C" w:rsidRPr="0016333E">
              <w:rPr>
                <w:rFonts w:ascii="StobiSerif Regular" w:hAnsi="StobiSerif Regular"/>
                <w:color w:val="000000" w:themeColor="text1"/>
                <w:sz w:val="20"/>
                <w:szCs w:val="20"/>
              </w:rPr>
              <w:t xml:space="preserve"> 2023</w:t>
            </w:r>
          </w:p>
        </w:tc>
      </w:tr>
      <w:tr w:rsidR="005B058C" w:rsidRPr="0016333E" w14:paraId="256FCB6C" w14:textId="77777777" w:rsidTr="00C85F6E">
        <w:trPr>
          <w:trHeight w:val="575"/>
        </w:trPr>
        <w:tc>
          <w:tcPr>
            <w:tcW w:w="29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ADBCFB" w14:textId="77777777" w:rsidR="005B058C" w:rsidRPr="0016333E" w:rsidRDefault="005B058C" w:rsidP="00251870">
            <w:pPr>
              <w:jc w:val="center"/>
              <w:rPr>
                <w:rFonts w:ascii="StobiSerif Regular" w:hAnsi="StobiSerif Regular"/>
                <w:color w:val="000000" w:themeColor="text1"/>
                <w:sz w:val="20"/>
                <w:szCs w:val="20"/>
              </w:rPr>
            </w:pPr>
          </w:p>
          <w:p w14:paraId="7137B1A3"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4" w:space="0" w:color="auto"/>
              <w:left w:val="nil"/>
              <w:bottom w:val="single" w:sz="4" w:space="0" w:color="auto"/>
              <w:right w:val="single" w:sz="4" w:space="0" w:color="auto"/>
            </w:tcBorders>
            <w:shd w:val="clear" w:color="auto" w:fill="auto"/>
            <w:vAlign w:val="center"/>
            <w:hideMark/>
          </w:tcPr>
          <w:p w14:paraId="00A6ACDC" w14:textId="5C436827" w:rsidR="005B058C" w:rsidRPr="0016333E" w:rsidRDefault="006B3623" w:rsidP="00251870">
            <w:pPr>
              <w:jc w:val="center"/>
              <w:rPr>
                <w:rFonts w:ascii="StobiSerif Regular" w:hAnsi="StobiSerif Regular"/>
                <w:i/>
                <w:color w:val="000000" w:themeColor="text1"/>
                <w:sz w:val="20"/>
                <w:szCs w:val="20"/>
              </w:rPr>
            </w:pPr>
            <w:r>
              <w:rPr>
                <w:rFonts w:ascii="StobiSerif Regular" w:hAnsi="StobiSerif Regular"/>
                <w:i/>
                <w:color w:val="000000" w:themeColor="text1"/>
                <w:sz w:val="20"/>
                <w:szCs w:val="20"/>
                <w:lang w:val="sq-AL"/>
              </w:rPr>
              <w:t>Zotimi për herë të parë parashihet në planin</w:t>
            </w:r>
            <w:r w:rsidR="005B058C" w:rsidRPr="0016333E">
              <w:rPr>
                <w:rFonts w:ascii="StobiSerif Regular" w:hAnsi="StobiSerif Regular"/>
                <w:i/>
                <w:color w:val="000000" w:themeColor="text1"/>
                <w:sz w:val="20"/>
                <w:szCs w:val="20"/>
              </w:rPr>
              <w:t xml:space="preserve"> </w:t>
            </w:r>
            <w:r w:rsidR="00EF562B">
              <w:rPr>
                <w:rFonts w:ascii="StobiSerif Regular" w:hAnsi="StobiSerif Regular"/>
                <w:i/>
                <w:color w:val="000000" w:themeColor="text1"/>
                <w:sz w:val="20"/>
                <w:szCs w:val="20"/>
                <w:lang w:val="en-US"/>
              </w:rPr>
              <w:t>PHQ</w:t>
            </w:r>
            <w:r w:rsidR="005B058C" w:rsidRPr="0016333E">
              <w:rPr>
                <w:rFonts w:ascii="StobiSerif Regular" w:hAnsi="StobiSerif Regular"/>
                <w:i/>
                <w:color w:val="000000" w:themeColor="text1"/>
                <w:sz w:val="20"/>
                <w:szCs w:val="20"/>
              </w:rPr>
              <w:t xml:space="preserve"> 2021-2023 </w:t>
            </w:r>
          </w:p>
          <w:p w14:paraId="1542241B" w14:textId="77777777" w:rsidR="005B058C" w:rsidRPr="0016333E" w:rsidRDefault="005B058C" w:rsidP="00251870">
            <w:pPr>
              <w:jc w:val="center"/>
              <w:rPr>
                <w:rFonts w:ascii="StobiSerif Regular" w:hAnsi="StobiSerif Regular"/>
                <w:color w:val="000000" w:themeColor="text1"/>
                <w:sz w:val="20"/>
                <w:szCs w:val="20"/>
              </w:rPr>
            </w:pPr>
          </w:p>
        </w:tc>
      </w:tr>
      <w:tr w:rsidR="005B058C" w:rsidRPr="0016333E" w14:paraId="168A7DBE" w14:textId="77777777" w:rsidTr="00B4356E">
        <w:trPr>
          <w:trHeight w:val="600"/>
        </w:trPr>
        <w:tc>
          <w:tcPr>
            <w:tcW w:w="2978" w:type="dxa"/>
            <w:gridSpan w:val="3"/>
            <w:tcBorders>
              <w:top w:val="nil"/>
              <w:left w:val="single" w:sz="8" w:space="0" w:color="auto"/>
              <w:bottom w:val="single" w:sz="8" w:space="0" w:color="auto"/>
              <w:right w:val="single" w:sz="8" w:space="0" w:color="000000"/>
            </w:tcBorders>
            <w:shd w:val="clear" w:color="000000" w:fill="D9D9D9"/>
            <w:vAlign w:val="center"/>
            <w:hideMark/>
          </w:tcPr>
          <w:p w14:paraId="4CDBA246" w14:textId="7027EC99"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Institucion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udhëheqës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20ED23D2"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nil"/>
              <w:left w:val="nil"/>
              <w:bottom w:val="single" w:sz="8" w:space="0" w:color="auto"/>
              <w:right w:val="single" w:sz="8" w:space="0" w:color="000000"/>
            </w:tcBorders>
            <w:shd w:val="clear" w:color="auto" w:fill="auto"/>
            <w:vAlign w:val="center"/>
            <w:hideMark/>
          </w:tcPr>
          <w:p w14:paraId="4483FCEA" w14:textId="2A5BC9AA" w:rsidR="005B058C" w:rsidRPr="0016333E" w:rsidRDefault="00752A36"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rPr>
              <w:t xml:space="preserve">PARLAMENTI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mbështetje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Programit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mbështetje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parlamentare</w:t>
            </w:r>
            <w:proofErr w:type="spellEnd"/>
            <w:r w:rsidR="005B058C" w:rsidRPr="0016333E">
              <w:rPr>
                <w:rFonts w:ascii="StobiSerif Regular" w:hAnsi="StobiSerif Regular"/>
                <w:color w:val="000000" w:themeColor="text1"/>
                <w:sz w:val="20"/>
                <w:szCs w:val="20"/>
              </w:rPr>
              <w:t xml:space="preserve"> ПСП</w:t>
            </w:r>
          </w:p>
        </w:tc>
      </w:tr>
      <w:tr w:rsidR="005B058C" w:rsidRPr="0016333E" w14:paraId="5011634B" w14:textId="77777777" w:rsidTr="00B4356E">
        <w:trPr>
          <w:trHeight w:val="900"/>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5A06A89B" w14:textId="394EAD42"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Emri</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personit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përgjegjës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4C7F2031"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4402E87E" w14:textId="5C253E26" w:rsidR="005B058C" w:rsidRPr="0016333E" w:rsidRDefault="00752A36" w:rsidP="00251870">
            <w:pPr>
              <w:jc w:val="center"/>
              <w:rPr>
                <w:rFonts w:ascii="StobiSerif Regular" w:hAnsi="StobiSerif Regular"/>
                <w:sz w:val="20"/>
                <w:szCs w:val="20"/>
              </w:rPr>
            </w:pPr>
            <w:proofErr w:type="spellStart"/>
            <w:r>
              <w:rPr>
                <w:rFonts w:ascii="StobiSerif Regular" w:hAnsi="StobiSerif Regular"/>
                <w:sz w:val="20"/>
                <w:szCs w:val="20"/>
              </w:rPr>
              <w:t>Cvetanka</w:t>
            </w:r>
            <w:proofErr w:type="spellEnd"/>
            <w:r>
              <w:rPr>
                <w:rFonts w:ascii="StobiSerif Regular" w:hAnsi="StobiSerif Regular"/>
                <w:sz w:val="20"/>
                <w:szCs w:val="20"/>
              </w:rPr>
              <w:t xml:space="preserve"> </w:t>
            </w:r>
            <w:proofErr w:type="spellStart"/>
            <w:r>
              <w:rPr>
                <w:rFonts w:ascii="StobiSerif Regular" w:hAnsi="StobiSerif Regular"/>
                <w:sz w:val="20"/>
                <w:szCs w:val="20"/>
              </w:rPr>
              <w:t>Ivanova</w:t>
            </w:r>
            <w:proofErr w:type="spellEnd"/>
            <w:r>
              <w:rPr>
                <w:rFonts w:ascii="StobiSerif Regular" w:hAnsi="StobiSerif Regular"/>
                <w:sz w:val="20"/>
                <w:szCs w:val="20"/>
              </w:rPr>
              <w:t xml:space="preserve">, </w:t>
            </w:r>
            <w:proofErr w:type="spellStart"/>
            <w:r>
              <w:rPr>
                <w:rFonts w:ascii="StobiSerif Regular" w:hAnsi="StobiSerif Regular"/>
                <w:sz w:val="20"/>
                <w:szCs w:val="20"/>
              </w:rPr>
              <w:t>sekretar</w:t>
            </w:r>
            <w:proofErr w:type="spellEnd"/>
            <w:r>
              <w:rPr>
                <w:rFonts w:ascii="StobiSerif Regular" w:hAnsi="StobiSerif Regular"/>
                <w:sz w:val="20"/>
                <w:szCs w:val="20"/>
              </w:rPr>
              <w:t xml:space="preserve"> </w:t>
            </w:r>
            <w:proofErr w:type="spellStart"/>
            <w:r>
              <w:rPr>
                <w:rFonts w:ascii="StobiSerif Regular" w:hAnsi="StobiSerif Regular"/>
                <w:sz w:val="20"/>
                <w:szCs w:val="20"/>
              </w:rPr>
              <w:t>gjeneral</w:t>
            </w:r>
            <w:proofErr w:type="spellEnd"/>
            <w:r>
              <w:rPr>
                <w:rFonts w:ascii="StobiSerif Regular" w:hAnsi="StobiSerif Regular"/>
                <w:sz w:val="20"/>
                <w:szCs w:val="20"/>
              </w:rPr>
              <w:t xml:space="preserve"> i </w:t>
            </w:r>
            <w:proofErr w:type="spellStart"/>
            <w:r>
              <w:rPr>
                <w:rFonts w:ascii="StobiSerif Regular" w:hAnsi="StobiSerif Regular"/>
                <w:sz w:val="20"/>
                <w:szCs w:val="20"/>
              </w:rPr>
              <w:t>Parlamentit</w:t>
            </w:r>
            <w:proofErr w:type="spellEnd"/>
          </w:p>
          <w:p w14:paraId="3E9E0ACE" w14:textId="61886538" w:rsidR="005B058C" w:rsidRPr="0016333E" w:rsidRDefault="00752A36" w:rsidP="00251870">
            <w:pPr>
              <w:jc w:val="center"/>
              <w:rPr>
                <w:rFonts w:ascii="StobiSerif Regular" w:hAnsi="StobiSerif Regular"/>
                <w:sz w:val="20"/>
                <w:szCs w:val="20"/>
              </w:rPr>
            </w:pPr>
            <w:r>
              <w:rPr>
                <w:rFonts w:ascii="StobiSerif Regular" w:hAnsi="StobiSerif Regular"/>
                <w:sz w:val="20"/>
                <w:szCs w:val="20"/>
              </w:rPr>
              <w:t xml:space="preserve">Zlatko Atanasov, </w:t>
            </w:r>
            <w:proofErr w:type="spellStart"/>
            <w:r>
              <w:rPr>
                <w:rFonts w:ascii="StobiSerif Regular" w:hAnsi="StobiSerif Regular"/>
                <w:sz w:val="20"/>
                <w:szCs w:val="20"/>
              </w:rPr>
              <w:t>këshilltar</w:t>
            </w:r>
            <w:proofErr w:type="spellEnd"/>
            <w:r>
              <w:rPr>
                <w:rFonts w:ascii="StobiSerif Regular" w:hAnsi="StobiSerif Regular"/>
                <w:sz w:val="20"/>
                <w:szCs w:val="20"/>
              </w:rPr>
              <w:t xml:space="preserve"> </w:t>
            </w:r>
            <w:proofErr w:type="spellStart"/>
            <w:r>
              <w:rPr>
                <w:rFonts w:ascii="StobiSerif Regular" w:hAnsi="StobiSerif Regular"/>
                <w:sz w:val="20"/>
                <w:szCs w:val="20"/>
              </w:rPr>
              <w:t>shtetëror</w:t>
            </w:r>
            <w:proofErr w:type="spellEnd"/>
            <w:r>
              <w:rPr>
                <w:rFonts w:ascii="StobiSerif Regular" w:hAnsi="StobiSerif Regular"/>
                <w:sz w:val="20"/>
                <w:szCs w:val="20"/>
              </w:rPr>
              <w:t xml:space="preserve"> </w:t>
            </w:r>
            <w:proofErr w:type="spellStart"/>
            <w:r>
              <w:rPr>
                <w:rFonts w:ascii="StobiSerif Regular" w:hAnsi="StobiSerif Regular"/>
                <w:sz w:val="20"/>
                <w:szCs w:val="20"/>
              </w:rPr>
              <w:t>dhe</w:t>
            </w:r>
            <w:proofErr w:type="spellEnd"/>
            <w:r>
              <w:rPr>
                <w:rFonts w:ascii="StobiSerif Regular" w:hAnsi="StobiSerif Regular"/>
                <w:sz w:val="20"/>
                <w:szCs w:val="20"/>
              </w:rPr>
              <w:t xml:space="preserve"> </w:t>
            </w:r>
            <w:proofErr w:type="spellStart"/>
            <w:r>
              <w:rPr>
                <w:rFonts w:ascii="StobiSerif Regular" w:hAnsi="StobiSerif Regular"/>
                <w:sz w:val="20"/>
                <w:szCs w:val="20"/>
              </w:rPr>
              <w:t>koordinator</w:t>
            </w:r>
            <w:proofErr w:type="spellEnd"/>
            <w:r>
              <w:rPr>
                <w:rFonts w:ascii="StobiSerif Regular" w:hAnsi="StobiSerif Regular"/>
                <w:sz w:val="20"/>
                <w:szCs w:val="20"/>
              </w:rPr>
              <w:t xml:space="preserve"> </w:t>
            </w:r>
            <w:proofErr w:type="spellStart"/>
            <w:r>
              <w:rPr>
                <w:rFonts w:ascii="StobiSerif Regular" w:hAnsi="StobiSerif Regular"/>
                <w:sz w:val="20"/>
                <w:szCs w:val="20"/>
              </w:rPr>
              <w:t>për</w:t>
            </w:r>
            <w:proofErr w:type="spellEnd"/>
            <w:r>
              <w:rPr>
                <w:rFonts w:ascii="StobiSerif Regular" w:hAnsi="StobiSerif Regular"/>
                <w:sz w:val="20"/>
                <w:szCs w:val="20"/>
              </w:rPr>
              <w:t xml:space="preserve"> PQH </w:t>
            </w:r>
            <w:proofErr w:type="spellStart"/>
            <w:r>
              <w:rPr>
                <w:rFonts w:ascii="StobiSerif Regular" w:hAnsi="StobiSerif Regular"/>
                <w:sz w:val="20"/>
                <w:szCs w:val="20"/>
              </w:rPr>
              <w:t>për</w:t>
            </w:r>
            <w:proofErr w:type="spellEnd"/>
            <w:r>
              <w:rPr>
                <w:rFonts w:ascii="StobiSerif Regular" w:hAnsi="StobiSerif Regular"/>
                <w:sz w:val="20"/>
                <w:szCs w:val="20"/>
              </w:rPr>
              <w:t xml:space="preserve"> </w:t>
            </w:r>
            <w:proofErr w:type="spellStart"/>
            <w:r>
              <w:rPr>
                <w:rFonts w:ascii="StobiSerif Regular" w:hAnsi="StobiSerif Regular"/>
                <w:sz w:val="20"/>
                <w:szCs w:val="20"/>
              </w:rPr>
              <w:t>Parlamentin</w:t>
            </w:r>
            <w:proofErr w:type="spellEnd"/>
          </w:p>
        </w:tc>
      </w:tr>
      <w:tr w:rsidR="005B058C" w:rsidRPr="0016333E" w14:paraId="585BB05F" w14:textId="77777777" w:rsidTr="00B4356E">
        <w:trPr>
          <w:trHeight w:val="320"/>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461B01A6" w14:textId="674A5028"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Funksioni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Departamenti</w:t>
            </w:r>
            <w:proofErr w:type="spellEnd"/>
          </w:p>
          <w:p w14:paraId="151B0923"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493A304C" w14:textId="6B2E98B8" w:rsidR="005B058C" w:rsidRPr="0016333E" w:rsidRDefault="00EE71DE"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Sektore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shërbimin</w:t>
            </w:r>
            <w:proofErr w:type="spellEnd"/>
            <w:r>
              <w:rPr>
                <w:rFonts w:ascii="StobiSerif Regular" w:hAnsi="StobiSerif Regular"/>
                <w:color w:val="000000" w:themeColor="text1"/>
                <w:sz w:val="20"/>
                <w:szCs w:val="20"/>
              </w:rPr>
              <w:t xml:space="preserve"> e </w:t>
            </w:r>
            <w:proofErr w:type="spellStart"/>
            <w:r>
              <w:rPr>
                <w:rFonts w:ascii="StobiSerif Regular" w:hAnsi="StobiSerif Regular"/>
                <w:color w:val="000000" w:themeColor="text1"/>
                <w:sz w:val="20"/>
                <w:szCs w:val="20"/>
              </w:rPr>
              <w:t>Parlamentit</w:t>
            </w:r>
            <w:proofErr w:type="spellEnd"/>
          </w:p>
        </w:tc>
      </w:tr>
      <w:tr w:rsidR="005B058C" w:rsidRPr="0016333E" w14:paraId="09E2AEC2" w14:textId="77777777" w:rsidTr="00B4356E">
        <w:trPr>
          <w:trHeight w:val="320"/>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508A0168" w14:textId="77777777" w:rsidR="005B058C" w:rsidRPr="0016333E" w:rsidRDefault="005B058C" w:rsidP="00251870">
            <w:pPr>
              <w:jc w:val="center"/>
              <w:rPr>
                <w:rFonts w:ascii="StobiSerif Regular" w:hAnsi="StobiSerif Regular"/>
                <w:color w:val="000000" w:themeColor="text1"/>
                <w:sz w:val="20"/>
                <w:szCs w:val="20"/>
              </w:rPr>
            </w:pPr>
            <w:proofErr w:type="spellStart"/>
            <w:r w:rsidRPr="0016333E">
              <w:rPr>
                <w:rFonts w:ascii="StobiSerif Regular" w:hAnsi="StobiSerif Regular"/>
                <w:color w:val="000000" w:themeColor="text1"/>
                <w:sz w:val="20"/>
                <w:szCs w:val="20"/>
              </w:rPr>
              <w:t>Email</w:t>
            </w:r>
            <w:proofErr w:type="spellEnd"/>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5964C4E7" w14:textId="77777777" w:rsidR="005B058C" w:rsidRPr="0016333E" w:rsidRDefault="00C455FF" w:rsidP="00251870">
            <w:pPr>
              <w:jc w:val="center"/>
              <w:rPr>
                <w:rFonts w:ascii="StobiSerif Regular" w:hAnsi="StobiSerif Regular"/>
                <w:color w:val="A6A6A6" w:themeColor="background1" w:themeShade="A6"/>
              </w:rPr>
            </w:pPr>
            <w:hyperlink r:id="rId183" w:history="1">
              <w:r w:rsidR="005B058C" w:rsidRPr="0016333E">
                <w:rPr>
                  <w:rStyle w:val="Hyperlink"/>
                  <w:rFonts w:ascii="StobiSerif Regular" w:hAnsi="StobiSerif Regular" w:cs="Arial"/>
                </w:rPr>
                <w:t>parl.inst@sobranie.mk</w:t>
              </w:r>
            </w:hyperlink>
          </w:p>
        </w:tc>
      </w:tr>
      <w:tr w:rsidR="005B058C" w:rsidRPr="0016333E" w14:paraId="4A9CAE80" w14:textId="77777777" w:rsidTr="00B4356E">
        <w:trPr>
          <w:trHeight w:val="320"/>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856FDF9" w14:textId="305807B9"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Telefoni</w:t>
            </w:r>
            <w:proofErr w:type="spellEnd"/>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1C5A2DD3" w14:textId="77777777" w:rsidR="005B058C" w:rsidRPr="0016333E" w:rsidRDefault="005B058C" w:rsidP="00251870">
            <w:pPr>
              <w:jc w:val="center"/>
              <w:rPr>
                <w:rFonts w:ascii="StobiSerif Regular" w:hAnsi="StobiSerif Regular"/>
                <w:color w:val="A6A6A6" w:themeColor="background1" w:themeShade="A6"/>
              </w:rPr>
            </w:pPr>
            <w:r w:rsidRPr="0016333E">
              <w:rPr>
                <w:rFonts w:ascii="StobiSerif Regular" w:hAnsi="StobiSerif Regular"/>
                <w:color w:val="A6A6A6" w:themeColor="background1" w:themeShade="A6"/>
              </w:rPr>
              <w:t>/</w:t>
            </w:r>
          </w:p>
        </w:tc>
      </w:tr>
      <w:tr w:rsidR="005B058C" w:rsidRPr="0016333E" w14:paraId="46073520" w14:textId="77777777" w:rsidTr="00C85F6E">
        <w:trPr>
          <w:trHeight w:val="334"/>
        </w:trPr>
        <w:tc>
          <w:tcPr>
            <w:tcW w:w="2978" w:type="dxa"/>
            <w:gridSpan w:val="3"/>
            <w:vMerge w:val="restart"/>
            <w:tcBorders>
              <w:top w:val="nil"/>
              <w:left w:val="single" w:sz="8" w:space="0" w:color="auto"/>
              <w:bottom w:val="single" w:sz="8" w:space="0" w:color="000000"/>
              <w:right w:val="single" w:sz="8" w:space="0" w:color="auto"/>
            </w:tcBorders>
            <w:shd w:val="clear" w:color="000000" w:fill="D9D9D9"/>
            <w:vAlign w:val="center"/>
            <w:hideMark/>
          </w:tcPr>
          <w:p w14:paraId="77DF3CD6" w14:textId="4FCA803A"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Subjekte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tjera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përfshira</w:t>
            </w:r>
            <w:proofErr w:type="spellEnd"/>
          </w:p>
        </w:tc>
        <w:tc>
          <w:tcPr>
            <w:tcW w:w="212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A2DE3DD" w14:textId="3DD906C3" w:rsidR="005B058C" w:rsidRPr="0016333E" w:rsidRDefault="00EE71DE"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Ministri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departamente</w:t>
            </w:r>
            <w:proofErr w:type="spellEnd"/>
            <w:r>
              <w:rPr>
                <w:rFonts w:ascii="StobiSerif Regular" w:hAnsi="StobiSerif Regular"/>
                <w:color w:val="000000" w:themeColor="text1"/>
                <w:sz w:val="20"/>
                <w:szCs w:val="20"/>
              </w:rPr>
              <w:t>/</w:t>
            </w:r>
            <w:proofErr w:type="spellStart"/>
            <w:r>
              <w:rPr>
                <w:rFonts w:ascii="StobiSerif Regular" w:hAnsi="StobiSerif Regular"/>
                <w:color w:val="000000" w:themeColor="text1"/>
                <w:sz w:val="20"/>
                <w:szCs w:val="20"/>
              </w:rPr>
              <w:t>agjencione</w:t>
            </w:r>
            <w:proofErr w:type="spellEnd"/>
          </w:p>
          <w:p w14:paraId="5D8B7484" w14:textId="77777777" w:rsidR="005B058C" w:rsidRPr="0016333E" w:rsidRDefault="005B058C" w:rsidP="00251870">
            <w:pPr>
              <w:jc w:val="center"/>
              <w:rPr>
                <w:rFonts w:ascii="StobiSerif Regular" w:hAnsi="StobiSerif Regular"/>
                <w:color w:val="000000" w:themeColor="text1"/>
                <w:sz w:val="20"/>
                <w:szCs w:val="20"/>
              </w:rPr>
            </w:pPr>
          </w:p>
        </w:tc>
        <w:tc>
          <w:tcPr>
            <w:tcW w:w="453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A01E6FC" w14:textId="77777777" w:rsidR="005B058C" w:rsidRPr="0016333E" w:rsidRDefault="005B058C"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w:t>
            </w:r>
          </w:p>
        </w:tc>
      </w:tr>
      <w:tr w:rsidR="005B058C" w:rsidRPr="0016333E" w14:paraId="7230ED7D" w14:textId="77777777" w:rsidTr="00B4356E">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1D8DF5D4" w14:textId="77777777" w:rsidR="005B058C" w:rsidRPr="0016333E" w:rsidRDefault="005B058C" w:rsidP="00251870">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6A1C7A63" w14:textId="77777777" w:rsidR="005B058C" w:rsidRPr="0016333E" w:rsidRDefault="005B058C" w:rsidP="00251870">
            <w:pPr>
              <w:jc w:val="center"/>
              <w:rPr>
                <w:rFonts w:ascii="StobiSerif Regular" w:hAnsi="StobiSerif Regular"/>
                <w:color w:val="000000" w:themeColor="text1"/>
                <w:sz w:val="20"/>
                <w:szCs w:val="20"/>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619026E4" w14:textId="77777777" w:rsidR="005B058C" w:rsidRPr="0016333E" w:rsidRDefault="005B058C" w:rsidP="00251870">
            <w:pPr>
              <w:jc w:val="center"/>
              <w:rPr>
                <w:rFonts w:ascii="StobiSerif Regular" w:hAnsi="StobiSerif Regular"/>
                <w:color w:val="000000" w:themeColor="text1"/>
                <w:sz w:val="20"/>
                <w:szCs w:val="20"/>
              </w:rPr>
            </w:pPr>
          </w:p>
        </w:tc>
      </w:tr>
      <w:tr w:rsidR="005B058C" w:rsidRPr="0016333E" w14:paraId="76C04767" w14:textId="77777777" w:rsidTr="00B4356E">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5A13CD7E" w14:textId="77777777" w:rsidR="005B058C" w:rsidRPr="0016333E" w:rsidRDefault="005B058C" w:rsidP="00251870">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44BF48FE" w14:textId="77777777" w:rsidR="005B058C" w:rsidRPr="0016333E" w:rsidRDefault="005B058C" w:rsidP="00251870">
            <w:pPr>
              <w:jc w:val="center"/>
              <w:rPr>
                <w:rFonts w:ascii="StobiSerif Regular" w:hAnsi="StobiSerif Regular"/>
                <w:color w:val="000000" w:themeColor="text1"/>
                <w:sz w:val="20"/>
                <w:szCs w:val="20"/>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79601987" w14:textId="77777777" w:rsidR="005B058C" w:rsidRPr="0016333E" w:rsidRDefault="005B058C" w:rsidP="00251870">
            <w:pPr>
              <w:jc w:val="center"/>
              <w:rPr>
                <w:rFonts w:ascii="StobiSerif Regular" w:hAnsi="StobiSerif Regular"/>
                <w:color w:val="000000" w:themeColor="text1"/>
                <w:sz w:val="20"/>
                <w:szCs w:val="20"/>
              </w:rPr>
            </w:pPr>
          </w:p>
        </w:tc>
      </w:tr>
      <w:tr w:rsidR="005B058C" w:rsidRPr="0016333E" w14:paraId="666E9FAE" w14:textId="77777777" w:rsidTr="00B4356E">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498021E5" w14:textId="77777777" w:rsidR="005B058C" w:rsidRPr="0016333E" w:rsidRDefault="005B058C" w:rsidP="00251870">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53A1222F" w14:textId="77777777" w:rsidR="005B058C" w:rsidRPr="0016333E" w:rsidRDefault="005B058C" w:rsidP="00251870">
            <w:pPr>
              <w:jc w:val="center"/>
              <w:rPr>
                <w:rFonts w:ascii="StobiSerif Regular" w:hAnsi="StobiSerif Regular"/>
                <w:color w:val="000000" w:themeColor="text1"/>
                <w:sz w:val="20"/>
                <w:szCs w:val="20"/>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67A956AA" w14:textId="77777777" w:rsidR="005B058C" w:rsidRPr="0016333E" w:rsidRDefault="005B058C" w:rsidP="00251870">
            <w:pPr>
              <w:jc w:val="center"/>
              <w:rPr>
                <w:rFonts w:ascii="StobiSerif Regular" w:hAnsi="StobiSerif Regular"/>
                <w:color w:val="000000" w:themeColor="text1"/>
                <w:sz w:val="20"/>
                <w:szCs w:val="20"/>
              </w:rPr>
            </w:pPr>
          </w:p>
        </w:tc>
      </w:tr>
      <w:tr w:rsidR="005B058C" w:rsidRPr="0016333E" w14:paraId="72EBE4FA" w14:textId="77777777" w:rsidTr="00B4356E">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3CF0D3F1" w14:textId="77777777" w:rsidR="005B058C" w:rsidRPr="0016333E" w:rsidRDefault="005B058C" w:rsidP="00251870">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7DFF9672" w14:textId="77777777" w:rsidR="005B058C" w:rsidRPr="0016333E" w:rsidRDefault="005B058C" w:rsidP="00251870">
            <w:pPr>
              <w:jc w:val="center"/>
              <w:rPr>
                <w:rFonts w:ascii="StobiSerif Regular" w:hAnsi="StobiSerif Regular"/>
                <w:color w:val="000000" w:themeColor="text1"/>
                <w:sz w:val="20"/>
                <w:szCs w:val="20"/>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513B81B5" w14:textId="77777777" w:rsidR="005B058C" w:rsidRPr="0016333E" w:rsidRDefault="005B058C" w:rsidP="00251870">
            <w:pPr>
              <w:jc w:val="center"/>
              <w:rPr>
                <w:rFonts w:ascii="StobiSerif Regular" w:hAnsi="StobiSerif Regular"/>
                <w:color w:val="000000" w:themeColor="text1"/>
                <w:sz w:val="20"/>
                <w:szCs w:val="20"/>
              </w:rPr>
            </w:pPr>
          </w:p>
        </w:tc>
      </w:tr>
      <w:tr w:rsidR="005B058C" w:rsidRPr="0016333E" w14:paraId="39E9CDE8" w14:textId="77777777" w:rsidTr="00C85F6E">
        <w:trPr>
          <w:trHeight w:val="510"/>
        </w:trPr>
        <w:tc>
          <w:tcPr>
            <w:tcW w:w="2978" w:type="dxa"/>
            <w:gridSpan w:val="3"/>
            <w:vMerge/>
            <w:tcBorders>
              <w:top w:val="nil"/>
              <w:left w:val="single" w:sz="8" w:space="0" w:color="auto"/>
              <w:bottom w:val="single" w:sz="8" w:space="0" w:color="000000"/>
              <w:right w:val="single" w:sz="8" w:space="0" w:color="auto"/>
            </w:tcBorders>
            <w:vAlign w:val="center"/>
            <w:hideMark/>
          </w:tcPr>
          <w:p w14:paraId="5EBC3E0F" w14:textId="77777777" w:rsidR="005B058C" w:rsidRPr="0016333E" w:rsidRDefault="005B058C" w:rsidP="00251870">
            <w:pPr>
              <w:rPr>
                <w:rFonts w:ascii="StobiSerif Regular" w:hAnsi="StobiSerif Regular"/>
                <w:color w:val="000000" w:themeColor="text1"/>
              </w:rPr>
            </w:pPr>
          </w:p>
        </w:tc>
        <w:tc>
          <w:tcPr>
            <w:tcW w:w="212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6A5AD5F" w14:textId="3F4BD43D"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Organizata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shoqërisë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civile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sektori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privat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grupe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multilaterale</w:t>
            </w:r>
            <w:proofErr w:type="spellEnd"/>
          </w:p>
        </w:tc>
        <w:tc>
          <w:tcPr>
            <w:tcW w:w="453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3D98C5E" w14:textId="77777777" w:rsidR="006B3623" w:rsidRDefault="006B3623" w:rsidP="006B3623">
            <w:pPr>
              <w:jc w:val="center"/>
              <w:rPr>
                <w:rFonts w:ascii="StobiSerif Regular" w:hAnsi="StobiSerif Regular"/>
                <w:color w:val="000000" w:themeColor="text1"/>
                <w:sz w:val="20"/>
                <w:szCs w:val="20"/>
              </w:rPr>
            </w:pPr>
            <w:proofErr w:type="spellStart"/>
            <w:r w:rsidRPr="003A5FD0">
              <w:rPr>
                <w:rFonts w:ascii="StobiSerif Regular" w:hAnsi="StobiSerif Regular"/>
                <w:iCs/>
                <w:color w:val="000000" w:themeColor="text1"/>
                <w:sz w:val="20"/>
                <w:szCs w:val="20"/>
              </w:rPr>
              <w:t>Partnerë</w:t>
            </w:r>
            <w:proofErr w:type="spellEnd"/>
            <w:r w:rsidRPr="003A5FD0">
              <w:rPr>
                <w:rFonts w:ascii="StobiSerif Regular" w:hAnsi="StobiSerif Regular"/>
                <w:iCs/>
                <w:color w:val="000000" w:themeColor="text1"/>
                <w:sz w:val="20"/>
                <w:szCs w:val="20"/>
              </w:rPr>
              <w:t xml:space="preserve"> </w:t>
            </w:r>
            <w:proofErr w:type="spellStart"/>
            <w:r w:rsidRPr="003A5FD0">
              <w:rPr>
                <w:rFonts w:ascii="StobiSerif Regular" w:hAnsi="StobiSerif Regular"/>
                <w:iCs/>
                <w:color w:val="000000" w:themeColor="text1"/>
                <w:sz w:val="20"/>
                <w:szCs w:val="20"/>
              </w:rPr>
              <w:t>të</w:t>
            </w:r>
            <w:proofErr w:type="spellEnd"/>
            <w:r w:rsidRPr="003A5FD0">
              <w:rPr>
                <w:rFonts w:ascii="StobiSerif Regular" w:hAnsi="StobiSerif Regular"/>
                <w:iCs/>
                <w:color w:val="000000" w:themeColor="text1"/>
                <w:sz w:val="20"/>
                <w:szCs w:val="20"/>
              </w:rPr>
              <w:t xml:space="preserve"> </w:t>
            </w:r>
            <w:proofErr w:type="spellStart"/>
            <w:r w:rsidRPr="003A5FD0">
              <w:rPr>
                <w:rFonts w:ascii="StobiSerif Regular" w:hAnsi="StobiSerif Regular"/>
                <w:iCs/>
                <w:color w:val="000000" w:themeColor="text1"/>
                <w:sz w:val="20"/>
                <w:szCs w:val="20"/>
              </w:rPr>
              <w:t>përfshirë</w:t>
            </w:r>
            <w:proofErr w:type="spellEnd"/>
            <w:r w:rsidRPr="003A5FD0">
              <w:rPr>
                <w:rFonts w:ascii="StobiSerif Regular" w:hAnsi="StobiSerif Regular"/>
                <w:iCs/>
                <w:color w:val="000000" w:themeColor="text1"/>
                <w:sz w:val="20"/>
                <w:szCs w:val="20"/>
              </w:rPr>
              <w:t xml:space="preserve"> </w:t>
            </w:r>
            <w:proofErr w:type="spellStart"/>
            <w:r w:rsidRPr="003A5FD0">
              <w:rPr>
                <w:rFonts w:ascii="StobiSerif Regular" w:hAnsi="StobiSerif Regular"/>
                <w:iCs/>
                <w:color w:val="000000" w:themeColor="text1"/>
                <w:sz w:val="20"/>
                <w:szCs w:val="20"/>
              </w:rPr>
              <w:t>në</w:t>
            </w:r>
            <w:proofErr w:type="spellEnd"/>
            <w:r w:rsidRPr="003A5FD0">
              <w:rPr>
                <w:rFonts w:ascii="StobiSerif Regular" w:hAnsi="StobiSerif Regular"/>
                <w:iCs/>
                <w:color w:val="000000" w:themeColor="text1"/>
                <w:sz w:val="20"/>
                <w:szCs w:val="20"/>
              </w:rPr>
              <w:t xml:space="preserve"> MMP </w:t>
            </w:r>
            <w:proofErr w:type="spellStart"/>
            <w:r w:rsidRPr="003A5FD0">
              <w:rPr>
                <w:rFonts w:ascii="StobiSerif Regular" w:hAnsi="StobiSerif Regular"/>
                <w:iCs/>
                <w:color w:val="000000" w:themeColor="text1"/>
                <w:sz w:val="20"/>
                <w:szCs w:val="20"/>
              </w:rPr>
              <w:t>janë</w:t>
            </w:r>
            <w:proofErr w:type="spellEnd"/>
            <w:r w:rsidRPr="003A5FD0">
              <w:rPr>
                <w:rFonts w:ascii="StobiSerif Regular" w:hAnsi="StobiSerif Regular"/>
                <w:iCs/>
                <w:color w:val="000000" w:themeColor="text1"/>
                <w:sz w:val="20"/>
                <w:szCs w:val="20"/>
              </w:rPr>
              <w:t xml:space="preserve"> NDI, QMN </w:t>
            </w:r>
            <w:proofErr w:type="spellStart"/>
            <w:r w:rsidRPr="003A5FD0">
              <w:rPr>
                <w:rFonts w:ascii="StobiSerif Regular" w:hAnsi="StobiSerif Regular"/>
                <w:iCs/>
                <w:color w:val="000000" w:themeColor="text1"/>
                <w:sz w:val="20"/>
                <w:szCs w:val="20"/>
              </w:rPr>
              <w:t>dhe</w:t>
            </w:r>
            <w:proofErr w:type="spellEnd"/>
            <w:r w:rsidRPr="003A5FD0">
              <w:rPr>
                <w:rFonts w:ascii="StobiSerif Regular" w:hAnsi="StobiSerif Regular"/>
                <w:iCs/>
                <w:color w:val="000000" w:themeColor="text1"/>
                <w:sz w:val="20"/>
                <w:szCs w:val="20"/>
              </w:rPr>
              <w:t xml:space="preserve"> IDSCS</w:t>
            </w:r>
            <w:r w:rsidRPr="0016333E">
              <w:rPr>
                <w:rFonts w:ascii="StobiSerif Regular" w:hAnsi="StobiSerif Regular"/>
                <w:color w:val="000000" w:themeColor="text1"/>
                <w:sz w:val="20"/>
                <w:szCs w:val="20"/>
              </w:rPr>
              <w:t xml:space="preserve"> </w:t>
            </w:r>
          </w:p>
          <w:p w14:paraId="0A640393" w14:textId="3BEAD25B" w:rsidR="005B058C" w:rsidRPr="0016333E" w:rsidRDefault="006B3623" w:rsidP="006B3623">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Lista e organizatave me të cilat është konsultuar i gjithë plani për veprim</w:t>
            </w:r>
          </w:p>
        </w:tc>
      </w:tr>
      <w:tr w:rsidR="005B058C" w:rsidRPr="0016333E" w14:paraId="60FD97D5" w14:textId="77777777" w:rsidTr="00B4356E">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598D1D43" w14:textId="77777777" w:rsidR="005B058C" w:rsidRPr="0016333E" w:rsidRDefault="005B058C" w:rsidP="00251870">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15A88755" w14:textId="77777777" w:rsidR="005B058C" w:rsidRPr="0016333E" w:rsidRDefault="005B058C" w:rsidP="00251870">
            <w:pPr>
              <w:rPr>
                <w:rFonts w:ascii="StobiSerif Regular" w:hAnsi="StobiSerif Regular"/>
                <w:color w:val="000000" w:themeColor="text1"/>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7D5C823F" w14:textId="77777777" w:rsidR="005B058C" w:rsidRPr="0016333E" w:rsidRDefault="005B058C" w:rsidP="00251870">
            <w:pPr>
              <w:rPr>
                <w:rFonts w:ascii="StobiSerif Regular" w:hAnsi="StobiSerif Regular"/>
                <w:color w:val="000000" w:themeColor="text1"/>
              </w:rPr>
            </w:pPr>
          </w:p>
        </w:tc>
      </w:tr>
      <w:tr w:rsidR="005B058C" w:rsidRPr="0016333E" w14:paraId="54C967CA" w14:textId="77777777" w:rsidTr="00B4356E">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7BB6A469" w14:textId="77777777" w:rsidR="005B058C" w:rsidRPr="0016333E" w:rsidRDefault="005B058C" w:rsidP="00251870">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28CE4EC6" w14:textId="77777777" w:rsidR="005B058C" w:rsidRPr="0016333E" w:rsidRDefault="005B058C" w:rsidP="00251870">
            <w:pPr>
              <w:rPr>
                <w:rFonts w:ascii="StobiSerif Regular" w:hAnsi="StobiSerif Regular"/>
                <w:color w:val="000000" w:themeColor="text1"/>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0DB0DADF" w14:textId="77777777" w:rsidR="005B058C" w:rsidRPr="0016333E" w:rsidRDefault="005B058C" w:rsidP="00251870">
            <w:pPr>
              <w:rPr>
                <w:rFonts w:ascii="StobiSerif Regular" w:hAnsi="StobiSerif Regular"/>
                <w:color w:val="000000" w:themeColor="text1"/>
              </w:rPr>
            </w:pPr>
          </w:p>
        </w:tc>
      </w:tr>
      <w:tr w:rsidR="005B058C" w:rsidRPr="0016333E" w14:paraId="6B96F394" w14:textId="77777777" w:rsidTr="00B4356E">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4D9F94DC" w14:textId="77777777" w:rsidR="005B058C" w:rsidRPr="0016333E" w:rsidRDefault="005B058C" w:rsidP="00251870">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7E1EAC03" w14:textId="77777777" w:rsidR="005B058C" w:rsidRPr="0016333E" w:rsidRDefault="005B058C" w:rsidP="00251870">
            <w:pPr>
              <w:rPr>
                <w:rFonts w:ascii="StobiSerif Regular" w:hAnsi="StobiSerif Regular"/>
                <w:color w:val="000000" w:themeColor="text1"/>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79B9E519" w14:textId="77777777" w:rsidR="005B058C" w:rsidRPr="0016333E" w:rsidRDefault="005B058C" w:rsidP="00251870">
            <w:pPr>
              <w:rPr>
                <w:rFonts w:ascii="StobiSerif Regular" w:hAnsi="StobiSerif Regular"/>
                <w:color w:val="000000" w:themeColor="text1"/>
              </w:rPr>
            </w:pPr>
          </w:p>
        </w:tc>
      </w:tr>
      <w:tr w:rsidR="005B058C" w:rsidRPr="0016333E" w14:paraId="4C1397A0" w14:textId="77777777" w:rsidTr="00B4356E">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190B6C94" w14:textId="77777777" w:rsidR="005B058C" w:rsidRPr="0016333E" w:rsidRDefault="005B058C" w:rsidP="00251870">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66512E53" w14:textId="77777777" w:rsidR="005B058C" w:rsidRPr="0016333E" w:rsidRDefault="005B058C" w:rsidP="00251870">
            <w:pPr>
              <w:rPr>
                <w:rFonts w:ascii="StobiSerif Regular" w:hAnsi="StobiSerif Regular"/>
                <w:color w:val="000000" w:themeColor="text1"/>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536B07B5" w14:textId="77777777" w:rsidR="005B058C" w:rsidRPr="0016333E" w:rsidRDefault="005B058C" w:rsidP="00251870">
            <w:pPr>
              <w:rPr>
                <w:rFonts w:ascii="StobiSerif Regular" w:hAnsi="StobiSerif Regular"/>
                <w:color w:val="000000" w:themeColor="text1"/>
              </w:rPr>
            </w:pPr>
          </w:p>
        </w:tc>
      </w:tr>
      <w:tr w:rsidR="005B058C" w:rsidRPr="0016333E" w14:paraId="4950F072" w14:textId="77777777" w:rsidTr="00B4356E">
        <w:trPr>
          <w:trHeight w:val="1191"/>
        </w:trPr>
        <w:tc>
          <w:tcPr>
            <w:tcW w:w="9640" w:type="dxa"/>
            <w:gridSpan w:val="7"/>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26ACAC0B" w14:textId="101B7F4D" w:rsidR="005B058C" w:rsidRPr="00294B17" w:rsidRDefault="005B058C" w:rsidP="00294B17">
            <w:pPr>
              <w:rPr>
                <w:rFonts w:ascii="StobiSerif Regular" w:hAnsi="StobiSerif Regular"/>
                <w:b/>
                <w:bCs/>
                <w:color w:val="000000" w:themeColor="text1"/>
                <w:lang w:val="sq-AL"/>
              </w:rPr>
            </w:pPr>
            <w:r w:rsidRPr="0016333E">
              <w:rPr>
                <w:rFonts w:ascii="StobiSerif Regular" w:hAnsi="StobiSerif Regular"/>
                <w:b/>
                <w:bCs/>
                <w:color w:val="4472C4" w:themeColor="accent1"/>
              </w:rPr>
              <w:t xml:space="preserve">1. </w:t>
            </w:r>
            <w:r w:rsidR="00294B17">
              <w:rPr>
                <w:rFonts w:ascii="StobiSerif Regular" w:hAnsi="StobiSerif Regular"/>
                <w:b/>
                <w:bCs/>
                <w:color w:val="4472C4" w:themeColor="accent1"/>
                <w:lang w:val="sq-AL"/>
              </w:rPr>
              <w:t>PARLAMENTI PËR QYTETARËT ME PËRGJIGJE TË HAPUR DHE RIKUPERIM TË HAPUR NGA PANDEMIA E KOVID-</w:t>
            </w:r>
            <w:r w:rsidRPr="0016333E">
              <w:rPr>
                <w:rFonts w:ascii="StobiSerif Regular" w:hAnsi="StobiSerif Regular"/>
                <w:b/>
                <w:bCs/>
                <w:color w:val="4472C4" w:themeColor="accent1"/>
              </w:rPr>
              <w:t xml:space="preserve"> </w:t>
            </w:r>
            <w:r w:rsidR="00294B17">
              <w:rPr>
                <w:rFonts w:ascii="StobiSerif Regular" w:hAnsi="StobiSerif Regular"/>
                <w:b/>
                <w:bCs/>
                <w:color w:val="4472C4" w:themeColor="accent1"/>
                <w:lang w:val="sq-AL"/>
              </w:rPr>
              <w:t xml:space="preserve">19 </w:t>
            </w:r>
          </w:p>
        </w:tc>
      </w:tr>
      <w:tr w:rsidR="005B058C" w:rsidRPr="0016333E" w14:paraId="2D93B7F6" w14:textId="77777777" w:rsidTr="00B4356E">
        <w:trPr>
          <w:trHeight w:val="300"/>
        </w:trPr>
        <w:tc>
          <w:tcPr>
            <w:tcW w:w="9640" w:type="dxa"/>
            <w:gridSpan w:val="7"/>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41252612" w14:textId="20CB86BE" w:rsidR="005B058C" w:rsidRPr="0016333E" w:rsidRDefault="005B058C" w:rsidP="00251870">
            <w:pPr>
              <w:jc w:val="center"/>
              <w:rPr>
                <w:rFonts w:ascii="StobiSerif Regular" w:hAnsi="StobiSerif Regular"/>
                <w:b/>
                <w:bCs/>
                <w:color w:val="4472C4" w:themeColor="accent1"/>
              </w:rPr>
            </w:pPr>
            <w:r w:rsidRPr="0016333E">
              <w:rPr>
                <w:rFonts w:ascii="StobiSerif Regular" w:hAnsi="StobiSerif Regular"/>
                <w:b/>
                <w:bCs/>
                <w:color w:val="4472C4" w:themeColor="accent1"/>
              </w:rPr>
              <w:t xml:space="preserve">1.3 </w:t>
            </w:r>
            <w:r w:rsidR="00294B17">
              <w:rPr>
                <w:rFonts w:ascii="StobiSerif Regular" w:hAnsi="StobiSerif Regular"/>
                <w:b/>
                <w:bCs/>
                <w:color w:val="4472C4" w:themeColor="accent1"/>
                <w:lang w:val="sq-AL"/>
              </w:rPr>
              <w:t>SIGURI DIGJITALE PËRMES NËNHKRIMEVE DIGJITALE PËR DEPUTETËT DHE SHËRBIMIN PARLAMENTAR</w:t>
            </w:r>
          </w:p>
          <w:p w14:paraId="49326684" w14:textId="5FA7F5F1" w:rsidR="005B058C" w:rsidRPr="00294B17" w:rsidRDefault="00B91AA3" w:rsidP="00294B17">
            <w:pPr>
              <w:jc w:val="center"/>
              <w:rPr>
                <w:rFonts w:ascii="StobiSerif Regular" w:hAnsi="StobiSerif Regular"/>
                <w:color w:val="000000" w:themeColor="text1"/>
                <w:lang w:val="sq-AL"/>
              </w:rPr>
            </w:pPr>
            <w:proofErr w:type="spellStart"/>
            <w:r>
              <w:rPr>
                <w:rFonts w:ascii="StobiSerif Regular" w:hAnsi="StobiSerif Regular"/>
                <w:color w:val="000000" w:themeColor="text1"/>
              </w:rPr>
              <w:t>korrik</w:t>
            </w:r>
            <w:proofErr w:type="spellEnd"/>
            <w:r w:rsidR="005B058C" w:rsidRPr="0016333E">
              <w:rPr>
                <w:rFonts w:ascii="StobiSerif Regular" w:hAnsi="StobiSerif Regular"/>
                <w:color w:val="000000" w:themeColor="text1"/>
              </w:rPr>
              <w:t xml:space="preserve"> 2021 – </w:t>
            </w:r>
            <w:proofErr w:type="spellStart"/>
            <w:r w:rsidR="00CC15EF">
              <w:rPr>
                <w:rFonts w:ascii="StobiSerif Regular" w:hAnsi="StobiSerif Regular"/>
                <w:color w:val="000000" w:themeColor="text1"/>
              </w:rPr>
              <w:t>dhjetor</w:t>
            </w:r>
            <w:proofErr w:type="spellEnd"/>
            <w:r w:rsidR="005B058C" w:rsidRPr="0016333E">
              <w:rPr>
                <w:rFonts w:ascii="StobiSerif Regular" w:hAnsi="StobiSerif Regular"/>
                <w:color w:val="000000" w:themeColor="text1"/>
              </w:rPr>
              <w:t xml:space="preserve"> 2022 </w:t>
            </w:r>
          </w:p>
        </w:tc>
      </w:tr>
      <w:tr w:rsidR="005B058C" w:rsidRPr="0016333E" w14:paraId="7AFD33A5" w14:textId="77777777" w:rsidTr="00B4356E">
        <w:trPr>
          <w:trHeight w:val="900"/>
        </w:trPr>
        <w:tc>
          <w:tcPr>
            <w:tcW w:w="2978" w:type="dxa"/>
            <w:gridSpan w:val="3"/>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7052253" w14:textId="62D1D5DB" w:rsidR="005B058C" w:rsidRPr="0016333E" w:rsidRDefault="00CC15EF"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Cili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adresohet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zotimin</w:t>
            </w:r>
            <w:proofErr w:type="spellEnd"/>
            <w:r>
              <w:rPr>
                <w:rFonts w:ascii="StobiSerif Regular" w:hAnsi="StobiSerif Regular"/>
                <w:color w:val="000000" w:themeColor="text1"/>
                <w:sz w:val="20"/>
                <w:szCs w:val="20"/>
              </w:rPr>
              <w:t>?</w:t>
            </w:r>
          </w:p>
          <w:p w14:paraId="3B028858"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4" w:space="0" w:color="auto"/>
              <w:left w:val="nil"/>
              <w:bottom w:val="single" w:sz="8" w:space="0" w:color="auto"/>
              <w:right w:val="single" w:sz="8" w:space="0" w:color="000000"/>
            </w:tcBorders>
            <w:shd w:val="clear" w:color="auto" w:fill="auto"/>
            <w:vAlign w:val="center"/>
            <w:hideMark/>
          </w:tcPr>
          <w:p w14:paraId="6B3568AA" w14:textId="08C0D6D7" w:rsidR="005B058C" w:rsidRPr="0016333E" w:rsidRDefault="00294B17" w:rsidP="00294B1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Pyetja për punën në largësi u imponua nga pandemia e koronës. Për këtë lloj pune përveç pajisjeve të nevojshme të  TIK, për veprimtaritë procedurale në pajtim me Rregulloren u paraqit nevoja e autorizimit digjital.</w:t>
            </w:r>
            <w:r w:rsidR="005B058C" w:rsidRPr="0016333E">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Kjo është e rregulluar me Ligjin për dokumente elektronike, identifikim elektronik dhe shërbime konfidenciale dhe përveç prokurimit të çertifikatave digjitale përfshin edhe përshtatje softuerike dhe kërkesa tjera që dalin nga ligji bashkë me trajnimin për grupet qëllimore.</w:t>
            </w:r>
            <w:r w:rsidR="005B058C" w:rsidRPr="0016333E">
              <w:rPr>
                <w:rFonts w:ascii="StobiSerif Regular" w:hAnsi="StobiSerif Regular"/>
                <w:color w:val="000000" w:themeColor="text1"/>
                <w:sz w:val="20"/>
                <w:szCs w:val="20"/>
              </w:rPr>
              <w:t xml:space="preserve"> </w:t>
            </w:r>
          </w:p>
        </w:tc>
      </w:tr>
      <w:tr w:rsidR="005B058C" w:rsidRPr="0016333E" w14:paraId="087CBE8D" w14:textId="77777777" w:rsidTr="00B4356E">
        <w:trPr>
          <w:trHeight w:val="320"/>
        </w:trPr>
        <w:tc>
          <w:tcPr>
            <w:tcW w:w="2978" w:type="dxa"/>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EB344BD" w14:textId="7A1F5A1E"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Qëllimi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kryesor</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zotimit</w:t>
            </w:r>
            <w:proofErr w:type="spellEnd"/>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1E60F3FC" w14:textId="79EC5198" w:rsidR="005B058C" w:rsidRPr="0016333E" w:rsidRDefault="00294B17" w:rsidP="006B3623">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Aktiviteti propozohet me qëllim që të kontribohet</w:t>
            </w:r>
            <w:r w:rsidR="005B058C" w:rsidRPr="0016333E">
              <w:rPr>
                <w:rFonts w:ascii="StobiSerif Regular" w:hAnsi="StobiSerif Regular"/>
                <w:color w:val="000000" w:themeColor="text1"/>
                <w:sz w:val="20"/>
                <w:szCs w:val="20"/>
              </w:rPr>
              <w:t xml:space="preserve"> </w:t>
            </w:r>
            <w:r w:rsidR="006B3623">
              <w:rPr>
                <w:rFonts w:ascii="StobiSerif Regular" w:hAnsi="StobiSerif Regular"/>
                <w:color w:val="000000" w:themeColor="text1"/>
                <w:sz w:val="20"/>
                <w:szCs w:val="20"/>
                <w:lang w:val="sq-AL"/>
              </w:rPr>
              <w:t>drejt digjitalizimit në disa aspekte të punës së Parlamentit të cilat kërkojnë pjesëmarrje fizike dhe autorizim/nënshkrim të dokumenteve. Në vend të kësaj, me aktivitetin e propozuar vendoset mundësi për shfrytëzim të nënshkrimit digjital.</w:t>
            </w:r>
            <w:r w:rsidR="005B058C" w:rsidRPr="0016333E">
              <w:rPr>
                <w:rFonts w:ascii="StobiSerif Regular" w:hAnsi="StobiSerif Regular"/>
                <w:color w:val="000000" w:themeColor="text1"/>
                <w:sz w:val="20"/>
                <w:szCs w:val="20"/>
              </w:rPr>
              <w:t xml:space="preserve"> </w:t>
            </w:r>
          </w:p>
        </w:tc>
      </w:tr>
      <w:tr w:rsidR="005B058C" w:rsidRPr="0016333E" w14:paraId="3AD063FF" w14:textId="77777777" w:rsidTr="00B4356E">
        <w:trPr>
          <w:trHeight w:val="900"/>
        </w:trPr>
        <w:tc>
          <w:tcPr>
            <w:tcW w:w="2978" w:type="dxa"/>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4A6DCF2" w14:textId="1DEFC199"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Si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do</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kontriboj</w:t>
            </w:r>
            <w:proofErr w:type="spellEnd"/>
          </w:p>
          <w:p w14:paraId="007712D3" w14:textId="7D8A359B"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zotimi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p>
          <w:p w14:paraId="40C5BF2E" w14:textId="6F64A87C" w:rsidR="005B058C" w:rsidRPr="0016333E" w:rsidRDefault="00CC15EF" w:rsidP="00294B17">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zgjidhje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w:t>
            </w:r>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7D442871" w14:textId="3076D35B" w:rsidR="005B058C" w:rsidRPr="0016333E" w:rsidRDefault="006B3623" w:rsidP="006B3623">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Zotimi propozohet për mundësim dhe shfrytëzim të tokenëve digjitalë për nënshkrime elektronike për deputetët dhe shërbimin parlamentar.</w:t>
            </w:r>
            <w:r>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Nëse nuk mund të marr pjesë fizikisht në seancë plenare ose në seancë të trupit punues, veprimin procesual deputeti të mundet ta ndërmarrë nga largësia.</w:t>
            </w:r>
            <w:r w:rsidR="005B058C" w:rsidRPr="0016333E">
              <w:rPr>
                <w:rFonts w:ascii="StobiSerif Regular" w:hAnsi="StobiSerif Regular"/>
                <w:color w:val="000000" w:themeColor="text1"/>
                <w:sz w:val="20"/>
                <w:szCs w:val="20"/>
              </w:rPr>
              <w:t xml:space="preserve"> </w:t>
            </w:r>
          </w:p>
        </w:tc>
      </w:tr>
      <w:tr w:rsidR="005B058C" w:rsidRPr="0016333E" w14:paraId="4BDB1BA0" w14:textId="77777777" w:rsidTr="00B4356E">
        <w:trPr>
          <w:trHeight w:val="900"/>
        </w:trPr>
        <w:tc>
          <w:tcPr>
            <w:tcW w:w="2978" w:type="dxa"/>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67990BAB" w14:textId="3F5F14E5"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Pse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ky</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është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relevant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vlerat</w:t>
            </w:r>
            <w:proofErr w:type="spellEnd"/>
            <w:r>
              <w:rPr>
                <w:rFonts w:ascii="StobiSerif Regular" w:hAnsi="StobiSerif Regular"/>
                <w:color w:val="000000" w:themeColor="text1"/>
                <w:sz w:val="20"/>
                <w:szCs w:val="20"/>
              </w:rPr>
              <w:t xml:space="preserve"> e PHQ?</w:t>
            </w:r>
          </w:p>
          <w:p w14:paraId="75619DBF"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8" w:space="0" w:color="auto"/>
              <w:left w:val="nil"/>
              <w:bottom w:val="single" w:sz="8" w:space="0" w:color="auto"/>
              <w:right w:val="single" w:sz="8" w:space="0" w:color="000000"/>
            </w:tcBorders>
            <w:shd w:val="clear" w:color="auto" w:fill="auto"/>
            <w:vAlign w:val="center"/>
          </w:tcPr>
          <w:p w14:paraId="3CEDA78A" w14:textId="034BB4DC" w:rsidR="005B058C" w:rsidRPr="0016333E" w:rsidRDefault="00CC15EF" w:rsidP="005B058C">
            <w:pPr>
              <w:pStyle w:val="ListParagraph"/>
              <w:numPr>
                <w:ilvl w:val="0"/>
                <w:numId w:val="60"/>
              </w:numPr>
              <w:suppressAutoHyphens w:val="0"/>
              <w:spacing w:after="160" w:line="259" w:lineRule="auto"/>
              <w:rPr>
                <w:rFonts w:ascii="StobiSerif Regular" w:eastAsia="Times New Roman" w:hAnsi="StobiSerif Regular"/>
                <w:color w:val="000000" w:themeColor="text1"/>
                <w:sz w:val="20"/>
                <w:szCs w:val="20"/>
              </w:rPr>
            </w:pPr>
            <w:r>
              <w:rPr>
                <w:rFonts w:ascii="StobiSerif Regular" w:eastAsia="Times New Roman" w:hAnsi="StobiSerif Regular"/>
                <w:b/>
                <w:color w:val="000000" w:themeColor="text1"/>
                <w:sz w:val="20"/>
                <w:szCs w:val="20"/>
              </w:rPr>
              <w:t>ZOTIMI ËSHTË I RËNDËSISHËM PËR TRANSPARENCËN</w:t>
            </w:r>
            <w:r w:rsidR="00294B17">
              <w:rPr>
                <w:rFonts w:ascii="StobiSerif Regular" w:eastAsia="Times New Roman" w:hAnsi="StobiSerif Regular"/>
                <w:b/>
                <w:color w:val="000000" w:themeColor="text1"/>
                <w:sz w:val="20"/>
                <w:szCs w:val="20"/>
                <w:lang w:val="sq-AL"/>
              </w:rPr>
              <w:t xml:space="preserve"> </w:t>
            </w:r>
            <w:r w:rsidR="00294B17">
              <w:rPr>
                <w:rFonts w:ascii="StobiSerif Regular" w:eastAsia="Times New Roman" w:hAnsi="StobiSerif Regular"/>
                <w:color w:val="000000" w:themeColor="text1"/>
                <w:sz w:val="20"/>
                <w:szCs w:val="20"/>
              </w:rPr>
              <w:t>PO/JO</w:t>
            </w:r>
            <w:r w:rsidR="005B058C" w:rsidRPr="0016333E">
              <w:rPr>
                <w:rFonts w:ascii="StobiSerif Regular" w:eastAsia="Times New Roman" w:hAnsi="StobiSerif Regular"/>
                <w:b/>
                <w:bCs/>
                <w:color w:val="000000" w:themeColor="text1"/>
                <w:sz w:val="20"/>
                <w:szCs w:val="20"/>
                <w:u w:val="single"/>
              </w:rPr>
              <w:t xml:space="preserve"> </w:t>
            </w:r>
          </w:p>
          <w:p w14:paraId="04413C6B" w14:textId="0B73E580" w:rsidR="005B058C" w:rsidRPr="0016333E" w:rsidRDefault="009C2915"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Pr>
                <w:rFonts w:ascii="StobiSerif Regular" w:eastAsia="Times New Roman" w:hAnsi="StobiSerif Regular"/>
                <w:b/>
                <w:color w:val="000000" w:themeColor="text1"/>
                <w:sz w:val="20"/>
                <w:szCs w:val="20"/>
              </w:rPr>
              <w:t>ZOTIMI ËSHTË I RËNDËSISHËM PËR PJESËMARRJE TË SHOQËRISË CIVILE</w:t>
            </w:r>
          </w:p>
          <w:p w14:paraId="55B77BD5" w14:textId="60CBA5D5" w:rsidR="005B058C" w:rsidRPr="0016333E" w:rsidRDefault="00294B17" w:rsidP="00251870">
            <w:pPr>
              <w:pStyle w:val="ListParagraph"/>
              <w:ind w:left="360"/>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lang w:val="sq-AL"/>
              </w:rPr>
              <w:t>PO/JO</w:t>
            </w:r>
          </w:p>
          <w:p w14:paraId="7B168599" w14:textId="2C3637AD" w:rsidR="005B058C" w:rsidRPr="0016333E" w:rsidRDefault="00CC15EF"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Pr>
                <w:rFonts w:ascii="StobiSerif Regular" w:eastAsia="Times New Roman" w:hAnsi="StobiSerif Regular"/>
                <w:b/>
                <w:color w:val="000000" w:themeColor="text1"/>
                <w:sz w:val="20"/>
                <w:szCs w:val="20"/>
              </w:rPr>
              <w:t>ZOTIMI ËSHTË I RËNDËSISHËM PËR LLOGARIDHËNIE PUBLIKE</w:t>
            </w:r>
          </w:p>
          <w:p w14:paraId="2A103C03" w14:textId="1E5D60DB" w:rsidR="005B058C" w:rsidRPr="0016333E" w:rsidRDefault="00294B17" w:rsidP="00251870">
            <w:pPr>
              <w:pStyle w:val="ListParagraph"/>
              <w:ind w:left="360"/>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rPr>
              <w:t>PO/JO</w:t>
            </w:r>
          </w:p>
        </w:tc>
      </w:tr>
      <w:tr w:rsidR="005B058C" w:rsidRPr="0016333E" w14:paraId="0899B44A" w14:textId="77777777" w:rsidTr="00B4356E">
        <w:trPr>
          <w:trHeight w:val="2100"/>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2FBFAF7A" w14:textId="4832FB48"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Informacione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shtesë</w:t>
            </w:r>
            <w:proofErr w:type="spellEnd"/>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67BBB9CE" w14:textId="0B0ECA79" w:rsidR="005B058C" w:rsidRPr="0016333E" w:rsidRDefault="00294B17" w:rsidP="0025187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Aktiviteti do të zbatohet duke patur parasysh, dhe kushtëzuar me ndryshimet dhe plotësimet përkatës të Rregullores së Parlamentit në lidhje me mundësinë deputetët ti shfrytëzojnë tokenët digjitalë për nënshkrime elektronike.</w:t>
            </w:r>
            <w:r w:rsidR="005B058C" w:rsidRPr="0016333E">
              <w:rPr>
                <w:rFonts w:ascii="StobiSerif Regular" w:hAnsi="StobiSerif Regular"/>
                <w:color w:val="000000" w:themeColor="text1"/>
                <w:sz w:val="20"/>
                <w:szCs w:val="20"/>
              </w:rPr>
              <w:t xml:space="preserve"> </w:t>
            </w:r>
          </w:p>
          <w:p w14:paraId="27D3EF8D" w14:textId="06BD3439" w:rsidR="005B058C" w:rsidRPr="0016333E" w:rsidRDefault="00294B17" w:rsidP="00294B1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Vlera e projektuar prej </w:t>
            </w:r>
            <w:r>
              <w:rPr>
                <w:rFonts w:ascii="StobiSerif Regular" w:hAnsi="StobiSerif Regular"/>
                <w:color w:val="000000" w:themeColor="text1"/>
                <w:sz w:val="20"/>
                <w:szCs w:val="20"/>
              </w:rPr>
              <w:t xml:space="preserve">1.800.000 </w:t>
            </w:r>
            <w:proofErr w:type="spellStart"/>
            <w:r>
              <w:rPr>
                <w:rFonts w:ascii="StobiSerif Regular" w:hAnsi="StobiSerif Regular"/>
                <w:color w:val="000000" w:themeColor="text1"/>
                <w:sz w:val="20"/>
                <w:szCs w:val="20"/>
              </w:rPr>
              <w:t>denarë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mjete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nga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donacioni</w:t>
            </w:r>
            <w:proofErr w:type="spellEnd"/>
          </w:p>
        </w:tc>
      </w:tr>
      <w:tr w:rsidR="005B058C" w:rsidRPr="0016333E" w14:paraId="517A614E" w14:textId="77777777" w:rsidTr="00B4356E">
        <w:trPr>
          <w:trHeight w:val="270"/>
        </w:trPr>
        <w:tc>
          <w:tcPr>
            <w:tcW w:w="706" w:type="dxa"/>
            <w:gridSpan w:val="2"/>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0BA639FA" w14:textId="0336EE92"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Nr</w:t>
            </w:r>
            <w:proofErr w:type="spellEnd"/>
            <w:r>
              <w:rPr>
                <w:rFonts w:ascii="StobiSerif Regular" w:hAnsi="StobiSerif Regular"/>
                <w:b/>
                <w:color w:val="000000" w:themeColor="text1"/>
                <w:sz w:val="20"/>
                <w:szCs w:val="20"/>
              </w:rPr>
              <w:t>.</w:t>
            </w:r>
          </w:p>
        </w:tc>
        <w:tc>
          <w:tcPr>
            <w:tcW w:w="2272"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30ADD0D" w14:textId="03C3C0FD"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Arritje</w:t>
            </w:r>
            <w:proofErr w:type="spellEnd"/>
          </w:p>
          <w:p w14:paraId="52CEFC29" w14:textId="77777777" w:rsidR="005B058C" w:rsidRPr="0016333E" w:rsidRDefault="005B058C" w:rsidP="00251870">
            <w:pPr>
              <w:jc w:val="center"/>
              <w:rPr>
                <w:rFonts w:ascii="StobiSerif Regular" w:hAnsi="StobiSerif Regular"/>
                <w:b/>
                <w:color w:val="000000" w:themeColor="text1"/>
                <w:sz w:val="20"/>
                <w:szCs w:val="20"/>
              </w:rPr>
            </w:pPr>
          </w:p>
        </w:tc>
        <w:tc>
          <w:tcPr>
            <w:tcW w:w="21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9AC92D3" w14:textId="1769AEC8"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Tregues</w:t>
            </w:r>
            <w:proofErr w:type="spellEnd"/>
          </w:p>
          <w:p w14:paraId="1C89A902" w14:textId="77777777" w:rsidR="005B058C" w:rsidRPr="0016333E" w:rsidRDefault="005B058C" w:rsidP="00251870">
            <w:pPr>
              <w:jc w:val="center"/>
              <w:rPr>
                <w:rFonts w:ascii="StobiSerif Regular" w:hAnsi="StobiSerif Regular"/>
                <w:b/>
                <w:color w:val="000000" w:themeColor="text1"/>
                <w:sz w:val="20"/>
                <w:szCs w:val="20"/>
              </w:rPr>
            </w:pPr>
          </w:p>
        </w:tc>
        <w:tc>
          <w:tcPr>
            <w:tcW w:w="1418"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7E85A39A" w14:textId="49E363CC" w:rsidR="005B058C" w:rsidRPr="0016333E" w:rsidRDefault="00CC15EF" w:rsidP="00C85F6E">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Bartës</w:t>
            </w:r>
            <w:proofErr w:type="spellEnd"/>
            <w:r>
              <w:rPr>
                <w:rFonts w:ascii="StobiSerif Regular" w:hAnsi="StobiSerif Regular"/>
                <w:b/>
                <w:color w:val="000000" w:themeColor="text1"/>
                <w:sz w:val="20"/>
                <w:szCs w:val="20"/>
              </w:rPr>
              <w:t xml:space="preserve"> i </w:t>
            </w:r>
            <w:proofErr w:type="spellStart"/>
            <w:r>
              <w:rPr>
                <w:rFonts w:ascii="StobiSerif Regular" w:hAnsi="StobiSerif Regular"/>
                <w:b/>
                <w:color w:val="000000" w:themeColor="text1"/>
                <w:sz w:val="20"/>
                <w:szCs w:val="20"/>
              </w:rPr>
              <w:t>aktivitetit</w:t>
            </w:r>
            <w:proofErr w:type="spellEnd"/>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67E24048" w14:textId="4F599935"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fillimit</w:t>
            </w:r>
            <w:proofErr w:type="spellEnd"/>
          </w:p>
        </w:tc>
        <w:tc>
          <w:tcPr>
            <w:tcW w:w="155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6DC8F560" w14:textId="2645BDFE"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mbarimit</w:t>
            </w:r>
            <w:proofErr w:type="spellEnd"/>
          </w:p>
        </w:tc>
      </w:tr>
      <w:tr w:rsidR="005B058C" w:rsidRPr="0016333E" w14:paraId="28C21134" w14:textId="77777777" w:rsidTr="00B4356E">
        <w:trPr>
          <w:trHeight w:val="1533"/>
        </w:trPr>
        <w:tc>
          <w:tcPr>
            <w:tcW w:w="706" w:type="dxa"/>
            <w:gridSpan w:val="2"/>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EF3C9DF" w14:textId="77777777" w:rsidR="005B058C" w:rsidRPr="0016333E" w:rsidRDefault="005B058C"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lastRenderedPageBreak/>
              <w:t>1.3.1</w:t>
            </w:r>
          </w:p>
        </w:tc>
        <w:tc>
          <w:tcPr>
            <w:tcW w:w="227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994565D" w14:textId="667FA2B6" w:rsidR="005B058C" w:rsidRPr="0016333E" w:rsidRDefault="00B46C77" w:rsidP="00B46C7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Miratim i ndryshimeve dhe plotësimeve të Rregullores së Parlamentit në lidhje me mundësinë që deputetët ti shfrytëzojnë tokenët digjitalë për nënshkrime elektronike</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AC20C45" w14:textId="01BB0D61" w:rsidR="005B058C" w:rsidRPr="0016333E" w:rsidRDefault="00B46C77" w:rsidP="00B46C7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Pyetje e marrëveshjes politike dhe konsenzusit mes partive</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615D8EC7" w14:textId="0808940E" w:rsidR="005B058C" w:rsidRPr="0016333E" w:rsidRDefault="005F6193" w:rsidP="0025187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Parlamenti</w:t>
            </w:r>
          </w:p>
        </w:tc>
        <w:tc>
          <w:tcPr>
            <w:tcW w:w="1559" w:type="dxa"/>
            <w:tcBorders>
              <w:top w:val="single" w:sz="4" w:space="0" w:color="auto"/>
              <w:left w:val="nil"/>
              <w:bottom w:val="single" w:sz="4" w:space="0" w:color="auto"/>
              <w:right w:val="single" w:sz="8" w:space="0" w:color="auto"/>
            </w:tcBorders>
            <w:shd w:val="clear" w:color="auto" w:fill="auto"/>
            <w:vAlign w:val="center"/>
          </w:tcPr>
          <w:p w14:paraId="5D3B4EB8" w14:textId="6D1F5C1C" w:rsidR="005B058C" w:rsidRPr="0016333E" w:rsidRDefault="00B91AA3"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Korrik</w:t>
            </w:r>
            <w:proofErr w:type="spellEnd"/>
            <w:r w:rsidR="005B058C" w:rsidRPr="0016333E">
              <w:rPr>
                <w:rFonts w:ascii="StobiSerif Regular" w:hAnsi="StobiSerif Regular"/>
                <w:color w:val="000000" w:themeColor="text1"/>
                <w:sz w:val="20"/>
                <w:szCs w:val="20"/>
              </w:rPr>
              <w:t xml:space="preserve"> 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4747CE4C" w14:textId="05A88D86" w:rsidR="005B058C" w:rsidRPr="0016333E" w:rsidRDefault="00CC15EF"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Dhjetor</w:t>
            </w:r>
            <w:proofErr w:type="spellEnd"/>
            <w:r w:rsidR="005B058C" w:rsidRPr="0016333E">
              <w:rPr>
                <w:rFonts w:ascii="StobiSerif Regular" w:hAnsi="StobiSerif Regular"/>
                <w:color w:val="000000" w:themeColor="text1"/>
                <w:sz w:val="20"/>
                <w:szCs w:val="20"/>
              </w:rPr>
              <w:t xml:space="preserve"> 2023</w:t>
            </w:r>
          </w:p>
        </w:tc>
      </w:tr>
      <w:tr w:rsidR="005B058C" w:rsidRPr="0016333E" w14:paraId="32DBC88E" w14:textId="77777777" w:rsidTr="00B4356E">
        <w:trPr>
          <w:trHeight w:val="796"/>
        </w:trPr>
        <w:tc>
          <w:tcPr>
            <w:tcW w:w="706" w:type="dxa"/>
            <w:gridSpan w:val="2"/>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81AB854" w14:textId="77777777" w:rsidR="005B058C" w:rsidRPr="0016333E" w:rsidRDefault="005B058C"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1.3.2</w:t>
            </w:r>
          </w:p>
        </w:tc>
        <w:tc>
          <w:tcPr>
            <w:tcW w:w="227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41E5072" w14:textId="53B6FFC2" w:rsidR="005B058C" w:rsidRPr="0016333E" w:rsidRDefault="00B46C77" w:rsidP="00B46C7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Zbatim financiar dhe administrativ i zotimit</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5A037AB" w14:textId="28FD8841" w:rsidR="005B058C" w:rsidRPr="0016333E" w:rsidRDefault="00294B17" w:rsidP="00294B1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Procedurë e publikuar për prokurime publike</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0E845305" w14:textId="55F9326D" w:rsidR="005B058C" w:rsidRPr="0016333E" w:rsidRDefault="005F6193" w:rsidP="0025187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Parlamenti</w:t>
            </w:r>
          </w:p>
        </w:tc>
        <w:tc>
          <w:tcPr>
            <w:tcW w:w="1559" w:type="dxa"/>
            <w:tcBorders>
              <w:top w:val="single" w:sz="4" w:space="0" w:color="auto"/>
              <w:left w:val="nil"/>
              <w:bottom w:val="single" w:sz="4" w:space="0" w:color="auto"/>
              <w:right w:val="single" w:sz="8" w:space="0" w:color="auto"/>
            </w:tcBorders>
            <w:shd w:val="clear" w:color="auto" w:fill="auto"/>
            <w:vAlign w:val="center"/>
          </w:tcPr>
          <w:p w14:paraId="0571ADA1" w14:textId="763D7B73" w:rsidR="005B058C" w:rsidRPr="0016333E" w:rsidRDefault="00B91AA3"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Korrik</w:t>
            </w:r>
            <w:proofErr w:type="spellEnd"/>
            <w:r w:rsidR="005B058C" w:rsidRPr="0016333E">
              <w:rPr>
                <w:rFonts w:ascii="StobiSerif Regular" w:hAnsi="StobiSerif Regular"/>
                <w:color w:val="000000" w:themeColor="text1"/>
                <w:sz w:val="20"/>
                <w:szCs w:val="20"/>
              </w:rPr>
              <w:t xml:space="preserve"> 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751E9F8D" w14:textId="686BA994" w:rsidR="005B058C" w:rsidRPr="0016333E" w:rsidRDefault="00CC15EF"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Dhjetor</w:t>
            </w:r>
            <w:proofErr w:type="spellEnd"/>
            <w:r w:rsidR="005B058C" w:rsidRPr="0016333E">
              <w:rPr>
                <w:rFonts w:ascii="StobiSerif Regular" w:hAnsi="StobiSerif Regular"/>
                <w:color w:val="000000" w:themeColor="text1"/>
                <w:sz w:val="20"/>
                <w:szCs w:val="20"/>
              </w:rPr>
              <w:t xml:space="preserve"> 2023</w:t>
            </w:r>
          </w:p>
        </w:tc>
      </w:tr>
      <w:tr w:rsidR="005B058C" w:rsidRPr="0016333E" w14:paraId="7891564F" w14:textId="77777777" w:rsidTr="00B4356E">
        <w:trPr>
          <w:trHeight w:val="967"/>
        </w:trPr>
        <w:tc>
          <w:tcPr>
            <w:tcW w:w="706" w:type="dxa"/>
            <w:gridSpan w:val="2"/>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4A9AB74" w14:textId="77777777" w:rsidR="005B058C" w:rsidRPr="0016333E" w:rsidRDefault="005B058C"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1.3.3</w:t>
            </w:r>
          </w:p>
        </w:tc>
        <w:tc>
          <w:tcPr>
            <w:tcW w:w="227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C235FFF" w14:textId="6BA944C4" w:rsidR="005B058C" w:rsidRPr="0016333E" w:rsidRDefault="00B46C77" w:rsidP="00B46C7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Lehtësim i shfrytëzimit dhe mundësim i vazhdimësisë së përdorimit</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426B831" w14:textId="5B94DD38" w:rsidR="005B058C" w:rsidRPr="0016333E" w:rsidRDefault="00294B17" w:rsidP="00294B1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Instalim dhe trajnime</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7C7501B2" w14:textId="19AAFCDF" w:rsidR="005B058C" w:rsidRPr="0016333E" w:rsidRDefault="005F6193" w:rsidP="0025187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Parlamenti</w:t>
            </w:r>
          </w:p>
        </w:tc>
        <w:tc>
          <w:tcPr>
            <w:tcW w:w="1559" w:type="dxa"/>
            <w:tcBorders>
              <w:top w:val="single" w:sz="4" w:space="0" w:color="auto"/>
              <w:left w:val="nil"/>
              <w:bottom w:val="single" w:sz="4" w:space="0" w:color="auto"/>
              <w:right w:val="single" w:sz="8" w:space="0" w:color="auto"/>
            </w:tcBorders>
            <w:shd w:val="clear" w:color="auto" w:fill="auto"/>
            <w:vAlign w:val="center"/>
          </w:tcPr>
          <w:p w14:paraId="2FCEF7F6" w14:textId="6F862234" w:rsidR="005B058C" w:rsidRPr="0016333E" w:rsidRDefault="00B91AA3"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Korrik</w:t>
            </w:r>
            <w:proofErr w:type="spellEnd"/>
            <w:r w:rsidR="005B058C" w:rsidRPr="0016333E">
              <w:rPr>
                <w:rFonts w:ascii="StobiSerif Regular" w:hAnsi="StobiSerif Regular"/>
                <w:color w:val="000000" w:themeColor="text1"/>
                <w:sz w:val="20"/>
                <w:szCs w:val="20"/>
              </w:rPr>
              <w:t xml:space="preserve"> 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320B5A3B" w14:textId="3ED7470F" w:rsidR="005B058C" w:rsidRPr="0016333E" w:rsidRDefault="00CC15EF"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Dhjetor</w:t>
            </w:r>
            <w:proofErr w:type="spellEnd"/>
            <w:r w:rsidR="005B058C" w:rsidRPr="0016333E">
              <w:rPr>
                <w:rFonts w:ascii="StobiSerif Regular" w:hAnsi="StobiSerif Regular"/>
                <w:color w:val="000000" w:themeColor="text1"/>
                <w:sz w:val="20"/>
                <w:szCs w:val="20"/>
              </w:rPr>
              <w:t xml:space="preserve"> 2023</w:t>
            </w:r>
          </w:p>
        </w:tc>
      </w:tr>
      <w:tr w:rsidR="005B058C" w:rsidRPr="0016333E" w14:paraId="04E7C818" w14:textId="77777777" w:rsidTr="00B4356E">
        <w:trPr>
          <w:trHeight w:val="1187"/>
        </w:trPr>
        <w:tc>
          <w:tcPr>
            <w:tcW w:w="29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A8FC79" w14:textId="77777777" w:rsidR="005B058C" w:rsidRPr="0016333E" w:rsidRDefault="005B058C" w:rsidP="00251870">
            <w:pPr>
              <w:jc w:val="center"/>
              <w:rPr>
                <w:rFonts w:ascii="StobiSerif Regular" w:hAnsi="StobiSerif Regular"/>
                <w:color w:val="000000" w:themeColor="text1"/>
                <w:sz w:val="20"/>
                <w:szCs w:val="20"/>
              </w:rPr>
            </w:pPr>
          </w:p>
          <w:p w14:paraId="3FEA9DD3"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4" w:space="0" w:color="auto"/>
              <w:left w:val="nil"/>
              <w:bottom w:val="single" w:sz="4" w:space="0" w:color="auto"/>
              <w:right w:val="single" w:sz="4" w:space="0" w:color="auto"/>
            </w:tcBorders>
            <w:shd w:val="clear" w:color="auto" w:fill="auto"/>
            <w:vAlign w:val="center"/>
            <w:hideMark/>
          </w:tcPr>
          <w:p w14:paraId="26B588D6" w14:textId="07129976" w:rsidR="005B058C" w:rsidRPr="0016333E" w:rsidRDefault="00B46C77" w:rsidP="00251870">
            <w:pPr>
              <w:jc w:val="center"/>
              <w:rPr>
                <w:rFonts w:ascii="StobiSerif Regular" w:hAnsi="StobiSerif Regular"/>
                <w:i/>
                <w:color w:val="000000" w:themeColor="text1"/>
                <w:sz w:val="20"/>
                <w:szCs w:val="20"/>
              </w:rPr>
            </w:pPr>
            <w:r>
              <w:rPr>
                <w:rFonts w:ascii="StobiSerif Regular" w:hAnsi="StobiSerif Regular"/>
                <w:i/>
                <w:color w:val="000000" w:themeColor="text1"/>
                <w:sz w:val="20"/>
                <w:szCs w:val="20"/>
                <w:lang w:val="sq-AL"/>
              </w:rPr>
              <w:t>Zotimi për herë të parë parashihet në planin</w:t>
            </w:r>
            <w:r w:rsidR="005B058C" w:rsidRPr="0016333E">
              <w:rPr>
                <w:rFonts w:ascii="StobiSerif Regular" w:hAnsi="StobiSerif Regular"/>
                <w:i/>
                <w:color w:val="000000" w:themeColor="text1"/>
                <w:sz w:val="20"/>
                <w:szCs w:val="20"/>
              </w:rPr>
              <w:t xml:space="preserve"> </w:t>
            </w:r>
            <w:r w:rsidR="00EF562B">
              <w:rPr>
                <w:rFonts w:ascii="StobiSerif Regular" w:hAnsi="StobiSerif Regular"/>
                <w:i/>
                <w:color w:val="000000" w:themeColor="text1"/>
                <w:sz w:val="20"/>
                <w:szCs w:val="20"/>
                <w:lang w:val="en-US"/>
              </w:rPr>
              <w:t>PHQ</w:t>
            </w:r>
            <w:r w:rsidR="005B058C" w:rsidRPr="0016333E">
              <w:rPr>
                <w:rFonts w:ascii="StobiSerif Regular" w:hAnsi="StobiSerif Regular"/>
                <w:i/>
                <w:color w:val="000000" w:themeColor="text1"/>
                <w:sz w:val="20"/>
                <w:szCs w:val="20"/>
              </w:rPr>
              <w:t xml:space="preserve"> 2021-2023 </w:t>
            </w:r>
          </w:p>
          <w:p w14:paraId="1D4F43C6" w14:textId="77777777" w:rsidR="005B058C" w:rsidRPr="0016333E" w:rsidRDefault="005B058C" w:rsidP="00251870">
            <w:pPr>
              <w:jc w:val="center"/>
              <w:rPr>
                <w:rFonts w:ascii="StobiSerif Regular" w:hAnsi="StobiSerif Regular"/>
                <w:color w:val="000000" w:themeColor="text1"/>
                <w:sz w:val="20"/>
                <w:szCs w:val="20"/>
              </w:rPr>
            </w:pPr>
          </w:p>
        </w:tc>
      </w:tr>
      <w:tr w:rsidR="005B058C" w:rsidRPr="0016333E" w14:paraId="392A9CB0" w14:textId="77777777" w:rsidTr="00B4356E">
        <w:trPr>
          <w:trHeight w:val="600"/>
        </w:trPr>
        <w:tc>
          <w:tcPr>
            <w:tcW w:w="2978" w:type="dxa"/>
            <w:gridSpan w:val="3"/>
            <w:tcBorders>
              <w:top w:val="nil"/>
              <w:left w:val="single" w:sz="8" w:space="0" w:color="auto"/>
              <w:bottom w:val="single" w:sz="8" w:space="0" w:color="auto"/>
              <w:right w:val="single" w:sz="8" w:space="0" w:color="000000"/>
            </w:tcBorders>
            <w:shd w:val="clear" w:color="000000" w:fill="D9D9D9"/>
            <w:vAlign w:val="center"/>
            <w:hideMark/>
          </w:tcPr>
          <w:p w14:paraId="4AF3E6EF" w14:textId="67ACE4C4"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Institucion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udhëheqës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09EF2ABB"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nil"/>
              <w:left w:val="nil"/>
              <w:bottom w:val="single" w:sz="8" w:space="0" w:color="auto"/>
              <w:right w:val="single" w:sz="8" w:space="0" w:color="000000"/>
            </w:tcBorders>
            <w:shd w:val="clear" w:color="auto" w:fill="auto"/>
            <w:vAlign w:val="center"/>
            <w:hideMark/>
          </w:tcPr>
          <w:p w14:paraId="3746FB7C" w14:textId="22F4CCFC" w:rsidR="005B058C" w:rsidRPr="0016333E" w:rsidRDefault="00752A36"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rPr>
              <w:t xml:space="preserve">PARLAMENTI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mbështetje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Programit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mbështetje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parlamentare</w:t>
            </w:r>
            <w:proofErr w:type="spellEnd"/>
          </w:p>
        </w:tc>
      </w:tr>
      <w:tr w:rsidR="005B058C" w:rsidRPr="0016333E" w14:paraId="02A8A5A8" w14:textId="77777777" w:rsidTr="00B4356E">
        <w:trPr>
          <w:trHeight w:val="900"/>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32C9E135" w14:textId="7660B1A3"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Emri</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personit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përgjegjës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05D17CDC"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50AFA5CA" w14:textId="4F562CC5" w:rsidR="005B058C" w:rsidRPr="0016333E" w:rsidRDefault="00752A36" w:rsidP="00251870">
            <w:pPr>
              <w:jc w:val="center"/>
              <w:rPr>
                <w:rFonts w:ascii="StobiSerif Regular" w:hAnsi="StobiSerif Regular"/>
                <w:sz w:val="20"/>
                <w:szCs w:val="20"/>
              </w:rPr>
            </w:pPr>
            <w:proofErr w:type="spellStart"/>
            <w:r>
              <w:rPr>
                <w:rFonts w:ascii="StobiSerif Regular" w:hAnsi="StobiSerif Regular"/>
                <w:sz w:val="20"/>
                <w:szCs w:val="20"/>
              </w:rPr>
              <w:t>Cvetanka</w:t>
            </w:r>
            <w:proofErr w:type="spellEnd"/>
            <w:r>
              <w:rPr>
                <w:rFonts w:ascii="StobiSerif Regular" w:hAnsi="StobiSerif Regular"/>
                <w:sz w:val="20"/>
                <w:szCs w:val="20"/>
              </w:rPr>
              <w:t xml:space="preserve"> </w:t>
            </w:r>
            <w:proofErr w:type="spellStart"/>
            <w:r>
              <w:rPr>
                <w:rFonts w:ascii="StobiSerif Regular" w:hAnsi="StobiSerif Regular"/>
                <w:sz w:val="20"/>
                <w:szCs w:val="20"/>
              </w:rPr>
              <w:t>Ivanova</w:t>
            </w:r>
            <w:proofErr w:type="spellEnd"/>
            <w:r>
              <w:rPr>
                <w:rFonts w:ascii="StobiSerif Regular" w:hAnsi="StobiSerif Regular"/>
                <w:sz w:val="20"/>
                <w:szCs w:val="20"/>
              </w:rPr>
              <w:t xml:space="preserve">, </w:t>
            </w:r>
            <w:proofErr w:type="spellStart"/>
            <w:r>
              <w:rPr>
                <w:rFonts w:ascii="StobiSerif Regular" w:hAnsi="StobiSerif Regular"/>
                <w:sz w:val="20"/>
                <w:szCs w:val="20"/>
              </w:rPr>
              <w:t>sekretar</w:t>
            </w:r>
            <w:proofErr w:type="spellEnd"/>
            <w:r>
              <w:rPr>
                <w:rFonts w:ascii="StobiSerif Regular" w:hAnsi="StobiSerif Regular"/>
                <w:sz w:val="20"/>
                <w:szCs w:val="20"/>
              </w:rPr>
              <w:t xml:space="preserve"> </w:t>
            </w:r>
            <w:proofErr w:type="spellStart"/>
            <w:r>
              <w:rPr>
                <w:rFonts w:ascii="StobiSerif Regular" w:hAnsi="StobiSerif Regular"/>
                <w:sz w:val="20"/>
                <w:szCs w:val="20"/>
              </w:rPr>
              <w:t>gjeneral</w:t>
            </w:r>
            <w:proofErr w:type="spellEnd"/>
            <w:r>
              <w:rPr>
                <w:rFonts w:ascii="StobiSerif Regular" w:hAnsi="StobiSerif Regular"/>
                <w:sz w:val="20"/>
                <w:szCs w:val="20"/>
              </w:rPr>
              <w:t xml:space="preserve"> i </w:t>
            </w:r>
            <w:proofErr w:type="spellStart"/>
            <w:r>
              <w:rPr>
                <w:rFonts w:ascii="StobiSerif Regular" w:hAnsi="StobiSerif Regular"/>
                <w:sz w:val="20"/>
                <w:szCs w:val="20"/>
              </w:rPr>
              <w:t>Parlamentit</w:t>
            </w:r>
            <w:proofErr w:type="spellEnd"/>
          </w:p>
          <w:p w14:paraId="7D78141D" w14:textId="3E568554" w:rsidR="005B058C" w:rsidRPr="0016333E" w:rsidRDefault="00752A36" w:rsidP="00251870">
            <w:pPr>
              <w:jc w:val="center"/>
              <w:rPr>
                <w:rFonts w:ascii="StobiSerif Regular" w:hAnsi="StobiSerif Regular"/>
                <w:color w:val="A6A6A6" w:themeColor="background1" w:themeShade="A6"/>
                <w:sz w:val="20"/>
                <w:szCs w:val="20"/>
              </w:rPr>
            </w:pPr>
            <w:r>
              <w:rPr>
                <w:rFonts w:ascii="StobiSerif Regular" w:hAnsi="StobiSerif Regular"/>
                <w:sz w:val="20"/>
                <w:szCs w:val="20"/>
              </w:rPr>
              <w:t xml:space="preserve">Zlatko Atanasov, </w:t>
            </w:r>
            <w:proofErr w:type="spellStart"/>
            <w:r>
              <w:rPr>
                <w:rFonts w:ascii="StobiSerif Regular" w:hAnsi="StobiSerif Regular"/>
                <w:sz w:val="20"/>
                <w:szCs w:val="20"/>
              </w:rPr>
              <w:t>këshilltar</w:t>
            </w:r>
            <w:proofErr w:type="spellEnd"/>
            <w:r>
              <w:rPr>
                <w:rFonts w:ascii="StobiSerif Regular" w:hAnsi="StobiSerif Regular"/>
                <w:sz w:val="20"/>
                <w:szCs w:val="20"/>
              </w:rPr>
              <w:t xml:space="preserve"> </w:t>
            </w:r>
            <w:proofErr w:type="spellStart"/>
            <w:r>
              <w:rPr>
                <w:rFonts w:ascii="StobiSerif Regular" w:hAnsi="StobiSerif Regular"/>
                <w:sz w:val="20"/>
                <w:szCs w:val="20"/>
              </w:rPr>
              <w:t>shtetëror</w:t>
            </w:r>
            <w:proofErr w:type="spellEnd"/>
            <w:r>
              <w:rPr>
                <w:rFonts w:ascii="StobiSerif Regular" w:hAnsi="StobiSerif Regular"/>
                <w:sz w:val="20"/>
                <w:szCs w:val="20"/>
              </w:rPr>
              <w:t xml:space="preserve"> </w:t>
            </w:r>
            <w:proofErr w:type="spellStart"/>
            <w:r>
              <w:rPr>
                <w:rFonts w:ascii="StobiSerif Regular" w:hAnsi="StobiSerif Regular"/>
                <w:sz w:val="20"/>
                <w:szCs w:val="20"/>
              </w:rPr>
              <w:t>dhe</w:t>
            </w:r>
            <w:proofErr w:type="spellEnd"/>
            <w:r>
              <w:rPr>
                <w:rFonts w:ascii="StobiSerif Regular" w:hAnsi="StobiSerif Regular"/>
                <w:sz w:val="20"/>
                <w:szCs w:val="20"/>
              </w:rPr>
              <w:t xml:space="preserve"> </w:t>
            </w:r>
            <w:proofErr w:type="spellStart"/>
            <w:r>
              <w:rPr>
                <w:rFonts w:ascii="StobiSerif Regular" w:hAnsi="StobiSerif Regular"/>
                <w:sz w:val="20"/>
                <w:szCs w:val="20"/>
              </w:rPr>
              <w:t>koordinator</w:t>
            </w:r>
            <w:proofErr w:type="spellEnd"/>
            <w:r>
              <w:rPr>
                <w:rFonts w:ascii="StobiSerif Regular" w:hAnsi="StobiSerif Regular"/>
                <w:sz w:val="20"/>
                <w:szCs w:val="20"/>
              </w:rPr>
              <w:t xml:space="preserve"> </w:t>
            </w:r>
            <w:proofErr w:type="spellStart"/>
            <w:r>
              <w:rPr>
                <w:rFonts w:ascii="StobiSerif Regular" w:hAnsi="StobiSerif Regular"/>
                <w:sz w:val="20"/>
                <w:szCs w:val="20"/>
              </w:rPr>
              <w:t>për</w:t>
            </w:r>
            <w:proofErr w:type="spellEnd"/>
            <w:r>
              <w:rPr>
                <w:rFonts w:ascii="StobiSerif Regular" w:hAnsi="StobiSerif Regular"/>
                <w:sz w:val="20"/>
                <w:szCs w:val="20"/>
              </w:rPr>
              <w:t xml:space="preserve"> PQH </w:t>
            </w:r>
            <w:proofErr w:type="spellStart"/>
            <w:r>
              <w:rPr>
                <w:rFonts w:ascii="StobiSerif Regular" w:hAnsi="StobiSerif Regular"/>
                <w:sz w:val="20"/>
                <w:szCs w:val="20"/>
              </w:rPr>
              <w:t>për</w:t>
            </w:r>
            <w:proofErr w:type="spellEnd"/>
            <w:r>
              <w:rPr>
                <w:rFonts w:ascii="StobiSerif Regular" w:hAnsi="StobiSerif Regular"/>
                <w:sz w:val="20"/>
                <w:szCs w:val="20"/>
              </w:rPr>
              <w:t xml:space="preserve"> </w:t>
            </w:r>
            <w:proofErr w:type="spellStart"/>
            <w:r>
              <w:rPr>
                <w:rFonts w:ascii="StobiSerif Regular" w:hAnsi="StobiSerif Regular"/>
                <w:sz w:val="20"/>
                <w:szCs w:val="20"/>
              </w:rPr>
              <w:t>Parlamentin</w:t>
            </w:r>
            <w:proofErr w:type="spellEnd"/>
          </w:p>
        </w:tc>
      </w:tr>
      <w:tr w:rsidR="005B058C" w:rsidRPr="0016333E" w14:paraId="6FFB859C" w14:textId="77777777" w:rsidTr="00B4356E">
        <w:trPr>
          <w:trHeight w:val="320"/>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AE7E118" w14:textId="66F2ED93"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Funksioni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Departamenti</w:t>
            </w:r>
            <w:proofErr w:type="spellEnd"/>
          </w:p>
          <w:p w14:paraId="4CB31F00"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0EB92635" w14:textId="70F604F0" w:rsidR="005B058C" w:rsidRPr="0016333E" w:rsidRDefault="00EE71DE" w:rsidP="00251870">
            <w:pPr>
              <w:jc w:val="center"/>
              <w:rPr>
                <w:rFonts w:ascii="StobiSerif Regular" w:hAnsi="StobiSerif Regular"/>
                <w:sz w:val="20"/>
                <w:szCs w:val="20"/>
              </w:rPr>
            </w:pPr>
            <w:proofErr w:type="spellStart"/>
            <w:r>
              <w:rPr>
                <w:rFonts w:ascii="StobiSerif Regular" w:hAnsi="StobiSerif Regular"/>
                <w:sz w:val="20"/>
                <w:szCs w:val="20"/>
              </w:rPr>
              <w:t>Sektore</w:t>
            </w:r>
            <w:proofErr w:type="spellEnd"/>
            <w:r>
              <w:rPr>
                <w:rFonts w:ascii="StobiSerif Regular" w:hAnsi="StobiSerif Regular"/>
                <w:sz w:val="20"/>
                <w:szCs w:val="20"/>
              </w:rPr>
              <w:t xml:space="preserve"> </w:t>
            </w:r>
            <w:proofErr w:type="spellStart"/>
            <w:r>
              <w:rPr>
                <w:rFonts w:ascii="StobiSerif Regular" w:hAnsi="StobiSerif Regular"/>
                <w:sz w:val="20"/>
                <w:szCs w:val="20"/>
              </w:rPr>
              <w:t>në</w:t>
            </w:r>
            <w:proofErr w:type="spellEnd"/>
            <w:r>
              <w:rPr>
                <w:rFonts w:ascii="StobiSerif Regular" w:hAnsi="StobiSerif Regular"/>
                <w:sz w:val="20"/>
                <w:szCs w:val="20"/>
              </w:rPr>
              <w:t xml:space="preserve"> </w:t>
            </w:r>
            <w:proofErr w:type="spellStart"/>
            <w:r>
              <w:rPr>
                <w:rFonts w:ascii="StobiSerif Regular" w:hAnsi="StobiSerif Regular"/>
                <w:sz w:val="20"/>
                <w:szCs w:val="20"/>
              </w:rPr>
              <w:t>shërbimin</w:t>
            </w:r>
            <w:proofErr w:type="spellEnd"/>
            <w:r>
              <w:rPr>
                <w:rFonts w:ascii="StobiSerif Regular" w:hAnsi="StobiSerif Regular"/>
                <w:sz w:val="20"/>
                <w:szCs w:val="20"/>
              </w:rPr>
              <w:t xml:space="preserve"> e </w:t>
            </w:r>
            <w:proofErr w:type="spellStart"/>
            <w:r>
              <w:rPr>
                <w:rFonts w:ascii="StobiSerif Regular" w:hAnsi="StobiSerif Regular"/>
                <w:sz w:val="20"/>
                <w:szCs w:val="20"/>
              </w:rPr>
              <w:t>Parlamentit</w:t>
            </w:r>
            <w:proofErr w:type="spellEnd"/>
          </w:p>
        </w:tc>
      </w:tr>
      <w:tr w:rsidR="005B058C" w:rsidRPr="0016333E" w14:paraId="0AFE4418" w14:textId="77777777" w:rsidTr="00B4356E">
        <w:trPr>
          <w:trHeight w:val="320"/>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F41A105" w14:textId="77777777" w:rsidR="005B058C" w:rsidRPr="0016333E" w:rsidRDefault="005B058C" w:rsidP="00251870">
            <w:pPr>
              <w:jc w:val="center"/>
              <w:rPr>
                <w:rFonts w:ascii="StobiSerif Regular" w:hAnsi="StobiSerif Regular"/>
                <w:color w:val="000000" w:themeColor="text1"/>
                <w:sz w:val="20"/>
                <w:szCs w:val="20"/>
              </w:rPr>
            </w:pPr>
            <w:proofErr w:type="spellStart"/>
            <w:r w:rsidRPr="0016333E">
              <w:rPr>
                <w:rFonts w:ascii="StobiSerif Regular" w:hAnsi="StobiSerif Regular"/>
                <w:color w:val="000000" w:themeColor="text1"/>
                <w:sz w:val="20"/>
                <w:szCs w:val="20"/>
              </w:rPr>
              <w:t>Email</w:t>
            </w:r>
            <w:proofErr w:type="spellEnd"/>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33CAED4C" w14:textId="77777777" w:rsidR="005B058C" w:rsidRPr="0016333E" w:rsidRDefault="00C455FF" w:rsidP="00251870">
            <w:pPr>
              <w:jc w:val="center"/>
              <w:rPr>
                <w:rFonts w:ascii="StobiSerif Regular" w:hAnsi="StobiSerif Regular"/>
                <w:color w:val="A6A6A6" w:themeColor="background1" w:themeShade="A6"/>
                <w:sz w:val="20"/>
                <w:szCs w:val="20"/>
              </w:rPr>
            </w:pPr>
            <w:hyperlink r:id="rId184" w:history="1">
              <w:r w:rsidR="005B058C" w:rsidRPr="0016333E">
                <w:rPr>
                  <w:rStyle w:val="Hyperlink"/>
                  <w:rFonts w:ascii="StobiSerif Regular" w:hAnsi="StobiSerif Regular" w:cs="Arial"/>
                  <w:sz w:val="20"/>
                  <w:szCs w:val="20"/>
                </w:rPr>
                <w:t>parl.inst@sobranie.mk</w:t>
              </w:r>
            </w:hyperlink>
          </w:p>
        </w:tc>
      </w:tr>
      <w:tr w:rsidR="005B058C" w:rsidRPr="0016333E" w14:paraId="3D6F022B" w14:textId="77777777" w:rsidTr="00B4356E">
        <w:trPr>
          <w:trHeight w:val="320"/>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7870B22" w14:textId="28EF4F28"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Telefoni</w:t>
            </w:r>
            <w:proofErr w:type="spellEnd"/>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72C2FCF4" w14:textId="77777777" w:rsidR="005B058C" w:rsidRPr="0016333E" w:rsidRDefault="005B058C" w:rsidP="00251870">
            <w:pPr>
              <w:jc w:val="center"/>
              <w:rPr>
                <w:rFonts w:ascii="StobiSerif Regular" w:hAnsi="StobiSerif Regular"/>
                <w:color w:val="A6A6A6" w:themeColor="background1" w:themeShade="A6"/>
                <w:sz w:val="20"/>
                <w:szCs w:val="20"/>
              </w:rPr>
            </w:pPr>
            <w:r w:rsidRPr="0016333E">
              <w:rPr>
                <w:rFonts w:ascii="StobiSerif Regular" w:hAnsi="StobiSerif Regular"/>
                <w:color w:val="A6A6A6" w:themeColor="background1" w:themeShade="A6"/>
                <w:sz w:val="20"/>
                <w:szCs w:val="20"/>
              </w:rPr>
              <w:t>/</w:t>
            </w:r>
          </w:p>
        </w:tc>
      </w:tr>
      <w:tr w:rsidR="005B058C" w:rsidRPr="0016333E" w14:paraId="21A6F586" w14:textId="77777777" w:rsidTr="00C85F6E">
        <w:trPr>
          <w:trHeight w:val="334"/>
        </w:trPr>
        <w:tc>
          <w:tcPr>
            <w:tcW w:w="2978" w:type="dxa"/>
            <w:gridSpan w:val="3"/>
            <w:vMerge w:val="restart"/>
            <w:tcBorders>
              <w:top w:val="nil"/>
              <w:left w:val="single" w:sz="8" w:space="0" w:color="auto"/>
              <w:bottom w:val="single" w:sz="8" w:space="0" w:color="000000"/>
              <w:right w:val="single" w:sz="8" w:space="0" w:color="auto"/>
            </w:tcBorders>
            <w:shd w:val="clear" w:color="000000" w:fill="D9D9D9"/>
            <w:vAlign w:val="center"/>
            <w:hideMark/>
          </w:tcPr>
          <w:p w14:paraId="66B30A41" w14:textId="4BACB66D"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Subjekte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tjera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përfshira</w:t>
            </w:r>
            <w:proofErr w:type="spellEnd"/>
          </w:p>
        </w:tc>
        <w:tc>
          <w:tcPr>
            <w:tcW w:w="212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D9D4942" w14:textId="7A680AF5" w:rsidR="005B058C" w:rsidRPr="0016333E" w:rsidRDefault="00EE71DE"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Ministri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departamente</w:t>
            </w:r>
            <w:proofErr w:type="spellEnd"/>
            <w:r>
              <w:rPr>
                <w:rFonts w:ascii="StobiSerif Regular" w:hAnsi="StobiSerif Regular"/>
                <w:color w:val="000000" w:themeColor="text1"/>
                <w:sz w:val="20"/>
                <w:szCs w:val="20"/>
              </w:rPr>
              <w:t>/</w:t>
            </w:r>
            <w:proofErr w:type="spellStart"/>
            <w:r>
              <w:rPr>
                <w:rFonts w:ascii="StobiSerif Regular" w:hAnsi="StobiSerif Regular"/>
                <w:color w:val="000000" w:themeColor="text1"/>
                <w:sz w:val="20"/>
                <w:szCs w:val="20"/>
              </w:rPr>
              <w:t>agjencione</w:t>
            </w:r>
            <w:proofErr w:type="spellEnd"/>
          </w:p>
          <w:p w14:paraId="16106D87" w14:textId="77777777" w:rsidR="005B058C" w:rsidRPr="0016333E" w:rsidRDefault="005B058C" w:rsidP="00251870">
            <w:pPr>
              <w:jc w:val="center"/>
              <w:rPr>
                <w:rFonts w:ascii="StobiSerif Regular" w:hAnsi="StobiSerif Regular"/>
                <w:color w:val="000000" w:themeColor="text1"/>
                <w:sz w:val="20"/>
                <w:szCs w:val="20"/>
              </w:rPr>
            </w:pPr>
          </w:p>
        </w:tc>
        <w:tc>
          <w:tcPr>
            <w:tcW w:w="453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F4693F6" w14:textId="77777777" w:rsidR="005B058C" w:rsidRPr="0016333E" w:rsidRDefault="005B058C" w:rsidP="00251870">
            <w:pPr>
              <w:jc w:val="center"/>
              <w:rPr>
                <w:rFonts w:ascii="StobiSerif Regular" w:hAnsi="StobiSerif Regular"/>
                <w:i/>
                <w:color w:val="000000" w:themeColor="text1"/>
                <w:sz w:val="20"/>
                <w:szCs w:val="20"/>
              </w:rPr>
            </w:pPr>
            <w:r w:rsidRPr="0016333E">
              <w:rPr>
                <w:rFonts w:ascii="StobiSerif Regular" w:hAnsi="StobiSerif Regular"/>
                <w:i/>
                <w:color w:val="000000" w:themeColor="text1"/>
                <w:sz w:val="20"/>
                <w:szCs w:val="20"/>
              </w:rPr>
              <w:t>/</w:t>
            </w:r>
          </w:p>
        </w:tc>
      </w:tr>
      <w:tr w:rsidR="005B058C" w:rsidRPr="0016333E" w14:paraId="20E2799B" w14:textId="77777777" w:rsidTr="00B4356E">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1D25CF27" w14:textId="77777777" w:rsidR="005B058C" w:rsidRPr="0016333E" w:rsidRDefault="005B058C" w:rsidP="00251870">
            <w:pPr>
              <w:rPr>
                <w:rFonts w:ascii="StobiSerif Regular" w:hAnsi="StobiSerif Regular"/>
                <w:color w:val="000000" w:themeColor="text1"/>
                <w:sz w:val="20"/>
                <w:szCs w:val="20"/>
              </w:rPr>
            </w:pPr>
          </w:p>
        </w:tc>
        <w:tc>
          <w:tcPr>
            <w:tcW w:w="2126" w:type="dxa"/>
            <w:vMerge/>
            <w:tcBorders>
              <w:top w:val="nil"/>
              <w:left w:val="single" w:sz="8" w:space="0" w:color="auto"/>
              <w:bottom w:val="single" w:sz="8" w:space="0" w:color="000000"/>
              <w:right w:val="single" w:sz="8" w:space="0" w:color="auto"/>
            </w:tcBorders>
            <w:vAlign w:val="center"/>
            <w:hideMark/>
          </w:tcPr>
          <w:p w14:paraId="4E88CADB" w14:textId="77777777" w:rsidR="005B058C" w:rsidRPr="0016333E" w:rsidRDefault="005B058C" w:rsidP="00251870">
            <w:pPr>
              <w:rPr>
                <w:rFonts w:ascii="StobiSerif Regular" w:hAnsi="StobiSerif Regular"/>
                <w:color w:val="000000" w:themeColor="text1"/>
                <w:sz w:val="20"/>
                <w:szCs w:val="20"/>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70DB1C88" w14:textId="77777777" w:rsidR="005B058C" w:rsidRPr="0016333E" w:rsidRDefault="005B058C" w:rsidP="00251870">
            <w:pPr>
              <w:rPr>
                <w:rFonts w:ascii="StobiSerif Regular" w:hAnsi="StobiSerif Regular"/>
                <w:i/>
                <w:color w:val="000000" w:themeColor="text1"/>
                <w:sz w:val="20"/>
                <w:szCs w:val="20"/>
              </w:rPr>
            </w:pPr>
          </w:p>
        </w:tc>
      </w:tr>
      <w:tr w:rsidR="005B058C" w:rsidRPr="0016333E" w14:paraId="58030F89" w14:textId="77777777" w:rsidTr="00B4356E">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2B5FEDE0" w14:textId="77777777" w:rsidR="005B058C" w:rsidRPr="0016333E" w:rsidRDefault="005B058C" w:rsidP="00251870">
            <w:pPr>
              <w:rPr>
                <w:rFonts w:ascii="StobiSerif Regular" w:hAnsi="StobiSerif Regular"/>
                <w:color w:val="000000" w:themeColor="text1"/>
                <w:sz w:val="20"/>
                <w:szCs w:val="20"/>
              </w:rPr>
            </w:pPr>
          </w:p>
        </w:tc>
        <w:tc>
          <w:tcPr>
            <w:tcW w:w="2126" w:type="dxa"/>
            <w:vMerge/>
            <w:tcBorders>
              <w:top w:val="nil"/>
              <w:left w:val="single" w:sz="8" w:space="0" w:color="auto"/>
              <w:bottom w:val="single" w:sz="8" w:space="0" w:color="000000"/>
              <w:right w:val="single" w:sz="8" w:space="0" w:color="auto"/>
            </w:tcBorders>
            <w:vAlign w:val="center"/>
            <w:hideMark/>
          </w:tcPr>
          <w:p w14:paraId="1A35778E" w14:textId="77777777" w:rsidR="005B058C" w:rsidRPr="0016333E" w:rsidRDefault="005B058C" w:rsidP="00251870">
            <w:pPr>
              <w:rPr>
                <w:rFonts w:ascii="StobiSerif Regular" w:hAnsi="StobiSerif Regular"/>
                <w:color w:val="000000" w:themeColor="text1"/>
                <w:sz w:val="20"/>
                <w:szCs w:val="20"/>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10383983" w14:textId="77777777" w:rsidR="005B058C" w:rsidRPr="0016333E" w:rsidRDefault="005B058C" w:rsidP="00251870">
            <w:pPr>
              <w:rPr>
                <w:rFonts w:ascii="StobiSerif Regular" w:hAnsi="StobiSerif Regular"/>
                <w:i/>
                <w:color w:val="000000" w:themeColor="text1"/>
                <w:sz w:val="20"/>
                <w:szCs w:val="20"/>
              </w:rPr>
            </w:pPr>
          </w:p>
        </w:tc>
      </w:tr>
      <w:tr w:rsidR="005B058C" w:rsidRPr="0016333E" w14:paraId="7A59C796" w14:textId="77777777" w:rsidTr="00B4356E">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0877D669" w14:textId="77777777" w:rsidR="005B058C" w:rsidRPr="0016333E" w:rsidRDefault="005B058C" w:rsidP="00251870">
            <w:pPr>
              <w:rPr>
                <w:rFonts w:ascii="StobiSerif Regular" w:hAnsi="StobiSerif Regular"/>
                <w:color w:val="000000" w:themeColor="text1"/>
                <w:sz w:val="20"/>
                <w:szCs w:val="20"/>
              </w:rPr>
            </w:pPr>
          </w:p>
        </w:tc>
        <w:tc>
          <w:tcPr>
            <w:tcW w:w="2126" w:type="dxa"/>
            <w:vMerge/>
            <w:tcBorders>
              <w:top w:val="nil"/>
              <w:left w:val="single" w:sz="8" w:space="0" w:color="auto"/>
              <w:bottom w:val="single" w:sz="8" w:space="0" w:color="000000"/>
              <w:right w:val="single" w:sz="8" w:space="0" w:color="auto"/>
            </w:tcBorders>
            <w:vAlign w:val="center"/>
            <w:hideMark/>
          </w:tcPr>
          <w:p w14:paraId="7869333D" w14:textId="77777777" w:rsidR="005B058C" w:rsidRPr="0016333E" w:rsidRDefault="005B058C" w:rsidP="00251870">
            <w:pPr>
              <w:rPr>
                <w:rFonts w:ascii="StobiSerif Regular" w:hAnsi="StobiSerif Regular"/>
                <w:color w:val="000000" w:themeColor="text1"/>
                <w:sz w:val="20"/>
                <w:szCs w:val="20"/>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76DF94BB" w14:textId="77777777" w:rsidR="005B058C" w:rsidRPr="0016333E" w:rsidRDefault="005B058C" w:rsidP="00251870">
            <w:pPr>
              <w:rPr>
                <w:rFonts w:ascii="StobiSerif Regular" w:hAnsi="StobiSerif Regular"/>
                <w:i/>
                <w:color w:val="000000" w:themeColor="text1"/>
                <w:sz w:val="20"/>
                <w:szCs w:val="20"/>
              </w:rPr>
            </w:pPr>
          </w:p>
        </w:tc>
      </w:tr>
      <w:tr w:rsidR="005B058C" w:rsidRPr="0016333E" w14:paraId="520C89D2" w14:textId="77777777" w:rsidTr="00B4356E">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614AB6DB" w14:textId="77777777" w:rsidR="005B058C" w:rsidRPr="0016333E" w:rsidRDefault="005B058C" w:rsidP="00251870">
            <w:pPr>
              <w:rPr>
                <w:rFonts w:ascii="StobiSerif Regular" w:hAnsi="StobiSerif Regular"/>
                <w:color w:val="000000" w:themeColor="text1"/>
                <w:sz w:val="20"/>
                <w:szCs w:val="20"/>
              </w:rPr>
            </w:pPr>
          </w:p>
        </w:tc>
        <w:tc>
          <w:tcPr>
            <w:tcW w:w="2126" w:type="dxa"/>
            <w:vMerge/>
            <w:tcBorders>
              <w:top w:val="nil"/>
              <w:left w:val="single" w:sz="8" w:space="0" w:color="auto"/>
              <w:bottom w:val="single" w:sz="8" w:space="0" w:color="000000"/>
              <w:right w:val="single" w:sz="8" w:space="0" w:color="auto"/>
            </w:tcBorders>
            <w:vAlign w:val="center"/>
            <w:hideMark/>
          </w:tcPr>
          <w:p w14:paraId="0A55E905" w14:textId="77777777" w:rsidR="005B058C" w:rsidRPr="0016333E" w:rsidRDefault="005B058C" w:rsidP="00251870">
            <w:pPr>
              <w:rPr>
                <w:rFonts w:ascii="StobiSerif Regular" w:hAnsi="StobiSerif Regular"/>
                <w:color w:val="000000" w:themeColor="text1"/>
                <w:sz w:val="20"/>
                <w:szCs w:val="20"/>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1CD92927" w14:textId="77777777" w:rsidR="005B058C" w:rsidRPr="0016333E" w:rsidRDefault="005B058C" w:rsidP="00251870">
            <w:pPr>
              <w:rPr>
                <w:rFonts w:ascii="StobiSerif Regular" w:hAnsi="StobiSerif Regular"/>
                <w:i/>
                <w:color w:val="000000" w:themeColor="text1"/>
                <w:sz w:val="20"/>
                <w:szCs w:val="20"/>
              </w:rPr>
            </w:pPr>
          </w:p>
        </w:tc>
      </w:tr>
      <w:tr w:rsidR="005B058C" w:rsidRPr="0016333E" w14:paraId="70F73A52" w14:textId="77777777" w:rsidTr="00C85F6E">
        <w:trPr>
          <w:trHeight w:val="334"/>
        </w:trPr>
        <w:tc>
          <w:tcPr>
            <w:tcW w:w="2978" w:type="dxa"/>
            <w:gridSpan w:val="3"/>
            <w:vMerge/>
            <w:tcBorders>
              <w:top w:val="nil"/>
              <w:left w:val="single" w:sz="8" w:space="0" w:color="auto"/>
              <w:bottom w:val="single" w:sz="8" w:space="0" w:color="000000"/>
              <w:right w:val="single" w:sz="8" w:space="0" w:color="auto"/>
            </w:tcBorders>
            <w:vAlign w:val="center"/>
            <w:hideMark/>
          </w:tcPr>
          <w:p w14:paraId="46101029" w14:textId="77777777" w:rsidR="005B058C" w:rsidRPr="0016333E" w:rsidRDefault="005B058C" w:rsidP="00251870">
            <w:pPr>
              <w:rPr>
                <w:rFonts w:ascii="StobiSerif Regular" w:hAnsi="StobiSerif Regular"/>
                <w:color w:val="000000" w:themeColor="text1"/>
                <w:sz w:val="20"/>
                <w:szCs w:val="20"/>
              </w:rPr>
            </w:pPr>
          </w:p>
        </w:tc>
        <w:tc>
          <w:tcPr>
            <w:tcW w:w="212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148CAAF" w14:textId="0D8F8569"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Organizata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shoqërisë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civile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sektori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privat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grupe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multilaterale</w:t>
            </w:r>
            <w:proofErr w:type="spellEnd"/>
          </w:p>
        </w:tc>
        <w:tc>
          <w:tcPr>
            <w:tcW w:w="453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A2B3072" w14:textId="77777777" w:rsidR="00B46C77" w:rsidRDefault="00B46C77" w:rsidP="00251870">
            <w:pPr>
              <w:jc w:val="center"/>
              <w:rPr>
                <w:rFonts w:ascii="StobiSerif Regular" w:hAnsi="StobiSerif Regular"/>
                <w:color w:val="000000" w:themeColor="text1"/>
                <w:sz w:val="20"/>
                <w:szCs w:val="20"/>
              </w:rPr>
            </w:pPr>
            <w:proofErr w:type="spellStart"/>
            <w:r w:rsidRPr="003A5FD0">
              <w:rPr>
                <w:rFonts w:ascii="StobiSerif Regular" w:hAnsi="StobiSerif Regular"/>
                <w:iCs/>
                <w:color w:val="000000" w:themeColor="text1"/>
                <w:sz w:val="20"/>
                <w:szCs w:val="20"/>
              </w:rPr>
              <w:t>Partnerë</w:t>
            </w:r>
            <w:proofErr w:type="spellEnd"/>
            <w:r w:rsidRPr="003A5FD0">
              <w:rPr>
                <w:rFonts w:ascii="StobiSerif Regular" w:hAnsi="StobiSerif Regular"/>
                <w:iCs/>
                <w:color w:val="000000" w:themeColor="text1"/>
                <w:sz w:val="20"/>
                <w:szCs w:val="20"/>
              </w:rPr>
              <w:t xml:space="preserve"> </w:t>
            </w:r>
            <w:proofErr w:type="spellStart"/>
            <w:r w:rsidRPr="003A5FD0">
              <w:rPr>
                <w:rFonts w:ascii="StobiSerif Regular" w:hAnsi="StobiSerif Regular"/>
                <w:iCs/>
                <w:color w:val="000000" w:themeColor="text1"/>
                <w:sz w:val="20"/>
                <w:szCs w:val="20"/>
              </w:rPr>
              <w:t>të</w:t>
            </w:r>
            <w:proofErr w:type="spellEnd"/>
            <w:r w:rsidRPr="003A5FD0">
              <w:rPr>
                <w:rFonts w:ascii="StobiSerif Regular" w:hAnsi="StobiSerif Regular"/>
                <w:iCs/>
                <w:color w:val="000000" w:themeColor="text1"/>
                <w:sz w:val="20"/>
                <w:szCs w:val="20"/>
              </w:rPr>
              <w:t xml:space="preserve"> </w:t>
            </w:r>
            <w:proofErr w:type="spellStart"/>
            <w:r w:rsidRPr="003A5FD0">
              <w:rPr>
                <w:rFonts w:ascii="StobiSerif Regular" w:hAnsi="StobiSerif Regular"/>
                <w:iCs/>
                <w:color w:val="000000" w:themeColor="text1"/>
                <w:sz w:val="20"/>
                <w:szCs w:val="20"/>
              </w:rPr>
              <w:t>përfshirë</w:t>
            </w:r>
            <w:proofErr w:type="spellEnd"/>
            <w:r w:rsidRPr="003A5FD0">
              <w:rPr>
                <w:rFonts w:ascii="StobiSerif Regular" w:hAnsi="StobiSerif Regular"/>
                <w:iCs/>
                <w:color w:val="000000" w:themeColor="text1"/>
                <w:sz w:val="20"/>
                <w:szCs w:val="20"/>
              </w:rPr>
              <w:t xml:space="preserve"> </w:t>
            </w:r>
            <w:proofErr w:type="spellStart"/>
            <w:r w:rsidRPr="003A5FD0">
              <w:rPr>
                <w:rFonts w:ascii="StobiSerif Regular" w:hAnsi="StobiSerif Regular"/>
                <w:iCs/>
                <w:color w:val="000000" w:themeColor="text1"/>
                <w:sz w:val="20"/>
                <w:szCs w:val="20"/>
              </w:rPr>
              <w:t>në</w:t>
            </w:r>
            <w:proofErr w:type="spellEnd"/>
            <w:r w:rsidRPr="003A5FD0">
              <w:rPr>
                <w:rFonts w:ascii="StobiSerif Regular" w:hAnsi="StobiSerif Regular"/>
                <w:iCs/>
                <w:color w:val="000000" w:themeColor="text1"/>
                <w:sz w:val="20"/>
                <w:szCs w:val="20"/>
              </w:rPr>
              <w:t xml:space="preserve"> MMP </w:t>
            </w:r>
            <w:proofErr w:type="spellStart"/>
            <w:r w:rsidRPr="003A5FD0">
              <w:rPr>
                <w:rFonts w:ascii="StobiSerif Regular" w:hAnsi="StobiSerif Regular"/>
                <w:iCs/>
                <w:color w:val="000000" w:themeColor="text1"/>
                <w:sz w:val="20"/>
                <w:szCs w:val="20"/>
              </w:rPr>
              <w:t>janë</w:t>
            </w:r>
            <w:proofErr w:type="spellEnd"/>
            <w:r w:rsidRPr="003A5FD0">
              <w:rPr>
                <w:rFonts w:ascii="StobiSerif Regular" w:hAnsi="StobiSerif Regular"/>
                <w:iCs/>
                <w:color w:val="000000" w:themeColor="text1"/>
                <w:sz w:val="20"/>
                <w:szCs w:val="20"/>
              </w:rPr>
              <w:t xml:space="preserve"> NDI, QMN </w:t>
            </w:r>
            <w:proofErr w:type="spellStart"/>
            <w:r w:rsidRPr="003A5FD0">
              <w:rPr>
                <w:rFonts w:ascii="StobiSerif Regular" w:hAnsi="StobiSerif Regular"/>
                <w:iCs/>
                <w:color w:val="000000" w:themeColor="text1"/>
                <w:sz w:val="20"/>
                <w:szCs w:val="20"/>
              </w:rPr>
              <w:t>dhe</w:t>
            </w:r>
            <w:proofErr w:type="spellEnd"/>
            <w:r w:rsidRPr="003A5FD0">
              <w:rPr>
                <w:rFonts w:ascii="StobiSerif Regular" w:hAnsi="StobiSerif Regular"/>
                <w:iCs/>
                <w:color w:val="000000" w:themeColor="text1"/>
                <w:sz w:val="20"/>
                <w:szCs w:val="20"/>
              </w:rPr>
              <w:t xml:space="preserve"> IDSCS</w:t>
            </w:r>
            <w:r w:rsidRPr="0016333E">
              <w:rPr>
                <w:rFonts w:ascii="StobiSerif Regular" w:hAnsi="StobiSerif Regular"/>
                <w:color w:val="000000" w:themeColor="text1"/>
                <w:sz w:val="20"/>
                <w:szCs w:val="20"/>
              </w:rPr>
              <w:t xml:space="preserve"> </w:t>
            </w:r>
          </w:p>
          <w:p w14:paraId="30095464" w14:textId="5329E407" w:rsidR="005B058C" w:rsidRPr="0016333E" w:rsidRDefault="00B46C77" w:rsidP="00B46C77">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Lista e organizatave me të cilat është konsultuar i gjithë plani për veprim</w:t>
            </w:r>
          </w:p>
        </w:tc>
      </w:tr>
      <w:tr w:rsidR="005B058C" w:rsidRPr="0016333E" w14:paraId="2FAD16DF" w14:textId="77777777" w:rsidTr="00B4356E">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57854C41" w14:textId="77777777" w:rsidR="005B058C" w:rsidRPr="0016333E" w:rsidRDefault="005B058C" w:rsidP="00251870">
            <w:pPr>
              <w:rPr>
                <w:rFonts w:ascii="StobiSerif Regular" w:hAnsi="StobiSerif Regular"/>
                <w:color w:val="000000" w:themeColor="text1"/>
                <w:sz w:val="20"/>
                <w:szCs w:val="20"/>
              </w:rPr>
            </w:pPr>
          </w:p>
        </w:tc>
        <w:tc>
          <w:tcPr>
            <w:tcW w:w="2126" w:type="dxa"/>
            <w:vMerge/>
            <w:tcBorders>
              <w:top w:val="nil"/>
              <w:left w:val="single" w:sz="8" w:space="0" w:color="auto"/>
              <w:bottom w:val="single" w:sz="8" w:space="0" w:color="000000"/>
              <w:right w:val="single" w:sz="8" w:space="0" w:color="auto"/>
            </w:tcBorders>
            <w:vAlign w:val="center"/>
            <w:hideMark/>
          </w:tcPr>
          <w:p w14:paraId="2FCB4C2E" w14:textId="77777777" w:rsidR="005B058C" w:rsidRPr="0016333E" w:rsidRDefault="005B058C" w:rsidP="00251870">
            <w:pPr>
              <w:rPr>
                <w:rFonts w:ascii="StobiSerif Regular" w:hAnsi="StobiSerif Regular"/>
                <w:color w:val="000000" w:themeColor="text1"/>
                <w:sz w:val="20"/>
                <w:szCs w:val="20"/>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25365023" w14:textId="77777777" w:rsidR="005B058C" w:rsidRPr="0016333E" w:rsidRDefault="005B058C" w:rsidP="00251870">
            <w:pPr>
              <w:rPr>
                <w:rFonts w:ascii="StobiSerif Regular" w:hAnsi="StobiSerif Regular"/>
                <w:color w:val="000000" w:themeColor="text1"/>
                <w:sz w:val="20"/>
                <w:szCs w:val="20"/>
              </w:rPr>
            </w:pPr>
          </w:p>
        </w:tc>
      </w:tr>
      <w:tr w:rsidR="005B058C" w:rsidRPr="0016333E" w14:paraId="447D018B" w14:textId="77777777" w:rsidTr="00B4356E">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1E533FC8" w14:textId="77777777" w:rsidR="005B058C" w:rsidRPr="0016333E" w:rsidRDefault="005B058C" w:rsidP="00251870">
            <w:pPr>
              <w:rPr>
                <w:rFonts w:ascii="StobiSerif Regular" w:hAnsi="StobiSerif Regular"/>
                <w:color w:val="000000" w:themeColor="text1"/>
                <w:sz w:val="20"/>
                <w:szCs w:val="20"/>
              </w:rPr>
            </w:pPr>
          </w:p>
        </w:tc>
        <w:tc>
          <w:tcPr>
            <w:tcW w:w="2126" w:type="dxa"/>
            <w:vMerge/>
            <w:tcBorders>
              <w:top w:val="nil"/>
              <w:left w:val="single" w:sz="8" w:space="0" w:color="auto"/>
              <w:bottom w:val="single" w:sz="8" w:space="0" w:color="000000"/>
              <w:right w:val="single" w:sz="8" w:space="0" w:color="auto"/>
            </w:tcBorders>
            <w:vAlign w:val="center"/>
            <w:hideMark/>
          </w:tcPr>
          <w:p w14:paraId="7AC29C2B" w14:textId="77777777" w:rsidR="005B058C" w:rsidRPr="0016333E" w:rsidRDefault="005B058C" w:rsidP="00251870">
            <w:pPr>
              <w:rPr>
                <w:rFonts w:ascii="StobiSerif Regular" w:hAnsi="StobiSerif Regular"/>
                <w:color w:val="000000" w:themeColor="text1"/>
                <w:sz w:val="20"/>
                <w:szCs w:val="20"/>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16EE0686" w14:textId="77777777" w:rsidR="005B058C" w:rsidRPr="0016333E" w:rsidRDefault="005B058C" w:rsidP="00251870">
            <w:pPr>
              <w:rPr>
                <w:rFonts w:ascii="StobiSerif Regular" w:hAnsi="StobiSerif Regular"/>
                <w:color w:val="000000" w:themeColor="text1"/>
                <w:sz w:val="20"/>
                <w:szCs w:val="20"/>
              </w:rPr>
            </w:pPr>
          </w:p>
        </w:tc>
      </w:tr>
      <w:tr w:rsidR="005B058C" w:rsidRPr="0016333E" w14:paraId="59E33D71" w14:textId="77777777" w:rsidTr="00B4356E">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0AB11A8D" w14:textId="77777777" w:rsidR="005B058C" w:rsidRPr="0016333E" w:rsidRDefault="005B058C" w:rsidP="00251870">
            <w:pPr>
              <w:rPr>
                <w:rFonts w:ascii="StobiSerif Regular" w:hAnsi="StobiSerif Regular"/>
                <w:color w:val="000000" w:themeColor="text1"/>
                <w:sz w:val="20"/>
                <w:szCs w:val="20"/>
              </w:rPr>
            </w:pPr>
          </w:p>
        </w:tc>
        <w:tc>
          <w:tcPr>
            <w:tcW w:w="2126" w:type="dxa"/>
            <w:vMerge/>
            <w:tcBorders>
              <w:top w:val="nil"/>
              <w:left w:val="single" w:sz="8" w:space="0" w:color="auto"/>
              <w:bottom w:val="single" w:sz="8" w:space="0" w:color="000000"/>
              <w:right w:val="single" w:sz="8" w:space="0" w:color="auto"/>
            </w:tcBorders>
            <w:vAlign w:val="center"/>
            <w:hideMark/>
          </w:tcPr>
          <w:p w14:paraId="475439A9" w14:textId="77777777" w:rsidR="005B058C" w:rsidRPr="0016333E" w:rsidRDefault="005B058C" w:rsidP="00251870">
            <w:pPr>
              <w:rPr>
                <w:rFonts w:ascii="StobiSerif Regular" w:hAnsi="StobiSerif Regular"/>
                <w:color w:val="000000" w:themeColor="text1"/>
                <w:sz w:val="20"/>
                <w:szCs w:val="20"/>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0534E935" w14:textId="77777777" w:rsidR="005B058C" w:rsidRPr="0016333E" w:rsidRDefault="005B058C" w:rsidP="00251870">
            <w:pPr>
              <w:rPr>
                <w:rFonts w:ascii="StobiSerif Regular" w:hAnsi="StobiSerif Regular"/>
                <w:color w:val="000000" w:themeColor="text1"/>
                <w:sz w:val="20"/>
                <w:szCs w:val="20"/>
              </w:rPr>
            </w:pPr>
          </w:p>
        </w:tc>
      </w:tr>
      <w:tr w:rsidR="005B058C" w:rsidRPr="0016333E" w14:paraId="5366A4B8" w14:textId="77777777" w:rsidTr="00B4356E">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7DB8F1D0" w14:textId="77777777" w:rsidR="005B058C" w:rsidRPr="0016333E" w:rsidRDefault="005B058C" w:rsidP="00251870">
            <w:pPr>
              <w:rPr>
                <w:rFonts w:ascii="StobiSerif Regular" w:hAnsi="StobiSerif Regular"/>
                <w:color w:val="000000" w:themeColor="text1"/>
                <w:sz w:val="20"/>
                <w:szCs w:val="20"/>
              </w:rPr>
            </w:pPr>
          </w:p>
        </w:tc>
        <w:tc>
          <w:tcPr>
            <w:tcW w:w="2126" w:type="dxa"/>
            <w:vMerge/>
            <w:tcBorders>
              <w:top w:val="nil"/>
              <w:left w:val="single" w:sz="8" w:space="0" w:color="auto"/>
              <w:bottom w:val="single" w:sz="8" w:space="0" w:color="000000"/>
              <w:right w:val="single" w:sz="8" w:space="0" w:color="auto"/>
            </w:tcBorders>
            <w:vAlign w:val="center"/>
            <w:hideMark/>
          </w:tcPr>
          <w:p w14:paraId="3B21A9A1" w14:textId="77777777" w:rsidR="005B058C" w:rsidRPr="0016333E" w:rsidRDefault="005B058C" w:rsidP="00251870">
            <w:pPr>
              <w:rPr>
                <w:rFonts w:ascii="StobiSerif Regular" w:hAnsi="StobiSerif Regular"/>
                <w:color w:val="000000" w:themeColor="text1"/>
                <w:sz w:val="20"/>
                <w:szCs w:val="20"/>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15756314" w14:textId="77777777" w:rsidR="005B058C" w:rsidRPr="0016333E" w:rsidRDefault="005B058C" w:rsidP="00251870">
            <w:pPr>
              <w:rPr>
                <w:rFonts w:ascii="StobiSerif Regular" w:hAnsi="StobiSerif Regular"/>
                <w:color w:val="000000" w:themeColor="text1"/>
                <w:sz w:val="20"/>
                <w:szCs w:val="20"/>
              </w:rPr>
            </w:pPr>
          </w:p>
        </w:tc>
      </w:tr>
    </w:tbl>
    <w:p w14:paraId="23CA185D" w14:textId="77777777" w:rsidR="005B058C" w:rsidRPr="0016333E" w:rsidRDefault="005B058C" w:rsidP="005B058C">
      <w:pPr>
        <w:rPr>
          <w:rFonts w:ascii="StobiSerif Regular" w:hAnsi="StobiSerif Regular"/>
          <w:color w:val="000000" w:themeColor="text1"/>
          <w:sz w:val="20"/>
          <w:szCs w:val="20"/>
        </w:rPr>
      </w:pPr>
    </w:p>
    <w:p w14:paraId="1B156262" w14:textId="77777777" w:rsidR="005B058C" w:rsidRPr="0016333E" w:rsidRDefault="005B058C" w:rsidP="005B058C">
      <w:pPr>
        <w:rPr>
          <w:rFonts w:ascii="StobiSerif Regular" w:hAnsi="StobiSerif Regular"/>
          <w:color w:val="000000" w:themeColor="text1"/>
        </w:rPr>
      </w:pPr>
    </w:p>
    <w:tbl>
      <w:tblPr>
        <w:tblW w:w="9640" w:type="dxa"/>
        <w:tblInd w:w="-436" w:type="dxa"/>
        <w:tblLayout w:type="fixed"/>
        <w:tblLook w:val="04A0" w:firstRow="1" w:lastRow="0" w:firstColumn="1" w:lastColumn="0" w:noHBand="0" w:noVBand="1"/>
      </w:tblPr>
      <w:tblGrid>
        <w:gridCol w:w="635"/>
        <w:gridCol w:w="2201"/>
        <w:gridCol w:w="2410"/>
        <w:gridCol w:w="1276"/>
        <w:gridCol w:w="1559"/>
        <w:gridCol w:w="1559"/>
      </w:tblGrid>
      <w:tr w:rsidR="005B058C" w:rsidRPr="0016333E" w14:paraId="226F1F2C" w14:textId="77777777" w:rsidTr="00B4356E">
        <w:trPr>
          <w:trHeight w:val="957"/>
        </w:trPr>
        <w:tc>
          <w:tcPr>
            <w:tcW w:w="9640"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1E6BFEBA" w14:textId="77777777" w:rsidR="005B058C" w:rsidRPr="0016333E" w:rsidRDefault="005B058C" w:rsidP="00251870">
            <w:pPr>
              <w:jc w:val="center"/>
              <w:rPr>
                <w:rFonts w:ascii="StobiSerif Regular" w:hAnsi="StobiSerif Regular"/>
                <w:b/>
                <w:i/>
                <w:color w:val="000000" w:themeColor="text1"/>
              </w:rPr>
            </w:pPr>
          </w:p>
          <w:p w14:paraId="3017F718" w14:textId="4A628CA5" w:rsidR="005B058C" w:rsidRPr="0016333E" w:rsidRDefault="005B058C" w:rsidP="00B46C77">
            <w:pPr>
              <w:jc w:val="center"/>
              <w:rPr>
                <w:rFonts w:ascii="StobiSerif Regular" w:hAnsi="StobiSerif Regular"/>
                <w:b/>
                <w:bCs/>
                <w:color w:val="000000" w:themeColor="text1"/>
              </w:rPr>
            </w:pPr>
            <w:r w:rsidRPr="0016333E">
              <w:rPr>
                <w:rFonts w:ascii="StobiSerif Regular" w:hAnsi="StobiSerif Regular"/>
                <w:b/>
                <w:bCs/>
                <w:color w:val="4472C4" w:themeColor="accent1"/>
              </w:rPr>
              <w:t xml:space="preserve">2. </w:t>
            </w:r>
            <w:r w:rsidR="00B46C77">
              <w:rPr>
                <w:rFonts w:ascii="StobiSerif Regular" w:hAnsi="StobiSerif Regular"/>
                <w:b/>
                <w:bCs/>
                <w:color w:val="4472C4" w:themeColor="accent1"/>
                <w:lang w:val="sq-AL"/>
              </w:rPr>
              <w:t>INFRASTRUKTURË E PËRMIRËSUAR E TIK</w:t>
            </w:r>
          </w:p>
        </w:tc>
      </w:tr>
      <w:tr w:rsidR="005B058C" w:rsidRPr="0016333E" w14:paraId="2591B077" w14:textId="77777777" w:rsidTr="00B4356E">
        <w:trPr>
          <w:trHeight w:val="273"/>
        </w:trPr>
        <w:tc>
          <w:tcPr>
            <w:tcW w:w="9640"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1C0BB174" w14:textId="68F0BAD5" w:rsidR="005B058C" w:rsidRPr="0016333E" w:rsidRDefault="005B058C" w:rsidP="00251870">
            <w:pPr>
              <w:jc w:val="center"/>
              <w:rPr>
                <w:rFonts w:ascii="StobiSerif Regular" w:hAnsi="StobiSerif Regular"/>
                <w:b/>
                <w:bCs/>
                <w:color w:val="4472C4" w:themeColor="accent1"/>
              </w:rPr>
            </w:pPr>
            <w:r w:rsidRPr="0016333E">
              <w:rPr>
                <w:rFonts w:ascii="StobiSerif Regular" w:hAnsi="StobiSerif Regular"/>
                <w:b/>
                <w:bCs/>
                <w:color w:val="4472C4" w:themeColor="accent1"/>
              </w:rPr>
              <w:t xml:space="preserve">2.1 </w:t>
            </w:r>
            <w:r w:rsidR="00B46C77">
              <w:rPr>
                <w:rFonts w:ascii="StobiSerif Regular" w:hAnsi="StobiSerif Regular"/>
                <w:b/>
                <w:bCs/>
                <w:color w:val="4472C4" w:themeColor="accent1"/>
                <w:lang w:val="sq-AL"/>
              </w:rPr>
              <w:t>PËRPILIM I WEB FAQES SË RE TË PARLAMENTIT PËR INFORMIM MË TË MIRË TË QYTETARËVE</w:t>
            </w:r>
          </w:p>
          <w:p w14:paraId="07A37A26" w14:textId="3DE7ED61" w:rsidR="005B058C" w:rsidRPr="0016333E" w:rsidRDefault="00B91AA3" w:rsidP="00B46C77">
            <w:pPr>
              <w:jc w:val="center"/>
              <w:rPr>
                <w:rFonts w:ascii="StobiSerif Regular" w:hAnsi="StobiSerif Regular"/>
                <w:color w:val="000000" w:themeColor="text1"/>
              </w:rPr>
            </w:pPr>
            <w:proofErr w:type="spellStart"/>
            <w:r>
              <w:rPr>
                <w:rFonts w:ascii="StobiSerif Regular" w:hAnsi="StobiSerif Regular"/>
                <w:color w:val="000000" w:themeColor="text1"/>
              </w:rPr>
              <w:t>korrik</w:t>
            </w:r>
            <w:proofErr w:type="spellEnd"/>
            <w:r w:rsidR="005B058C" w:rsidRPr="0016333E">
              <w:rPr>
                <w:rFonts w:ascii="StobiSerif Regular" w:hAnsi="StobiSerif Regular"/>
                <w:color w:val="000000" w:themeColor="text1"/>
              </w:rPr>
              <w:t xml:space="preserve"> 2021 - </w:t>
            </w:r>
            <w:proofErr w:type="spellStart"/>
            <w:r w:rsidR="00CC15EF">
              <w:rPr>
                <w:rFonts w:ascii="StobiSerif Regular" w:hAnsi="StobiSerif Regular"/>
                <w:color w:val="000000" w:themeColor="text1"/>
              </w:rPr>
              <w:t>dhjetor</w:t>
            </w:r>
            <w:proofErr w:type="spellEnd"/>
            <w:r w:rsidR="005B058C" w:rsidRPr="0016333E">
              <w:rPr>
                <w:rFonts w:ascii="StobiSerif Regular" w:hAnsi="StobiSerif Regular"/>
                <w:color w:val="000000" w:themeColor="text1"/>
              </w:rPr>
              <w:t xml:space="preserve"> 2022 </w:t>
            </w:r>
          </w:p>
        </w:tc>
      </w:tr>
      <w:tr w:rsidR="005B058C" w:rsidRPr="0016333E" w14:paraId="4671BA2D" w14:textId="77777777" w:rsidTr="00B4356E">
        <w:trPr>
          <w:trHeight w:val="821"/>
        </w:trPr>
        <w:tc>
          <w:tcPr>
            <w:tcW w:w="2836"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612B8298" w14:textId="3312BD4F" w:rsidR="005B058C" w:rsidRPr="0016333E" w:rsidRDefault="00CC15EF"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Cili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adresohet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zotimin</w:t>
            </w:r>
            <w:proofErr w:type="spellEnd"/>
            <w:r>
              <w:rPr>
                <w:rFonts w:ascii="StobiSerif Regular" w:hAnsi="StobiSerif Regular"/>
                <w:color w:val="000000" w:themeColor="text1"/>
                <w:sz w:val="20"/>
                <w:szCs w:val="20"/>
              </w:rPr>
              <w:t>?</w:t>
            </w:r>
          </w:p>
          <w:p w14:paraId="5D3DF85A"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4"/>
            <w:tcBorders>
              <w:top w:val="single" w:sz="4" w:space="0" w:color="auto"/>
              <w:left w:val="nil"/>
              <w:bottom w:val="single" w:sz="8" w:space="0" w:color="auto"/>
              <w:right w:val="single" w:sz="8" w:space="0" w:color="000000"/>
            </w:tcBorders>
            <w:shd w:val="clear" w:color="auto" w:fill="auto"/>
            <w:vAlign w:val="center"/>
            <w:hideMark/>
          </w:tcPr>
          <w:p w14:paraId="2D6D8D8E" w14:textId="1DA73A52" w:rsidR="005B058C" w:rsidRPr="0016333E" w:rsidRDefault="00B46C77" w:rsidP="0025187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Parlamenti ka web faqen e saj, e cila ka të dhëna për informim proaktiv të publikut. Nga analizat e bëra dhe me zhvillimin teknologjik, Parlamenti llogarit që web faqja duhet të përmirësohet që të mund të jetë më lehtë e kërkueshme, më e organizuar dhe të ofrojë më shumë informacione për qytetarët.</w:t>
            </w:r>
            <w:r>
              <w:rPr>
                <w:rFonts w:ascii="StobiSerif Regular" w:hAnsi="StobiSerif Regular"/>
                <w:color w:val="000000" w:themeColor="text1"/>
                <w:sz w:val="20"/>
                <w:szCs w:val="20"/>
              </w:rPr>
              <w:t xml:space="preserve"> </w:t>
            </w:r>
            <w:r w:rsidR="005B058C" w:rsidRPr="0016333E">
              <w:rPr>
                <w:rFonts w:ascii="StobiSerif Regular" w:hAnsi="StobiSerif Regular"/>
                <w:color w:val="000000" w:themeColor="text1"/>
                <w:sz w:val="20"/>
                <w:szCs w:val="20"/>
              </w:rPr>
              <w:t xml:space="preserve"> </w:t>
            </w:r>
          </w:p>
          <w:p w14:paraId="5EDC59E6" w14:textId="4B1B180C" w:rsidR="005B058C" w:rsidRPr="0016333E" w:rsidRDefault="00B46C77" w:rsidP="00B46C7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Në programin për mbështetje parlamentare është planifikuar dhe buxhetuar përpilimi i web faqes së re.</w:t>
            </w:r>
          </w:p>
        </w:tc>
      </w:tr>
      <w:tr w:rsidR="005B058C" w:rsidRPr="0016333E" w14:paraId="4856191A" w14:textId="77777777" w:rsidTr="00B4356E">
        <w:trPr>
          <w:trHeight w:val="292"/>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4002039" w14:textId="34F13FD0"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Qëllimi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kryesor</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zotimit</w:t>
            </w:r>
            <w:proofErr w:type="spellEnd"/>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63E0F64F" w14:textId="0977270D" w:rsidR="005B058C" w:rsidRPr="0016333E" w:rsidRDefault="00B46C77" w:rsidP="00B46C7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Aktiviteti propozohet me qëllim që të kontribohet drejt riorganizimit të të dhënave, mënyrës së plotësimit dhe evidentimit në kohë të duhur, sistemi i kërkimit nëpër dokumente.</w:t>
            </w:r>
            <w:r>
              <w:rPr>
                <w:rFonts w:ascii="StobiSerif Regular" w:hAnsi="StobiSerif Regular"/>
                <w:color w:val="000000" w:themeColor="text1"/>
                <w:sz w:val="20"/>
                <w:szCs w:val="20"/>
              </w:rPr>
              <w:t xml:space="preserve"> </w:t>
            </w:r>
          </w:p>
        </w:tc>
      </w:tr>
      <w:tr w:rsidR="005B058C" w:rsidRPr="0016333E" w14:paraId="6670D364" w14:textId="77777777" w:rsidTr="00B4356E">
        <w:trPr>
          <w:trHeight w:val="821"/>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2A0DE392" w14:textId="442345CB"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Si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do</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kontriboj</w:t>
            </w:r>
            <w:proofErr w:type="spellEnd"/>
          </w:p>
          <w:p w14:paraId="71E02BCE" w14:textId="7BC116D2"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zotimi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p>
          <w:p w14:paraId="7B465276" w14:textId="36CA3CDD" w:rsidR="005B058C" w:rsidRPr="0016333E" w:rsidRDefault="00CC15EF" w:rsidP="005F6193">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zgjidhje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w:t>
            </w:r>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53D67C71" w14:textId="2CF134DD" w:rsidR="005B058C" w:rsidRPr="0016333E" w:rsidRDefault="005F6193" w:rsidP="005F6193">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Zotimi propozohet për përpilim të faqes së re të internetit të Parlamentit.</w:t>
            </w:r>
            <w:r w:rsidR="005B058C" w:rsidRPr="0016333E">
              <w:rPr>
                <w:rFonts w:ascii="StobiSerif Regular" w:hAnsi="StobiSerif Regular"/>
                <w:color w:val="000000" w:themeColor="text1"/>
                <w:sz w:val="20"/>
                <w:szCs w:val="20"/>
              </w:rPr>
              <w:t xml:space="preserve"> </w:t>
            </w:r>
          </w:p>
        </w:tc>
      </w:tr>
      <w:tr w:rsidR="005B058C" w:rsidRPr="0016333E" w14:paraId="46A5F3BB" w14:textId="77777777" w:rsidTr="00B4356E">
        <w:trPr>
          <w:trHeight w:val="821"/>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116A8317" w14:textId="585CB5D7"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Pse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ky</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është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relevant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vlerat</w:t>
            </w:r>
            <w:proofErr w:type="spellEnd"/>
            <w:r>
              <w:rPr>
                <w:rFonts w:ascii="StobiSerif Regular" w:hAnsi="StobiSerif Regular"/>
                <w:color w:val="000000" w:themeColor="text1"/>
                <w:sz w:val="20"/>
                <w:szCs w:val="20"/>
              </w:rPr>
              <w:t xml:space="preserve"> e PHQ?</w:t>
            </w:r>
          </w:p>
          <w:p w14:paraId="3E33C214"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4"/>
            <w:tcBorders>
              <w:top w:val="single" w:sz="8" w:space="0" w:color="auto"/>
              <w:left w:val="nil"/>
              <w:bottom w:val="single" w:sz="8" w:space="0" w:color="auto"/>
              <w:right w:val="single" w:sz="8" w:space="0" w:color="000000"/>
            </w:tcBorders>
            <w:shd w:val="clear" w:color="auto" w:fill="auto"/>
            <w:vAlign w:val="center"/>
          </w:tcPr>
          <w:p w14:paraId="62A93FFF" w14:textId="31BB88AA" w:rsidR="005B058C" w:rsidRPr="0016333E" w:rsidRDefault="00CC15EF" w:rsidP="005B058C">
            <w:pPr>
              <w:pStyle w:val="ListParagraph"/>
              <w:numPr>
                <w:ilvl w:val="0"/>
                <w:numId w:val="60"/>
              </w:numPr>
              <w:suppressAutoHyphens w:val="0"/>
              <w:spacing w:after="160" w:line="259" w:lineRule="auto"/>
              <w:rPr>
                <w:rFonts w:ascii="StobiSerif Regular" w:eastAsia="Times New Roman" w:hAnsi="StobiSerif Regular"/>
                <w:color w:val="000000" w:themeColor="text1"/>
                <w:sz w:val="20"/>
                <w:szCs w:val="20"/>
              </w:rPr>
            </w:pPr>
            <w:r>
              <w:rPr>
                <w:rFonts w:ascii="StobiSerif Regular" w:eastAsia="Times New Roman" w:hAnsi="StobiSerif Regular"/>
                <w:b/>
                <w:color w:val="000000" w:themeColor="text1"/>
                <w:sz w:val="20"/>
                <w:szCs w:val="20"/>
              </w:rPr>
              <w:t>ZOTIMI ËSHTË I RËNDËSISHËM PËR TRANSPARENCËN</w:t>
            </w:r>
            <w:r w:rsidR="005F6193">
              <w:rPr>
                <w:rFonts w:ascii="StobiSerif Regular" w:eastAsia="Times New Roman" w:hAnsi="StobiSerif Regular"/>
                <w:b/>
                <w:color w:val="000000" w:themeColor="text1"/>
                <w:sz w:val="20"/>
                <w:szCs w:val="20"/>
                <w:lang w:val="sq-AL"/>
              </w:rPr>
              <w:t xml:space="preserve"> </w:t>
            </w:r>
            <w:r w:rsidR="005F6193">
              <w:rPr>
                <w:rFonts w:ascii="StobiSerif Regular" w:eastAsia="Times New Roman" w:hAnsi="StobiSerif Regular"/>
                <w:color w:val="000000" w:themeColor="text1"/>
                <w:sz w:val="20"/>
                <w:szCs w:val="20"/>
              </w:rPr>
              <w:t>PO/JO</w:t>
            </w:r>
            <w:r w:rsidR="005B058C" w:rsidRPr="0016333E">
              <w:rPr>
                <w:rFonts w:ascii="StobiSerif Regular" w:eastAsia="Times New Roman" w:hAnsi="StobiSerif Regular"/>
                <w:color w:val="000000" w:themeColor="text1"/>
                <w:sz w:val="20"/>
                <w:szCs w:val="20"/>
              </w:rPr>
              <w:t xml:space="preserve"> </w:t>
            </w:r>
          </w:p>
          <w:p w14:paraId="12090576" w14:textId="1956DCD7" w:rsidR="005B058C" w:rsidRPr="0016333E" w:rsidRDefault="009C2915"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Pr>
                <w:rFonts w:ascii="StobiSerif Regular" w:eastAsia="Times New Roman" w:hAnsi="StobiSerif Regular"/>
                <w:b/>
                <w:color w:val="000000" w:themeColor="text1"/>
                <w:sz w:val="20"/>
                <w:szCs w:val="20"/>
              </w:rPr>
              <w:t>ZOTIMI ËSHTË I RËNDËSISHËM PËR PJESËMARRJE TË SHOQËRISË CIVILE</w:t>
            </w:r>
          </w:p>
          <w:p w14:paraId="7F2341F3" w14:textId="556A4CD8" w:rsidR="005B058C" w:rsidRPr="0016333E" w:rsidRDefault="005F6193" w:rsidP="00251870">
            <w:pPr>
              <w:pStyle w:val="ListParagraph"/>
              <w:ind w:left="360"/>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rPr>
              <w:t>PO/JO</w:t>
            </w:r>
          </w:p>
          <w:p w14:paraId="06A60F6D" w14:textId="7AC2A8AC" w:rsidR="005B058C" w:rsidRPr="0016333E" w:rsidRDefault="00CC15EF"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Pr>
                <w:rFonts w:ascii="StobiSerif Regular" w:eastAsia="Times New Roman" w:hAnsi="StobiSerif Regular"/>
                <w:b/>
                <w:color w:val="000000" w:themeColor="text1"/>
                <w:sz w:val="20"/>
                <w:szCs w:val="20"/>
              </w:rPr>
              <w:t>ZOTIMI ËSHTË I RËNDËSISHËM PËR LLOGARIDHËNIE PUBLIKE</w:t>
            </w:r>
          </w:p>
          <w:p w14:paraId="2BAA7DB9" w14:textId="5143ECE7" w:rsidR="005B058C" w:rsidRPr="0016333E" w:rsidRDefault="005F6193" w:rsidP="005F6193">
            <w:pPr>
              <w:pStyle w:val="ListParagraph"/>
              <w:ind w:left="360"/>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lang w:val="sq-AL"/>
              </w:rPr>
              <w:t>PO/JO</w:t>
            </w:r>
          </w:p>
        </w:tc>
      </w:tr>
      <w:tr w:rsidR="005B058C" w:rsidRPr="0016333E" w14:paraId="4421C154" w14:textId="77777777" w:rsidTr="00523339">
        <w:trPr>
          <w:trHeight w:val="1208"/>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7841862" w14:textId="0EC9E15F"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Informacione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shtesë</w:t>
            </w:r>
            <w:proofErr w:type="spellEnd"/>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51A8646E" w14:textId="0EB50BAE" w:rsidR="005B058C" w:rsidRPr="0016333E" w:rsidRDefault="005F6193" w:rsidP="005F6193">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Vlera e projektuar prej</w:t>
            </w:r>
            <w:r>
              <w:rPr>
                <w:rFonts w:ascii="StobiSerif Regular" w:hAnsi="StobiSerif Regular"/>
                <w:color w:val="000000" w:themeColor="text1"/>
                <w:sz w:val="20"/>
                <w:szCs w:val="20"/>
              </w:rPr>
              <w:t xml:space="preserve"> 5.082.219 </w:t>
            </w:r>
            <w:proofErr w:type="spellStart"/>
            <w:r>
              <w:rPr>
                <w:rFonts w:ascii="StobiSerif Regular" w:hAnsi="StobiSerif Regular"/>
                <w:color w:val="000000" w:themeColor="text1"/>
                <w:sz w:val="20"/>
                <w:szCs w:val="20"/>
              </w:rPr>
              <w:t>denarësh</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mjete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siguruara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nga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konfederata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Zviceran</w:t>
            </w:r>
            <w:proofErr w:type="spellEnd"/>
            <w:r>
              <w:rPr>
                <w:rFonts w:ascii="StobiSerif Regular" w:hAnsi="StobiSerif Regular"/>
                <w:color w:val="000000" w:themeColor="text1"/>
                <w:sz w:val="20"/>
                <w:szCs w:val="20"/>
                <w:lang w:val="sq-AL"/>
              </w:rPr>
              <w:t>e</w:t>
            </w:r>
          </w:p>
        </w:tc>
      </w:tr>
      <w:tr w:rsidR="00B4356E" w:rsidRPr="0016333E" w14:paraId="379F0320" w14:textId="77777777" w:rsidTr="00B4356E">
        <w:trPr>
          <w:trHeight w:val="246"/>
        </w:trPr>
        <w:tc>
          <w:tcPr>
            <w:tcW w:w="635"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5E028689" w14:textId="3E821B80"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Nr</w:t>
            </w:r>
            <w:proofErr w:type="spellEnd"/>
            <w:r>
              <w:rPr>
                <w:rFonts w:ascii="StobiSerif Regular" w:hAnsi="StobiSerif Regular"/>
                <w:b/>
                <w:color w:val="000000" w:themeColor="text1"/>
                <w:sz w:val="20"/>
                <w:szCs w:val="20"/>
              </w:rPr>
              <w:t>.</w:t>
            </w:r>
          </w:p>
        </w:tc>
        <w:tc>
          <w:tcPr>
            <w:tcW w:w="2201"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21F01980" w14:textId="3BC81369"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Arritje</w:t>
            </w:r>
            <w:proofErr w:type="spellEnd"/>
          </w:p>
          <w:p w14:paraId="130F1447" w14:textId="77777777" w:rsidR="005B058C" w:rsidRPr="0016333E" w:rsidRDefault="005B058C" w:rsidP="00251870">
            <w:pPr>
              <w:jc w:val="center"/>
              <w:rPr>
                <w:rFonts w:ascii="StobiSerif Regular" w:hAnsi="StobiSerif Regular"/>
                <w:b/>
                <w:color w:val="000000" w:themeColor="text1"/>
                <w:sz w:val="20"/>
                <w:szCs w:val="20"/>
              </w:rPr>
            </w:pPr>
          </w:p>
        </w:tc>
        <w:tc>
          <w:tcPr>
            <w:tcW w:w="2410"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448993ED" w14:textId="0CD412A0"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Tregues</w:t>
            </w:r>
            <w:proofErr w:type="spellEnd"/>
          </w:p>
          <w:p w14:paraId="6CFCC469" w14:textId="77777777" w:rsidR="005B058C" w:rsidRPr="0016333E" w:rsidRDefault="005B058C" w:rsidP="00251870">
            <w:pPr>
              <w:jc w:val="center"/>
              <w:rPr>
                <w:rFonts w:ascii="StobiSerif Regular" w:hAnsi="StobiSerif Regular"/>
                <w:color w:val="000000" w:themeColor="text1"/>
                <w:sz w:val="20"/>
                <w:szCs w:val="20"/>
              </w:rPr>
            </w:pPr>
          </w:p>
        </w:tc>
        <w:tc>
          <w:tcPr>
            <w:tcW w:w="127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3807DDC4" w14:textId="3CC7B601"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Bartës</w:t>
            </w:r>
            <w:proofErr w:type="spellEnd"/>
            <w:r>
              <w:rPr>
                <w:rFonts w:ascii="StobiSerif Regular" w:hAnsi="StobiSerif Regular"/>
                <w:b/>
                <w:color w:val="000000" w:themeColor="text1"/>
                <w:sz w:val="20"/>
                <w:szCs w:val="20"/>
              </w:rPr>
              <w:t xml:space="preserve"> i </w:t>
            </w:r>
            <w:proofErr w:type="spellStart"/>
            <w:r>
              <w:rPr>
                <w:rFonts w:ascii="StobiSerif Regular" w:hAnsi="StobiSerif Regular"/>
                <w:b/>
                <w:color w:val="000000" w:themeColor="text1"/>
                <w:sz w:val="20"/>
                <w:szCs w:val="20"/>
              </w:rPr>
              <w:t>aktivitetit</w:t>
            </w:r>
            <w:proofErr w:type="spellEnd"/>
          </w:p>
          <w:p w14:paraId="20D37827" w14:textId="77777777" w:rsidR="005B058C" w:rsidRPr="0016333E" w:rsidRDefault="005B058C" w:rsidP="00251870">
            <w:pPr>
              <w:jc w:val="center"/>
              <w:rPr>
                <w:rFonts w:ascii="StobiSerif Regular" w:hAnsi="StobiSerif Regular"/>
                <w:b/>
                <w:color w:val="000000" w:themeColor="text1"/>
                <w:sz w:val="20"/>
                <w:szCs w:val="20"/>
              </w:rPr>
            </w:pPr>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6BB542BD" w14:textId="23393CF1"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fillimit</w:t>
            </w:r>
            <w:proofErr w:type="spellEnd"/>
          </w:p>
        </w:tc>
        <w:tc>
          <w:tcPr>
            <w:tcW w:w="155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23CE2CF2" w14:textId="14019A77"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mbarimit</w:t>
            </w:r>
            <w:proofErr w:type="spellEnd"/>
          </w:p>
        </w:tc>
      </w:tr>
      <w:tr w:rsidR="00B4356E" w:rsidRPr="0016333E" w14:paraId="3FF1DA76" w14:textId="77777777" w:rsidTr="00B4356E">
        <w:trPr>
          <w:trHeight w:val="1399"/>
        </w:trPr>
        <w:tc>
          <w:tcPr>
            <w:tcW w:w="635"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6A47B9D7" w14:textId="77777777" w:rsidR="005B058C" w:rsidRPr="0016333E" w:rsidRDefault="005B058C"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2.1.1</w:t>
            </w:r>
          </w:p>
        </w:tc>
        <w:tc>
          <w:tcPr>
            <w:tcW w:w="220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CB1576D" w14:textId="055C4407" w:rsidR="005B058C" w:rsidRPr="0016333E" w:rsidRDefault="005F6193" w:rsidP="005F6193">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Zbatim financiar dhe administrativ i zotimit</w:t>
            </w:r>
          </w:p>
        </w:tc>
        <w:tc>
          <w:tcPr>
            <w:tcW w:w="2410"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A73E723" w14:textId="5F522A9C" w:rsidR="005B058C" w:rsidRPr="0016333E" w:rsidRDefault="005F6193" w:rsidP="006B3623">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Mjete të siguruara nga </w:t>
            </w:r>
            <w:r w:rsidR="006B3623">
              <w:rPr>
                <w:rFonts w:ascii="StobiSerif Regular" w:hAnsi="StobiSerif Regular"/>
                <w:color w:val="000000" w:themeColor="text1"/>
                <w:sz w:val="20"/>
                <w:szCs w:val="20"/>
                <w:lang w:val="sq-AL"/>
              </w:rPr>
              <w:t>PMP</w:t>
            </w:r>
            <w:r w:rsidR="005B058C" w:rsidRPr="0016333E">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dhe prokurime publike të publikuara</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6B76EAD3" w14:textId="590DABF2" w:rsidR="005B058C" w:rsidRPr="005F6193" w:rsidRDefault="005F6193" w:rsidP="00251870">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Parlamenti</w:t>
            </w:r>
          </w:p>
        </w:tc>
        <w:tc>
          <w:tcPr>
            <w:tcW w:w="1559" w:type="dxa"/>
            <w:tcBorders>
              <w:top w:val="single" w:sz="4" w:space="0" w:color="auto"/>
              <w:left w:val="nil"/>
              <w:bottom w:val="single" w:sz="4" w:space="0" w:color="auto"/>
              <w:right w:val="single" w:sz="8" w:space="0" w:color="auto"/>
            </w:tcBorders>
            <w:shd w:val="clear" w:color="auto" w:fill="auto"/>
            <w:vAlign w:val="center"/>
          </w:tcPr>
          <w:p w14:paraId="4C1B9AEF" w14:textId="64739B83" w:rsidR="005B058C" w:rsidRPr="0016333E" w:rsidRDefault="00CC15EF"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prill</w:t>
            </w:r>
            <w:proofErr w:type="spellEnd"/>
            <w:r w:rsidR="005B058C" w:rsidRPr="0016333E">
              <w:rPr>
                <w:rFonts w:ascii="StobiSerif Regular" w:hAnsi="StobiSerif Regular"/>
                <w:color w:val="000000" w:themeColor="text1"/>
                <w:sz w:val="20"/>
                <w:szCs w:val="20"/>
              </w:rPr>
              <w:t xml:space="preserve"> 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5A13AD72" w14:textId="2E14879C" w:rsidR="005B058C" w:rsidRPr="0016333E" w:rsidRDefault="00CC15EF"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dhjetor</w:t>
            </w:r>
            <w:proofErr w:type="spellEnd"/>
            <w:r w:rsidR="005B058C" w:rsidRPr="0016333E">
              <w:rPr>
                <w:rFonts w:ascii="StobiSerif Regular" w:hAnsi="StobiSerif Regular"/>
                <w:color w:val="000000" w:themeColor="text1"/>
                <w:sz w:val="20"/>
                <w:szCs w:val="20"/>
              </w:rPr>
              <w:t xml:space="preserve"> 2021</w:t>
            </w:r>
          </w:p>
        </w:tc>
      </w:tr>
      <w:tr w:rsidR="00B4356E" w:rsidRPr="0016333E" w14:paraId="7EF2CE0C" w14:textId="77777777" w:rsidTr="00B4356E">
        <w:trPr>
          <w:trHeight w:val="1399"/>
        </w:trPr>
        <w:tc>
          <w:tcPr>
            <w:tcW w:w="635"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C56B7DC" w14:textId="77777777" w:rsidR="005B058C" w:rsidRPr="0016333E" w:rsidRDefault="005B058C"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lastRenderedPageBreak/>
              <w:t>2.1.2</w:t>
            </w:r>
          </w:p>
        </w:tc>
        <w:tc>
          <w:tcPr>
            <w:tcW w:w="220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5D84857" w14:textId="087642BB" w:rsidR="005B058C" w:rsidRPr="0016333E" w:rsidRDefault="005F6193" w:rsidP="005F6193">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Zbatim operativ i zotimit</w:t>
            </w:r>
            <w:r w:rsidR="005B058C" w:rsidRPr="0016333E">
              <w:rPr>
                <w:rFonts w:ascii="StobiSerif Regular" w:hAnsi="StobiSerif Regular"/>
                <w:color w:val="000000" w:themeColor="text1"/>
                <w:sz w:val="20"/>
                <w:szCs w:val="20"/>
              </w:rPr>
              <w:t xml:space="preserve"> </w:t>
            </w:r>
          </w:p>
        </w:tc>
        <w:tc>
          <w:tcPr>
            <w:tcW w:w="2410"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55C0E25" w14:textId="710DFA1D" w:rsidR="005B058C" w:rsidRPr="0016333E" w:rsidRDefault="005F6193" w:rsidP="005F6193">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Zbatim i kontratës për përmirësim të web faqes</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2797616F" w14:textId="5A0A0951" w:rsidR="005B058C" w:rsidRPr="0016333E" w:rsidRDefault="005F6193" w:rsidP="0025187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Parlamenti</w:t>
            </w:r>
          </w:p>
        </w:tc>
        <w:tc>
          <w:tcPr>
            <w:tcW w:w="1559" w:type="dxa"/>
            <w:tcBorders>
              <w:top w:val="single" w:sz="4" w:space="0" w:color="auto"/>
              <w:left w:val="nil"/>
              <w:bottom w:val="single" w:sz="4" w:space="0" w:color="auto"/>
              <w:right w:val="single" w:sz="8" w:space="0" w:color="auto"/>
            </w:tcBorders>
            <w:shd w:val="clear" w:color="auto" w:fill="auto"/>
            <w:vAlign w:val="center"/>
          </w:tcPr>
          <w:p w14:paraId="75819771" w14:textId="5F9E937D" w:rsidR="005B058C" w:rsidRPr="0016333E" w:rsidRDefault="00B91AA3"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korrik</w:t>
            </w:r>
            <w:proofErr w:type="spellEnd"/>
            <w:r w:rsidR="005B058C" w:rsidRPr="0016333E">
              <w:rPr>
                <w:rFonts w:ascii="StobiSerif Regular" w:hAnsi="StobiSerif Regular"/>
                <w:color w:val="000000" w:themeColor="text1"/>
                <w:sz w:val="20"/>
                <w:szCs w:val="20"/>
              </w:rPr>
              <w:t xml:space="preserve">  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079BCC21" w14:textId="26C0F5E9" w:rsidR="005B058C" w:rsidRPr="0016333E" w:rsidRDefault="00CC15EF"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mars</w:t>
            </w:r>
            <w:proofErr w:type="spellEnd"/>
            <w:r w:rsidR="005B058C" w:rsidRPr="0016333E">
              <w:rPr>
                <w:rFonts w:ascii="StobiSerif Regular" w:hAnsi="StobiSerif Regular"/>
                <w:color w:val="000000" w:themeColor="text1"/>
                <w:sz w:val="20"/>
                <w:szCs w:val="20"/>
              </w:rPr>
              <w:t xml:space="preserve"> 2022</w:t>
            </w:r>
          </w:p>
        </w:tc>
      </w:tr>
      <w:tr w:rsidR="00B4356E" w:rsidRPr="0016333E" w14:paraId="367226C2" w14:textId="77777777" w:rsidTr="00B4356E">
        <w:trPr>
          <w:trHeight w:val="1399"/>
        </w:trPr>
        <w:tc>
          <w:tcPr>
            <w:tcW w:w="635"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3D7AE2D" w14:textId="77777777" w:rsidR="005B058C" w:rsidRPr="0016333E" w:rsidRDefault="005B058C"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2.1.3</w:t>
            </w:r>
          </w:p>
        </w:tc>
        <w:tc>
          <w:tcPr>
            <w:tcW w:w="220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441CC17" w14:textId="29F518EF" w:rsidR="005B058C" w:rsidRPr="0016333E" w:rsidRDefault="005F6193" w:rsidP="005F6193">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Web faqe funksionale</w:t>
            </w:r>
          </w:p>
        </w:tc>
        <w:tc>
          <w:tcPr>
            <w:tcW w:w="2410"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B3F5CBB" w14:textId="7731C52E" w:rsidR="005B058C" w:rsidRPr="0016333E" w:rsidRDefault="005F6193"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hapjeve të web faqes</w:t>
            </w:r>
            <w:r w:rsidR="005B058C" w:rsidRPr="0016333E">
              <w:rPr>
                <w:rFonts w:ascii="StobiSerif Regular" w:hAnsi="StobiSerif Regular"/>
                <w:color w:val="000000" w:themeColor="text1"/>
                <w:sz w:val="20"/>
                <w:szCs w:val="20"/>
              </w:rPr>
              <w:t xml:space="preserve"> </w:t>
            </w:r>
          </w:p>
          <w:p w14:paraId="38D54BA0" w14:textId="26E55422" w:rsidR="005B058C" w:rsidRPr="0016333E" w:rsidRDefault="005F6193" w:rsidP="005F6193">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shkarkimeve të informacioneve dhe dokumenteve</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69C2FCDC" w14:textId="1B499D5F" w:rsidR="005B058C" w:rsidRPr="005F6193" w:rsidRDefault="005F6193" w:rsidP="00251870">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Parlamenti</w:t>
            </w:r>
          </w:p>
        </w:tc>
        <w:tc>
          <w:tcPr>
            <w:tcW w:w="1559" w:type="dxa"/>
            <w:tcBorders>
              <w:top w:val="single" w:sz="4" w:space="0" w:color="auto"/>
              <w:left w:val="nil"/>
              <w:bottom w:val="single" w:sz="4" w:space="0" w:color="auto"/>
              <w:right w:val="single" w:sz="8" w:space="0" w:color="auto"/>
            </w:tcBorders>
            <w:shd w:val="clear" w:color="auto" w:fill="auto"/>
            <w:vAlign w:val="center"/>
          </w:tcPr>
          <w:p w14:paraId="786B658D" w14:textId="3F605E51" w:rsidR="005B058C" w:rsidRPr="0016333E" w:rsidRDefault="00CC15EF"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mars</w:t>
            </w:r>
            <w:proofErr w:type="spellEnd"/>
            <w:r w:rsidR="005B058C" w:rsidRPr="0016333E">
              <w:rPr>
                <w:rFonts w:ascii="StobiSerif Regular" w:hAnsi="StobiSerif Regular"/>
                <w:color w:val="000000" w:themeColor="text1"/>
                <w:sz w:val="20"/>
                <w:szCs w:val="20"/>
              </w:rPr>
              <w:t xml:space="preserve"> 2022</w:t>
            </w:r>
          </w:p>
        </w:tc>
        <w:tc>
          <w:tcPr>
            <w:tcW w:w="1559" w:type="dxa"/>
            <w:tcBorders>
              <w:top w:val="single" w:sz="4" w:space="0" w:color="auto"/>
              <w:left w:val="nil"/>
              <w:bottom w:val="single" w:sz="4" w:space="0" w:color="auto"/>
              <w:right w:val="single" w:sz="8" w:space="0" w:color="auto"/>
            </w:tcBorders>
            <w:shd w:val="clear" w:color="auto" w:fill="auto"/>
            <w:vAlign w:val="center"/>
          </w:tcPr>
          <w:p w14:paraId="4B23C610" w14:textId="65F96C68" w:rsidR="005B058C" w:rsidRPr="0016333E" w:rsidRDefault="00CC15EF"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dhjetor</w:t>
            </w:r>
            <w:proofErr w:type="spellEnd"/>
            <w:r w:rsidR="005B058C" w:rsidRPr="0016333E">
              <w:rPr>
                <w:rFonts w:ascii="StobiSerif Regular" w:hAnsi="StobiSerif Regular"/>
                <w:color w:val="000000" w:themeColor="text1"/>
                <w:sz w:val="20"/>
                <w:szCs w:val="20"/>
              </w:rPr>
              <w:t xml:space="preserve"> 2023</w:t>
            </w:r>
          </w:p>
        </w:tc>
      </w:tr>
      <w:tr w:rsidR="005B058C" w:rsidRPr="0016333E" w14:paraId="0858D139" w14:textId="77777777" w:rsidTr="00B4356E">
        <w:trPr>
          <w:trHeight w:val="1084"/>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45BD3D" w14:textId="77777777" w:rsidR="005B058C" w:rsidRPr="0016333E" w:rsidRDefault="005B058C" w:rsidP="00251870">
            <w:pPr>
              <w:jc w:val="center"/>
              <w:rPr>
                <w:rFonts w:ascii="StobiSerif Regular" w:hAnsi="StobiSerif Regular"/>
                <w:color w:val="000000" w:themeColor="text1"/>
                <w:sz w:val="20"/>
                <w:szCs w:val="20"/>
              </w:rPr>
            </w:pPr>
          </w:p>
          <w:p w14:paraId="1279A20F"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4"/>
            <w:tcBorders>
              <w:top w:val="single" w:sz="4" w:space="0" w:color="auto"/>
              <w:left w:val="nil"/>
              <w:bottom w:val="single" w:sz="4" w:space="0" w:color="auto"/>
              <w:right w:val="single" w:sz="4" w:space="0" w:color="auto"/>
            </w:tcBorders>
            <w:shd w:val="clear" w:color="auto" w:fill="auto"/>
            <w:vAlign w:val="center"/>
            <w:hideMark/>
          </w:tcPr>
          <w:p w14:paraId="5F4AC535" w14:textId="64AC88A2" w:rsidR="005B058C" w:rsidRPr="0016333E" w:rsidRDefault="005F6193" w:rsidP="00251870">
            <w:pPr>
              <w:jc w:val="center"/>
              <w:rPr>
                <w:rFonts w:ascii="StobiSerif Regular" w:hAnsi="StobiSerif Regular"/>
                <w:i/>
                <w:color w:val="000000" w:themeColor="text1"/>
                <w:sz w:val="20"/>
                <w:szCs w:val="20"/>
              </w:rPr>
            </w:pPr>
            <w:r>
              <w:rPr>
                <w:rFonts w:ascii="StobiSerif Regular" w:hAnsi="StobiSerif Regular"/>
                <w:i/>
                <w:color w:val="000000" w:themeColor="text1"/>
                <w:sz w:val="20"/>
                <w:szCs w:val="20"/>
                <w:lang w:val="sq-AL"/>
              </w:rPr>
              <w:t>Zotim në vijim i bartur nga plani</w:t>
            </w:r>
            <w:r w:rsidR="005B058C" w:rsidRPr="0016333E">
              <w:rPr>
                <w:rFonts w:ascii="StobiSerif Regular" w:hAnsi="StobiSerif Regular"/>
                <w:i/>
                <w:color w:val="000000" w:themeColor="text1"/>
                <w:sz w:val="20"/>
                <w:szCs w:val="20"/>
              </w:rPr>
              <w:t xml:space="preserve"> </w:t>
            </w:r>
            <w:r w:rsidR="00EF562B">
              <w:rPr>
                <w:rFonts w:ascii="StobiSerif Regular" w:hAnsi="StobiSerif Regular"/>
                <w:i/>
                <w:color w:val="000000" w:themeColor="text1"/>
                <w:sz w:val="20"/>
                <w:szCs w:val="20"/>
                <w:lang w:val="en-US"/>
              </w:rPr>
              <w:t>PHQ</w:t>
            </w:r>
            <w:r w:rsidR="005B058C" w:rsidRPr="0016333E">
              <w:rPr>
                <w:rFonts w:ascii="StobiSerif Regular" w:hAnsi="StobiSerif Regular"/>
                <w:i/>
                <w:color w:val="000000" w:themeColor="text1"/>
                <w:sz w:val="20"/>
                <w:szCs w:val="20"/>
              </w:rPr>
              <w:t xml:space="preserve"> 2019-2021</w:t>
            </w:r>
          </w:p>
          <w:p w14:paraId="527C5F17" w14:textId="77777777" w:rsidR="005B058C" w:rsidRPr="0016333E" w:rsidRDefault="005B058C" w:rsidP="00251870">
            <w:pPr>
              <w:jc w:val="center"/>
              <w:rPr>
                <w:rFonts w:ascii="StobiSerif Regular" w:hAnsi="StobiSerif Regular"/>
                <w:color w:val="000000" w:themeColor="text1"/>
                <w:sz w:val="20"/>
                <w:szCs w:val="20"/>
              </w:rPr>
            </w:pPr>
          </w:p>
        </w:tc>
      </w:tr>
      <w:tr w:rsidR="005B058C" w:rsidRPr="0016333E" w14:paraId="0E694B7C" w14:textId="77777777" w:rsidTr="00B4356E">
        <w:trPr>
          <w:trHeight w:val="547"/>
        </w:trPr>
        <w:tc>
          <w:tcPr>
            <w:tcW w:w="283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25F1F58" w14:textId="688EA6E5"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Institucion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udhëheqës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2642502E"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90ACD0D" w14:textId="5B10DC86" w:rsidR="005B058C" w:rsidRPr="0016333E" w:rsidRDefault="00752A36" w:rsidP="00251870">
            <w:pPr>
              <w:jc w:val="center"/>
              <w:rPr>
                <w:rFonts w:ascii="StobiSerif Regular" w:hAnsi="StobiSerif Regular"/>
                <w:i/>
                <w:color w:val="000000" w:themeColor="text1"/>
                <w:sz w:val="20"/>
                <w:szCs w:val="20"/>
              </w:rPr>
            </w:pPr>
            <w:r>
              <w:rPr>
                <w:rFonts w:ascii="StobiSerif Regular" w:hAnsi="StobiSerif Regular"/>
                <w:color w:val="000000" w:themeColor="text1"/>
                <w:sz w:val="20"/>
                <w:szCs w:val="20"/>
              </w:rPr>
              <w:t xml:space="preserve">PARLAMENTI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mbështetje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Programit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mbështetje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parlamentare</w:t>
            </w:r>
            <w:proofErr w:type="spellEnd"/>
          </w:p>
        </w:tc>
      </w:tr>
      <w:tr w:rsidR="005B058C" w:rsidRPr="0016333E" w14:paraId="3355C114" w14:textId="77777777" w:rsidTr="00B4356E">
        <w:trPr>
          <w:trHeight w:val="821"/>
        </w:trPr>
        <w:tc>
          <w:tcPr>
            <w:tcW w:w="283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8818CC4" w14:textId="6A5BA287"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Emri</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personit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përgjegjës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1D02284D"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6D0D76E" w14:textId="0409B091" w:rsidR="005B058C" w:rsidRPr="0016333E" w:rsidRDefault="00752A36" w:rsidP="00251870">
            <w:pPr>
              <w:jc w:val="center"/>
              <w:rPr>
                <w:rFonts w:ascii="StobiSerif Regular" w:hAnsi="StobiSerif Regular"/>
                <w:sz w:val="20"/>
                <w:szCs w:val="20"/>
              </w:rPr>
            </w:pPr>
            <w:proofErr w:type="spellStart"/>
            <w:r>
              <w:rPr>
                <w:rFonts w:ascii="StobiSerif Regular" w:hAnsi="StobiSerif Regular"/>
                <w:sz w:val="20"/>
                <w:szCs w:val="20"/>
              </w:rPr>
              <w:t>Cvetanka</w:t>
            </w:r>
            <w:proofErr w:type="spellEnd"/>
            <w:r>
              <w:rPr>
                <w:rFonts w:ascii="StobiSerif Regular" w:hAnsi="StobiSerif Regular"/>
                <w:sz w:val="20"/>
                <w:szCs w:val="20"/>
              </w:rPr>
              <w:t xml:space="preserve"> </w:t>
            </w:r>
            <w:proofErr w:type="spellStart"/>
            <w:r>
              <w:rPr>
                <w:rFonts w:ascii="StobiSerif Regular" w:hAnsi="StobiSerif Regular"/>
                <w:sz w:val="20"/>
                <w:szCs w:val="20"/>
              </w:rPr>
              <w:t>Ivanova</w:t>
            </w:r>
            <w:proofErr w:type="spellEnd"/>
            <w:r>
              <w:rPr>
                <w:rFonts w:ascii="StobiSerif Regular" w:hAnsi="StobiSerif Regular"/>
                <w:sz w:val="20"/>
                <w:szCs w:val="20"/>
              </w:rPr>
              <w:t xml:space="preserve">, </w:t>
            </w:r>
            <w:proofErr w:type="spellStart"/>
            <w:r>
              <w:rPr>
                <w:rFonts w:ascii="StobiSerif Regular" w:hAnsi="StobiSerif Regular"/>
                <w:sz w:val="20"/>
                <w:szCs w:val="20"/>
              </w:rPr>
              <w:t>sekretar</w:t>
            </w:r>
            <w:proofErr w:type="spellEnd"/>
            <w:r>
              <w:rPr>
                <w:rFonts w:ascii="StobiSerif Regular" w:hAnsi="StobiSerif Regular"/>
                <w:sz w:val="20"/>
                <w:szCs w:val="20"/>
              </w:rPr>
              <w:t xml:space="preserve"> </w:t>
            </w:r>
            <w:proofErr w:type="spellStart"/>
            <w:r>
              <w:rPr>
                <w:rFonts w:ascii="StobiSerif Regular" w:hAnsi="StobiSerif Regular"/>
                <w:sz w:val="20"/>
                <w:szCs w:val="20"/>
              </w:rPr>
              <w:t>gjeneral</w:t>
            </w:r>
            <w:proofErr w:type="spellEnd"/>
            <w:r>
              <w:rPr>
                <w:rFonts w:ascii="StobiSerif Regular" w:hAnsi="StobiSerif Regular"/>
                <w:sz w:val="20"/>
                <w:szCs w:val="20"/>
              </w:rPr>
              <w:t xml:space="preserve"> i </w:t>
            </w:r>
            <w:proofErr w:type="spellStart"/>
            <w:r>
              <w:rPr>
                <w:rFonts w:ascii="StobiSerif Regular" w:hAnsi="StobiSerif Regular"/>
                <w:sz w:val="20"/>
                <w:szCs w:val="20"/>
              </w:rPr>
              <w:t>Parlamentit</w:t>
            </w:r>
            <w:proofErr w:type="spellEnd"/>
          </w:p>
          <w:p w14:paraId="44E57F69" w14:textId="45AD6207" w:rsidR="005B058C" w:rsidRPr="0016333E" w:rsidRDefault="00752A36" w:rsidP="00251870">
            <w:pPr>
              <w:jc w:val="center"/>
              <w:rPr>
                <w:rFonts w:ascii="StobiSerif Regular" w:hAnsi="StobiSerif Regular"/>
                <w:color w:val="A6A6A6" w:themeColor="background1" w:themeShade="A6"/>
                <w:sz w:val="20"/>
                <w:szCs w:val="20"/>
              </w:rPr>
            </w:pPr>
            <w:r>
              <w:rPr>
                <w:rFonts w:ascii="StobiSerif Regular" w:hAnsi="StobiSerif Regular"/>
                <w:sz w:val="20"/>
                <w:szCs w:val="20"/>
              </w:rPr>
              <w:t xml:space="preserve">Zlatko Atanasov, </w:t>
            </w:r>
            <w:proofErr w:type="spellStart"/>
            <w:r>
              <w:rPr>
                <w:rFonts w:ascii="StobiSerif Regular" w:hAnsi="StobiSerif Regular"/>
                <w:sz w:val="20"/>
                <w:szCs w:val="20"/>
              </w:rPr>
              <w:t>këshilltar</w:t>
            </w:r>
            <w:proofErr w:type="spellEnd"/>
            <w:r>
              <w:rPr>
                <w:rFonts w:ascii="StobiSerif Regular" w:hAnsi="StobiSerif Regular"/>
                <w:sz w:val="20"/>
                <w:szCs w:val="20"/>
              </w:rPr>
              <w:t xml:space="preserve"> </w:t>
            </w:r>
            <w:proofErr w:type="spellStart"/>
            <w:r>
              <w:rPr>
                <w:rFonts w:ascii="StobiSerif Regular" w:hAnsi="StobiSerif Regular"/>
                <w:sz w:val="20"/>
                <w:szCs w:val="20"/>
              </w:rPr>
              <w:t>shtetëror</w:t>
            </w:r>
            <w:proofErr w:type="spellEnd"/>
            <w:r>
              <w:rPr>
                <w:rFonts w:ascii="StobiSerif Regular" w:hAnsi="StobiSerif Regular"/>
                <w:sz w:val="20"/>
                <w:szCs w:val="20"/>
              </w:rPr>
              <w:t xml:space="preserve"> </w:t>
            </w:r>
            <w:proofErr w:type="spellStart"/>
            <w:r>
              <w:rPr>
                <w:rFonts w:ascii="StobiSerif Regular" w:hAnsi="StobiSerif Regular"/>
                <w:sz w:val="20"/>
                <w:szCs w:val="20"/>
              </w:rPr>
              <w:t>dhe</w:t>
            </w:r>
            <w:proofErr w:type="spellEnd"/>
            <w:r>
              <w:rPr>
                <w:rFonts w:ascii="StobiSerif Regular" w:hAnsi="StobiSerif Regular"/>
                <w:sz w:val="20"/>
                <w:szCs w:val="20"/>
              </w:rPr>
              <w:t xml:space="preserve"> </w:t>
            </w:r>
            <w:proofErr w:type="spellStart"/>
            <w:r>
              <w:rPr>
                <w:rFonts w:ascii="StobiSerif Regular" w:hAnsi="StobiSerif Regular"/>
                <w:sz w:val="20"/>
                <w:szCs w:val="20"/>
              </w:rPr>
              <w:t>koordinator</w:t>
            </w:r>
            <w:proofErr w:type="spellEnd"/>
            <w:r>
              <w:rPr>
                <w:rFonts w:ascii="StobiSerif Regular" w:hAnsi="StobiSerif Regular"/>
                <w:sz w:val="20"/>
                <w:szCs w:val="20"/>
              </w:rPr>
              <w:t xml:space="preserve"> </w:t>
            </w:r>
            <w:proofErr w:type="spellStart"/>
            <w:r>
              <w:rPr>
                <w:rFonts w:ascii="StobiSerif Regular" w:hAnsi="StobiSerif Regular"/>
                <w:sz w:val="20"/>
                <w:szCs w:val="20"/>
              </w:rPr>
              <w:t>për</w:t>
            </w:r>
            <w:proofErr w:type="spellEnd"/>
            <w:r>
              <w:rPr>
                <w:rFonts w:ascii="StobiSerif Regular" w:hAnsi="StobiSerif Regular"/>
                <w:sz w:val="20"/>
                <w:szCs w:val="20"/>
              </w:rPr>
              <w:t xml:space="preserve"> PQH </w:t>
            </w:r>
            <w:proofErr w:type="spellStart"/>
            <w:r>
              <w:rPr>
                <w:rFonts w:ascii="StobiSerif Regular" w:hAnsi="StobiSerif Regular"/>
                <w:sz w:val="20"/>
                <w:szCs w:val="20"/>
              </w:rPr>
              <w:t>për</w:t>
            </w:r>
            <w:proofErr w:type="spellEnd"/>
            <w:r>
              <w:rPr>
                <w:rFonts w:ascii="StobiSerif Regular" w:hAnsi="StobiSerif Regular"/>
                <w:sz w:val="20"/>
                <w:szCs w:val="20"/>
              </w:rPr>
              <w:t xml:space="preserve"> </w:t>
            </w:r>
            <w:proofErr w:type="spellStart"/>
            <w:r>
              <w:rPr>
                <w:rFonts w:ascii="StobiSerif Regular" w:hAnsi="StobiSerif Regular"/>
                <w:sz w:val="20"/>
                <w:szCs w:val="20"/>
              </w:rPr>
              <w:t>Parlamentin</w:t>
            </w:r>
            <w:proofErr w:type="spellEnd"/>
          </w:p>
        </w:tc>
      </w:tr>
      <w:tr w:rsidR="005B058C" w:rsidRPr="0016333E" w14:paraId="101B7428" w14:textId="77777777" w:rsidTr="00B4356E">
        <w:trPr>
          <w:trHeight w:val="292"/>
        </w:trPr>
        <w:tc>
          <w:tcPr>
            <w:tcW w:w="2836" w:type="dxa"/>
            <w:gridSpan w:val="2"/>
            <w:tcBorders>
              <w:top w:val="single" w:sz="4" w:space="0" w:color="auto"/>
              <w:left w:val="single" w:sz="8" w:space="0" w:color="auto"/>
              <w:bottom w:val="single" w:sz="8" w:space="0" w:color="auto"/>
              <w:right w:val="single" w:sz="8" w:space="0" w:color="000000"/>
            </w:tcBorders>
            <w:shd w:val="clear" w:color="000000" w:fill="D9D9D9"/>
            <w:vAlign w:val="center"/>
            <w:hideMark/>
          </w:tcPr>
          <w:p w14:paraId="7BDCDF40" w14:textId="26585D20"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Funksioni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Departamenti</w:t>
            </w:r>
            <w:proofErr w:type="spellEnd"/>
          </w:p>
          <w:p w14:paraId="636D82EC"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4"/>
            <w:tcBorders>
              <w:top w:val="single" w:sz="4" w:space="0" w:color="auto"/>
              <w:left w:val="nil"/>
              <w:bottom w:val="single" w:sz="8" w:space="0" w:color="auto"/>
              <w:right w:val="single" w:sz="8" w:space="0" w:color="000000"/>
            </w:tcBorders>
            <w:shd w:val="clear" w:color="auto" w:fill="auto"/>
            <w:vAlign w:val="center"/>
            <w:hideMark/>
          </w:tcPr>
          <w:p w14:paraId="7B448E7E" w14:textId="0A685E39" w:rsidR="005B058C" w:rsidRPr="0016333E" w:rsidRDefault="00EE71DE" w:rsidP="00251870">
            <w:pPr>
              <w:jc w:val="center"/>
              <w:rPr>
                <w:rFonts w:ascii="StobiSerif Regular" w:hAnsi="StobiSerif Regular"/>
                <w:color w:val="A6A6A6" w:themeColor="background1" w:themeShade="A6"/>
                <w:sz w:val="20"/>
                <w:szCs w:val="20"/>
              </w:rPr>
            </w:pPr>
            <w:proofErr w:type="spellStart"/>
            <w:r>
              <w:rPr>
                <w:rFonts w:ascii="StobiSerif Regular" w:hAnsi="StobiSerif Regular"/>
                <w:sz w:val="20"/>
                <w:szCs w:val="20"/>
              </w:rPr>
              <w:t>Sektore</w:t>
            </w:r>
            <w:proofErr w:type="spellEnd"/>
            <w:r>
              <w:rPr>
                <w:rFonts w:ascii="StobiSerif Regular" w:hAnsi="StobiSerif Regular"/>
                <w:sz w:val="20"/>
                <w:szCs w:val="20"/>
              </w:rPr>
              <w:t xml:space="preserve"> </w:t>
            </w:r>
            <w:proofErr w:type="spellStart"/>
            <w:r>
              <w:rPr>
                <w:rFonts w:ascii="StobiSerif Regular" w:hAnsi="StobiSerif Regular"/>
                <w:sz w:val="20"/>
                <w:szCs w:val="20"/>
              </w:rPr>
              <w:t>në</w:t>
            </w:r>
            <w:proofErr w:type="spellEnd"/>
            <w:r>
              <w:rPr>
                <w:rFonts w:ascii="StobiSerif Regular" w:hAnsi="StobiSerif Regular"/>
                <w:sz w:val="20"/>
                <w:szCs w:val="20"/>
              </w:rPr>
              <w:t xml:space="preserve"> </w:t>
            </w:r>
            <w:proofErr w:type="spellStart"/>
            <w:r>
              <w:rPr>
                <w:rFonts w:ascii="StobiSerif Regular" w:hAnsi="StobiSerif Regular"/>
                <w:sz w:val="20"/>
                <w:szCs w:val="20"/>
              </w:rPr>
              <w:t>shërbimin</w:t>
            </w:r>
            <w:proofErr w:type="spellEnd"/>
            <w:r>
              <w:rPr>
                <w:rFonts w:ascii="StobiSerif Regular" w:hAnsi="StobiSerif Regular"/>
                <w:sz w:val="20"/>
                <w:szCs w:val="20"/>
              </w:rPr>
              <w:t xml:space="preserve"> e </w:t>
            </w:r>
            <w:proofErr w:type="spellStart"/>
            <w:r>
              <w:rPr>
                <w:rFonts w:ascii="StobiSerif Regular" w:hAnsi="StobiSerif Regular"/>
                <w:sz w:val="20"/>
                <w:szCs w:val="20"/>
              </w:rPr>
              <w:t>Parlamentit</w:t>
            </w:r>
            <w:proofErr w:type="spellEnd"/>
          </w:p>
        </w:tc>
      </w:tr>
      <w:tr w:rsidR="005B058C" w:rsidRPr="0016333E" w14:paraId="0F4BE925" w14:textId="77777777" w:rsidTr="00B4356E">
        <w:trPr>
          <w:trHeight w:val="292"/>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843EA17" w14:textId="77777777" w:rsidR="005B058C" w:rsidRPr="0016333E" w:rsidRDefault="005B058C" w:rsidP="00251870">
            <w:pPr>
              <w:jc w:val="center"/>
              <w:rPr>
                <w:rFonts w:ascii="StobiSerif Regular" w:hAnsi="StobiSerif Regular"/>
                <w:color w:val="000000" w:themeColor="text1"/>
                <w:sz w:val="20"/>
                <w:szCs w:val="20"/>
              </w:rPr>
            </w:pPr>
            <w:proofErr w:type="spellStart"/>
            <w:r w:rsidRPr="0016333E">
              <w:rPr>
                <w:rFonts w:ascii="StobiSerif Regular" w:hAnsi="StobiSerif Regular"/>
                <w:color w:val="000000" w:themeColor="text1"/>
                <w:sz w:val="20"/>
                <w:szCs w:val="20"/>
              </w:rPr>
              <w:t>Email</w:t>
            </w:r>
            <w:proofErr w:type="spellEnd"/>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307839BE" w14:textId="77777777" w:rsidR="005B058C" w:rsidRPr="0016333E" w:rsidRDefault="00C455FF" w:rsidP="00251870">
            <w:pPr>
              <w:jc w:val="center"/>
              <w:rPr>
                <w:rFonts w:ascii="StobiSerif Regular" w:hAnsi="StobiSerif Regular"/>
                <w:color w:val="A6A6A6" w:themeColor="background1" w:themeShade="A6"/>
                <w:sz w:val="20"/>
                <w:szCs w:val="20"/>
              </w:rPr>
            </w:pPr>
            <w:hyperlink r:id="rId185" w:history="1">
              <w:r w:rsidR="005B058C" w:rsidRPr="0016333E">
                <w:rPr>
                  <w:rStyle w:val="Hyperlink"/>
                  <w:rFonts w:ascii="StobiSerif Regular" w:hAnsi="StobiSerif Regular" w:cs="Arial"/>
                  <w:sz w:val="20"/>
                  <w:szCs w:val="20"/>
                </w:rPr>
                <w:t>parl.inst@sobranie.mk</w:t>
              </w:r>
            </w:hyperlink>
          </w:p>
        </w:tc>
      </w:tr>
      <w:tr w:rsidR="005B058C" w:rsidRPr="0016333E" w14:paraId="391A97B5" w14:textId="77777777" w:rsidTr="00B4356E">
        <w:trPr>
          <w:trHeight w:val="292"/>
        </w:trPr>
        <w:tc>
          <w:tcPr>
            <w:tcW w:w="2836" w:type="dxa"/>
            <w:gridSpan w:val="2"/>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6E3BEFFA" w14:textId="7AC94065"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Telefoni</w:t>
            </w:r>
            <w:proofErr w:type="spellEnd"/>
          </w:p>
        </w:tc>
        <w:tc>
          <w:tcPr>
            <w:tcW w:w="6804" w:type="dxa"/>
            <w:gridSpan w:val="4"/>
            <w:tcBorders>
              <w:top w:val="single" w:sz="8" w:space="0" w:color="auto"/>
              <w:left w:val="nil"/>
              <w:bottom w:val="single" w:sz="4" w:space="0" w:color="auto"/>
              <w:right w:val="single" w:sz="8" w:space="0" w:color="000000"/>
            </w:tcBorders>
            <w:shd w:val="clear" w:color="auto" w:fill="auto"/>
            <w:vAlign w:val="center"/>
            <w:hideMark/>
          </w:tcPr>
          <w:p w14:paraId="0C724B3A" w14:textId="77777777" w:rsidR="005B058C" w:rsidRPr="0016333E" w:rsidRDefault="005B058C" w:rsidP="00251870">
            <w:pPr>
              <w:rPr>
                <w:rFonts w:ascii="StobiSerif Regular" w:hAnsi="StobiSerif Regular"/>
                <w:color w:val="A6A6A6" w:themeColor="background1" w:themeShade="A6"/>
                <w:sz w:val="20"/>
                <w:szCs w:val="20"/>
              </w:rPr>
            </w:pPr>
          </w:p>
          <w:p w14:paraId="17BC97DC" w14:textId="77777777" w:rsidR="005B058C" w:rsidRPr="0016333E" w:rsidRDefault="005B058C" w:rsidP="00251870">
            <w:pPr>
              <w:jc w:val="center"/>
              <w:rPr>
                <w:rFonts w:ascii="StobiSerif Regular" w:hAnsi="StobiSerif Regular"/>
                <w:color w:val="A6A6A6" w:themeColor="background1" w:themeShade="A6"/>
                <w:sz w:val="20"/>
                <w:szCs w:val="20"/>
              </w:rPr>
            </w:pPr>
            <w:r w:rsidRPr="0016333E">
              <w:rPr>
                <w:rFonts w:ascii="StobiSerif Regular" w:hAnsi="StobiSerif Regular"/>
                <w:color w:val="A6A6A6" w:themeColor="background1" w:themeShade="A6"/>
                <w:sz w:val="20"/>
                <w:szCs w:val="20"/>
              </w:rPr>
              <w:t>/</w:t>
            </w:r>
          </w:p>
        </w:tc>
      </w:tr>
      <w:tr w:rsidR="005B058C" w:rsidRPr="0016333E" w14:paraId="4937A8D2" w14:textId="77777777" w:rsidTr="00523339">
        <w:trPr>
          <w:trHeight w:val="334"/>
        </w:trPr>
        <w:tc>
          <w:tcPr>
            <w:tcW w:w="2836"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C3ACADA" w14:textId="032B9686"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Subjekte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tjera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përfshira</w:t>
            </w:r>
            <w:proofErr w:type="spellEnd"/>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684EDB5" w14:textId="3E96B59E" w:rsidR="005B058C" w:rsidRPr="0016333E" w:rsidRDefault="00EE71DE"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Ministri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departamente</w:t>
            </w:r>
            <w:proofErr w:type="spellEnd"/>
            <w:r>
              <w:rPr>
                <w:rFonts w:ascii="StobiSerif Regular" w:hAnsi="StobiSerif Regular"/>
                <w:color w:val="000000" w:themeColor="text1"/>
                <w:sz w:val="20"/>
                <w:szCs w:val="20"/>
              </w:rPr>
              <w:t>/</w:t>
            </w:r>
            <w:proofErr w:type="spellStart"/>
            <w:r>
              <w:rPr>
                <w:rFonts w:ascii="StobiSerif Regular" w:hAnsi="StobiSerif Regular"/>
                <w:color w:val="000000" w:themeColor="text1"/>
                <w:sz w:val="20"/>
                <w:szCs w:val="20"/>
              </w:rPr>
              <w:t>agjencione</w:t>
            </w:r>
            <w:proofErr w:type="spellEnd"/>
          </w:p>
          <w:p w14:paraId="349FEA6F" w14:textId="77777777" w:rsidR="005B058C" w:rsidRPr="0016333E" w:rsidRDefault="005B058C" w:rsidP="00251870">
            <w:pPr>
              <w:jc w:val="center"/>
              <w:rPr>
                <w:rFonts w:ascii="StobiSerif Regular" w:hAnsi="StobiSerif Regular"/>
                <w:color w:val="000000" w:themeColor="text1"/>
                <w:sz w:val="20"/>
                <w:szCs w:val="20"/>
              </w:rPr>
            </w:pPr>
          </w:p>
        </w:tc>
        <w:tc>
          <w:tcPr>
            <w:tcW w:w="439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F16835" w14:textId="77777777" w:rsidR="005B058C" w:rsidRPr="0016333E" w:rsidRDefault="005B058C" w:rsidP="00251870">
            <w:pPr>
              <w:jc w:val="center"/>
              <w:rPr>
                <w:rFonts w:ascii="StobiSerif Regular" w:hAnsi="StobiSerif Regular"/>
                <w:i/>
                <w:color w:val="000000" w:themeColor="text1"/>
                <w:sz w:val="20"/>
                <w:szCs w:val="20"/>
              </w:rPr>
            </w:pPr>
            <w:r w:rsidRPr="0016333E">
              <w:rPr>
                <w:rFonts w:ascii="StobiSerif Regular" w:hAnsi="StobiSerif Regular"/>
                <w:i/>
                <w:color w:val="000000" w:themeColor="text1"/>
                <w:sz w:val="20"/>
                <w:szCs w:val="20"/>
              </w:rPr>
              <w:t>/</w:t>
            </w:r>
          </w:p>
        </w:tc>
      </w:tr>
      <w:tr w:rsidR="005B058C" w:rsidRPr="0016333E" w14:paraId="77625693" w14:textId="77777777" w:rsidTr="00B4356E">
        <w:trPr>
          <w:trHeight w:val="450"/>
        </w:trPr>
        <w:tc>
          <w:tcPr>
            <w:tcW w:w="2836" w:type="dxa"/>
            <w:gridSpan w:val="2"/>
            <w:vMerge/>
            <w:tcBorders>
              <w:top w:val="single" w:sz="4" w:space="0" w:color="auto"/>
              <w:left w:val="single" w:sz="8" w:space="0" w:color="auto"/>
              <w:bottom w:val="single" w:sz="8" w:space="0" w:color="000000"/>
              <w:right w:val="single" w:sz="8" w:space="0" w:color="auto"/>
            </w:tcBorders>
            <w:vAlign w:val="center"/>
            <w:hideMark/>
          </w:tcPr>
          <w:p w14:paraId="77546BF5" w14:textId="77777777" w:rsidR="005B058C" w:rsidRPr="0016333E" w:rsidRDefault="005B058C" w:rsidP="00251870">
            <w:pPr>
              <w:rPr>
                <w:rFonts w:ascii="StobiSerif Regular" w:hAnsi="StobiSerif Regular"/>
                <w:color w:val="000000" w:themeColor="text1"/>
                <w:sz w:val="20"/>
                <w:szCs w:val="20"/>
              </w:rPr>
            </w:pPr>
          </w:p>
        </w:tc>
        <w:tc>
          <w:tcPr>
            <w:tcW w:w="2410" w:type="dxa"/>
            <w:vMerge/>
            <w:tcBorders>
              <w:top w:val="single" w:sz="4" w:space="0" w:color="auto"/>
              <w:left w:val="single" w:sz="8" w:space="0" w:color="auto"/>
              <w:bottom w:val="single" w:sz="8" w:space="0" w:color="000000"/>
              <w:right w:val="single" w:sz="8" w:space="0" w:color="auto"/>
            </w:tcBorders>
            <w:vAlign w:val="center"/>
            <w:hideMark/>
          </w:tcPr>
          <w:p w14:paraId="7CBE96E1" w14:textId="77777777" w:rsidR="005B058C" w:rsidRPr="0016333E" w:rsidRDefault="005B058C" w:rsidP="00251870">
            <w:pPr>
              <w:rPr>
                <w:rFonts w:ascii="StobiSerif Regular" w:hAnsi="StobiSerif Regular"/>
                <w:color w:val="000000" w:themeColor="text1"/>
                <w:sz w:val="20"/>
                <w:szCs w:val="20"/>
              </w:rPr>
            </w:pPr>
          </w:p>
        </w:tc>
        <w:tc>
          <w:tcPr>
            <w:tcW w:w="4394" w:type="dxa"/>
            <w:gridSpan w:val="3"/>
            <w:vMerge/>
            <w:tcBorders>
              <w:top w:val="single" w:sz="4" w:space="0" w:color="auto"/>
              <w:left w:val="single" w:sz="8" w:space="0" w:color="auto"/>
              <w:bottom w:val="single" w:sz="8" w:space="0" w:color="000000"/>
              <w:right w:val="single" w:sz="8" w:space="0" w:color="000000"/>
            </w:tcBorders>
            <w:vAlign w:val="center"/>
            <w:hideMark/>
          </w:tcPr>
          <w:p w14:paraId="36AF1FC3" w14:textId="77777777" w:rsidR="005B058C" w:rsidRPr="0016333E" w:rsidRDefault="005B058C" w:rsidP="00251870">
            <w:pPr>
              <w:rPr>
                <w:rFonts w:ascii="StobiSerif Regular" w:hAnsi="StobiSerif Regular"/>
                <w:i/>
                <w:color w:val="000000" w:themeColor="text1"/>
                <w:sz w:val="20"/>
                <w:szCs w:val="20"/>
              </w:rPr>
            </w:pPr>
          </w:p>
        </w:tc>
      </w:tr>
      <w:tr w:rsidR="005B058C" w:rsidRPr="0016333E" w14:paraId="30EC2FF7" w14:textId="77777777" w:rsidTr="00B4356E">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12A04455" w14:textId="77777777" w:rsidR="005B058C" w:rsidRPr="0016333E" w:rsidRDefault="005B058C" w:rsidP="00251870">
            <w:pPr>
              <w:rPr>
                <w:rFonts w:ascii="StobiSerif Regular" w:hAnsi="StobiSerif Regular"/>
                <w:color w:val="000000" w:themeColor="text1"/>
                <w:sz w:val="20"/>
                <w:szCs w:val="20"/>
              </w:rPr>
            </w:pPr>
          </w:p>
        </w:tc>
        <w:tc>
          <w:tcPr>
            <w:tcW w:w="2410" w:type="dxa"/>
            <w:vMerge/>
            <w:tcBorders>
              <w:top w:val="nil"/>
              <w:left w:val="single" w:sz="8" w:space="0" w:color="auto"/>
              <w:bottom w:val="single" w:sz="8" w:space="0" w:color="000000"/>
              <w:right w:val="single" w:sz="8" w:space="0" w:color="auto"/>
            </w:tcBorders>
            <w:vAlign w:val="center"/>
            <w:hideMark/>
          </w:tcPr>
          <w:p w14:paraId="296A3F55" w14:textId="77777777" w:rsidR="005B058C" w:rsidRPr="0016333E" w:rsidRDefault="005B058C" w:rsidP="00251870">
            <w:pPr>
              <w:rPr>
                <w:rFonts w:ascii="StobiSerif Regular" w:hAnsi="StobiSerif Regular"/>
                <w:color w:val="000000" w:themeColor="text1"/>
                <w:sz w:val="20"/>
                <w:szCs w:val="20"/>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6C0C5A2C" w14:textId="77777777" w:rsidR="005B058C" w:rsidRPr="0016333E" w:rsidRDefault="005B058C" w:rsidP="00251870">
            <w:pPr>
              <w:rPr>
                <w:rFonts w:ascii="StobiSerif Regular" w:hAnsi="StobiSerif Regular"/>
                <w:i/>
                <w:color w:val="000000" w:themeColor="text1"/>
                <w:sz w:val="20"/>
                <w:szCs w:val="20"/>
              </w:rPr>
            </w:pPr>
          </w:p>
        </w:tc>
      </w:tr>
      <w:tr w:rsidR="005B058C" w:rsidRPr="0016333E" w14:paraId="747C0CF0" w14:textId="77777777" w:rsidTr="00B4356E">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6FF8D272" w14:textId="77777777" w:rsidR="005B058C" w:rsidRPr="0016333E" w:rsidRDefault="005B058C" w:rsidP="00251870">
            <w:pPr>
              <w:rPr>
                <w:rFonts w:ascii="StobiSerif Regular" w:hAnsi="StobiSerif Regular"/>
                <w:color w:val="000000" w:themeColor="text1"/>
                <w:sz w:val="20"/>
                <w:szCs w:val="20"/>
              </w:rPr>
            </w:pPr>
          </w:p>
        </w:tc>
        <w:tc>
          <w:tcPr>
            <w:tcW w:w="2410" w:type="dxa"/>
            <w:vMerge/>
            <w:tcBorders>
              <w:top w:val="nil"/>
              <w:left w:val="single" w:sz="8" w:space="0" w:color="auto"/>
              <w:bottom w:val="single" w:sz="8" w:space="0" w:color="000000"/>
              <w:right w:val="single" w:sz="8" w:space="0" w:color="auto"/>
            </w:tcBorders>
            <w:vAlign w:val="center"/>
            <w:hideMark/>
          </w:tcPr>
          <w:p w14:paraId="37AE56B3" w14:textId="77777777" w:rsidR="005B058C" w:rsidRPr="0016333E" w:rsidRDefault="005B058C" w:rsidP="00251870">
            <w:pPr>
              <w:rPr>
                <w:rFonts w:ascii="StobiSerif Regular" w:hAnsi="StobiSerif Regular"/>
                <w:color w:val="000000" w:themeColor="text1"/>
                <w:sz w:val="20"/>
                <w:szCs w:val="20"/>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3640F176" w14:textId="77777777" w:rsidR="005B058C" w:rsidRPr="0016333E" w:rsidRDefault="005B058C" w:rsidP="00251870">
            <w:pPr>
              <w:rPr>
                <w:rFonts w:ascii="StobiSerif Regular" w:hAnsi="StobiSerif Regular"/>
                <w:i/>
                <w:color w:val="000000" w:themeColor="text1"/>
                <w:sz w:val="20"/>
                <w:szCs w:val="20"/>
              </w:rPr>
            </w:pPr>
          </w:p>
        </w:tc>
      </w:tr>
      <w:tr w:rsidR="005B058C" w:rsidRPr="0016333E" w14:paraId="1641D630" w14:textId="77777777" w:rsidTr="00B4356E">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5609418E" w14:textId="77777777" w:rsidR="005B058C" w:rsidRPr="0016333E" w:rsidRDefault="005B058C" w:rsidP="00251870">
            <w:pPr>
              <w:rPr>
                <w:rFonts w:ascii="StobiSerif Regular" w:hAnsi="StobiSerif Regular"/>
                <w:color w:val="000000" w:themeColor="text1"/>
                <w:sz w:val="20"/>
                <w:szCs w:val="20"/>
              </w:rPr>
            </w:pPr>
          </w:p>
        </w:tc>
        <w:tc>
          <w:tcPr>
            <w:tcW w:w="2410" w:type="dxa"/>
            <w:vMerge/>
            <w:tcBorders>
              <w:top w:val="nil"/>
              <w:left w:val="single" w:sz="8" w:space="0" w:color="auto"/>
              <w:bottom w:val="single" w:sz="8" w:space="0" w:color="000000"/>
              <w:right w:val="single" w:sz="8" w:space="0" w:color="auto"/>
            </w:tcBorders>
            <w:vAlign w:val="center"/>
            <w:hideMark/>
          </w:tcPr>
          <w:p w14:paraId="3C24D3DB" w14:textId="77777777" w:rsidR="005B058C" w:rsidRPr="0016333E" w:rsidRDefault="005B058C" w:rsidP="00251870">
            <w:pPr>
              <w:rPr>
                <w:rFonts w:ascii="StobiSerif Regular" w:hAnsi="StobiSerif Regular"/>
                <w:color w:val="000000" w:themeColor="text1"/>
                <w:sz w:val="20"/>
                <w:szCs w:val="20"/>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6BE04848" w14:textId="77777777" w:rsidR="005B058C" w:rsidRPr="0016333E" w:rsidRDefault="005B058C" w:rsidP="00251870">
            <w:pPr>
              <w:rPr>
                <w:rFonts w:ascii="StobiSerif Regular" w:hAnsi="StobiSerif Regular"/>
                <w:i/>
                <w:color w:val="000000" w:themeColor="text1"/>
                <w:sz w:val="20"/>
                <w:szCs w:val="20"/>
              </w:rPr>
            </w:pPr>
          </w:p>
        </w:tc>
      </w:tr>
      <w:tr w:rsidR="005F6193" w:rsidRPr="0016333E" w14:paraId="09E84AA9" w14:textId="77777777" w:rsidTr="00523339">
        <w:trPr>
          <w:trHeight w:val="334"/>
        </w:trPr>
        <w:tc>
          <w:tcPr>
            <w:tcW w:w="2836" w:type="dxa"/>
            <w:gridSpan w:val="2"/>
            <w:vMerge/>
            <w:tcBorders>
              <w:top w:val="nil"/>
              <w:left w:val="single" w:sz="8" w:space="0" w:color="auto"/>
              <w:bottom w:val="single" w:sz="8" w:space="0" w:color="000000"/>
              <w:right w:val="single" w:sz="8" w:space="0" w:color="auto"/>
            </w:tcBorders>
            <w:vAlign w:val="center"/>
            <w:hideMark/>
          </w:tcPr>
          <w:p w14:paraId="76C2B5CB" w14:textId="77777777" w:rsidR="005F6193" w:rsidRPr="0016333E" w:rsidRDefault="005F6193" w:rsidP="005F6193">
            <w:pPr>
              <w:rPr>
                <w:rFonts w:ascii="StobiSerif Regular" w:hAnsi="StobiSerif Regular"/>
                <w:color w:val="000000" w:themeColor="text1"/>
                <w:sz w:val="20"/>
                <w:szCs w:val="20"/>
              </w:rPr>
            </w:pPr>
          </w:p>
        </w:tc>
        <w:tc>
          <w:tcPr>
            <w:tcW w:w="241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6C51C17" w14:textId="04ECED41" w:rsidR="005F6193" w:rsidRPr="0016333E" w:rsidRDefault="005F6193" w:rsidP="005F6193">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Organizata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shoqërisë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civile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sektori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privat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grupe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multilaterale</w:t>
            </w:r>
            <w:proofErr w:type="spellEnd"/>
          </w:p>
        </w:tc>
        <w:tc>
          <w:tcPr>
            <w:tcW w:w="439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543ED03" w14:textId="6072D583" w:rsidR="005F6193" w:rsidRPr="0016333E" w:rsidRDefault="005F6193" w:rsidP="005F6193">
            <w:pPr>
              <w:jc w:val="center"/>
              <w:rPr>
                <w:rFonts w:ascii="StobiSerif Regular" w:hAnsi="StobiSerif Regular"/>
                <w:i/>
                <w:color w:val="000000" w:themeColor="text1"/>
                <w:sz w:val="20"/>
                <w:szCs w:val="20"/>
              </w:rPr>
            </w:pPr>
            <w:proofErr w:type="spellStart"/>
            <w:r w:rsidRPr="003A5FD0">
              <w:rPr>
                <w:rFonts w:ascii="StobiSerif Regular" w:hAnsi="StobiSerif Regular"/>
                <w:iCs/>
                <w:color w:val="000000" w:themeColor="text1"/>
                <w:sz w:val="20"/>
                <w:szCs w:val="20"/>
              </w:rPr>
              <w:t>Partnerë</w:t>
            </w:r>
            <w:proofErr w:type="spellEnd"/>
            <w:r w:rsidRPr="003A5FD0">
              <w:rPr>
                <w:rFonts w:ascii="StobiSerif Regular" w:hAnsi="StobiSerif Regular"/>
                <w:iCs/>
                <w:color w:val="000000" w:themeColor="text1"/>
                <w:sz w:val="20"/>
                <w:szCs w:val="20"/>
              </w:rPr>
              <w:t xml:space="preserve"> </w:t>
            </w:r>
            <w:proofErr w:type="spellStart"/>
            <w:r w:rsidRPr="003A5FD0">
              <w:rPr>
                <w:rFonts w:ascii="StobiSerif Regular" w:hAnsi="StobiSerif Regular"/>
                <w:iCs/>
                <w:color w:val="000000" w:themeColor="text1"/>
                <w:sz w:val="20"/>
                <w:szCs w:val="20"/>
              </w:rPr>
              <w:t>të</w:t>
            </w:r>
            <w:proofErr w:type="spellEnd"/>
            <w:r w:rsidRPr="003A5FD0">
              <w:rPr>
                <w:rFonts w:ascii="StobiSerif Regular" w:hAnsi="StobiSerif Regular"/>
                <w:iCs/>
                <w:color w:val="000000" w:themeColor="text1"/>
                <w:sz w:val="20"/>
                <w:szCs w:val="20"/>
              </w:rPr>
              <w:t xml:space="preserve"> </w:t>
            </w:r>
            <w:proofErr w:type="spellStart"/>
            <w:r w:rsidRPr="003A5FD0">
              <w:rPr>
                <w:rFonts w:ascii="StobiSerif Regular" w:hAnsi="StobiSerif Regular"/>
                <w:iCs/>
                <w:color w:val="000000" w:themeColor="text1"/>
                <w:sz w:val="20"/>
                <w:szCs w:val="20"/>
              </w:rPr>
              <w:t>përfshirë</w:t>
            </w:r>
            <w:proofErr w:type="spellEnd"/>
            <w:r w:rsidRPr="003A5FD0">
              <w:rPr>
                <w:rFonts w:ascii="StobiSerif Regular" w:hAnsi="StobiSerif Regular"/>
                <w:iCs/>
                <w:color w:val="000000" w:themeColor="text1"/>
                <w:sz w:val="20"/>
                <w:szCs w:val="20"/>
              </w:rPr>
              <w:t xml:space="preserve"> </w:t>
            </w:r>
            <w:proofErr w:type="spellStart"/>
            <w:r w:rsidRPr="003A5FD0">
              <w:rPr>
                <w:rFonts w:ascii="StobiSerif Regular" w:hAnsi="StobiSerif Regular"/>
                <w:iCs/>
                <w:color w:val="000000" w:themeColor="text1"/>
                <w:sz w:val="20"/>
                <w:szCs w:val="20"/>
              </w:rPr>
              <w:t>në</w:t>
            </w:r>
            <w:proofErr w:type="spellEnd"/>
            <w:r w:rsidRPr="003A5FD0">
              <w:rPr>
                <w:rFonts w:ascii="StobiSerif Regular" w:hAnsi="StobiSerif Regular"/>
                <w:iCs/>
                <w:color w:val="000000" w:themeColor="text1"/>
                <w:sz w:val="20"/>
                <w:szCs w:val="20"/>
              </w:rPr>
              <w:t xml:space="preserve"> MMP </w:t>
            </w:r>
            <w:proofErr w:type="spellStart"/>
            <w:r w:rsidRPr="003A5FD0">
              <w:rPr>
                <w:rFonts w:ascii="StobiSerif Regular" w:hAnsi="StobiSerif Regular"/>
                <w:iCs/>
                <w:color w:val="000000" w:themeColor="text1"/>
                <w:sz w:val="20"/>
                <w:szCs w:val="20"/>
              </w:rPr>
              <w:t>janë</w:t>
            </w:r>
            <w:proofErr w:type="spellEnd"/>
            <w:r w:rsidRPr="003A5FD0">
              <w:rPr>
                <w:rFonts w:ascii="StobiSerif Regular" w:hAnsi="StobiSerif Regular"/>
                <w:iCs/>
                <w:color w:val="000000" w:themeColor="text1"/>
                <w:sz w:val="20"/>
                <w:szCs w:val="20"/>
              </w:rPr>
              <w:t xml:space="preserve"> NDI, QMN </w:t>
            </w:r>
            <w:proofErr w:type="spellStart"/>
            <w:r w:rsidRPr="003A5FD0">
              <w:rPr>
                <w:rFonts w:ascii="StobiSerif Regular" w:hAnsi="StobiSerif Regular"/>
                <w:iCs/>
                <w:color w:val="000000" w:themeColor="text1"/>
                <w:sz w:val="20"/>
                <w:szCs w:val="20"/>
              </w:rPr>
              <w:t>dhe</w:t>
            </w:r>
            <w:proofErr w:type="spellEnd"/>
            <w:r w:rsidRPr="003A5FD0">
              <w:rPr>
                <w:rFonts w:ascii="StobiSerif Regular" w:hAnsi="StobiSerif Regular"/>
                <w:iCs/>
                <w:color w:val="000000" w:themeColor="text1"/>
                <w:sz w:val="20"/>
                <w:szCs w:val="20"/>
              </w:rPr>
              <w:t xml:space="preserve"> IDSCS</w:t>
            </w:r>
          </w:p>
        </w:tc>
      </w:tr>
      <w:tr w:rsidR="005F6193" w:rsidRPr="0016333E" w14:paraId="50200DB0" w14:textId="77777777" w:rsidTr="00B4356E">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2F84DC35" w14:textId="77777777" w:rsidR="005F6193" w:rsidRPr="0016333E" w:rsidRDefault="005F6193" w:rsidP="005F6193">
            <w:pPr>
              <w:rPr>
                <w:rFonts w:ascii="StobiSerif Regular" w:hAnsi="StobiSerif Regular"/>
                <w:color w:val="000000" w:themeColor="text1"/>
              </w:rPr>
            </w:pPr>
          </w:p>
        </w:tc>
        <w:tc>
          <w:tcPr>
            <w:tcW w:w="2410" w:type="dxa"/>
            <w:vMerge/>
            <w:tcBorders>
              <w:top w:val="nil"/>
              <w:left w:val="single" w:sz="8" w:space="0" w:color="auto"/>
              <w:bottom w:val="single" w:sz="8" w:space="0" w:color="000000"/>
              <w:right w:val="single" w:sz="8" w:space="0" w:color="auto"/>
            </w:tcBorders>
            <w:vAlign w:val="center"/>
            <w:hideMark/>
          </w:tcPr>
          <w:p w14:paraId="1700BA8B" w14:textId="77777777" w:rsidR="005F6193" w:rsidRPr="0016333E" w:rsidRDefault="005F6193" w:rsidP="005F6193">
            <w:pPr>
              <w:rPr>
                <w:rFonts w:ascii="StobiSerif Regular" w:hAnsi="StobiSerif Regular"/>
                <w:color w:val="000000" w:themeColor="text1"/>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12011F72" w14:textId="77777777" w:rsidR="005F6193" w:rsidRPr="0016333E" w:rsidRDefault="005F6193" w:rsidP="005F6193">
            <w:pPr>
              <w:rPr>
                <w:rFonts w:ascii="StobiSerif Regular" w:hAnsi="StobiSerif Regular"/>
                <w:color w:val="000000" w:themeColor="text1"/>
              </w:rPr>
            </w:pPr>
          </w:p>
        </w:tc>
      </w:tr>
      <w:tr w:rsidR="005F6193" w:rsidRPr="0016333E" w14:paraId="5CDDD090" w14:textId="77777777" w:rsidTr="00B4356E">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78B9F865" w14:textId="77777777" w:rsidR="005F6193" w:rsidRPr="0016333E" w:rsidRDefault="005F6193" w:rsidP="005F6193">
            <w:pPr>
              <w:rPr>
                <w:rFonts w:ascii="StobiSerif Regular" w:hAnsi="StobiSerif Regular"/>
                <w:color w:val="000000" w:themeColor="text1"/>
              </w:rPr>
            </w:pPr>
          </w:p>
        </w:tc>
        <w:tc>
          <w:tcPr>
            <w:tcW w:w="2410" w:type="dxa"/>
            <w:vMerge/>
            <w:tcBorders>
              <w:top w:val="nil"/>
              <w:left w:val="single" w:sz="8" w:space="0" w:color="auto"/>
              <w:bottom w:val="single" w:sz="8" w:space="0" w:color="000000"/>
              <w:right w:val="single" w:sz="8" w:space="0" w:color="auto"/>
            </w:tcBorders>
            <w:vAlign w:val="center"/>
            <w:hideMark/>
          </w:tcPr>
          <w:p w14:paraId="117B2445" w14:textId="77777777" w:rsidR="005F6193" w:rsidRPr="0016333E" w:rsidRDefault="005F6193" w:rsidP="005F6193">
            <w:pPr>
              <w:rPr>
                <w:rFonts w:ascii="StobiSerif Regular" w:hAnsi="StobiSerif Regular"/>
                <w:color w:val="000000" w:themeColor="text1"/>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3C2B1BFF" w14:textId="77777777" w:rsidR="005F6193" w:rsidRPr="0016333E" w:rsidRDefault="005F6193" w:rsidP="005F6193">
            <w:pPr>
              <w:rPr>
                <w:rFonts w:ascii="StobiSerif Regular" w:hAnsi="StobiSerif Regular"/>
                <w:color w:val="000000" w:themeColor="text1"/>
              </w:rPr>
            </w:pPr>
          </w:p>
        </w:tc>
      </w:tr>
      <w:tr w:rsidR="005F6193" w:rsidRPr="0016333E" w14:paraId="2B9A6CF2" w14:textId="77777777" w:rsidTr="00B4356E">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449716BA" w14:textId="77777777" w:rsidR="005F6193" w:rsidRPr="0016333E" w:rsidRDefault="005F6193" w:rsidP="005F6193">
            <w:pPr>
              <w:rPr>
                <w:rFonts w:ascii="StobiSerif Regular" w:hAnsi="StobiSerif Regular"/>
                <w:color w:val="000000" w:themeColor="text1"/>
              </w:rPr>
            </w:pPr>
          </w:p>
        </w:tc>
        <w:tc>
          <w:tcPr>
            <w:tcW w:w="2410" w:type="dxa"/>
            <w:vMerge/>
            <w:tcBorders>
              <w:top w:val="nil"/>
              <w:left w:val="single" w:sz="8" w:space="0" w:color="auto"/>
              <w:bottom w:val="single" w:sz="8" w:space="0" w:color="000000"/>
              <w:right w:val="single" w:sz="8" w:space="0" w:color="auto"/>
            </w:tcBorders>
            <w:vAlign w:val="center"/>
            <w:hideMark/>
          </w:tcPr>
          <w:p w14:paraId="734FC56B" w14:textId="77777777" w:rsidR="005F6193" w:rsidRPr="0016333E" w:rsidRDefault="005F6193" w:rsidP="005F6193">
            <w:pPr>
              <w:rPr>
                <w:rFonts w:ascii="StobiSerif Regular" w:hAnsi="StobiSerif Regular"/>
                <w:color w:val="000000" w:themeColor="text1"/>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565590A2" w14:textId="77777777" w:rsidR="005F6193" w:rsidRPr="0016333E" w:rsidRDefault="005F6193" w:rsidP="005F6193">
            <w:pPr>
              <w:rPr>
                <w:rFonts w:ascii="StobiSerif Regular" w:hAnsi="StobiSerif Regular"/>
                <w:color w:val="000000" w:themeColor="text1"/>
              </w:rPr>
            </w:pPr>
          </w:p>
        </w:tc>
      </w:tr>
      <w:tr w:rsidR="005F6193" w:rsidRPr="0016333E" w14:paraId="17F775C1" w14:textId="77777777" w:rsidTr="00845EC0">
        <w:trPr>
          <w:trHeight w:val="450"/>
        </w:trPr>
        <w:tc>
          <w:tcPr>
            <w:tcW w:w="2836" w:type="dxa"/>
            <w:gridSpan w:val="2"/>
            <w:vMerge/>
            <w:tcBorders>
              <w:top w:val="nil"/>
              <w:left w:val="single" w:sz="8" w:space="0" w:color="auto"/>
              <w:bottom w:val="single" w:sz="4" w:space="0" w:color="auto"/>
              <w:right w:val="single" w:sz="8" w:space="0" w:color="auto"/>
            </w:tcBorders>
            <w:vAlign w:val="center"/>
            <w:hideMark/>
          </w:tcPr>
          <w:p w14:paraId="5E524E70" w14:textId="77777777" w:rsidR="005F6193" w:rsidRPr="0016333E" w:rsidRDefault="005F6193" w:rsidP="005F6193">
            <w:pPr>
              <w:rPr>
                <w:rFonts w:ascii="StobiSerif Regular" w:hAnsi="StobiSerif Regular"/>
                <w:color w:val="000000" w:themeColor="text1"/>
              </w:rPr>
            </w:pPr>
          </w:p>
        </w:tc>
        <w:tc>
          <w:tcPr>
            <w:tcW w:w="2410" w:type="dxa"/>
            <w:vMerge/>
            <w:tcBorders>
              <w:top w:val="nil"/>
              <w:left w:val="single" w:sz="8" w:space="0" w:color="auto"/>
              <w:bottom w:val="single" w:sz="4" w:space="0" w:color="auto"/>
              <w:right w:val="single" w:sz="8" w:space="0" w:color="auto"/>
            </w:tcBorders>
            <w:vAlign w:val="center"/>
            <w:hideMark/>
          </w:tcPr>
          <w:p w14:paraId="16980651" w14:textId="77777777" w:rsidR="005F6193" w:rsidRPr="0016333E" w:rsidRDefault="005F6193" w:rsidP="005F6193">
            <w:pPr>
              <w:rPr>
                <w:rFonts w:ascii="StobiSerif Regular" w:hAnsi="StobiSerif Regular"/>
                <w:color w:val="000000" w:themeColor="text1"/>
              </w:rPr>
            </w:pPr>
          </w:p>
        </w:tc>
        <w:tc>
          <w:tcPr>
            <w:tcW w:w="4394" w:type="dxa"/>
            <w:gridSpan w:val="3"/>
            <w:vMerge/>
            <w:tcBorders>
              <w:top w:val="single" w:sz="8" w:space="0" w:color="auto"/>
              <w:left w:val="single" w:sz="8" w:space="0" w:color="auto"/>
              <w:bottom w:val="single" w:sz="4" w:space="0" w:color="auto"/>
              <w:right w:val="single" w:sz="8" w:space="0" w:color="000000"/>
            </w:tcBorders>
            <w:vAlign w:val="center"/>
            <w:hideMark/>
          </w:tcPr>
          <w:p w14:paraId="61370CEB" w14:textId="77777777" w:rsidR="005F6193" w:rsidRPr="0016333E" w:rsidRDefault="005F6193" w:rsidP="005F6193">
            <w:pPr>
              <w:rPr>
                <w:rFonts w:ascii="StobiSerif Regular" w:hAnsi="StobiSerif Regular"/>
                <w:color w:val="000000" w:themeColor="text1"/>
              </w:rPr>
            </w:pPr>
          </w:p>
        </w:tc>
      </w:tr>
      <w:tr w:rsidR="00845EC0" w:rsidRPr="0016333E" w14:paraId="25C27313" w14:textId="77777777" w:rsidTr="00845EC0">
        <w:trPr>
          <w:trHeight w:val="450"/>
        </w:trPr>
        <w:tc>
          <w:tcPr>
            <w:tcW w:w="2836" w:type="dxa"/>
            <w:gridSpan w:val="2"/>
            <w:tcBorders>
              <w:top w:val="single" w:sz="4" w:space="0" w:color="auto"/>
              <w:bottom w:val="single" w:sz="4" w:space="0" w:color="auto"/>
            </w:tcBorders>
            <w:vAlign w:val="center"/>
          </w:tcPr>
          <w:p w14:paraId="374EE056" w14:textId="77777777" w:rsidR="00845EC0" w:rsidRPr="0016333E" w:rsidRDefault="00845EC0" w:rsidP="005F6193">
            <w:pPr>
              <w:rPr>
                <w:rFonts w:ascii="StobiSerif Regular" w:hAnsi="StobiSerif Regular"/>
                <w:color w:val="000000" w:themeColor="text1"/>
              </w:rPr>
            </w:pPr>
          </w:p>
        </w:tc>
        <w:tc>
          <w:tcPr>
            <w:tcW w:w="2410" w:type="dxa"/>
            <w:tcBorders>
              <w:top w:val="single" w:sz="4" w:space="0" w:color="auto"/>
              <w:bottom w:val="single" w:sz="4" w:space="0" w:color="auto"/>
            </w:tcBorders>
            <w:vAlign w:val="center"/>
          </w:tcPr>
          <w:p w14:paraId="3441FD90" w14:textId="77777777" w:rsidR="00845EC0" w:rsidRDefault="00845EC0" w:rsidP="005F6193">
            <w:pPr>
              <w:rPr>
                <w:rFonts w:ascii="StobiSerif Regular" w:hAnsi="StobiSerif Regular"/>
                <w:color w:val="000000" w:themeColor="text1"/>
              </w:rPr>
            </w:pPr>
          </w:p>
          <w:p w14:paraId="68011AAF" w14:textId="455A4CD2" w:rsidR="00845EC0" w:rsidRPr="0016333E" w:rsidRDefault="00845EC0" w:rsidP="005F6193">
            <w:pPr>
              <w:rPr>
                <w:rFonts w:ascii="StobiSerif Regular" w:hAnsi="StobiSerif Regular"/>
                <w:color w:val="000000" w:themeColor="text1"/>
              </w:rPr>
            </w:pPr>
          </w:p>
        </w:tc>
        <w:tc>
          <w:tcPr>
            <w:tcW w:w="4394" w:type="dxa"/>
            <w:gridSpan w:val="3"/>
            <w:tcBorders>
              <w:top w:val="single" w:sz="4" w:space="0" w:color="auto"/>
              <w:bottom w:val="single" w:sz="4" w:space="0" w:color="auto"/>
            </w:tcBorders>
            <w:vAlign w:val="center"/>
          </w:tcPr>
          <w:p w14:paraId="0D698FE8" w14:textId="77777777" w:rsidR="00845EC0" w:rsidRPr="0016333E" w:rsidRDefault="00845EC0" w:rsidP="005F6193">
            <w:pPr>
              <w:rPr>
                <w:rFonts w:ascii="StobiSerif Regular" w:hAnsi="StobiSerif Regular"/>
                <w:color w:val="000000" w:themeColor="text1"/>
              </w:rPr>
            </w:pPr>
          </w:p>
        </w:tc>
      </w:tr>
      <w:tr w:rsidR="005F6193" w:rsidRPr="0016333E" w14:paraId="775F51CE" w14:textId="77777777" w:rsidTr="00845EC0">
        <w:trPr>
          <w:trHeight w:val="1087"/>
        </w:trPr>
        <w:tc>
          <w:tcPr>
            <w:tcW w:w="9640" w:type="dxa"/>
            <w:gridSpan w:val="6"/>
            <w:tcBorders>
              <w:top w:val="single" w:sz="4" w:space="0" w:color="auto"/>
              <w:left w:val="single" w:sz="8" w:space="0" w:color="auto"/>
              <w:bottom w:val="single" w:sz="8" w:space="0" w:color="auto"/>
              <w:right w:val="single" w:sz="8" w:space="0" w:color="000000"/>
            </w:tcBorders>
            <w:shd w:val="clear" w:color="auto" w:fill="FFF2CC" w:themeFill="accent4" w:themeFillTint="33"/>
            <w:vAlign w:val="center"/>
            <w:hideMark/>
          </w:tcPr>
          <w:p w14:paraId="0B6D338D" w14:textId="6A555DEA" w:rsidR="005F6193" w:rsidRPr="0016333E" w:rsidRDefault="005F6193" w:rsidP="005F6193">
            <w:pPr>
              <w:jc w:val="center"/>
              <w:rPr>
                <w:rFonts w:ascii="StobiSerif Regular" w:hAnsi="StobiSerif Regular"/>
                <w:b/>
                <w:bCs/>
                <w:color w:val="000000" w:themeColor="text1"/>
              </w:rPr>
            </w:pPr>
            <w:r w:rsidRPr="0016333E">
              <w:rPr>
                <w:rFonts w:ascii="StobiSerif Regular" w:hAnsi="StobiSerif Regular"/>
                <w:b/>
                <w:bCs/>
                <w:color w:val="4472C4" w:themeColor="accent1"/>
              </w:rPr>
              <w:lastRenderedPageBreak/>
              <w:t xml:space="preserve">2. </w:t>
            </w:r>
            <w:r>
              <w:rPr>
                <w:rFonts w:ascii="StobiSerif Regular" w:hAnsi="StobiSerif Regular"/>
                <w:b/>
                <w:bCs/>
                <w:color w:val="4472C4" w:themeColor="accent1"/>
                <w:lang w:val="sq-AL"/>
              </w:rPr>
              <w:t>INFRASTRUKTURË E PËRMIRËSUAR E TIK</w:t>
            </w:r>
          </w:p>
        </w:tc>
      </w:tr>
      <w:tr w:rsidR="005F6193" w:rsidRPr="0016333E" w14:paraId="6FE34312" w14:textId="77777777" w:rsidTr="00B4356E">
        <w:trPr>
          <w:trHeight w:val="273"/>
        </w:trPr>
        <w:tc>
          <w:tcPr>
            <w:tcW w:w="9640"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1ED244C6" w14:textId="0EA9AD71" w:rsidR="005F6193" w:rsidRPr="0016333E" w:rsidRDefault="005F6193" w:rsidP="005F6193">
            <w:pPr>
              <w:jc w:val="center"/>
              <w:rPr>
                <w:rFonts w:ascii="StobiSerif Regular" w:hAnsi="StobiSerif Regular"/>
                <w:b/>
                <w:bCs/>
                <w:color w:val="4472C4" w:themeColor="accent1"/>
              </w:rPr>
            </w:pPr>
            <w:r w:rsidRPr="0016333E">
              <w:rPr>
                <w:rFonts w:ascii="StobiSerif Regular" w:hAnsi="StobiSerif Regular"/>
                <w:b/>
                <w:bCs/>
                <w:color w:val="4472C4" w:themeColor="accent1"/>
              </w:rPr>
              <w:t xml:space="preserve">2.2 </w:t>
            </w:r>
            <w:r>
              <w:rPr>
                <w:rFonts w:ascii="StobiSerif Regular" w:hAnsi="StobiSerif Regular"/>
                <w:b/>
                <w:bCs/>
                <w:color w:val="4472C4" w:themeColor="accent1"/>
                <w:lang w:val="sq-AL"/>
              </w:rPr>
              <w:t>KANAL TELEVIZIV PLOTËSISHT FUNKSIONAL I PARLAMENTIT</w:t>
            </w:r>
          </w:p>
          <w:p w14:paraId="03A51A01" w14:textId="561C3403" w:rsidR="00845EC0" w:rsidRPr="0016333E" w:rsidRDefault="005F6193" w:rsidP="00845EC0">
            <w:pPr>
              <w:jc w:val="center"/>
              <w:rPr>
                <w:rFonts w:ascii="StobiSerif Regular" w:hAnsi="StobiSerif Regular"/>
                <w:color w:val="000000" w:themeColor="text1"/>
              </w:rPr>
            </w:pPr>
            <w:proofErr w:type="spellStart"/>
            <w:r>
              <w:rPr>
                <w:rFonts w:ascii="StobiSerif Regular" w:hAnsi="StobiSerif Regular"/>
                <w:color w:val="000000" w:themeColor="text1"/>
              </w:rPr>
              <w:t>janar</w:t>
            </w:r>
            <w:proofErr w:type="spellEnd"/>
            <w:r w:rsidRPr="0016333E">
              <w:rPr>
                <w:rFonts w:ascii="StobiSerif Regular" w:hAnsi="StobiSerif Regular"/>
                <w:color w:val="000000" w:themeColor="text1"/>
              </w:rPr>
              <w:t xml:space="preserve"> 2021 - </w:t>
            </w:r>
            <w:proofErr w:type="spellStart"/>
            <w:r>
              <w:rPr>
                <w:rFonts w:ascii="StobiSerif Regular" w:hAnsi="StobiSerif Regular"/>
                <w:color w:val="000000" w:themeColor="text1"/>
              </w:rPr>
              <w:t>dhjetor</w:t>
            </w:r>
            <w:proofErr w:type="spellEnd"/>
            <w:r w:rsidRPr="0016333E">
              <w:rPr>
                <w:rFonts w:ascii="StobiSerif Regular" w:hAnsi="StobiSerif Regular"/>
                <w:color w:val="000000" w:themeColor="text1"/>
              </w:rPr>
              <w:t xml:space="preserve"> 2023 </w:t>
            </w:r>
          </w:p>
        </w:tc>
      </w:tr>
      <w:tr w:rsidR="005F6193" w:rsidRPr="0016333E" w14:paraId="618F95D0" w14:textId="77777777" w:rsidTr="00B4356E">
        <w:trPr>
          <w:trHeight w:val="821"/>
        </w:trPr>
        <w:tc>
          <w:tcPr>
            <w:tcW w:w="2836"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7C90F7E8" w14:textId="0B6843A0" w:rsidR="005F6193" w:rsidRPr="0016333E" w:rsidRDefault="005F6193" w:rsidP="005F6193">
            <w:pPr>
              <w:jc w:val="center"/>
              <w:rPr>
                <w:rFonts w:ascii="StobiSerif Regular" w:hAnsi="StobiSerif Regular"/>
                <w:color w:val="000000" w:themeColor="text1"/>
                <w:sz w:val="20"/>
                <w:szCs w:val="20"/>
              </w:rPr>
            </w:pP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Cili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adresohet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zotimin</w:t>
            </w:r>
            <w:proofErr w:type="spellEnd"/>
            <w:r>
              <w:rPr>
                <w:rFonts w:ascii="StobiSerif Regular" w:hAnsi="StobiSerif Regular"/>
                <w:color w:val="000000" w:themeColor="text1"/>
                <w:sz w:val="20"/>
                <w:szCs w:val="20"/>
              </w:rPr>
              <w:t>?</w:t>
            </w:r>
          </w:p>
          <w:p w14:paraId="60836E8C" w14:textId="77777777" w:rsidR="005F6193" w:rsidRPr="0016333E" w:rsidRDefault="005F6193" w:rsidP="005F6193">
            <w:pPr>
              <w:jc w:val="center"/>
              <w:rPr>
                <w:rFonts w:ascii="StobiSerif Regular" w:hAnsi="StobiSerif Regular"/>
                <w:color w:val="000000" w:themeColor="text1"/>
                <w:sz w:val="20"/>
                <w:szCs w:val="20"/>
              </w:rPr>
            </w:pPr>
          </w:p>
        </w:tc>
        <w:tc>
          <w:tcPr>
            <w:tcW w:w="6804" w:type="dxa"/>
            <w:gridSpan w:val="4"/>
            <w:tcBorders>
              <w:top w:val="single" w:sz="4" w:space="0" w:color="auto"/>
              <w:left w:val="nil"/>
              <w:bottom w:val="single" w:sz="8" w:space="0" w:color="auto"/>
              <w:right w:val="single" w:sz="8" w:space="0" w:color="000000"/>
            </w:tcBorders>
            <w:shd w:val="clear" w:color="auto" w:fill="auto"/>
            <w:vAlign w:val="center"/>
            <w:hideMark/>
          </w:tcPr>
          <w:p w14:paraId="2D34E706" w14:textId="0F455EF8" w:rsidR="005F6193" w:rsidRPr="0016333E" w:rsidRDefault="005F6193" w:rsidP="005F6193">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Parlamenti ka kanal të veçantë televiziv në të cilin mund të informoj publikun në mënyrë proaktive për proceset rrjedhëse direkt ose me inçizime. Puna e kanalit parlamentar ka organizim institucional përmes funksionimit të Këshillit të kanalit parlamentar. Parlamenti llogarit se kanali është resurs përmes të cilit mund më mirë të njoftojë publikun për punën e saj dhe të rris shikueshmërinë.</w:t>
            </w:r>
            <w:r w:rsidRPr="0016333E">
              <w:rPr>
                <w:rFonts w:ascii="StobiSerif Regular" w:hAnsi="StobiSerif Regular"/>
                <w:color w:val="000000" w:themeColor="text1"/>
                <w:sz w:val="20"/>
                <w:szCs w:val="20"/>
              </w:rPr>
              <w:t xml:space="preserve"> </w:t>
            </w:r>
          </w:p>
        </w:tc>
      </w:tr>
      <w:tr w:rsidR="005F6193" w:rsidRPr="0016333E" w14:paraId="0759D152" w14:textId="77777777" w:rsidTr="00B4356E">
        <w:trPr>
          <w:trHeight w:val="292"/>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C733516" w14:textId="321B99B4" w:rsidR="005F6193" w:rsidRPr="0016333E" w:rsidRDefault="005F6193" w:rsidP="005F6193">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Qëllimi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kryesor</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zotimit</w:t>
            </w:r>
            <w:proofErr w:type="spellEnd"/>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4AC875BE" w14:textId="0D1104E7" w:rsidR="005F6193" w:rsidRPr="0016333E" w:rsidRDefault="005F6193" w:rsidP="005F6193">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Aktiviteti propozohet me qëllim rritjen e shikueshmërisë së kanalit televiziv të parlamentit përmes reformës së kanalit, përmes përmbajtjeve që ofron nga puna e Parlamentit dhe përmes skemës programuese të definuar me pajisje moderne dhe persona të trajnuar.</w:t>
            </w:r>
            <w:r w:rsidRPr="0016333E">
              <w:rPr>
                <w:rFonts w:ascii="StobiSerif Regular" w:hAnsi="StobiSerif Regular"/>
                <w:color w:val="000000" w:themeColor="text1"/>
                <w:sz w:val="20"/>
                <w:szCs w:val="20"/>
              </w:rPr>
              <w:t xml:space="preserve"> </w:t>
            </w:r>
          </w:p>
        </w:tc>
      </w:tr>
      <w:tr w:rsidR="005F6193" w:rsidRPr="0016333E" w14:paraId="34CBC394" w14:textId="77777777" w:rsidTr="00B4356E">
        <w:trPr>
          <w:trHeight w:val="821"/>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BBFDB5B" w14:textId="6865A510" w:rsidR="005F6193" w:rsidRPr="0016333E" w:rsidRDefault="005F6193" w:rsidP="005F6193">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Si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do</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kontriboj</w:t>
            </w:r>
            <w:proofErr w:type="spellEnd"/>
          </w:p>
          <w:p w14:paraId="2A4EFE1D" w14:textId="36542D12" w:rsidR="005F6193" w:rsidRPr="0016333E" w:rsidRDefault="005F6193" w:rsidP="005F6193">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zotimi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p>
          <w:p w14:paraId="33776006" w14:textId="07432FB5" w:rsidR="005F6193" w:rsidRPr="0016333E" w:rsidRDefault="005F6193" w:rsidP="005F6193">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zgjidhje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w:t>
            </w:r>
          </w:p>
          <w:p w14:paraId="05AB9695" w14:textId="77777777" w:rsidR="005F6193" w:rsidRPr="0016333E" w:rsidRDefault="005F6193" w:rsidP="005F6193">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проблем?</w:t>
            </w:r>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22BC81C9" w14:textId="10DEA8E7" w:rsidR="005F6193" w:rsidRPr="0016333E" w:rsidRDefault="005F6193" w:rsidP="005F6193">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Zotimi propozohet për reformim të kanalit televiziv të parlamentit</w:t>
            </w:r>
            <w:r w:rsidRPr="0016333E">
              <w:rPr>
                <w:rFonts w:ascii="StobiSerif Regular" w:hAnsi="StobiSerif Regular"/>
                <w:color w:val="000000" w:themeColor="text1"/>
                <w:sz w:val="20"/>
                <w:szCs w:val="20"/>
              </w:rPr>
              <w:t>.</w:t>
            </w:r>
          </w:p>
        </w:tc>
      </w:tr>
      <w:tr w:rsidR="005F6193" w:rsidRPr="0016333E" w14:paraId="639EDD1D" w14:textId="77777777" w:rsidTr="00845EC0">
        <w:trPr>
          <w:trHeight w:val="2108"/>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081ACA27" w14:textId="09395750" w:rsidR="005F6193" w:rsidRPr="0016333E" w:rsidRDefault="005F6193" w:rsidP="005F6193">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Pse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ky</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është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relevant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vlerat</w:t>
            </w:r>
            <w:proofErr w:type="spellEnd"/>
            <w:r>
              <w:rPr>
                <w:rFonts w:ascii="StobiSerif Regular" w:hAnsi="StobiSerif Regular"/>
                <w:color w:val="000000" w:themeColor="text1"/>
                <w:sz w:val="20"/>
                <w:szCs w:val="20"/>
              </w:rPr>
              <w:t xml:space="preserve"> e PHQ?</w:t>
            </w:r>
          </w:p>
          <w:p w14:paraId="06C9F54A" w14:textId="77777777" w:rsidR="005F6193" w:rsidRPr="0016333E" w:rsidRDefault="005F6193" w:rsidP="005F6193">
            <w:pPr>
              <w:jc w:val="center"/>
              <w:rPr>
                <w:rFonts w:ascii="StobiSerif Regular" w:hAnsi="StobiSerif Regular"/>
                <w:color w:val="000000" w:themeColor="text1"/>
                <w:sz w:val="20"/>
                <w:szCs w:val="20"/>
              </w:rPr>
            </w:pPr>
          </w:p>
        </w:tc>
        <w:tc>
          <w:tcPr>
            <w:tcW w:w="6804" w:type="dxa"/>
            <w:gridSpan w:val="4"/>
            <w:tcBorders>
              <w:top w:val="single" w:sz="8" w:space="0" w:color="auto"/>
              <w:left w:val="nil"/>
              <w:bottom w:val="single" w:sz="8" w:space="0" w:color="auto"/>
              <w:right w:val="single" w:sz="8" w:space="0" w:color="000000"/>
            </w:tcBorders>
            <w:shd w:val="clear" w:color="auto" w:fill="auto"/>
            <w:vAlign w:val="center"/>
          </w:tcPr>
          <w:p w14:paraId="0CD3D76D" w14:textId="6F343F65" w:rsidR="005F6193" w:rsidRPr="0016333E" w:rsidRDefault="005F6193" w:rsidP="005F6193">
            <w:pPr>
              <w:pStyle w:val="ListParagraph"/>
              <w:numPr>
                <w:ilvl w:val="0"/>
                <w:numId w:val="60"/>
              </w:numPr>
              <w:suppressAutoHyphens w:val="0"/>
              <w:spacing w:after="160" w:line="259" w:lineRule="auto"/>
              <w:rPr>
                <w:rFonts w:ascii="StobiSerif Regular" w:eastAsia="Times New Roman" w:hAnsi="StobiSerif Regular"/>
                <w:color w:val="000000" w:themeColor="text1"/>
                <w:sz w:val="20"/>
                <w:szCs w:val="20"/>
              </w:rPr>
            </w:pPr>
            <w:r>
              <w:rPr>
                <w:rFonts w:ascii="StobiSerif Regular" w:eastAsia="Times New Roman" w:hAnsi="StobiSerif Regular"/>
                <w:b/>
                <w:color w:val="000000" w:themeColor="text1"/>
                <w:sz w:val="20"/>
                <w:szCs w:val="20"/>
              </w:rPr>
              <w:t>ZOTIMI ËSHTË I RËNDËSISHËM PËR TRANSPARENCËN</w:t>
            </w:r>
            <w:r>
              <w:rPr>
                <w:rFonts w:ascii="StobiSerif Regular" w:eastAsia="Times New Roman" w:hAnsi="StobiSerif Regular"/>
                <w:b/>
                <w:color w:val="000000" w:themeColor="text1"/>
                <w:sz w:val="20"/>
                <w:szCs w:val="20"/>
                <w:lang w:val="sq-AL"/>
              </w:rPr>
              <w:t xml:space="preserve"> </w:t>
            </w:r>
            <w:r>
              <w:rPr>
                <w:rFonts w:ascii="StobiSerif Regular" w:eastAsia="Times New Roman" w:hAnsi="StobiSerif Regular"/>
                <w:color w:val="000000" w:themeColor="text1"/>
                <w:sz w:val="20"/>
                <w:szCs w:val="20"/>
              </w:rPr>
              <w:t>PO/JO</w:t>
            </w:r>
            <w:r w:rsidRPr="0016333E">
              <w:rPr>
                <w:rFonts w:ascii="StobiSerif Regular" w:eastAsia="Times New Roman" w:hAnsi="StobiSerif Regular"/>
                <w:color w:val="000000" w:themeColor="text1"/>
                <w:sz w:val="20"/>
                <w:szCs w:val="20"/>
              </w:rPr>
              <w:t xml:space="preserve"> </w:t>
            </w:r>
          </w:p>
          <w:p w14:paraId="35FC2546" w14:textId="52539A01" w:rsidR="005F6193" w:rsidRPr="0016333E" w:rsidRDefault="005F6193" w:rsidP="005F6193">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Pr>
                <w:rFonts w:ascii="StobiSerif Regular" w:eastAsia="Times New Roman" w:hAnsi="StobiSerif Regular"/>
                <w:b/>
                <w:color w:val="000000" w:themeColor="text1"/>
                <w:sz w:val="20"/>
                <w:szCs w:val="20"/>
              </w:rPr>
              <w:t>ZOTIMI ËSHTË I RËNDËSISHËM PËR PJESËMARRJE TË SHOQËRISË CIVILE</w:t>
            </w:r>
          </w:p>
          <w:p w14:paraId="252EBC82" w14:textId="0E7FDF48" w:rsidR="005F6193" w:rsidRPr="0016333E" w:rsidRDefault="005F6193" w:rsidP="005F6193">
            <w:pPr>
              <w:pStyle w:val="ListParagraph"/>
              <w:ind w:left="360"/>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rPr>
              <w:t>PO/JO</w:t>
            </w:r>
          </w:p>
          <w:p w14:paraId="0D02850C" w14:textId="2BC3D8FF" w:rsidR="005F6193" w:rsidRPr="0016333E" w:rsidRDefault="005F6193" w:rsidP="005F6193">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Pr>
                <w:rFonts w:ascii="StobiSerif Regular" w:eastAsia="Times New Roman" w:hAnsi="StobiSerif Regular"/>
                <w:b/>
                <w:color w:val="000000" w:themeColor="text1"/>
                <w:sz w:val="20"/>
                <w:szCs w:val="20"/>
              </w:rPr>
              <w:t>ZOTIMI ËSHTË I RËNDËSISHËM PËR LLOGARIDHËNIE PUBLIKE</w:t>
            </w:r>
          </w:p>
          <w:p w14:paraId="34B6CB37" w14:textId="44871FAE" w:rsidR="005F6193" w:rsidRPr="0016333E" w:rsidRDefault="005F6193" w:rsidP="005F6193">
            <w:pPr>
              <w:pStyle w:val="ListParagraph"/>
              <w:ind w:left="360"/>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rPr>
              <w:t>PO/JO</w:t>
            </w:r>
          </w:p>
        </w:tc>
      </w:tr>
      <w:tr w:rsidR="005F6193" w:rsidRPr="0016333E" w14:paraId="5C3BCEBC" w14:textId="77777777" w:rsidTr="00845EC0">
        <w:trPr>
          <w:trHeight w:val="853"/>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0957D19" w14:textId="79989D24" w:rsidR="005F6193" w:rsidRPr="0016333E" w:rsidRDefault="005F6193" w:rsidP="005F6193">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Informacione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shtesë</w:t>
            </w:r>
            <w:proofErr w:type="spellEnd"/>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61ED0092" w14:textId="2DB88B99" w:rsidR="005F6193" w:rsidRPr="0016333E" w:rsidRDefault="005F6193" w:rsidP="005F6193">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Vlera e projektuar prej</w:t>
            </w:r>
            <w:r w:rsidRPr="0016333E">
              <w:rPr>
                <w:rFonts w:ascii="StobiSerif Regular" w:hAnsi="StobiSerif Regular"/>
                <w:color w:val="000000" w:themeColor="text1"/>
                <w:sz w:val="20"/>
                <w:szCs w:val="20"/>
              </w:rPr>
              <w:t xml:space="preserve"> 15.529.</w:t>
            </w:r>
            <w:r>
              <w:rPr>
                <w:rFonts w:ascii="StobiSerif Regular" w:hAnsi="StobiSerif Regular"/>
                <w:color w:val="000000" w:themeColor="text1"/>
                <w:sz w:val="20"/>
                <w:szCs w:val="20"/>
              </w:rPr>
              <w:t xml:space="preserve">000 </w:t>
            </w:r>
            <w:proofErr w:type="spellStart"/>
            <w:r>
              <w:rPr>
                <w:rFonts w:ascii="StobiSerif Regular" w:hAnsi="StobiSerif Regular"/>
                <w:color w:val="000000" w:themeColor="text1"/>
                <w:sz w:val="20"/>
                <w:szCs w:val="20"/>
              </w:rPr>
              <w:t>denarë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mjete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siguruara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nga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Konfederata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Zvicerane</w:t>
            </w:r>
            <w:proofErr w:type="spellEnd"/>
            <w:r>
              <w:rPr>
                <w:rFonts w:ascii="StobiSerif Regular" w:hAnsi="StobiSerif Regular"/>
                <w:color w:val="000000" w:themeColor="text1"/>
                <w:sz w:val="20"/>
                <w:szCs w:val="20"/>
                <w:lang w:val="sq-AL"/>
              </w:rPr>
              <w:t>.</w:t>
            </w:r>
          </w:p>
        </w:tc>
      </w:tr>
      <w:tr w:rsidR="005F6193" w:rsidRPr="0016333E" w14:paraId="5A650098" w14:textId="77777777" w:rsidTr="00B4356E">
        <w:trPr>
          <w:trHeight w:val="246"/>
        </w:trPr>
        <w:tc>
          <w:tcPr>
            <w:tcW w:w="635"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7D76D923" w14:textId="7B0658AD" w:rsidR="005F6193" w:rsidRPr="0016333E" w:rsidRDefault="005F6193" w:rsidP="005F6193">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Nr</w:t>
            </w:r>
            <w:proofErr w:type="spellEnd"/>
            <w:r>
              <w:rPr>
                <w:rFonts w:ascii="StobiSerif Regular" w:hAnsi="StobiSerif Regular"/>
                <w:b/>
                <w:color w:val="000000" w:themeColor="text1"/>
                <w:sz w:val="20"/>
                <w:szCs w:val="20"/>
              </w:rPr>
              <w:t>.</w:t>
            </w:r>
          </w:p>
        </w:tc>
        <w:tc>
          <w:tcPr>
            <w:tcW w:w="2201"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375018F" w14:textId="0427345D" w:rsidR="005F6193" w:rsidRPr="0016333E" w:rsidRDefault="005F6193" w:rsidP="005F6193">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Arritje</w:t>
            </w:r>
            <w:proofErr w:type="spellEnd"/>
          </w:p>
          <w:p w14:paraId="4AC9AFE1" w14:textId="77777777" w:rsidR="005F6193" w:rsidRPr="0016333E" w:rsidRDefault="005F6193" w:rsidP="005F6193">
            <w:pPr>
              <w:jc w:val="center"/>
              <w:rPr>
                <w:rFonts w:ascii="StobiSerif Regular" w:hAnsi="StobiSerif Regular"/>
                <w:b/>
                <w:color w:val="000000" w:themeColor="text1"/>
                <w:sz w:val="20"/>
                <w:szCs w:val="20"/>
              </w:rPr>
            </w:pPr>
          </w:p>
        </w:tc>
        <w:tc>
          <w:tcPr>
            <w:tcW w:w="2410"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366D17EA" w14:textId="7AABE3B8" w:rsidR="005F6193" w:rsidRPr="0016333E" w:rsidRDefault="005F6193" w:rsidP="005F6193">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Tregues</w:t>
            </w:r>
            <w:proofErr w:type="spellEnd"/>
          </w:p>
          <w:p w14:paraId="123B494C" w14:textId="77777777" w:rsidR="005F6193" w:rsidRPr="0016333E" w:rsidRDefault="005F6193" w:rsidP="005F6193">
            <w:pPr>
              <w:jc w:val="center"/>
              <w:rPr>
                <w:rFonts w:ascii="StobiSerif Regular" w:hAnsi="StobiSerif Regular"/>
                <w:color w:val="000000" w:themeColor="text1"/>
                <w:sz w:val="20"/>
                <w:szCs w:val="20"/>
              </w:rPr>
            </w:pPr>
          </w:p>
        </w:tc>
        <w:tc>
          <w:tcPr>
            <w:tcW w:w="127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37DA03A" w14:textId="23563793" w:rsidR="005F6193" w:rsidRPr="0016333E" w:rsidRDefault="005F6193" w:rsidP="00845EC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Bartës</w:t>
            </w:r>
            <w:proofErr w:type="spellEnd"/>
            <w:r>
              <w:rPr>
                <w:rFonts w:ascii="StobiSerif Regular" w:hAnsi="StobiSerif Regular"/>
                <w:b/>
                <w:color w:val="000000" w:themeColor="text1"/>
                <w:sz w:val="20"/>
                <w:szCs w:val="20"/>
              </w:rPr>
              <w:t xml:space="preserve"> i </w:t>
            </w:r>
            <w:proofErr w:type="spellStart"/>
            <w:r>
              <w:rPr>
                <w:rFonts w:ascii="StobiSerif Regular" w:hAnsi="StobiSerif Regular"/>
                <w:b/>
                <w:color w:val="000000" w:themeColor="text1"/>
                <w:sz w:val="20"/>
                <w:szCs w:val="20"/>
              </w:rPr>
              <w:t>aktivitetit</w:t>
            </w:r>
            <w:proofErr w:type="spellEnd"/>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55788A2A" w14:textId="6CBD7127" w:rsidR="005F6193" w:rsidRPr="0016333E" w:rsidRDefault="005F6193" w:rsidP="005F6193">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fillimit</w:t>
            </w:r>
            <w:proofErr w:type="spellEnd"/>
          </w:p>
        </w:tc>
        <w:tc>
          <w:tcPr>
            <w:tcW w:w="155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0C5956D6" w14:textId="48DBD27C" w:rsidR="005F6193" w:rsidRPr="0016333E" w:rsidRDefault="005F6193" w:rsidP="005F6193">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mbarimit</w:t>
            </w:r>
            <w:proofErr w:type="spellEnd"/>
          </w:p>
        </w:tc>
      </w:tr>
      <w:tr w:rsidR="005F6193" w:rsidRPr="0016333E" w14:paraId="041ACACF" w14:textId="77777777" w:rsidTr="00B46C77">
        <w:trPr>
          <w:trHeight w:val="1399"/>
        </w:trPr>
        <w:tc>
          <w:tcPr>
            <w:tcW w:w="635"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6FD4B18A" w14:textId="77777777" w:rsidR="005F6193" w:rsidRPr="0016333E" w:rsidRDefault="005F6193" w:rsidP="005F6193">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2.2.1</w:t>
            </w:r>
          </w:p>
        </w:tc>
        <w:tc>
          <w:tcPr>
            <w:tcW w:w="2201" w:type="dxa"/>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4DABF1AB" w14:textId="3107E587" w:rsidR="005F6193" w:rsidRPr="0016333E" w:rsidRDefault="005F6193" w:rsidP="005F6193">
            <w:pPr>
              <w:rPr>
                <w:rFonts w:ascii="StobiSerif Regular" w:hAnsi="StobiSerif Regular"/>
                <w:color w:val="000000" w:themeColor="text1"/>
                <w:sz w:val="20"/>
                <w:szCs w:val="20"/>
              </w:rPr>
            </w:pPr>
            <w:r>
              <w:rPr>
                <w:rFonts w:ascii="StobiSerif Regular" w:hAnsi="StobiSerif Regular"/>
                <w:sz w:val="20"/>
                <w:szCs w:val="20"/>
                <w:lang w:val="sq-AL"/>
              </w:rPr>
              <w:t>Zbatim financiar dhe administrativ i zotimit</w:t>
            </w:r>
          </w:p>
        </w:tc>
        <w:tc>
          <w:tcPr>
            <w:tcW w:w="2410"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9DEBDE8" w14:textId="25065B5B" w:rsidR="005F6193" w:rsidRPr="0016333E" w:rsidRDefault="005F6193" w:rsidP="005F6193">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Mjete të siguruara procedurë e realizuar për prokurime publike</w:t>
            </w:r>
            <w:r>
              <w:rPr>
                <w:rFonts w:ascii="StobiSerif Regular" w:hAnsi="StobiSerif Regular"/>
                <w:color w:val="000000" w:themeColor="text1"/>
                <w:sz w:val="20"/>
                <w:szCs w:val="20"/>
                <w:lang w:val="sq-AL"/>
              </w:rPr>
              <w:br/>
              <w:t>kontratë e lidhur me operatorin ekonomik</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112833CB" w14:textId="0797EF08" w:rsidR="005F6193" w:rsidRPr="00742767" w:rsidRDefault="005F6193" w:rsidP="005F6193">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Parlamenti</w:t>
            </w:r>
          </w:p>
          <w:p w14:paraId="4E57A34D" w14:textId="20461B53" w:rsidR="005F6193" w:rsidRPr="0016333E" w:rsidRDefault="00EF562B" w:rsidP="005F6193">
            <w:pPr>
              <w:rPr>
                <w:rFonts w:ascii="StobiSerif Regular" w:hAnsi="StobiSerif Regular"/>
                <w:color w:val="000000" w:themeColor="text1"/>
                <w:sz w:val="20"/>
                <w:szCs w:val="20"/>
              </w:rPr>
            </w:pPr>
            <w:r w:rsidRPr="00EF562B">
              <w:rPr>
                <w:rFonts w:ascii="StobiSerif Regular" w:hAnsi="StobiSerif Regular"/>
                <w:color w:val="000000" w:themeColor="text1"/>
                <w:sz w:val="20"/>
                <w:szCs w:val="20"/>
                <w:lang w:val="sq-AL"/>
              </w:rPr>
              <w:t>MRT</w:t>
            </w:r>
          </w:p>
        </w:tc>
        <w:tc>
          <w:tcPr>
            <w:tcW w:w="1559" w:type="dxa"/>
            <w:tcBorders>
              <w:top w:val="single" w:sz="4" w:space="0" w:color="auto"/>
              <w:left w:val="nil"/>
              <w:bottom w:val="single" w:sz="4" w:space="0" w:color="auto"/>
              <w:right w:val="single" w:sz="8" w:space="0" w:color="auto"/>
            </w:tcBorders>
            <w:shd w:val="clear" w:color="auto" w:fill="auto"/>
            <w:vAlign w:val="center"/>
          </w:tcPr>
          <w:p w14:paraId="13208F6D" w14:textId="24E0A3FF" w:rsidR="005F6193" w:rsidRPr="0016333E" w:rsidRDefault="005F6193" w:rsidP="005F6193">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qershor</w:t>
            </w:r>
            <w:proofErr w:type="spellEnd"/>
            <w:r w:rsidRPr="0016333E">
              <w:rPr>
                <w:rFonts w:ascii="StobiSerif Regular" w:hAnsi="StobiSerif Regular"/>
                <w:color w:val="000000" w:themeColor="text1"/>
                <w:sz w:val="20"/>
                <w:szCs w:val="20"/>
              </w:rPr>
              <w:t xml:space="preserve"> 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632B02E4" w14:textId="206F0C2E" w:rsidR="005F6193" w:rsidRPr="0016333E" w:rsidRDefault="005F6193" w:rsidP="005F6193">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dhjetor</w:t>
            </w:r>
            <w:proofErr w:type="spellEnd"/>
            <w:r w:rsidRPr="0016333E">
              <w:rPr>
                <w:rFonts w:ascii="StobiSerif Regular" w:hAnsi="StobiSerif Regular"/>
                <w:color w:val="000000" w:themeColor="text1"/>
                <w:sz w:val="20"/>
                <w:szCs w:val="20"/>
              </w:rPr>
              <w:t xml:space="preserve"> 2022</w:t>
            </w:r>
          </w:p>
        </w:tc>
      </w:tr>
      <w:tr w:rsidR="005F6193" w:rsidRPr="0016333E" w14:paraId="296403FA" w14:textId="77777777" w:rsidTr="00B4356E">
        <w:trPr>
          <w:trHeight w:val="1281"/>
        </w:trPr>
        <w:tc>
          <w:tcPr>
            <w:tcW w:w="635"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2E322D8" w14:textId="77777777" w:rsidR="005F6193" w:rsidRPr="0016333E" w:rsidRDefault="005F6193" w:rsidP="005F6193">
            <w:pPr>
              <w:jc w:val="center"/>
              <w:rPr>
                <w:rFonts w:ascii="StobiSerif Regular" w:hAnsi="StobiSerif Regular"/>
                <w:color w:val="A6A6A6" w:themeColor="background1" w:themeShade="A6"/>
                <w:sz w:val="20"/>
                <w:szCs w:val="20"/>
              </w:rPr>
            </w:pPr>
            <w:r w:rsidRPr="0016333E">
              <w:rPr>
                <w:rFonts w:ascii="StobiSerif Regular" w:hAnsi="StobiSerif Regular"/>
                <w:color w:val="000000" w:themeColor="text1"/>
                <w:sz w:val="20"/>
                <w:szCs w:val="20"/>
              </w:rPr>
              <w:t>2.2.2</w:t>
            </w:r>
          </w:p>
        </w:tc>
        <w:tc>
          <w:tcPr>
            <w:tcW w:w="220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EBC826D" w14:textId="64D6209A" w:rsidR="005F6193" w:rsidRPr="0016333E" w:rsidRDefault="005F6193" w:rsidP="005F6193">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Mundësim i kapaciteteve administrative</w:t>
            </w:r>
          </w:p>
        </w:tc>
        <w:tc>
          <w:tcPr>
            <w:tcW w:w="2410"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0E44DCB" w14:textId="0FA887A8" w:rsidR="005F6193" w:rsidRPr="0016333E" w:rsidRDefault="005F6193" w:rsidP="005F6193">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Publikim i njoftimit për angazhim të 7 nëpunësve parlamentar</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21890F15" w14:textId="0C3B9237" w:rsidR="005F6193" w:rsidRPr="0016333E" w:rsidRDefault="005F6193" w:rsidP="005F6193">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Parlamenti</w:t>
            </w:r>
            <w:r w:rsidRPr="0016333E">
              <w:rPr>
                <w:rFonts w:ascii="StobiSerif Regular" w:hAnsi="StobiSerif Regular"/>
                <w:color w:val="000000" w:themeColor="text1"/>
                <w:sz w:val="20"/>
                <w:szCs w:val="20"/>
              </w:rPr>
              <w:t xml:space="preserve"> </w:t>
            </w:r>
          </w:p>
        </w:tc>
        <w:tc>
          <w:tcPr>
            <w:tcW w:w="1559" w:type="dxa"/>
            <w:tcBorders>
              <w:top w:val="single" w:sz="4" w:space="0" w:color="auto"/>
              <w:left w:val="nil"/>
              <w:bottom w:val="single" w:sz="4" w:space="0" w:color="auto"/>
              <w:right w:val="single" w:sz="8" w:space="0" w:color="auto"/>
            </w:tcBorders>
            <w:shd w:val="clear" w:color="auto" w:fill="auto"/>
            <w:vAlign w:val="center"/>
          </w:tcPr>
          <w:p w14:paraId="22146429" w14:textId="7670ADCD" w:rsidR="005F6193" w:rsidRPr="0016333E" w:rsidRDefault="005F6193" w:rsidP="005F6193">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Shtator</w:t>
            </w:r>
            <w:proofErr w:type="spellEnd"/>
            <w:r>
              <w:rPr>
                <w:rFonts w:ascii="StobiSerif Regular" w:hAnsi="StobiSerif Regular"/>
                <w:color w:val="000000" w:themeColor="text1"/>
                <w:sz w:val="20"/>
                <w:szCs w:val="20"/>
                <w:lang w:val="sq-AL"/>
              </w:rPr>
              <w:t xml:space="preserve"> </w:t>
            </w:r>
            <w:r w:rsidRPr="0016333E">
              <w:rPr>
                <w:rFonts w:ascii="StobiSerif Regular" w:hAnsi="StobiSerif Regular"/>
                <w:color w:val="000000" w:themeColor="text1"/>
                <w:sz w:val="20"/>
                <w:szCs w:val="20"/>
              </w:rPr>
              <w:t>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03532FF9" w14:textId="416CBFFF" w:rsidR="005F6193" w:rsidRPr="0016333E" w:rsidRDefault="005F6193" w:rsidP="005F6193">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dhjetor</w:t>
            </w:r>
            <w:proofErr w:type="spellEnd"/>
            <w:r w:rsidRPr="0016333E">
              <w:rPr>
                <w:rFonts w:ascii="StobiSerif Regular" w:hAnsi="StobiSerif Regular"/>
                <w:color w:val="000000" w:themeColor="text1"/>
                <w:sz w:val="20"/>
                <w:szCs w:val="20"/>
              </w:rPr>
              <w:t xml:space="preserve"> 2022</w:t>
            </w:r>
          </w:p>
        </w:tc>
      </w:tr>
      <w:tr w:rsidR="005F6193" w:rsidRPr="0016333E" w14:paraId="4B092D14" w14:textId="77777777" w:rsidTr="00845EC0">
        <w:trPr>
          <w:trHeight w:val="524"/>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F96137" w14:textId="77777777" w:rsidR="005F6193" w:rsidRPr="0016333E" w:rsidRDefault="005F6193" w:rsidP="005F6193">
            <w:pPr>
              <w:jc w:val="center"/>
              <w:rPr>
                <w:rFonts w:ascii="StobiSerif Regular" w:hAnsi="StobiSerif Regular"/>
                <w:color w:val="000000" w:themeColor="text1"/>
                <w:sz w:val="20"/>
                <w:szCs w:val="20"/>
              </w:rPr>
            </w:pPr>
          </w:p>
          <w:p w14:paraId="06137232" w14:textId="77777777" w:rsidR="005F6193" w:rsidRPr="0016333E" w:rsidRDefault="005F6193" w:rsidP="005F6193">
            <w:pPr>
              <w:jc w:val="center"/>
              <w:rPr>
                <w:rFonts w:ascii="StobiSerif Regular" w:hAnsi="StobiSerif Regular"/>
                <w:color w:val="000000" w:themeColor="text1"/>
                <w:sz w:val="20"/>
                <w:szCs w:val="20"/>
              </w:rPr>
            </w:pPr>
          </w:p>
        </w:tc>
        <w:tc>
          <w:tcPr>
            <w:tcW w:w="6804" w:type="dxa"/>
            <w:gridSpan w:val="4"/>
            <w:tcBorders>
              <w:top w:val="single" w:sz="4" w:space="0" w:color="auto"/>
              <w:left w:val="nil"/>
              <w:bottom w:val="single" w:sz="4" w:space="0" w:color="auto"/>
              <w:right w:val="single" w:sz="4" w:space="0" w:color="auto"/>
            </w:tcBorders>
            <w:shd w:val="clear" w:color="auto" w:fill="auto"/>
            <w:vAlign w:val="center"/>
            <w:hideMark/>
          </w:tcPr>
          <w:p w14:paraId="33109B57" w14:textId="5EA47B93" w:rsidR="005F6193" w:rsidRPr="0016333E" w:rsidRDefault="005F6193" w:rsidP="005F6193">
            <w:pPr>
              <w:jc w:val="center"/>
              <w:rPr>
                <w:rFonts w:ascii="StobiSerif Regular" w:hAnsi="StobiSerif Regular"/>
                <w:i/>
                <w:color w:val="000000" w:themeColor="text1"/>
                <w:sz w:val="20"/>
                <w:szCs w:val="20"/>
              </w:rPr>
            </w:pPr>
            <w:r>
              <w:rPr>
                <w:rFonts w:ascii="StobiSerif Regular" w:hAnsi="StobiSerif Regular"/>
                <w:i/>
                <w:color w:val="000000" w:themeColor="text1"/>
                <w:sz w:val="20"/>
                <w:szCs w:val="20"/>
                <w:lang w:val="sq-AL"/>
              </w:rPr>
              <w:t>Zotim në vijim i transferuar nga plani</w:t>
            </w:r>
            <w:r w:rsidRPr="0016333E">
              <w:rPr>
                <w:rFonts w:ascii="StobiSerif Regular" w:hAnsi="StobiSerif Regular"/>
                <w:i/>
                <w:color w:val="000000" w:themeColor="text1"/>
                <w:sz w:val="20"/>
                <w:szCs w:val="20"/>
              </w:rPr>
              <w:t xml:space="preserve"> </w:t>
            </w:r>
            <w:r w:rsidR="00EF562B">
              <w:rPr>
                <w:rFonts w:ascii="StobiSerif Regular" w:hAnsi="StobiSerif Regular"/>
                <w:i/>
                <w:color w:val="000000" w:themeColor="text1"/>
                <w:sz w:val="20"/>
                <w:szCs w:val="20"/>
                <w:lang w:val="en-US"/>
              </w:rPr>
              <w:t>PHQ</w:t>
            </w:r>
            <w:r w:rsidRPr="0016333E">
              <w:rPr>
                <w:rFonts w:ascii="StobiSerif Regular" w:hAnsi="StobiSerif Regular"/>
                <w:i/>
                <w:color w:val="000000" w:themeColor="text1"/>
                <w:sz w:val="20"/>
                <w:szCs w:val="20"/>
              </w:rPr>
              <w:t xml:space="preserve"> 2019-2021</w:t>
            </w:r>
          </w:p>
          <w:p w14:paraId="1F2434C5" w14:textId="77777777" w:rsidR="005F6193" w:rsidRPr="0016333E" w:rsidRDefault="005F6193" w:rsidP="005F6193">
            <w:pPr>
              <w:jc w:val="center"/>
              <w:rPr>
                <w:rFonts w:ascii="StobiSerif Regular" w:hAnsi="StobiSerif Regular"/>
                <w:color w:val="000000" w:themeColor="text1"/>
                <w:sz w:val="20"/>
                <w:szCs w:val="20"/>
              </w:rPr>
            </w:pPr>
          </w:p>
        </w:tc>
      </w:tr>
      <w:tr w:rsidR="005F6193" w:rsidRPr="0016333E" w14:paraId="46C87AA5" w14:textId="77777777" w:rsidTr="00B4356E">
        <w:trPr>
          <w:trHeight w:val="547"/>
        </w:trPr>
        <w:tc>
          <w:tcPr>
            <w:tcW w:w="2836" w:type="dxa"/>
            <w:gridSpan w:val="2"/>
            <w:tcBorders>
              <w:top w:val="nil"/>
              <w:left w:val="single" w:sz="8" w:space="0" w:color="auto"/>
              <w:bottom w:val="single" w:sz="8" w:space="0" w:color="auto"/>
              <w:right w:val="single" w:sz="8" w:space="0" w:color="000000"/>
            </w:tcBorders>
            <w:shd w:val="clear" w:color="000000" w:fill="D9D9D9"/>
            <w:vAlign w:val="center"/>
            <w:hideMark/>
          </w:tcPr>
          <w:p w14:paraId="3A1324FE" w14:textId="3FD0262E" w:rsidR="005F6193" w:rsidRPr="0016333E" w:rsidRDefault="005F6193" w:rsidP="005F6193">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lastRenderedPageBreak/>
              <w:t>Institucion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udhëheqës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0B7EFE1E" w14:textId="77777777" w:rsidR="005F6193" w:rsidRPr="0016333E" w:rsidRDefault="005F6193" w:rsidP="005F6193">
            <w:pPr>
              <w:jc w:val="center"/>
              <w:rPr>
                <w:rFonts w:ascii="StobiSerif Regular" w:hAnsi="StobiSerif Regular"/>
                <w:color w:val="000000" w:themeColor="text1"/>
                <w:sz w:val="20"/>
                <w:szCs w:val="20"/>
              </w:rPr>
            </w:pPr>
          </w:p>
        </w:tc>
        <w:tc>
          <w:tcPr>
            <w:tcW w:w="6804" w:type="dxa"/>
            <w:gridSpan w:val="4"/>
            <w:tcBorders>
              <w:top w:val="nil"/>
              <w:left w:val="nil"/>
              <w:bottom w:val="single" w:sz="8" w:space="0" w:color="auto"/>
              <w:right w:val="single" w:sz="8" w:space="0" w:color="000000"/>
            </w:tcBorders>
            <w:shd w:val="clear" w:color="auto" w:fill="auto"/>
            <w:vAlign w:val="center"/>
            <w:hideMark/>
          </w:tcPr>
          <w:p w14:paraId="21E77036" w14:textId="70646E5D" w:rsidR="005F6193" w:rsidRPr="0016333E" w:rsidRDefault="005F6193" w:rsidP="005F6193">
            <w:pPr>
              <w:jc w:val="center"/>
              <w:rPr>
                <w:rFonts w:ascii="StobiSerif Regular" w:hAnsi="StobiSerif Regular"/>
                <w:i/>
                <w:color w:val="000000" w:themeColor="text1"/>
                <w:sz w:val="20"/>
                <w:szCs w:val="20"/>
              </w:rPr>
            </w:pPr>
            <w:r>
              <w:rPr>
                <w:rFonts w:ascii="StobiSerif Regular" w:hAnsi="StobiSerif Regular"/>
                <w:color w:val="000000" w:themeColor="text1"/>
                <w:sz w:val="20"/>
                <w:szCs w:val="20"/>
              </w:rPr>
              <w:t xml:space="preserve">PARLAMENTI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mbështetje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Programit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mbështetje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parlamentare</w:t>
            </w:r>
            <w:proofErr w:type="spellEnd"/>
          </w:p>
        </w:tc>
      </w:tr>
      <w:tr w:rsidR="005F6193" w:rsidRPr="0016333E" w14:paraId="2F45F8C9" w14:textId="77777777" w:rsidTr="00B4356E">
        <w:trPr>
          <w:trHeight w:val="821"/>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415DA2B" w14:textId="6A463144" w:rsidR="005F6193" w:rsidRPr="0016333E" w:rsidRDefault="005F6193" w:rsidP="005F6193">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Emri</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personit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përgjegjës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255F6F60" w14:textId="77777777" w:rsidR="005F6193" w:rsidRPr="0016333E" w:rsidRDefault="005F6193" w:rsidP="005F6193">
            <w:pPr>
              <w:jc w:val="center"/>
              <w:rPr>
                <w:rFonts w:ascii="StobiSerif Regular" w:hAnsi="StobiSerif Regular"/>
                <w:color w:val="000000" w:themeColor="text1"/>
                <w:sz w:val="20"/>
                <w:szCs w:val="20"/>
              </w:rPr>
            </w:pPr>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594081DA" w14:textId="32A8100B" w:rsidR="005F6193" w:rsidRPr="0016333E" w:rsidRDefault="005F6193" w:rsidP="005F6193">
            <w:pPr>
              <w:jc w:val="center"/>
              <w:rPr>
                <w:rFonts w:ascii="StobiSerif Regular" w:hAnsi="StobiSerif Regular"/>
                <w:sz w:val="20"/>
                <w:szCs w:val="20"/>
              </w:rPr>
            </w:pPr>
            <w:proofErr w:type="spellStart"/>
            <w:r>
              <w:rPr>
                <w:rFonts w:ascii="StobiSerif Regular" w:hAnsi="StobiSerif Regular"/>
                <w:sz w:val="20"/>
                <w:szCs w:val="20"/>
              </w:rPr>
              <w:t>Cvetanka</w:t>
            </w:r>
            <w:proofErr w:type="spellEnd"/>
            <w:r>
              <w:rPr>
                <w:rFonts w:ascii="StobiSerif Regular" w:hAnsi="StobiSerif Regular"/>
                <w:sz w:val="20"/>
                <w:szCs w:val="20"/>
              </w:rPr>
              <w:t xml:space="preserve"> </w:t>
            </w:r>
            <w:proofErr w:type="spellStart"/>
            <w:r>
              <w:rPr>
                <w:rFonts w:ascii="StobiSerif Regular" w:hAnsi="StobiSerif Regular"/>
                <w:sz w:val="20"/>
                <w:szCs w:val="20"/>
              </w:rPr>
              <w:t>Ivanova</w:t>
            </w:r>
            <w:proofErr w:type="spellEnd"/>
            <w:r>
              <w:rPr>
                <w:rFonts w:ascii="StobiSerif Regular" w:hAnsi="StobiSerif Regular"/>
                <w:sz w:val="20"/>
                <w:szCs w:val="20"/>
              </w:rPr>
              <w:t xml:space="preserve">, </w:t>
            </w:r>
            <w:proofErr w:type="spellStart"/>
            <w:r>
              <w:rPr>
                <w:rFonts w:ascii="StobiSerif Regular" w:hAnsi="StobiSerif Regular"/>
                <w:sz w:val="20"/>
                <w:szCs w:val="20"/>
              </w:rPr>
              <w:t>sekretar</w:t>
            </w:r>
            <w:proofErr w:type="spellEnd"/>
            <w:r>
              <w:rPr>
                <w:rFonts w:ascii="StobiSerif Regular" w:hAnsi="StobiSerif Regular"/>
                <w:sz w:val="20"/>
                <w:szCs w:val="20"/>
              </w:rPr>
              <w:t xml:space="preserve"> </w:t>
            </w:r>
            <w:proofErr w:type="spellStart"/>
            <w:r>
              <w:rPr>
                <w:rFonts w:ascii="StobiSerif Regular" w:hAnsi="StobiSerif Regular"/>
                <w:sz w:val="20"/>
                <w:szCs w:val="20"/>
              </w:rPr>
              <w:t>gjeneral</w:t>
            </w:r>
            <w:proofErr w:type="spellEnd"/>
            <w:r>
              <w:rPr>
                <w:rFonts w:ascii="StobiSerif Regular" w:hAnsi="StobiSerif Regular"/>
                <w:sz w:val="20"/>
                <w:szCs w:val="20"/>
              </w:rPr>
              <w:t xml:space="preserve"> i </w:t>
            </w:r>
            <w:proofErr w:type="spellStart"/>
            <w:r>
              <w:rPr>
                <w:rFonts w:ascii="StobiSerif Regular" w:hAnsi="StobiSerif Regular"/>
                <w:sz w:val="20"/>
                <w:szCs w:val="20"/>
              </w:rPr>
              <w:t>Parlamentit</w:t>
            </w:r>
            <w:proofErr w:type="spellEnd"/>
          </w:p>
          <w:p w14:paraId="1AC26915" w14:textId="510AA0D4" w:rsidR="005F6193" w:rsidRPr="0016333E" w:rsidRDefault="005F6193" w:rsidP="005F6193">
            <w:pPr>
              <w:jc w:val="center"/>
              <w:rPr>
                <w:rFonts w:ascii="StobiSerif Regular" w:hAnsi="StobiSerif Regular"/>
                <w:color w:val="A6A6A6" w:themeColor="background1" w:themeShade="A6"/>
                <w:sz w:val="20"/>
                <w:szCs w:val="20"/>
              </w:rPr>
            </w:pPr>
            <w:r>
              <w:rPr>
                <w:rFonts w:ascii="StobiSerif Regular" w:hAnsi="StobiSerif Regular"/>
                <w:sz w:val="20"/>
                <w:szCs w:val="20"/>
              </w:rPr>
              <w:t xml:space="preserve">Zlatko Atanasov, </w:t>
            </w:r>
            <w:proofErr w:type="spellStart"/>
            <w:r>
              <w:rPr>
                <w:rFonts w:ascii="StobiSerif Regular" w:hAnsi="StobiSerif Regular"/>
                <w:sz w:val="20"/>
                <w:szCs w:val="20"/>
              </w:rPr>
              <w:t>këshilltar</w:t>
            </w:r>
            <w:proofErr w:type="spellEnd"/>
            <w:r>
              <w:rPr>
                <w:rFonts w:ascii="StobiSerif Regular" w:hAnsi="StobiSerif Regular"/>
                <w:sz w:val="20"/>
                <w:szCs w:val="20"/>
              </w:rPr>
              <w:t xml:space="preserve"> </w:t>
            </w:r>
            <w:proofErr w:type="spellStart"/>
            <w:r>
              <w:rPr>
                <w:rFonts w:ascii="StobiSerif Regular" w:hAnsi="StobiSerif Regular"/>
                <w:sz w:val="20"/>
                <w:szCs w:val="20"/>
              </w:rPr>
              <w:t>shtetëror</w:t>
            </w:r>
            <w:proofErr w:type="spellEnd"/>
            <w:r>
              <w:rPr>
                <w:rFonts w:ascii="StobiSerif Regular" w:hAnsi="StobiSerif Regular"/>
                <w:sz w:val="20"/>
                <w:szCs w:val="20"/>
              </w:rPr>
              <w:t xml:space="preserve"> </w:t>
            </w:r>
            <w:proofErr w:type="spellStart"/>
            <w:r>
              <w:rPr>
                <w:rFonts w:ascii="StobiSerif Regular" w:hAnsi="StobiSerif Regular"/>
                <w:sz w:val="20"/>
                <w:szCs w:val="20"/>
              </w:rPr>
              <w:t>dhe</w:t>
            </w:r>
            <w:proofErr w:type="spellEnd"/>
            <w:r>
              <w:rPr>
                <w:rFonts w:ascii="StobiSerif Regular" w:hAnsi="StobiSerif Regular"/>
                <w:sz w:val="20"/>
                <w:szCs w:val="20"/>
              </w:rPr>
              <w:t xml:space="preserve"> </w:t>
            </w:r>
            <w:proofErr w:type="spellStart"/>
            <w:r>
              <w:rPr>
                <w:rFonts w:ascii="StobiSerif Regular" w:hAnsi="StobiSerif Regular"/>
                <w:sz w:val="20"/>
                <w:szCs w:val="20"/>
              </w:rPr>
              <w:t>koordinator</w:t>
            </w:r>
            <w:proofErr w:type="spellEnd"/>
            <w:r>
              <w:rPr>
                <w:rFonts w:ascii="StobiSerif Regular" w:hAnsi="StobiSerif Regular"/>
                <w:sz w:val="20"/>
                <w:szCs w:val="20"/>
              </w:rPr>
              <w:t xml:space="preserve"> </w:t>
            </w:r>
            <w:proofErr w:type="spellStart"/>
            <w:r>
              <w:rPr>
                <w:rFonts w:ascii="StobiSerif Regular" w:hAnsi="StobiSerif Regular"/>
                <w:sz w:val="20"/>
                <w:szCs w:val="20"/>
              </w:rPr>
              <w:t>për</w:t>
            </w:r>
            <w:proofErr w:type="spellEnd"/>
            <w:r>
              <w:rPr>
                <w:rFonts w:ascii="StobiSerif Regular" w:hAnsi="StobiSerif Regular"/>
                <w:sz w:val="20"/>
                <w:szCs w:val="20"/>
              </w:rPr>
              <w:t xml:space="preserve"> PQH </w:t>
            </w:r>
            <w:proofErr w:type="spellStart"/>
            <w:r>
              <w:rPr>
                <w:rFonts w:ascii="StobiSerif Regular" w:hAnsi="StobiSerif Regular"/>
                <w:sz w:val="20"/>
                <w:szCs w:val="20"/>
              </w:rPr>
              <w:t>për</w:t>
            </w:r>
            <w:proofErr w:type="spellEnd"/>
            <w:r>
              <w:rPr>
                <w:rFonts w:ascii="StobiSerif Regular" w:hAnsi="StobiSerif Regular"/>
                <w:sz w:val="20"/>
                <w:szCs w:val="20"/>
              </w:rPr>
              <w:t xml:space="preserve"> </w:t>
            </w:r>
            <w:proofErr w:type="spellStart"/>
            <w:r>
              <w:rPr>
                <w:rFonts w:ascii="StobiSerif Regular" w:hAnsi="StobiSerif Regular"/>
                <w:sz w:val="20"/>
                <w:szCs w:val="20"/>
              </w:rPr>
              <w:t>Parlamentin</w:t>
            </w:r>
            <w:proofErr w:type="spellEnd"/>
          </w:p>
        </w:tc>
      </w:tr>
      <w:tr w:rsidR="005F6193" w:rsidRPr="0016333E" w14:paraId="63F9E48A" w14:textId="77777777" w:rsidTr="00B4356E">
        <w:trPr>
          <w:trHeight w:val="292"/>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A660CAA" w14:textId="48F5E993" w:rsidR="005F6193" w:rsidRPr="0016333E" w:rsidRDefault="005F6193" w:rsidP="005F6193">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Funksioni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Departamenti</w:t>
            </w:r>
            <w:proofErr w:type="spellEnd"/>
          </w:p>
          <w:p w14:paraId="2800A0D6" w14:textId="77777777" w:rsidR="005F6193" w:rsidRPr="0016333E" w:rsidRDefault="005F6193" w:rsidP="005F6193">
            <w:pPr>
              <w:jc w:val="center"/>
              <w:rPr>
                <w:rFonts w:ascii="StobiSerif Regular" w:hAnsi="StobiSerif Regular"/>
                <w:color w:val="000000" w:themeColor="text1"/>
                <w:sz w:val="20"/>
                <w:szCs w:val="20"/>
              </w:rPr>
            </w:pPr>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3B270BBB" w14:textId="7448D164" w:rsidR="005F6193" w:rsidRPr="0016333E" w:rsidRDefault="005F6193" w:rsidP="005F6193">
            <w:pPr>
              <w:jc w:val="center"/>
              <w:rPr>
                <w:rFonts w:ascii="StobiSerif Regular" w:hAnsi="StobiSerif Regular"/>
                <w:color w:val="A6A6A6" w:themeColor="background1" w:themeShade="A6"/>
                <w:sz w:val="20"/>
                <w:szCs w:val="20"/>
              </w:rPr>
            </w:pPr>
            <w:proofErr w:type="spellStart"/>
            <w:r>
              <w:rPr>
                <w:rFonts w:ascii="StobiSerif Regular" w:hAnsi="StobiSerif Regular"/>
                <w:sz w:val="20"/>
                <w:szCs w:val="20"/>
              </w:rPr>
              <w:t>Sektore</w:t>
            </w:r>
            <w:proofErr w:type="spellEnd"/>
            <w:r>
              <w:rPr>
                <w:rFonts w:ascii="StobiSerif Regular" w:hAnsi="StobiSerif Regular"/>
                <w:sz w:val="20"/>
                <w:szCs w:val="20"/>
              </w:rPr>
              <w:t xml:space="preserve"> </w:t>
            </w:r>
            <w:proofErr w:type="spellStart"/>
            <w:r>
              <w:rPr>
                <w:rFonts w:ascii="StobiSerif Regular" w:hAnsi="StobiSerif Regular"/>
                <w:sz w:val="20"/>
                <w:szCs w:val="20"/>
              </w:rPr>
              <w:t>në</w:t>
            </w:r>
            <w:proofErr w:type="spellEnd"/>
            <w:r>
              <w:rPr>
                <w:rFonts w:ascii="StobiSerif Regular" w:hAnsi="StobiSerif Regular"/>
                <w:sz w:val="20"/>
                <w:szCs w:val="20"/>
              </w:rPr>
              <w:t xml:space="preserve"> </w:t>
            </w:r>
            <w:proofErr w:type="spellStart"/>
            <w:r>
              <w:rPr>
                <w:rFonts w:ascii="StobiSerif Regular" w:hAnsi="StobiSerif Regular"/>
                <w:sz w:val="20"/>
                <w:szCs w:val="20"/>
              </w:rPr>
              <w:t>shërbimin</w:t>
            </w:r>
            <w:proofErr w:type="spellEnd"/>
            <w:r>
              <w:rPr>
                <w:rFonts w:ascii="StobiSerif Regular" w:hAnsi="StobiSerif Regular"/>
                <w:sz w:val="20"/>
                <w:szCs w:val="20"/>
              </w:rPr>
              <w:t xml:space="preserve"> e </w:t>
            </w:r>
            <w:proofErr w:type="spellStart"/>
            <w:r>
              <w:rPr>
                <w:rFonts w:ascii="StobiSerif Regular" w:hAnsi="StobiSerif Regular"/>
                <w:sz w:val="20"/>
                <w:szCs w:val="20"/>
              </w:rPr>
              <w:t>Parlamentit</w:t>
            </w:r>
            <w:proofErr w:type="spellEnd"/>
          </w:p>
        </w:tc>
      </w:tr>
      <w:tr w:rsidR="005F6193" w:rsidRPr="0016333E" w14:paraId="633F6514" w14:textId="77777777" w:rsidTr="00B4356E">
        <w:trPr>
          <w:trHeight w:val="292"/>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4C179A6" w14:textId="77777777" w:rsidR="005F6193" w:rsidRPr="0016333E" w:rsidRDefault="005F6193" w:rsidP="005F6193">
            <w:pPr>
              <w:jc w:val="center"/>
              <w:rPr>
                <w:rFonts w:ascii="StobiSerif Regular" w:hAnsi="StobiSerif Regular"/>
                <w:color w:val="000000" w:themeColor="text1"/>
                <w:sz w:val="20"/>
                <w:szCs w:val="20"/>
              </w:rPr>
            </w:pPr>
            <w:proofErr w:type="spellStart"/>
            <w:r w:rsidRPr="0016333E">
              <w:rPr>
                <w:rFonts w:ascii="StobiSerif Regular" w:hAnsi="StobiSerif Regular"/>
                <w:color w:val="000000" w:themeColor="text1"/>
                <w:sz w:val="20"/>
                <w:szCs w:val="20"/>
              </w:rPr>
              <w:t>Email</w:t>
            </w:r>
            <w:proofErr w:type="spellEnd"/>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0D647DEB" w14:textId="77777777" w:rsidR="005F6193" w:rsidRPr="0016333E" w:rsidRDefault="00C455FF" w:rsidP="005F6193">
            <w:pPr>
              <w:jc w:val="center"/>
              <w:rPr>
                <w:rFonts w:ascii="StobiSerif Regular" w:hAnsi="StobiSerif Regular"/>
                <w:color w:val="A6A6A6" w:themeColor="background1" w:themeShade="A6"/>
                <w:sz w:val="20"/>
                <w:szCs w:val="20"/>
              </w:rPr>
            </w:pPr>
            <w:hyperlink r:id="rId186" w:history="1">
              <w:r w:rsidR="005F6193" w:rsidRPr="0016333E">
                <w:rPr>
                  <w:rStyle w:val="Hyperlink"/>
                  <w:rFonts w:ascii="StobiSerif Regular" w:hAnsi="StobiSerif Regular" w:cs="Arial"/>
                  <w:sz w:val="20"/>
                  <w:szCs w:val="20"/>
                </w:rPr>
                <w:t>parl.inst@sobranie.mk</w:t>
              </w:r>
            </w:hyperlink>
          </w:p>
        </w:tc>
      </w:tr>
      <w:tr w:rsidR="005F6193" w:rsidRPr="0016333E" w14:paraId="7E567579" w14:textId="77777777" w:rsidTr="00B4356E">
        <w:trPr>
          <w:trHeight w:val="292"/>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2159FC3" w14:textId="5B04DBFA" w:rsidR="005F6193" w:rsidRPr="0016333E" w:rsidRDefault="005F6193" w:rsidP="005F6193">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Telefoni</w:t>
            </w:r>
            <w:proofErr w:type="spellEnd"/>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629EBA1A" w14:textId="77777777" w:rsidR="005F6193" w:rsidRPr="0016333E" w:rsidRDefault="005F6193" w:rsidP="005F6193">
            <w:pPr>
              <w:jc w:val="center"/>
              <w:rPr>
                <w:rFonts w:ascii="StobiSerif Regular" w:hAnsi="StobiSerif Regular"/>
                <w:color w:val="A6A6A6" w:themeColor="background1" w:themeShade="A6"/>
                <w:sz w:val="20"/>
                <w:szCs w:val="20"/>
              </w:rPr>
            </w:pPr>
            <w:r w:rsidRPr="0016333E">
              <w:rPr>
                <w:rFonts w:ascii="StobiSerif Regular" w:hAnsi="StobiSerif Regular"/>
                <w:color w:val="A6A6A6" w:themeColor="background1" w:themeShade="A6"/>
                <w:sz w:val="20"/>
                <w:szCs w:val="20"/>
              </w:rPr>
              <w:t>/</w:t>
            </w:r>
          </w:p>
        </w:tc>
      </w:tr>
      <w:tr w:rsidR="005F6193" w:rsidRPr="0016333E" w14:paraId="1BD15D9A" w14:textId="77777777" w:rsidTr="00B4356E">
        <w:trPr>
          <w:trHeight w:val="450"/>
        </w:trPr>
        <w:tc>
          <w:tcPr>
            <w:tcW w:w="2836"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55E590BA" w14:textId="68D31C01" w:rsidR="005F6193" w:rsidRPr="0016333E" w:rsidRDefault="005F6193" w:rsidP="005F6193">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Subjekte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tjera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përfshira</w:t>
            </w:r>
            <w:proofErr w:type="spellEnd"/>
          </w:p>
        </w:tc>
        <w:tc>
          <w:tcPr>
            <w:tcW w:w="241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62EE0D74" w14:textId="58232945" w:rsidR="005F6193" w:rsidRPr="0016333E" w:rsidRDefault="005F6193" w:rsidP="005F6193">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Ministri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departamente</w:t>
            </w:r>
            <w:proofErr w:type="spellEnd"/>
            <w:r>
              <w:rPr>
                <w:rFonts w:ascii="StobiSerif Regular" w:hAnsi="StobiSerif Regular"/>
                <w:color w:val="000000" w:themeColor="text1"/>
                <w:sz w:val="20"/>
                <w:szCs w:val="20"/>
              </w:rPr>
              <w:t>/</w:t>
            </w:r>
            <w:proofErr w:type="spellStart"/>
            <w:r>
              <w:rPr>
                <w:rFonts w:ascii="StobiSerif Regular" w:hAnsi="StobiSerif Regular"/>
                <w:color w:val="000000" w:themeColor="text1"/>
                <w:sz w:val="20"/>
                <w:szCs w:val="20"/>
              </w:rPr>
              <w:t>agjencione</w:t>
            </w:r>
            <w:proofErr w:type="spellEnd"/>
          </w:p>
          <w:p w14:paraId="61870BD5" w14:textId="77777777" w:rsidR="005F6193" w:rsidRPr="0016333E" w:rsidRDefault="005F6193" w:rsidP="005F6193">
            <w:pPr>
              <w:jc w:val="center"/>
              <w:rPr>
                <w:rFonts w:ascii="StobiSerif Regular" w:hAnsi="StobiSerif Regular"/>
                <w:color w:val="000000" w:themeColor="text1"/>
                <w:sz w:val="20"/>
                <w:szCs w:val="20"/>
              </w:rPr>
            </w:pPr>
          </w:p>
        </w:tc>
        <w:tc>
          <w:tcPr>
            <w:tcW w:w="439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4DDCB6A" w14:textId="77777777" w:rsidR="005F6193" w:rsidRPr="0016333E" w:rsidRDefault="005F6193" w:rsidP="005F6193">
            <w:pPr>
              <w:jc w:val="center"/>
              <w:rPr>
                <w:rFonts w:ascii="StobiSerif Regular" w:hAnsi="StobiSerif Regular"/>
                <w:i/>
                <w:color w:val="000000" w:themeColor="text1"/>
                <w:sz w:val="20"/>
                <w:szCs w:val="20"/>
              </w:rPr>
            </w:pPr>
            <w:r w:rsidRPr="0016333E">
              <w:rPr>
                <w:rFonts w:ascii="StobiSerif Regular" w:hAnsi="StobiSerif Regular"/>
                <w:i/>
                <w:color w:val="000000" w:themeColor="text1"/>
                <w:sz w:val="20"/>
                <w:szCs w:val="20"/>
              </w:rPr>
              <w:t>/</w:t>
            </w:r>
          </w:p>
        </w:tc>
      </w:tr>
      <w:tr w:rsidR="005F6193" w:rsidRPr="0016333E" w14:paraId="472CD3DE" w14:textId="77777777" w:rsidTr="00B4356E">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4A00AA59" w14:textId="77777777" w:rsidR="005F6193" w:rsidRPr="0016333E" w:rsidRDefault="005F6193" w:rsidP="005F6193">
            <w:pPr>
              <w:rPr>
                <w:rFonts w:ascii="StobiSerif Regular" w:hAnsi="StobiSerif Regular"/>
                <w:color w:val="000000" w:themeColor="text1"/>
                <w:sz w:val="20"/>
                <w:szCs w:val="20"/>
              </w:rPr>
            </w:pPr>
          </w:p>
        </w:tc>
        <w:tc>
          <w:tcPr>
            <w:tcW w:w="2410" w:type="dxa"/>
            <w:vMerge/>
            <w:tcBorders>
              <w:top w:val="nil"/>
              <w:left w:val="single" w:sz="8" w:space="0" w:color="auto"/>
              <w:bottom w:val="single" w:sz="8" w:space="0" w:color="000000"/>
              <w:right w:val="single" w:sz="8" w:space="0" w:color="auto"/>
            </w:tcBorders>
            <w:vAlign w:val="center"/>
            <w:hideMark/>
          </w:tcPr>
          <w:p w14:paraId="1693E42A" w14:textId="77777777" w:rsidR="005F6193" w:rsidRPr="0016333E" w:rsidRDefault="005F6193" w:rsidP="005F6193">
            <w:pPr>
              <w:rPr>
                <w:rFonts w:ascii="StobiSerif Regular" w:hAnsi="StobiSerif Regular"/>
                <w:color w:val="000000" w:themeColor="text1"/>
                <w:sz w:val="20"/>
                <w:szCs w:val="20"/>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42A4CBD7" w14:textId="77777777" w:rsidR="005F6193" w:rsidRPr="0016333E" w:rsidRDefault="005F6193" w:rsidP="005F6193">
            <w:pPr>
              <w:rPr>
                <w:rFonts w:ascii="StobiSerif Regular" w:hAnsi="StobiSerif Regular"/>
                <w:i/>
                <w:color w:val="000000" w:themeColor="text1"/>
                <w:sz w:val="20"/>
                <w:szCs w:val="20"/>
              </w:rPr>
            </w:pPr>
          </w:p>
        </w:tc>
      </w:tr>
      <w:tr w:rsidR="005F6193" w:rsidRPr="0016333E" w14:paraId="0DBD11AA" w14:textId="77777777" w:rsidTr="00B4356E">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1DC8C08B" w14:textId="77777777" w:rsidR="005F6193" w:rsidRPr="0016333E" w:rsidRDefault="005F6193" w:rsidP="005F6193">
            <w:pPr>
              <w:rPr>
                <w:rFonts w:ascii="StobiSerif Regular" w:hAnsi="StobiSerif Regular"/>
                <w:color w:val="000000" w:themeColor="text1"/>
                <w:sz w:val="20"/>
                <w:szCs w:val="20"/>
              </w:rPr>
            </w:pPr>
          </w:p>
        </w:tc>
        <w:tc>
          <w:tcPr>
            <w:tcW w:w="2410" w:type="dxa"/>
            <w:vMerge/>
            <w:tcBorders>
              <w:top w:val="nil"/>
              <w:left w:val="single" w:sz="8" w:space="0" w:color="auto"/>
              <w:bottom w:val="single" w:sz="8" w:space="0" w:color="000000"/>
              <w:right w:val="single" w:sz="8" w:space="0" w:color="auto"/>
            </w:tcBorders>
            <w:vAlign w:val="center"/>
            <w:hideMark/>
          </w:tcPr>
          <w:p w14:paraId="398F669E" w14:textId="77777777" w:rsidR="005F6193" w:rsidRPr="0016333E" w:rsidRDefault="005F6193" w:rsidP="005F6193">
            <w:pPr>
              <w:rPr>
                <w:rFonts w:ascii="StobiSerif Regular" w:hAnsi="StobiSerif Regular"/>
                <w:color w:val="000000" w:themeColor="text1"/>
                <w:sz w:val="20"/>
                <w:szCs w:val="20"/>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4D60983C" w14:textId="77777777" w:rsidR="005F6193" w:rsidRPr="0016333E" w:rsidRDefault="005F6193" w:rsidP="005F6193">
            <w:pPr>
              <w:rPr>
                <w:rFonts w:ascii="StobiSerif Regular" w:hAnsi="StobiSerif Regular"/>
                <w:i/>
                <w:color w:val="000000" w:themeColor="text1"/>
                <w:sz w:val="20"/>
                <w:szCs w:val="20"/>
              </w:rPr>
            </w:pPr>
          </w:p>
        </w:tc>
      </w:tr>
      <w:tr w:rsidR="005F6193" w:rsidRPr="0016333E" w14:paraId="29CF5EBD" w14:textId="77777777" w:rsidTr="00B4356E">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295B4E66" w14:textId="77777777" w:rsidR="005F6193" w:rsidRPr="0016333E" w:rsidRDefault="005F6193" w:rsidP="005F6193">
            <w:pPr>
              <w:rPr>
                <w:rFonts w:ascii="StobiSerif Regular" w:hAnsi="StobiSerif Regular"/>
                <w:color w:val="000000" w:themeColor="text1"/>
                <w:sz w:val="20"/>
                <w:szCs w:val="20"/>
              </w:rPr>
            </w:pPr>
          </w:p>
        </w:tc>
        <w:tc>
          <w:tcPr>
            <w:tcW w:w="2410" w:type="dxa"/>
            <w:vMerge/>
            <w:tcBorders>
              <w:top w:val="nil"/>
              <w:left w:val="single" w:sz="8" w:space="0" w:color="auto"/>
              <w:bottom w:val="single" w:sz="8" w:space="0" w:color="000000"/>
              <w:right w:val="single" w:sz="8" w:space="0" w:color="auto"/>
            </w:tcBorders>
            <w:vAlign w:val="center"/>
            <w:hideMark/>
          </w:tcPr>
          <w:p w14:paraId="2EDB55E7" w14:textId="77777777" w:rsidR="005F6193" w:rsidRPr="0016333E" w:rsidRDefault="005F6193" w:rsidP="005F6193">
            <w:pPr>
              <w:rPr>
                <w:rFonts w:ascii="StobiSerif Regular" w:hAnsi="StobiSerif Regular"/>
                <w:color w:val="000000" w:themeColor="text1"/>
                <w:sz w:val="20"/>
                <w:szCs w:val="20"/>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2F7B5742" w14:textId="77777777" w:rsidR="005F6193" w:rsidRPr="0016333E" w:rsidRDefault="005F6193" w:rsidP="005F6193">
            <w:pPr>
              <w:rPr>
                <w:rFonts w:ascii="StobiSerif Regular" w:hAnsi="StobiSerif Regular"/>
                <w:i/>
                <w:color w:val="000000" w:themeColor="text1"/>
                <w:sz w:val="20"/>
                <w:szCs w:val="20"/>
              </w:rPr>
            </w:pPr>
          </w:p>
        </w:tc>
      </w:tr>
      <w:tr w:rsidR="005F6193" w:rsidRPr="0016333E" w14:paraId="559A5E7A" w14:textId="77777777" w:rsidTr="00B4356E">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13723162" w14:textId="77777777" w:rsidR="005F6193" w:rsidRPr="0016333E" w:rsidRDefault="005F6193" w:rsidP="005F6193">
            <w:pPr>
              <w:rPr>
                <w:rFonts w:ascii="StobiSerif Regular" w:hAnsi="StobiSerif Regular"/>
                <w:color w:val="000000" w:themeColor="text1"/>
                <w:sz w:val="20"/>
                <w:szCs w:val="20"/>
              </w:rPr>
            </w:pPr>
          </w:p>
        </w:tc>
        <w:tc>
          <w:tcPr>
            <w:tcW w:w="2410" w:type="dxa"/>
            <w:vMerge/>
            <w:tcBorders>
              <w:top w:val="nil"/>
              <w:left w:val="single" w:sz="8" w:space="0" w:color="auto"/>
              <w:bottom w:val="single" w:sz="8" w:space="0" w:color="000000"/>
              <w:right w:val="single" w:sz="8" w:space="0" w:color="auto"/>
            </w:tcBorders>
            <w:vAlign w:val="center"/>
            <w:hideMark/>
          </w:tcPr>
          <w:p w14:paraId="1EDD4356" w14:textId="77777777" w:rsidR="005F6193" w:rsidRPr="0016333E" w:rsidRDefault="005F6193" w:rsidP="005F6193">
            <w:pPr>
              <w:rPr>
                <w:rFonts w:ascii="StobiSerif Regular" w:hAnsi="StobiSerif Regular"/>
                <w:color w:val="000000" w:themeColor="text1"/>
                <w:sz w:val="20"/>
                <w:szCs w:val="20"/>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296CFFB4" w14:textId="77777777" w:rsidR="005F6193" w:rsidRPr="0016333E" w:rsidRDefault="005F6193" w:rsidP="005F6193">
            <w:pPr>
              <w:rPr>
                <w:rFonts w:ascii="StobiSerif Regular" w:hAnsi="StobiSerif Regular"/>
                <w:i/>
                <w:color w:val="000000" w:themeColor="text1"/>
                <w:sz w:val="20"/>
                <w:szCs w:val="20"/>
              </w:rPr>
            </w:pPr>
          </w:p>
        </w:tc>
      </w:tr>
      <w:tr w:rsidR="005F6193" w:rsidRPr="0016333E" w14:paraId="3CA7E449" w14:textId="77777777" w:rsidTr="00B4356E">
        <w:trPr>
          <w:trHeight w:val="803"/>
        </w:trPr>
        <w:tc>
          <w:tcPr>
            <w:tcW w:w="2836" w:type="dxa"/>
            <w:gridSpan w:val="2"/>
            <w:vMerge/>
            <w:tcBorders>
              <w:top w:val="nil"/>
              <w:left w:val="single" w:sz="8" w:space="0" w:color="auto"/>
              <w:bottom w:val="single" w:sz="8" w:space="0" w:color="000000"/>
              <w:right w:val="single" w:sz="8" w:space="0" w:color="auto"/>
            </w:tcBorders>
            <w:vAlign w:val="center"/>
            <w:hideMark/>
          </w:tcPr>
          <w:p w14:paraId="1E27501B" w14:textId="77777777" w:rsidR="005F6193" w:rsidRPr="0016333E" w:rsidRDefault="005F6193" w:rsidP="005F6193">
            <w:pPr>
              <w:rPr>
                <w:rFonts w:ascii="StobiSerif Regular" w:hAnsi="StobiSerif Regular"/>
                <w:color w:val="000000" w:themeColor="text1"/>
                <w:sz w:val="20"/>
                <w:szCs w:val="20"/>
              </w:rPr>
            </w:pPr>
          </w:p>
        </w:tc>
        <w:tc>
          <w:tcPr>
            <w:tcW w:w="241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6538D0DB" w14:textId="6269CC9F" w:rsidR="005F6193" w:rsidRPr="0016333E" w:rsidRDefault="005F6193" w:rsidP="005F6193">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Organizata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shoqërisë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civile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sektori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privat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grupe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multilaterale</w:t>
            </w:r>
            <w:proofErr w:type="spellEnd"/>
          </w:p>
        </w:tc>
        <w:tc>
          <w:tcPr>
            <w:tcW w:w="439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0B5E1E4" w14:textId="0CB12142" w:rsidR="005F6193" w:rsidRPr="0016333E" w:rsidRDefault="005F6193" w:rsidP="005F6193">
            <w:pPr>
              <w:jc w:val="center"/>
              <w:rPr>
                <w:rFonts w:ascii="StobiSerif Regular" w:hAnsi="StobiSerif Regular"/>
                <w:i/>
                <w:color w:val="000000" w:themeColor="text1"/>
                <w:sz w:val="20"/>
                <w:szCs w:val="20"/>
              </w:rPr>
            </w:pPr>
            <w:proofErr w:type="spellStart"/>
            <w:r w:rsidRPr="003A5FD0">
              <w:rPr>
                <w:rFonts w:ascii="StobiSerif Regular" w:hAnsi="StobiSerif Regular"/>
                <w:iCs/>
                <w:color w:val="000000" w:themeColor="text1"/>
                <w:sz w:val="20"/>
                <w:szCs w:val="20"/>
              </w:rPr>
              <w:t>Partnerë</w:t>
            </w:r>
            <w:proofErr w:type="spellEnd"/>
            <w:r w:rsidRPr="003A5FD0">
              <w:rPr>
                <w:rFonts w:ascii="StobiSerif Regular" w:hAnsi="StobiSerif Regular"/>
                <w:iCs/>
                <w:color w:val="000000" w:themeColor="text1"/>
                <w:sz w:val="20"/>
                <w:szCs w:val="20"/>
              </w:rPr>
              <w:t xml:space="preserve"> </w:t>
            </w:r>
            <w:proofErr w:type="spellStart"/>
            <w:r w:rsidRPr="003A5FD0">
              <w:rPr>
                <w:rFonts w:ascii="StobiSerif Regular" w:hAnsi="StobiSerif Regular"/>
                <w:iCs/>
                <w:color w:val="000000" w:themeColor="text1"/>
                <w:sz w:val="20"/>
                <w:szCs w:val="20"/>
              </w:rPr>
              <w:t>të</w:t>
            </w:r>
            <w:proofErr w:type="spellEnd"/>
            <w:r w:rsidRPr="003A5FD0">
              <w:rPr>
                <w:rFonts w:ascii="StobiSerif Regular" w:hAnsi="StobiSerif Regular"/>
                <w:iCs/>
                <w:color w:val="000000" w:themeColor="text1"/>
                <w:sz w:val="20"/>
                <w:szCs w:val="20"/>
              </w:rPr>
              <w:t xml:space="preserve"> </w:t>
            </w:r>
            <w:proofErr w:type="spellStart"/>
            <w:r w:rsidRPr="003A5FD0">
              <w:rPr>
                <w:rFonts w:ascii="StobiSerif Regular" w:hAnsi="StobiSerif Regular"/>
                <w:iCs/>
                <w:color w:val="000000" w:themeColor="text1"/>
                <w:sz w:val="20"/>
                <w:szCs w:val="20"/>
              </w:rPr>
              <w:t>përfshirë</w:t>
            </w:r>
            <w:proofErr w:type="spellEnd"/>
            <w:r w:rsidRPr="003A5FD0">
              <w:rPr>
                <w:rFonts w:ascii="StobiSerif Regular" w:hAnsi="StobiSerif Regular"/>
                <w:iCs/>
                <w:color w:val="000000" w:themeColor="text1"/>
                <w:sz w:val="20"/>
                <w:szCs w:val="20"/>
              </w:rPr>
              <w:t xml:space="preserve"> </w:t>
            </w:r>
            <w:proofErr w:type="spellStart"/>
            <w:r w:rsidRPr="003A5FD0">
              <w:rPr>
                <w:rFonts w:ascii="StobiSerif Regular" w:hAnsi="StobiSerif Regular"/>
                <w:iCs/>
                <w:color w:val="000000" w:themeColor="text1"/>
                <w:sz w:val="20"/>
                <w:szCs w:val="20"/>
              </w:rPr>
              <w:t>në</w:t>
            </w:r>
            <w:proofErr w:type="spellEnd"/>
            <w:r w:rsidRPr="003A5FD0">
              <w:rPr>
                <w:rFonts w:ascii="StobiSerif Regular" w:hAnsi="StobiSerif Regular"/>
                <w:iCs/>
                <w:color w:val="000000" w:themeColor="text1"/>
                <w:sz w:val="20"/>
                <w:szCs w:val="20"/>
              </w:rPr>
              <w:t xml:space="preserve"> MMP </w:t>
            </w:r>
            <w:proofErr w:type="spellStart"/>
            <w:r w:rsidRPr="003A5FD0">
              <w:rPr>
                <w:rFonts w:ascii="StobiSerif Regular" w:hAnsi="StobiSerif Regular"/>
                <w:iCs/>
                <w:color w:val="000000" w:themeColor="text1"/>
                <w:sz w:val="20"/>
                <w:szCs w:val="20"/>
              </w:rPr>
              <w:t>janë</w:t>
            </w:r>
            <w:proofErr w:type="spellEnd"/>
            <w:r w:rsidRPr="003A5FD0">
              <w:rPr>
                <w:rFonts w:ascii="StobiSerif Regular" w:hAnsi="StobiSerif Regular"/>
                <w:iCs/>
                <w:color w:val="000000" w:themeColor="text1"/>
                <w:sz w:val="20"/>
                <w:szCs w:val="20"/>
              </w:rPr>
              <w:t xml:space="preserve"> NDI, QMN </w:t>
            </w:r>
            <w:proofErr w:type="spellStart"/>
            <w:r w:rsidRPr="003A5FD0">
              <w:rPr>
                <w:rFonts w:ascii="StobiSerif Regular" w:hAnsi="StobiSerif Regular"/>
                <w:iCs/>
                <w:color w:val="000000" w:themeColor="text1"/>
                <w:sz w:val="20"/>
                <w:szCs w:val="20"/>
              </w:rPr>
              <w:t>dhe</w:t>
            </w:r>
            <w:proofErr w:type="spellEnd"/>
            <w:r w:rsidRPr="003A5FD0">
              <w:rPr>
                <w:rFonts w:ascii="StobiSerif Regular" w:hAnsi="StobiSerif Regular"/>
                <w:iCs/>
                <w:color w:val="000000" w:themeColor="text1"/>
                <w:sz w:val="20"/>
                <w:szCs w:val="20"/>
              </w:rPr>
              <w:t xml:space="preserve"> IDSCS</w:t>
            </w:r>
          </w:p>
        </w:tc>
      </w:tr>
      <w:tr w:rsidR="005F6193" w:rsidRPr="0016333E" w14:paraId="2D59E4C8" w14:textId="77777777" w:rsidTr="00B4356E">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0FED930C" w14:textId="77777777" w:rsidR="005F6193" w:rsidRPr="0016333E" w:rsidRDefault="005F6193" w:rsidP="005F6193">
            <w:pPr>
              <w:rPr>
                <w:rFonts w:ascii="StobiSerif Regular" w:hAnsi="StobiSerif Regular"/>
                <w:color w:val="000000" w:themeColor="text1"/>
              </w:rPr>
            </w:pPr>
          </w:p>
        </w:tc>
        <w:tc>
          <w:tcPr>
            <w:tcW w:w="2410" w:type="dxa"/>
            <w:vMerge/>
            <w:tcBorders>
              <w:top w:val="nil"/>
              <w:left w:val="single" w:sz="8" w:space="0" w:color="auto"/>
              <w:bottom w:val="single" w:sz="8" w:space="0" w:color="000000"/>
              <w:right w:val="single" w:sz="8" w:space="0" w:color="auto"/>
            </w:tcBorders>
            <w:vAlign w:val="center"/>
            <w:hideMark/>
          </w:tcPr>
          <w:p w14:paraId="282EF4A0" w14:textId="77777777" w:rsidR="005F6193" w:rsidRPr="0016333E" w:rsidRDefault="005F6193" w:rsidP="005F6193">
            <w:pPr>
              <w:rPr>
                <w:rFonts w:ascii="StobiSerif Regular" w:hAnsi="StobiSerif Regular"/>
                <w:color w:val="000000" w:themeColor="text1"/>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2C6B599F" w14:textId="77777777" w:rsidR="005F6193" w:rsidRPr="0016333E" w:rsidRDefault="005F6193" w:rsidP="005F6193">
            <w:pPr>
              <w:rPr>
                <w:rFonts w:ascii="StobiSerif Regular" w:hAnsi="StobiSerif Regular"/>
                <w:color w:val="000000" w:themeColor="text1"/>
              </w:rPr>
            </w:pPr>
          </w:p>
        </w:tc>
      </w:tr>
      <w:tr w:rsidR="005F6193" w:rsidRPr="0016333E" w14:paraId="20106F70" w14:textId="77777777" w:rsidTr="00B4356E">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6CAA9316" w14:textId="77777777" w:rsidR="005F6193" w:rsidRPr="0016333E" w:rsidRDefault="005F6193" w:rsidP="005F6193">
            <w:pPr>
              <w:rPr>
                <w:rFonts w:ascii="StobiSerif Regular" w:hAnsi="StobiSerif Regular"/>
                <w:color w:val="000000" w:themeColor="text1"/>
              </w:rPr>
            </w:pPr>
          </w:p>
        </w:tc>
        <w:tc>
          <w:tcPr>
            <w:tcW w:w="2410" w:type="dxa"/>
            <w:vMerge/>
            <w:tcBorders>
              <w:top w:val="nil"/>
              <w:left w:val="single" w:sz="8" w:space="0" w:color="auto"/>
              <w:bottom w:val="single" w:sz="8" w:space="0" w:color="000000"/>
              <w:right w:val="single" w:sz="8" w:space="0" w:color="auto"/>
            </w:tcBorders>
            <w:vAlign w:val="center"/>
            <w:hideMark/>
          </w:tcPr>
          <w:p w14:paraId="66D9A94D" w14:textId="77777777" w:rsidR="005F6193" w:rsidRPr="0016333E" w:rsidRDefault="005F6193" w:rsidP="005F6193">
            <w:pPr>
              <w:rPr>
                <w:rFonts w:ascii="StobiSerif Regular" w:hAnsi="StobiSerif Regular"/>
                <w:color w:val="000000" w:themeColor="text1"/>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4740E7FB" w14:textId="77777777" w:rsidR="005F6193" w:rsidRPr="0016333E" w:rsidRDefault="005F6193" w:rsidP="005F6193">
            <w:pPr>
              <w:rPr>
                <w:rFonts w:ascii="StobiSerif Regular" w:hAnsi="StobiSerif Regular"/>
                <w:color w:val="000000" w:themeColor="text1"/>
              </w:rPr>
            </w:pPr>
          </w:p>
        </w:tc>
      </w:tr>
      <w:tr w:rsidR="005F6193" w:rsidRPr="0016333E" w14:paraId="5B5B56B8" w14:textId="77777777" w:rsidTr="00B4356E">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318FDAB4" w14:textId="77777777" w:rsidR="005F6193" w:rsidRPr="0016333E" w:rsidRDefault="005F6193" w:rsidP="005F6193">
            <w:pPr>
              <w:rPr>
                <w:rFonts w:ascii="StobiSerif Regular" w:hAnsi="StobiSerif Regular"/>
                <w:color w:val="000000" w:themeColor="text1"/>
              </w:rPr>
            </w:pPr>
          </w:p>
        </w:tc>
        <w:tc>
          <w:tcPr>
            <w:tcW w:w="2410" w:type="dxa"/>
            <w:vMerge/>
            <w:tcBorders>
              <w:top w:val="nil"/>
              <w:left w:val="single" w:sz="8" w:space="0" w:color="auto"/>
              <w:bottom w:val="single" w:sz="8" w:space="0" w:color="000000"/>
              <w:right w:val="single" w:sz="8" w:space="0" w:color="auto"/>
            </w:tcBorders>
            <w:vAlign w:val="center"/>
            <w:hideMark/>
          </w:tcPr>
          <w:p w14:paraId="76C5FC03" w14:textId="77777777" w:rsidR="005F6193" w:rsidRPr="0016333E" w:rsidRDefault="005F6193" w:rsidP="005F6193">
            <w:pPr>
              <w:rPr>
                <w:rFonts w:ascii="StobiSerif Regular" w:hAnsi="StobiSerif Regular"/>
                <w:color w:val="000000" w:themeColor="text1"/>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2461EA04" w14:textId="77777777" w:rsidR="005F6193" w:rsidRPr="0016333E" w:rsidRDefault="005F6193" w:rsidP="005F6193">
            <w:pPr>
              <w:rPr>
                <w:rFonts w:ascii="StobiSerif Regular" w:hAnsi="StobiSerif Regular"/>
                <w:color w:val="000000" w:themeColor="text1"/>
              </w:rPr>
            </w:pPr>
          </w:p>
        </w:tc>
      </w:tr>
      <w:tr w:rsidR="005F6193" w:rsidRPr="0016333E" w14:paraId="48B8FF61" w14:textId="77777777" w:rsidTr="00B4356E">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5A1AC4AE" w14:textId="77777777" w:rsidR="005F6193" w:rsidRPr="0016333E" w:rsidRDefault="005F6193" w:rsidP="005F6193">
            <w:pPr>
              <w:rPr>
                <w:rFonts w:ascii="StobiSerif Regular" w:hAnsi="StobiSerif Regular"/>
                <w:color w:val="000000" w:themeColor="text1"/>
              </w:rPr>
            </w:pPr>
          </w:p>
        </w:tc>
        <w:tc>
          <w:tcPr>
            <w:tcW w:w="2410" w:type="dxa"/>
            <w:vMerge/>
            <w:tcBorders>
              <w:top w:val="nil"/>
              <w:left w:val="single" w:sz="8" w:space="0" w:color="auto"/>
              <w:bottom w:val="single" w:sz="8" w:space="0" w:color="000000"/>
              <w:right w:val="single" w:sz="8" w:space="0" w:color="auto"/>
            </w:tcBorders>
            <w:vAlign w:val="center"/>
            <w:hideMark/>
          </w:tcPr>
          <w:p w14:paraId="4FF8405F" w14:textId="77777777" w:rsidR="005F6193" w:rsidRPr="0016333E" w:rsidRDefault="005F6193" w:rsidP="005F6193">
            <w:pPr>
              <w:rPr>
                <w:rFonts w:ascii="StobiSerif Regular" w:hAnsi="StobiSerif Regular"/>
                <w:color w:val="000000" w:themeColor="text1"/>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01CA4B57" w14:textId="77777777" w:rsidR="005F6193" w:rsidRPr="0016333E" w:rsidRDefault="005F6193" w:rsidP="005F6193">
            <w:pPr>
              <w:rPr>
                <w:rFonts w:ascii="StobiSerif Regular" w:hAnsi="StobiSerif Regular"/>
                <w:color w:val="000000" w:themeColor="text1"/>
              </w:rPr>
            </w:pPr>
          </w:p>
        </w:tc>
      </w:tr>
    </w:tbl>
    <w:p w14:paraId="7C29FD9C" w14:textId="66D9CAF9" w:rsidR="005B058C" w:rsidRDefault="005B058C" w:rsidP="005B058C">
      <w:pPr>
        <w:tabs>
          <w:tab w:val="left" w:pos="1340"/>
        </w:tabs>
        <w:rPr>
          <w:rFonts w:ascii="StobiSerif Regular" w:hAnsi="StobiSerif Regular"/>
          <w:color w:val="000000" w:themeColor="text1"/>
        </w:rPr>
      </w:pPr>
    </w:p>
    <w:p w14:paraId="4C4CA6F8" w14:textId="77777777" w:rsidR="00FA4B5D" w:rsidRPr="0016333E" w:rsidRDefault="00FA4B5D" w:rsidP="005B058C">
      <w:pPr>
        <w:tabs>
          <w:tab w:val="left" w:pos="1340"/>
        </w:tabs>
        <w:rPr>
          <w:rFonts w:ascii="StobiSerif Regular" w:hAnsi="StobiSerif Regular"/>
          <w:color w:val="000000" w:themeColor="text1"/>
        </w:rPr>
      </w:pPr>
    </w:p>
    <w:tbl>
      <w:tblPr>
        <w:tblW w:w="9640" w:type="dxa"/>
        <w:tblInd w:w="-436" w:type="dxa"/>
        <w:tblLayout w:type="fixed"/>
        <w:tblLook w:val="04A0" w:firstRow="1" w:lastRow="0" w:firstColumn="1" w:lastColumn="0" w:noHBand="0" w:noVBand="1"/>
      </w:tblPr>
      <w:tblGrid>
        <w:gridCol w:w="710"/>
        <w:gridCol w:w="2126"/>
        <w:gridCol w:w="1460"/>
        <w:gridCol w:w="808"/>
        <w:gridCol w:w="1048"/>
        <w:gridCol w:w="370"/>
        <w:gridCol w:w="1559"/>
        <w:gridCol w:w="1559"/>
      </w:tblGrid>
      <w:tr w:rsidR="005B058C" w:rsidRPr="0016333E" w14:paraId="53FC8F96" w14:textId="77777777" w:rsidTr="00B72173">
        <w:trPr>
          <w:trHeight w:val="971"/>
        </w:trPr>
        <w:tc>
          <w:tcPr>
            <w:tcW w:w="9640" w:type="dxa"/>
            <w:gridSpan w:val="8"/>
            <w:tcBorders>
              <w:top w:val="single" w:sz="8" w:space="0" w:color="auto"/>
              <w:left w:val="single" w:sz="8" w:space="0" w:color="auto"/>
              <w:bottom w:val="single" w:sz="8" w:space="0" w:color="auto"/>
              <w:right w:val="single" w:sz="8" w:space="0" w:color="000000"/>
            </w:tcBorders>
            <w:shd w:val="clear" w:color="auto" w:fill="FFF2CC" w:themeFill="accent4" w:themeFillTint="33"/>
          </w:tcPr>
          <w:p w14:paraId="71F3448D" w14:textId="77777777" w:rsidR="005B058C" w:rsidRPr="0016333E" w:rsidRDefault="005B058C" w:rsidP="00251870">
            <w:pPr>
              <w:jc w:val="center"/>
              <w:rPr>
                <w:rFonts w:ascii="StobiSerif Regular" w:hAnsi="StobiSerif Regular" w:cs="Arial"/>
                <w:b/>
              </w:rPr>
            </w:pPr>
          </w:p>
          <w:p w14:paraId="1C99D13B" w14:textId="342E3400" w:rsidR="005B058C" w:rsidRPr="0016333E" w:rsidRDefault="005B058C" w:rsidP="003A5FD0">
            <w:pPr>
              <w:jc w:val="center"/>
              <w:rPr>
                <w:rFonts w:ascii="StobiSerif Regular" w:hAnsi="StobiSerif Regular"/>
                <w:b/>
                <w:color w:val="000000" w:themeColor="text1"/>
              </w:rPr>
            </w:pPr>
            <w:r w:rsidRPr="0016333E">
              <w:rPr>
                <w:rFonts w:ascii="StobiSerif Regular" w:hAnsi="StobiSerif Regular" w:cs="Arial"/>
                <w:b/>
                <w:color w:val="4472C4" w:themeColor="accent1"/>
              </w:rPr>
              <w:t xml:space="preserve">2. </w:t>
            </w:r>
            <w:r w:rsidR="003A5FD0">
              <w:rPr>
                <w:rFonts w:ascii="StobiSerif Regular" w:hAnsi="StobiSerif Regular" w:cs="Arial"/>
                <w:b/>
                <w:color w:val="4472C4" w:themeColor="accent1"/>
                <w:lang w:val="sq-AL"/>
              </w:rPr>
              <w:t>INFRASTRUKTURË E PËRMIRËSUAR E TIK</w:t>
            </w:r>
          </w:p>
        </w:tc>
      </w:tr>
      <w:tr w:rsidR="005B058C" w:rsidRPr="0016333E" w14:paraId="0B079B3B" w14:textId="77777777" w:rsidTr="00B72173">
        <w:trPr>
          <w:trHeight w:val="300"/>
        </w:trPr>
        <w:tc>
          <w:tcPr>
            <w:tcW w:w="9640" w:type="dxa"/>
            <w:gridSpan w:val="8"/>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1B1D4E74" w14:textId="67A773B9" w:rsidR="005B058C" w:rsidRPr="0016333E" w:rsidRDefault="005B058C" w:rsidP="00251870">
            <w:pPr>
              <w:jc w:val="center"/>
              <w:rPr>
                <w:rFonts w:ascii="StobiSerif Regular" w:hAnsi="StobiSerif Regular"/>
                <w:b/>
                <w:iCs/>
                <w:color w:val="4472C4" w:themeColor="accent1"/>
              </w:rPr>
            </w:pPr>
            <w:r w:rsidRPr="0016333E">
              <w:rPr>
                <w:rFonts w:ascii="StobiSerif Regular" w:hAnsi="StobiSerif Regular"/>
                <w:b/>
                <w:iCs/>
                <w:color w:val="4472C4" w:themeColor="accent1"/>
              </w:rPr>
              <w:t xml:space="preserve">2.3 </w:t>
            </w:r>
            <w:r w:rsidR="003A5FD0">
              <w:rPr>
                <w:rFonts w:ascii="StobiSerif Regular" w:hAnsi="StobiSerif Regular"/>
                <w:b/>
                <w:iCs/>
                <w:color w:val="4472C4" w:themeColor="accent1"/>
                <w:lang w:val="sq-AL"/>
              </w:rPr>
              <w:t>PËRPILIM I ZGJIDHJES SOFTUERIKE PËR NDJEKJE TË PROCESIT LIGJVËNËS NGA PUBLIKU</w:t>
            </w:r>
            <w:r w:rsidRPr="0016333E">
              <w:rPr>
                <w:rFonts w:ascii="StobiSerif Regular" w:hAnsi="StobiSerif Regular"/>
                <w:b/>
                <w:iCs/>
                <w:color w:val="4472C4" w:themeColor="accent1"/>
              </w:rPr>
              <w:t xml:space="preserve"> </w:t>
            </w:r>
          </w:p>
          <w:p w14:paraId="4E576D44" w14:textId="33C16638" w:rsidR="005B058C" w:rsidRPr="0016333E" w:rsidRDefault="005B058C" w:rsidP="003A5FD0">
            <w:pPr>
              <w:jc w:val="center"/>
              <w:rPr>
                <w:rFonts w:ascii="StobiSerif Regular" w:hAnsi="StobiSerif Regular"/>
                <w:color w:val="000000" w:themeColor="text1"/>
              </w:rPr>
            </w:pPr>
            <w:r w:rsidRPr="0016333E">
              <w:rPr>
                <w:rFonts w:ascii="StobiSerif Regular" w:hAnsi="StobiSerif Regular"/>
                <w:b/>
                <w:i/>
                <w:color w:val="4472C4" w:themeColor="accent1"/>
              </w:rPr>
              <w:t xml:space="preserve"> </w:t>
            </w:r>
            <w:r w:rsidRPr="0016333E">
              <w:rPr>
                <w:rFonts w:ascii="StobiSerif Regular" w:hAnsi="StobiSerif Regular"/>
                <w:color w:val="000000" w:themeColor="text1"/>
              </w:rPr>
              <w:t xml:space="preserve"> </w:t>
            </w:r>
            <w:proofErr w:type="spellStart"/>
            <w:r w:rsidR="00B91AA3">
              <w:rPr>
                <w:rFonts w:ascii="StobiSerif Regular" w:hAnsi="StobiSerif Regular"/>
                <w:color w:val="000000" w:themeColor="text1"/>
              </w:rPr>
              <w:t>korrik</w:t>
            </w:r>
            <w:proofErr w:type="spellEnd"/>
            <w:r w:rsidRPr="0016333E">
              <w:rPr>
                <w:rFonts w:ascii="StobiSerif Regular" w:hAnsi="StobiSerif Regular"/>
                <w:color w:val="000000" w:themeColor="text1"/>
              </w:rPr>
              <w:t xml:space="preserve"> 2021 - </w:t>
            </w:r>
            <w:proofErr w:type="spellStart"/>
            <w:r w:rsidR="00CC15EF">
              <w:rPr>
                <w:rFonts w:ascii="StobiSerif Regular" w:hAnsi="StobiSerif Regular"/>
                <w:color w:val="000000" w:themeColor="text1"/>
              </w:rPr>
              <w:t>dhjetor</w:t>
            </w:r>
            <w:proofErr w:type="spellEnd"/>
            <w:r w:rsidRPr="0016333E">
              <w:rPr>
                <w:rFonts w:ascii="StobiSerif Regular" w:hAnsi="StobiSerif Regular"/>
                <w:color w:val="000000" w:themeColor="text1"/>
              </w:rPr>
              <w:t xml:space="preserve"> 2022 </w:t>
            </w:r>
          </w:p>
        </w:tc>
      </w:tr>
      <w:tr w:rsidR="005B058C" w:rsidRPr="0016333E" w14:paraId="13805E39" w14:textId="77777777" w:rsidTr="00B72173">
        <w:trPr>
          <w:trHeight w:val="900"/>
        </w:trPr>
        <w:tc>
          <w:tcPr>
            <w:tcW w:w="2836"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DDACB86" w14:textId="53C061E5" w:rsidR="005B058C" w:rsidRPr="0016333E" w:rsidRDefault="00CC15EF"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Cili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adresohet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zotimin</w:t>
            </w:r>
            <w:proofErr w:type="spellEnd"/>
            <w:r>
              <w:rPr>
                <w:rFonts w:ascii="StobiSerif Regular" w:hAnsi="StobiSerif Regular"/>
                <w:color w:val="000000" w:themeColor="text1"/>
                <w:sz w:val="20"/>
                <w:szCs w:val="20"/>
              </w:rPr>
              <w:t>?</w:t>
            </w:r>
          </w:p>
          <w:p w14:paraId="0DBEAA26"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4" w:space="0" w:color="auto"/>
              <w:left w:val="nil"/>
              <w:bottom w:val="single" w:sz="8" w:space="0" w:color="auto"/>
              <w:right w:val="single" w:sz="8" w:space="0" w:color="000000"/>
            </w:tcBorders>
            <w:shd w:val="clear" w:color="auto" w:fill="auto"/>
            <w:vAlign w:val="center"/>
            <w:hideMark/>
          </w:tcPr>
          <w:p w14:paraId="66923ECE" w14:textId="181685DF" w:rsidR="005B058C" w:rsidRPr="0016333E" w:rsidRDefault="003A5FD0" w:rsidP="003A5FD0">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Vijimi i procedurës ligjvënëse mund të ndiqet përmes faqes së internetit të Parlamentit. Kërkimi nuk shkon përmes dokumentit (propozim ligj), por sipas trupit punues dhe nevojiten disa hapa dhe përvojë në kërkim që të gjinden informacione.</w:t>
            </w:r>
            <w:r w:rsidR="005B058C" w:rsidRPr="0016333E">
              <w:rPr>
                <w:rFonts w:ascii="StobiSerif Regular" w:hAnsi="StobiSerif Regular"/>
                <w:iCs/>
                <w:color w:val="000000" w:themeColor="text1"/>
                <w:sz w:val="20"/>
                <w:szCs w:val="20"/>
              </w:rPr>
              <w:t xml:space="preserve"> </w:t>
            </w:r>
          </w:p>
        </w:tc>
      </w:tr>
      <w:tr w:rsidR="005B058C" w:rsidRPr="0016333E" w14:paraId="19BC8259"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EAB6E13" w14:textId="3BED85BE"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Qëllimi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kryesor</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zotimit</w:t>
            </w:r>
            <w:proofErr w:type="spellEnd"/>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51AA9FAD" w14:textId="3EEA59CA" w:rsidR="005B058C" w:rsidRPr="0016333E" w:rsidRDefault="003A5FD0" w:rsidP="003A5FD0">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Aktiviteti propozohet me qëllim që publiku të mundet në kohë reale të ndjek në çdo fazë propozim ligjet dhe si janë afatet në procedurë nga dita e pranimit deri në miratimin dhe nënshkrimin e dekretit.</w:t>
            </w:r>
            <w:r w:rsidR="005B058C" w:rsidRPr="0016333E">
              <w:rPr>
                <w:rFonts w:ascii="StobiSerif Regular" w:hAnsi="StobiSerif Regular"/>
                <w:iCs/>
                <w:color w:val="000000" w:themeColor="text1"/>
                <w:sz w:val="20"/>
                <w:szCs w:val="20"/>
              </w:rPr>
              <w:t xml:space="preserve"> </w:t>
            </w:r>
          </w:p>
        </w:tc>
      </w:tr>
      <w:tr w:rsidR="005B058C" w:rsidRPr="0016333E" w14:paraId="0CE63B81"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6FE14348" w14:textId="5291F25B"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lastRenderedPageBreak/>
              <w:t>Si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do</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kontriboj</w:t>
            </w:r>
            <w:proofErr w:type="spellEnd"/>
          </w:p>
          <w:p w14:paraId="2FDF0EC7" w14:textId="1C80C6F1"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zotimi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p>
          <w:p w14:paraId="1B46B83E" w14:textId="3EC588F4"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zgjidhje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w:t>
            </w:r>
          </w:p>
          <w:p w14:paraId="0316F519" w14:textId="77777777" w:rsidR="005B058C" w:rsidRPr="0016333E" w:rsidRDefault="005B058C"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проблем?</w:t>
            </w: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22C57A01" w14:textId="04985E0E" w:rsidR="005B058C" w:rsidRPr="0016333E" w:rsidRDefault="003A5FD0" w:rsidP="00742767">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Me këtë zgjidhje, saktë do të shihen fazat e procedurës ligjvënëse, pranimi i propozimeve, leximi i parë dhe i dytë, seancat plenare, koha e dorëzimit të amand</w:t>
            </w:r>
            <w:r w:rsidR="00742767">
              <w:rPr>
                <w:rFonts w:ascii="StobiSerif Regular" w:hAnsi="StobiSerif Regular"/>
                <w:iCs/>
                <w:color w:val="000000" w:themeColor="text1"/>
                <w:sz w:val="20"/>
                <w:szCs w:val="20"/>
                <w:lang w:val="sq-AL"/>
              </w:rPr>
              <w:t>amenteve</w:t>
            </w:r>
            <w:r>
              <w:rPr>
                <w:rFonts w:ascii="StobiSerif Regular" w:hAnsi="StobiSerif Regular"/>
                <w:iCs/>
                <w:color w:val="000000" w:themeColor="text1"/>
                <w:sz w:val="20"/>
                <w:szCs w:val="20"/>
                <w:lang w:val="sq-AL"/>
              </w:rPr>
              <w:t xml:space="preserve"> dhe </w:t>
            </w:r>
            <w:r w:rsidR="00742767">
              <w:rPr>
                <w:rFonts w:ascii="StobiSerif Regular" w:hAnsi="StobiSerif Regular"/>
                <w:iCs/>
                <w:color w:val="000000" w:themeColor="text1"/>
                <w:sz w:val="20"/>
                <w:szCs w:val="20"/>
                <w:lang w:val="sq-AL"/>
              </w:rPr>
              <w:t>debatit, deri në miratimin e propozim ligjit. Më shumë informacione proaktive për publikun dhe rishikim të saktë kur mund të dorëzohen amandamentet.</w:t>
            </w:r>
            <w:r w:rsidR="005B058C" w:rsidRPr="0016333E">
              <w:rPr>
                <w:rFonts w:ascii="StobiSerif Regular" w:hAnsi="StobiSerif Regular"/>
                <w:iCs/>
                <w:color w:val="000000" w:themeColor="text1"/>
                <w:sz w:val="20"/>
                <w:szCs w:val="20"/>
              </w:rPr>
              <w:t xml:space="preserve"> </w:t>
            </w:r>
          </w:p>
        </w:tc>
      </w:tr>
      <w:tr w:rsidR="005B058C" w:rsidRPr="0016333E" w14:paraId="3692FCAF"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778584C0" w14:textId="1A26370C"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Pse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ky</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është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relevant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vlerat</w:t>
            </w:r>
            <w:proofErr w:type="spellEnd"/>
            <w:r>
              <w:rPr>
                <w:rFonts w:ascii="StobiSerif Regular" w:hAnsi="StobiSerif Regular"/>
                <w:color w:val="000000" w:themeColor="text1"/>
                <w:sz w:val="20"/>
                <w:szCs w:val="20"/>
              </w:rPr>
              <w:t xml:space="preserve"> e PHQ?</w:t>
            </w:r>
          </w:p>
          <w:p w14:paraId="58429F20"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tcPr>
          <w:p w14:paraId="0EDF85B0" w14:textId="00C02137" w:rsidR="005B058C" w:rsidRPr="0016333E" w:rsidRDefault="00CC15EF" w:rsidP="005B058C">
            <w:pPr>
              <w:pStyle w:val="ListParagraph"/>
              <w:numPr>
                <w:ilvl w:val="0"/>
                <w:numId w:val="60"/>
              </w:numPr>
              <w:suppressAutoHyphens w:val="0"/>
              <w:spacing w:after="160" w:line="259" w:lineRule="auto"/>
              <w:rPr>
                <w:rFonts w:ascii="StobiSerif Regular" w:eastAsia="Times New Roman" w:hAnsi="StobiSerif Regular"/>
                <w:color w:val="000000" w:themeColor="text1"/>
                <w:sz w:val="20"/>
                <w:szCs w:val="20"/>
              </w:rPr>
            </w:pPr>
            <w:r>
              <w:rPr>
                <w:rFonts w:ascii="StobiSerif Regular" w:eastAsia="Times New Roman" w:hAnsi="StobiSerif Regular"/>
                <w:b/>
                <w:color w:val="000000" w:themeColor="text1"/>
                <w:sz w:val="20"/>
                <w:szCs w:val="20"/>
              </w:rPr>
              <w:t>ZOTIMI ËSHTË I RËNDËSISHËM PËR TRANSPARENCËN</w:t>
            </w:r>
            <w:r w:rsidR="003A5FD0">
              <w:rPr>
                <w:rFonts w:ascii="StobiSerif Regular" w:eastAsia="Times New Roman" w:hAnsi="StobiSerif Regular"/>
                <w:b/>
                <w:bCs/>
                <w:color w:val="000000" w:themeColor="text1"/>
                <w:sz w:val="20"/>
                <w:szCs w:val="20"/>
                <w:u w:val="single"/>
              </w:rPr>
              <w:t xml:space="preserve"> </w:t>
            </w:r>
            <w:r w:rsidR="003A5FD0">
              <w:rPr>
                <w:rFonts w:ascii="StobiSerif Regular" w:eastAsia="Times New Roman" w:hAnsi="StobiSerif Regular"/>
                <w:color w:val="000000" w:themeColor="text1"/>
                <w:sz w:val="20"/>
                <w:szCs w:val="20"/>
              </w:rPr>
              <w:t>PO/JO</w:t>
            </w:r>
            <w:r w:rsidR="005B058C" w:rsidRPr="0016333E">
              <w:rPr>
                <w:rFonts w:ascii="StobiSerif Regular" w:eastAsia="Times New Roman" w:hAnsi="StobiSerif Regular"/>
                <w:color w:val="000000" w:themeColor="text1"/>
                <w:sz w:val="20"/>
                <w:szCs w:val="20"/>
              </w:rPr>
              <w:t xml:space="preserve"> </w:t>
            </w:r>
          </w:p>
          <w:p w14:paraId="30187C77" w14:textId="1DC4D658" w:rsidR="005B058C" w:rsidRPr="0016333E" w:rsidRDefault="009C2915"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Pr>
                <w:rFonts w:ascii="StobiSerif Regular" w:eastAsia="Times New Roman" w:hAnsi="StobiSerif Regular"/>
                <w:b/>
                <w:color w:val="000000" w:themeColor="text1"/>
                <w:sz w:val="20"/>
                <w:szCs w:val="20"/>
              </w:rPr>
              <w:t>ZOTIMI ËSHTË I RËNDËSISHËM PËR PJESËMARRJE TË SHOQËRISË CIVILE</w:t>
            </w:r>
          </w:p>
          <w:p w14:paraId="366BBEAB" w14:textId="70525DA5" w:rsidR="005B058C" w:rsidRPr="0016333E" w:rsidRDefault="003A5FD0" w:rsidP="00251870">
            <w:pPr>
              <w:pStyle w:val="ListParagraph"/>
              <w:ind w:left="360"/>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rPr>
              <w:t>PO/JO</w:t>
            </w:r>
          </w:p>
          <w:p w14:paraId="5E7E6D00" w14:textId="2B6B2BF4" w:rsidR="005B058C" w:rsidRPr="0016333E" w:rsidRDefault="00CC15EF"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Pr>
                <w:rFonts w:ascii="StobiSerif Regular" w:eastAsia="Times New Roman" w:hAnsi="StobiSerif Regular"/>
                <w:b/>
                <w:color w:val="000000" w:themeColor="text1"/>
                <w:sz w:val="20"/>
                <w:szCs w:val="20"/>
              </w:rPr>
              <w:t>ZOTIMI ËSHTË I RËNDËSISHËM PËR LLOGARIDHËNIE PUBLIKE</w:t>
            </w:r>
          </w:p>
          <w:p w14:paraId="332892C2" w14:textId="75E43A0C" w:rsidR="005B058C" w:rsidRPr="0016333E" w:rsidRDefault="003A5FD0" w:rsidP="003A5FD0">
            <w:pPr>
              <w:pStyle w:val="ListParagraph"/>
              <w:ind w:left="360"/>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lang w:val="sq-AL"/>
              </w:rPr>
              <w:t>PO/JO</w:t>
            </w:r>
          </w:p>
        </w:tc>
      </w:tr>
      <w:tr w:rsidR="005B058C" w:rsidRPr="0016333E" w14:paraId="2094F46B" w14:textId="77777777" w:rsidTr="00FA4B5D">
        <w:trPr>
          <w:trHeight w:val="69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FF4A81B" w14:textId="7141ABC4"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Informacione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shtesë</w:t>
            </w:r>
            <w:proofErr w:type="spellEnd"/>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27E1E82E" w14:textId="77777777" w:rsidR="005B058C" w:rsidRPr="0016333E" w:rsidRDefault="005B058C" w:rsidP="00251870">
            <w:pPr>
              <w:jc w:val="center"/>
              <w:rPr>
                <w:rFonts w:ascii="StobiSerif Regular" w:hAnsi="StobiSerif Regular"/>
                <w:color w:val="000000" w:themeColor="text1"/>
              </w:rPr>
            </w:pPr>
            <w:r w:rsidRPr="0016333E">
              <w:rPr>
                <w:rFonts w:ascii="StobiSerif Regular" w:hAnsi="StobiSerif Regular"/>
                <w:color w:val="000000" w:themeColor="text1"/>
              </w:rPr>
              <w:t>/</w:t>
            </w:r>
          </w:p>
        </w:tc>
      </w:tr>
      <w:tr w:rsidR="005B058C" w:rsidRPr="0016333E" w14:paraId="4F28AE2F" w14:textId="77777777" w:rsidTr="00B72173">
        <w:trPr>
          <w:trHeight w:val="270"/>
        </w:trPr>
        <w:tc>
          <w:tcPr>
            <w:tcW w:w="710"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0D718032" w14:textId="2BD01271"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Nr</w:t>
            </w:r>
            <w:proofErr w:type="spellEnd"/>
            <w:r>
              <w:rPr>
                <w:rFonts w:ascii="StobiSerif Regular" w:hAnsi="StobiSerif Regular"/>
                <w:b/>
                <w:color w:val="000000" w:themeColor="text1"/>
                <w:sz w:val="20"/>
                <w:szCs w:val="20"/>
              </w:rPr>
              <w:t>.</w:t>
            </w:r>
          </w:p>
        </w:tc>
        <w:tc>
          <w:tcPr>
            <w:tcW w:w="21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64FB10A" w14:textId="677B2E83"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Arritje</w:t>
            </w:r>
            <w:proofErr w:type="spellEnd"/>
          </w:p>
          <w:p w14:paraId="4A47B349" w14:textId="77777777" w:rsidR="005B058C" w:rsidRPr="0016333E" w:rsidRDefault="005B058C" w:rsidP="00251870">
            <w:pPr>
              <w:jc w:val="center"/>
              <w:rPr>
                <w:rFonts w:ascii="StobiSerif Regular" w:hAnsi="StobiSerif Regular"/>
                <w:b/>
                <w:color w:val="000000" w:themeColor="text1"/>
                <w:sz w:val="20"/>
                <w:szCs w:val="20"/>
              </w:rPr>
            </w:pPr>
          </w:p>
        </w:tc>
        <w:tc>
          <w:tcPr>
            <w:tcW w:w="2268"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3BB5CB84" w14:textId="10AC1CD2"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Tregues</w:t>
            </w:r>
            <w:proofErr w:type="spellEnd"/>
          </w:p>
          <w:p w14:paraId="484D522E" w14:textId="77777777" w:rsidR="005B058C" w:rsidRPr="0016333E" w:rsidRDefault="005B058C" w:rsidP="00251870">
            <w:pPr>
              <w:jc w:val="center"/>
              <w:rPr>
                <w:rFonts w:ascii="StobiSerif Regular" w:hAnsi="StobiSerif Regular"/>
                <w:color w:val="000000" w:themeColor="text1"/>
                <w:sz w:val="20"/>
                <w:szCs w:val="20"/>
              </w:rPr>
            </w:pPr>
          </w:p>
        </w:tc>
        <w:tc>
          <w:tcPr>
            <w:tcW w:w="1418"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9DDC294" w14:textId="6653863D" w:rsidR="005B058C" w:rsidRPr="0016333E" w:rsidRDefault="00CC15EF" w:rsidP="00FA4B5D">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Bartës</w:t>
            </w:r>
            <w:proofErr w:type="spellEnd"/>
            <w:r>
              <w:rPr>
                <w:rFonts w:ascii="StobiSerif Regular" w:hAnsi="StobiSerif Regular"/>
                <w:b/>
                <w:color w:val="000000" w:themeColor="text1"/>
                <w:sz w:val="20"/>
                <w:szCs w:val="20"/>
              </w:rPr>
              <w:t xml:space="preserve"> i </w:t>
            </w:r>
            <w:proofErr w:type="spellStart"/>
            <w:r>
              <w:rPr>
                <w:rFonts w:ascii="StobiSerif Regular" w:hAnsi="StobiSerif Regular"/>
                <w:b/>
                <w:color w:val="000000" w:themeColor="text1"/>
                <w:sz w:val="20"/>
                <w:szCs w:val="20"/>
              </w:rPr>
              <w:t>aktivitetit</w:t>
            </w:r>
            <w:proofErr w:type="spellEnd"/>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7B7EA006" w14:textId="49ACB991"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fillimit</w:t>
            </w:r>
            <w:proofErr w:type="spellEnd"/>
          </w:p>
        </w:tc>
        <w:tc>
          <w:tcPr>
            <w:tcW w:w="155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43CDF479" w14:textId="4C1413B3"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mbarimit</w:t>
            </w:r>
            <w:proofErr w:type="spellEnd"/>
          </w:p>
        </w:tc>
      </w:tr>
      <w:tr w:rsidR="005B058C" w:rsidRPr="0016333E" w14:paraId="3F56EE60" w14:textId="77777777" w:rsidTr="00B72173">
        <w:trPr>
          <w:trHeight w:val="153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66AF0DF3" w14:textId="77777777" w:rsidR="005B058C" w:rsidRPr="0016333E" w:rsidRDefault="005B058C" w:rsidP="00251870">
            <w:pPr>
              <w:jc w:val="center"/>
              <w:rPr>
                <w:rFonts w:ascii="StobiSerif Regular" w:hAnsi="StobiSerif Regular"/>
                <w:color w:val="000000" w:themeColor="text1"/>
              </w:rPr>
            </w:pPr>
            <w:r w:rsidRPr="0016333E">
              <w:rPr>
                <w:rFonts w:ascii="StobiSerif Regular" w:hAnsi="StobiSerif Regular"/>
                <w:color w:val="000000" w:themeColor="text1"/>
              </w:rPr>
              <w:t>2.3.1</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64B70B0D" w14:textId="3322E040" w:rsidR="005B058C" w:rsidRPr="0016333E" w:rsidRDefault="003A5FD0" w:rsidP="003A5FD0">
            <w:pPr>
              <w:rPr>
                <w:rFonts w:ascii="StobiSerif Regular" w:hAnsi="StobiSerif Regular"/>
                <w:color w:val="000000" w:themeColor="text1"/>
                <w:sz w:val="20"/>
                <w:szCs w:val="20"/>
              </w:rPr>
            </w:pPr>
            <w:r>
              <w:rPr>
                <w:rFonts w:ascii="StobiSerif Regular" w:hAnsi="StobiSerif Regular"/>
                <w:sz w:val="20"/>
                <w:szCs w:val="20"/>
                <w:lang w:val="sq-AL"/>
              </w:rPr>
              <w:t>Zbatim financiar dhe administrativ i zotimit</w:t>
            </w: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D2FE184" w14:textId="6BD80194" w:rsidR="005B058C" w:rsidRPr="0016333E" w:rsidRDefault="003A5FD0" w:rsidP="003A5FD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Buxhet i siguruar në vitin</w:t>
            </w:r>
            <w:r w:rsidR="005B058C" w:rsidRPr="0016333E">
              <w:rPr>
                <w:rFonts w:ascii="StobiSerif Regular" w:hAnsi="StobiSerif Regular"/>
                <w:color w:val="000000" w:themeColor="text1"/>
                <w:sz w:val="20"/>
                <w:szCs w:val="20"/>
              </w:rPr>
              <w:t xml:space="preserve"> 2022 </w:t>
            </w:r>
            <w:r>
              <w:rPr>
                <w:rFonts w:ascii="StobiSerif Regular" w:hAnsi="StobiSerif Regular"/>
                <w:color w:val="000000" w:themeColor="text1"/>
                <w:sz w:val="20"/>
                <w:szCs w:val="20"/>
                <w:lang w:val="sq-AL"/>
              </w:rPr>
              <w:t>dhe procedurë e paraparë në planin për prokurime publike ose përfshirë në mënyrë alternative si modul për rregullim të prokurimeve ekzistuese publike për përmirësim të parlamentit.</w:t>
            </w:r>
            <w:r w:rsidR="005B058C" w:rsidRPr="0016333E">
              <w:rPr>
                <w:rFonts w:ascii="StobiSerif Regular" w:hAnsi="StobiSerif Regular"/>
                <w:color w:val="000000" w:themeColor="text1"/>
                <w:sz w:val="20"/>
                <w:szCs w:val="20"/>
              </w:rPr>
              <w:t xml:space="preserve"> </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10EB5F18" w14:textId="77777777" w:rsidR="005B058C" w:rsidRPr="0016333E" w:rsidRDefault="005B058C"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Собрание и економски </w:t>
            </w:r>
            <w:proofErr w:type="spellStart"/>
            <w:r w:rsidRPr="0016333E">
              <w:rPr>
                <w:rFonts w:ascii="StobiSerif Regular" w:hAnsi="StobiSerif Regular"/>
                <w:color w:val="000000" w:themeColor="text1"/>
                <w:sz w:val="20"/>
                <w:szCs w:val="20"/>
              </w:rPr>
              <w:t>оепратор</w:t>
            </w:r>
            <w:proofErr w:type="spellEnd"/>
          </w:p>
        </w:tc>
        <w:tc>
          <w:tcPr>
            <w:tcW w:w="1559" w:type="dxa"/>
            <w:tcBorders>
              <w:top w:val="single" w:sz="4" w:space="0" w:color="auto"/>
              <w:left w:val="nil"/>
              <w:bottom w:val="single" w:sz="4" w:space="0" w:color="auto"/>
              <w:right w:val="single" w:sz="8" w:space="0" w:color="auto"/>
            </w:tcBorders>
            <w:shd w:val="clear" w:color="auto" w:fill="auto"/>
          </w:tcPr>
          <w:p w14:paraId="30ABE2E7" w14:textId="4873D8A6" w:rsidR="005B058C" w:rsidRPr="0016333E" w:rsidRDefault="00B91AA3" w:rsidP="00251870">
            <w:pPr>
              <w:rPr>
                <w:rFonts w:ascii="StobiSerif Regular" w:hAnsi="StobiSerif Regular"/>
                <w:color w:val="000000" w:themeColor="text1"/>
                <w:sz w:val="20"/>
                <w:szCs w:val="20"/>
              </w:rPr>
            </w:pPr>
            <w:proofErr w:type="spellStart"/>
            <w:r>
              <w:rPr>
                <w:rFonts w:ascii="StobiSerif Regular" w:hAnsi="StobiSerif Regular"/>
                <w:sz w:val="20"/>
                <w:szCs w:val="20"/>
              </w:rPr>
              <w:t>korrik</w:t>
            </w:r>
            <w:proofErr w:type="spellEnd"/>
            <w:r w:rsidR="005B058C" w:rsidRPr="0016333E">
              <w:rPr>
                <w:rFonts w:ascii="StobiSerif Regular" w:hAnsi="StobiSerif Regular"/>
                <w:sz w:val="20"/>
                <w:szCs w:val="20"/>
              </w:rPr>
              <w:t xml:space="preserve">  2021</w:t>
            </w:r>
          </w:p>
        </w:tc>
        <w:tc>
          <w:tcPr>
            <w:tcW w:w="1559" w:type="dxa"/>
            <w:tcBorders>
              <w:top w:val="single" w:sz="4" w:space="0" w:color="auto"/>
              <w:left w:val="nil"/>
              <w:bottom w:val="single" w:sz="4" w:space="0" w:color="auto"/>
              <w:right w:val="single" w:sz="8" w:space="0" w:color="auto"/>
            </w:tcBorders>
            <w:shd w:val="clear" w:color="auto" w:fill="auto"/>
          </w:tcPr>
          <w:p w14:paraId="4D2C80D3" w14:textId="2173A54C" w:rsidR="005B058C" w:rsidRPr="0016333E" w:rsidRDefault="00CC15EF" w:rsidP="00251870">
            <w:pPr>
              <w:rPr>
                <w:rFonts w:ascii="StobiSerif Regular" w:hAnsi="StobiSerif Regular"/>
                <w:color w:val="000000" w:themeColor="text1"/>
                <w:sz w:val="20"/>
                <w:szCs w:val="20"/>
              </w:rPr>
            </w:pPr>
            <w:proofErr w:type="spellStart"/>
            <w:r>
              <w:rPr>
                <w:rFonts w:ascii="StobiSerif Regular" w:hAnsi="StobiSerif Regular"/>
                <w:sz w:val="20"/>
                <w:szCs w:val="20"/>
              </w:rPr>
              <w:t>dhjetor</w:t>
            </w:r>
            <w:proofErr w:type="spellEnd"/>
            <w:r w:rsidR="005B058C" w:rsidRPr="0016333E">
              <w:rPr>
                <w:rFonts w:ascii="StobiSerif Regular" w:hAnsi="StobiSerif Regular"/>
                <w:sz w:val="20"/>
                <w:szCs w:val="20"/>
              </w:rPr>
              <w:t xml:space="preserve"> 2022</w:t>
            </w:r>
          </w:p>
        </w:tc>
      </w:tr>
      <w:tr w:rsidR="005B058C" w:rsidRPr="0016333E" w14:paraId="6A6BBE6B" w14:textId="77777777" w:rsidTr="00B72173">
        <w:trPr>
          <w:trHeight w:val="140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0503BCE8" w14:textId="77777777" w:rsidR="005B058C" w:rsidRPr="0016333E" w:rsidRDefault="005B058C" w:rsidP="00251870">
            <w:pPr>
              <w:jc w:val="center"/>
              <w:rPr>
                <w:rFonts w:ascii="StobiSerif Regular" w:hAnsi="StobiSerif Regular"/>
                <w:color w:val="000000" w:themeColor="text1"/>
              </w:rPr>
            </w:pPr>
            <w:r w:rsidRPr="00252B8A">
              <w:rPr>
                <w:rFonts w:ascii="StobiSerif Regular" w:hAnsi="StobiSerif Regular"/>
                <w:color w:val="000000" w:themeColor="text1"/>
                <w:sz w:val="22"/>
              </w:rPr>
              <w:t>2.3.2</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7B72D690" w14:textId="27968822" w:rsidR="005B058C" w:rsidRPr="0016333E" w:rsidRDefault="003A5FD0" w:rsidP="003A5FD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Mundësim në vazhdimësi i përdorimit dhe shfrytëzimit</w:t>
            </w: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F9E3AAF" w14:textId="7463A071" w:rsidR="005B058C" w:rsidRPr="0016333E" w:rsidRDefault="003A5FD0" w:rsidP="0025187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propozimeve që janë të dukshme në mënyrë të tillë</w:t>
            </w:r>
          </w:p>
          <w:p w14:paraId="743E4CD3" w14:textId="7A156621" w:rsidR="005B058C" w:rsidRPr="0016333E" w:rsidRDefault="003A5FD0" w:rsidP="003A5FD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nuk hap web faqen për kontroll të ligjeve</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1516213B" w14:textId="77777777" w:rsidR="005B058C" w:rsidRPr="0016333E" w:rsidRDefault="005B058C"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Собрание</w:t>
            </w:r>
          </w:p>
        </w:tc>
        <w:tc>
          <w:tcPr>
            <w:tcW w:w="1559" w:type="dxa"/>
            <w:tcBorders>
              <w:top w:val="single" w:sz="4" w:space="0" w:color="auto"/>
              <w:left w:val="nil"/>
              <w:bottom w:val="single" w:sz="4" w:space="0" w:color="auto"/>
              <w:right w:val="single" w:sz="8" w:space="0" w:color="auto"/>
            </w:tcBorders>
            <w:shd w:val="clear" w:color="auto" w:fill="auto"/>
          </w:tcPr>
          <w:p w14:paraId="0D05A18A" w14:textId="2EE7E91E" w:rsidR="005B058C" w:rsidRPr="0016333E" w:rsidRDefault="003A5FD0" w:rsidP="00251870">
            <w:pPr>
              <w:rPr>
                <w:rFonts w:ascii="StobiSerif Regular" w:hAnsi="StobiSerif Regular"/>
                <w:color w:val="000000" w:themeColor="text1"/>
                <w:sz w:val="20"/>
                <w:szCs w:val="20"/>
              </w:rPr>
            </w:pPr>
            <w:r>
              <w:rPr>
                <w:rFonts w:ascii="StobiSerif Regular" w:hAnsi="StobiSerif Regular"/>
                <w:sz w:val="20"/>
                <w:szCs w:val="20"/>
                <w:lang w:val="sq-AL"/>
              </w:rPr>
              <w:t>nëntor</w:t>
            </w:r>
            <w:r w:rsidR="005B058C" w:rsidRPr="0016333E">
              <w:rPr>
                <w:rFonts w:ascii="StobiSerif Regular" w:hAnsi="StobiSerif Regular"/>
                <w:sz w:val="20"/>
                <w:szCs w:val="20"/>
              </w:rPr>
              <w:t xml:space="preserve"> 2022</w:t>
            </w:r>
          </w:p>
        </w:tc>
        <w:tc>
          <w:tcPr>
            <w:tcW w:w="1559" w:type="dxa"/>
            <w:tcBorders>
              <w:top w:val="single" w:sz="4" w:space="0" w:color="auto"/>
              <w:left w:val="nil"/>
              <w:bottom w:val="single" w:sz="4" w:space="0" w:color="auto"/>
              <w:right w:val="single" w:sz="8" w:space="0" w:color="auto"/>
            </w:tcBorders>
            <w:shd w:val="clear" w:color="auto" w:fill="auto"/>
          </w:tcPr>
          <w:p w14:paraId="2C12DB17" w14:textId="4AD72C1D" w:rsidR="005B058C" w:rsidRPr="0016333E" w:rsidRDefault="00CC15EF" w:rsidP="00251870">
            <w:pPr>
              <w:rPr>
                <w:rFonts w:ascii="StobiSerif Regular" w:hAnsi="StobiSerif Regular"/>
                <w:color w:val="000000" w:themeColor="text1"/>
                <w:sz w:val="20"/>
                <w:szCs w:val="20"/>
              </w:rPr>
            </w:pPr>
            <w:proofErr w:type="spellStart"/>
            <w:r>
              <w:rPr>
                <w:rFonts w:ascii="StobiSerif Regular" w:hAnsi="StobiSerif Regular"/>
                <w:sz w:val="20"/>
                <w:szCs w:val="20"/>
              </w:rPr>
              <w:t>dhjetor</w:t>
            </w:r>
            <w:proofErr w:type="spellEnd"/>
            <w:r w:rsidR="005B058C" w:rsidRPr="0016333E">
              <w:rPr>
                <w:rFonts w:ascii="StobiSerif Regular" w:hAnsi="StobiSerif Regular"/>
                <w:sz w:val="20"/>
                <w:szCs w:val="20"/>
              </w:rPr>
              <w:t xml:space="preserve"> 2023</w:t>
            </w:r>
          </w:p>
        </w:tc>
      </w:tr>
      <w:tr w:rsidR="005B058C" w:rsidRPr="0016333E" w14:paraId="2CC63E39" w14:textId="77777777" w:rsidTr="00FA4B5D">
        <w:trPr>
          <w:trHeight w:val="543"/>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75107F" w14:textId="77777777" w:rsidR="005B058C" w:rsidRPr="0016333E" w:rsidRDefault="005B058C" w:rsidP="00251870">
            <w:pPr>
              <w:jc w:val="center"/>
              <w:rPr>
                <w:rFonts w:ascii="StobiSerif Regular" w:hAnsi="StobiSerif Regular"/>
                <w:color w:val="000000" w:themeColor="text1"/>
                <w:sz w:val="20"/>
                <w:szCs w:val="20"/>
              </w:rPr>
            </w:pPr>
          </w:p>
          <w:p w14:paraId="2006BB1F"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4" w:space="0" w:color="auto"/>
              <w:left w:val="nil"/>
              <w:bottom w:val="single" w:sz="4" w:space="0" w:color="auto"/>
              <w:right w:val="single" w:sz="4" w:space="0" w:color="auto"/>
            </w:tcBorders>
            <w:shd w:val="clear" w:color="auto" w:fill="auto"/>
            <w:vAlign w:val="center"/>
            <w:hideMark/>
          </w:tcPr>
          <w:p w14:paraId="3D4545B7" w14:textId="013622ED" w:rsidR="005B058C" w:rsidRPr="0016333E" w:rsidRDefault="003A5FD0" w:rsidP="00251870">
            <w:pPr>
              <w:jc w:val="center"/>
              <w:rPr>
                <w:rFonts w:ascii="StobiSerif Regular" w:hAnsi="StobiSerif Regular"/>
                <w:i/>
                <w:color w:val="000000" w:themeColor="text1"/>
                <w:sz w:val="20"/>
                <w:szCs w:val="20"/>
              </w:rPr>
            </w:pPr>
            <w:r>
              <w:rPr>
                <w:rFonts w:ascii="StobiSerif Regular" w:hAnsi="StobiSerif Regular"/>
                <w:i/>
                <w:color w:val="000000" w:themeColor="text1"/>
                <w:sz w:val="20"/>
                <w:szCs w:val="20"/>
                <w:lang w:val="sq-AL"/>
              </w:rPr>
              <w:t>Zotimi është aktivitet i ri nga plani</w:t>
            </w:r>
            <w:r w:rsidR="005B058C" w:rsidRPr="0016333E">
              <w:rPr>
                <w:rFonts w:ascii="StobiSerif Regular" w:hAnsi="StobiSerif Regular"/>
                <w:i/>
                <w:color w:val="000000" w:themeColor="text1"/>
                <w:sz w:val="20"/>
                <w:szCs w:val="20"/>
              </w:rPr>
              <w:t xml:space="preserve"> </w:t>
            </w:r>
            <w:r w:rsidR="00EF562B">
              <w:rPr>
                <w:rFonts w:ascii="StobiSerif Regular" w:hAnsi="StobiSerif Regular"/>
                <w:i/>
                <w:color w:val="000000" w:themeColor="text1"/>
                <w:sz w:val="20"/>
                <w:szCs w:val="20"/>
                <w:lang w:val="en-US"/>
              </w:rPr>
              <w:t>PHQ</w:t>
            </w:r>
            <w:r w:rsidR="005B058C" w:rsidRPr="0016333E">
              <w:rPr>
                <w:rFonts w:ascii="StobiSerif Regular" w:hAnsi="StobiSerif Regular"/>
                <w:i/>
                <w:color w:val="000000" w:themeColor="text1"/>
                <w:sz w:val="20"/>
                <w:szCs w:val="20"/>
              </w:rPr>
              <w:t xml:space="preserve"> 2021-2023</w:t>
            </w:r>
          </w:p>
          <w:p w14:paraId="259052D3" w14:textId="77777777" w:rsidR="005B058C" w:rsidRPr="0016333E" w:rsidRDefault="005B058C" w:rsidP="00251870">
            <w:pPr>
              <w:jc w:val="center"/>
              <w:rPr>
                <w:rFonts w:ascii="StobiSerif Regular" w:hAnsi="StobiSerif Regular"/>
                <w:color w:val="000000" w:themeColor="text1"/>
                <w:sz w:val="20"/>
                <w:szCs w:val="20"/>
              </w:rPr>
            </w:pPr>
          </w:p>
        </w:tc>
      </w:tr>
      <w:tr w:rsidR="005B058C" w:rsidRPr="0016333E" w14:paraId="57E15588" w14:textId="77777777" w:rsidTr="00B72173">
        <w:trPr>
          <w:trHeight w:val="600"/>
        </w:trPr>
        <w:tc>
          <w:tcPr>
            <w:tcW w:w="2836" w:type="dxa"/>
            <w:gridSpan w:val="2"/>
            <w:tcBorders>
              <w:top w:val="nil"/>
              <w:left w:val="single" w:sz="8" w:space="0" w:color="auto"/>
              <w:bottom w:val="single" w:sz="8" w:space="0" w:color="auto"/>
              <w:right w:val="single" w:sz="8" w:space="0" w:color="000000"/>
            </w:tcBorders>
            <w:shd w:val="clear" w:color="000000" w:fill="D9D9D9"/>
            <w:vAlign w:val="center"/>
            <w:hideMark/>
          </w:tcPr>
          <w:p w14:paraId="4C4DD4D1" w14:textId="7F45D72B"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Institucion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udhëheqës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60EA3409"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nil"/>
              <w:left w:val="nil"/>
              <w:bottom w:val="single" w:sz="8" w:space="0" w:color="auto"/>
              <w:right w:val="single" w:sz="8" w:space="0" w:color="000000"/>
            </w:tcBorders>
            <w:shd w:val="clear" w:color="auto" w:fill="auto"/>
            <w:vAlign w:val="center"/>
            <w:hideMark/>
          </w:tcPr>
          <w:p w14:paraId="13DB1C82" w14:textId="086C5FD7" w:rsidR="005B058C" w:rsidRPr="003A5FD0" w:rsidRDefault="003A5FD0" w:rsidP="00251870">
            <w:pPr>
              <w:jc w:val="center"/>
              <w:rPr>
                <w:rFonts w:ascii="StobiSerif Regular" w:hAnsi="StobiSerif Regular"/>
                <w:i/>
                <w:color w:val="000000" w:themeColor="text1"/>
                <w:sz w:val="20"/>
                <w:szCs w:val="20"/>
                <w:lang w:val="sq-AL"/>
              </w:rPr>
            </w:pPr>
            <w:r>
              <w:rPr>
                <w:rFonts w:ascii="StobiSerif Regular" w:hAnsi="StobiSerif Regular"/>
                <w:b/>
                <w:i/>
                <w:color w:val="000000" w:themeColor="text1"/>
                <w:sz w:val="20"/>
                <w:szCs w:val="20"/>
                <w:lang w:val="sq-AL"/>
              </w:rPr>
              <w:t>PARLAMENTI</w:t>
            </w:r>
          </w:p>
        </w:tc>
      </w:tr>
      <w:tr w:rsidR="005B058C" w:rsidRPr="0016333E" w14:paraId="0E611541"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A9B25FC" w14:textId="326DA857"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Emri</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personit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përgjegjës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2D0D1DBF"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6B3B031F" w14:textId="5E8B9EE0" w:rsidR="005B058C" w:rsidRPr="0016333E" w:rsidRDefault="00752A36" w:rsidP="00251870">
            <w:pPr>
              <w:jc w:val="center"/>
              <w:rPr>
                <w:rFonts w:ascii="StobiSerif Regular" w:hAnsi="StobiSerif Regular"/>
                <w:sz w:val="20"/>
                <w:szCs w:val="20"/>
              </w:rPr>
            </w:pPr>
            <w:proofErr w:type="spellStart"/>
            <w:r>
              <w:rPr>
                <w:rFonts w:ascii="StobiSerif Regular" w:hAnsi="StobiSerif Regular"/>
                <w:sz w:val="20"/>
                <w:szCs w:val="20"/>
              </w:rPr>
              <w:t>Cvetanka</w:t>
            </w:r>
            <w:proofErr w:type="spellEnd"/>
            <w:r>
              <w:rPr>
                <w:rFonts w:ascii="StobiSerif Regular" w:hAnsi="StobiSerif Regular"/>
                <w:sz w:val="20"/>
                <w:szCs w:val="20"/>
              </w:rPr>
              <w:t xml:space="preserve"> </w:t>
            </w:r>
            <w:proofErr w:type="spellStart"/>
            <w:r>
              <w:rPr>
                <w:rFonts w:ascii="StobiSerif Regular" w:hAnsi="StobiSerif Regular"/>
                <w:sz w:val="20"/>
                <w:szCs w:val="20"/>
              </w:rPr>
              <w:t>Ivanova</w:t>
            </w:r>
            <w:proofErr w:type="spellEnd"/>
            <w:r>
              <w:rPr>
                <w:rFonts w:ascii="StobiSerif Regular" w:hAnsi="StobiSerif Regular"/>
                <w:sz w:val="20"/>
                <w:szCs w:val="20"/>
              </w:rPr>
              <w:t xml:space="preserve">, </w:t>
            </w:r>
            <w:proofErr w:type="spellStart"/>
            <w:r>
              <w:rPr>
                <w:rFonts w:ascii="StobiSerif Regular" w:hAnsi="StobiSerif Regular"/>
                <w:sz w:val="20"/>
                <w:szCs w:val="20"/>
              </w:rPr>
              <w:t>sekretar</w:t>
            </w:r>
            <w:proofErr w:type="spellEnd"/>
            <w:r>
              <w:rPr>
                <w:rFonts w:ascii="StobiSerif Regular" w:hAnsi="StobiSerif Regular"/>
                <w:sz w:val="20"/>
                <w:szCs w:val="20"/>
              </w:rPr>
              <w:t xml:space="preserve"> </w:t>
            </w:r>
            <w:proofErr w:type="spellStart"/>
            <w:r>
              <w:rPr>
                <w:rFonts w:ascii="StobiSerif Regular" w:hAnsi="StobiSerif Regular"/>
                <w:sz w:val="20"/>
                <w:szCs w:val="20"/>
              </w:rPr>
              <w:t>gjeneral</w:t>
            </w:r>
            <w:proofErr w:type="spellEnd"/>
            <w:r>
              <w:rPr>
                <w:rFonts w:ascii="StobiSerif Regular" w:hAnsi="StobiSerif Regular"/>
                <w:sz w:val="20"/>
                <w:szCs w:val="20"/>
              </w:rPr>
              <w:t xml:space="preserve"> i </w:t>
            </w:r>
            <w:proofErr w:type="spellStart"/>
            <w:r>
              <w:rPr>
                <w:rFonts w:ascii="StobiSerif Regular" w:hAnsi="StobiSerif Regular"/>
                <w:sz w:val="20"/>
                <w:szCs w:val="20"/>
              </w:rPr>
              <w:t>Parlamentit</w:t>
            </w:r>
            <w:proofErr w:type="spellEnd"/>
          </w:p>
          <w:p w14:paraId="51F3BB31" w14:textId="7473DC09" w:rsidR="005B058C" w:rsidRPr="0016333E" w:rsidRDefault="00752A36" w:rsidP="00251870">
            <w:pPr>
              <w:jc w:val="center"/>
              <w:rPr>
                <w:rFonts w:ascii="StobiSerif Regular" w:hAnsi="StobiSerif Regular"/>
                <w:color w:val="A6A6A6" w:themeColor="background1" w:themeShade="A6"/>
                <w:sz w:val="20"/>
                <w:szCs w:val="20"/>
              </w:rPr>
            </w:pPr>
            <w:r>
              <w:rPr>
                <w:rFonts w:ascii="StobiSerif Regular" w:hAnsi="StobiSerif Regular"/>
                <w:sz w:val="20"/>
                <w:szCs w:val="20"/>
              </w:rPr>
              <w:t xml:space="preserve">Zlatko Atanasov, </w:t>
            </w:r>
            <w:proofErr w:type="spellStart"/>
            <w:r>
              <w:rPr>
                <w:rFonts w:ascii="StobiSerif Regular" w:hAnsi="StobiSerif Regular"/>
                <w:sz w:val="20"/>
                <w:szCs w:val="20"/>
              </w:rPr>
              <w:t>këshilltar</w:t>
            </w:r>
            <w:proofErr w:type="spellEnd"/>
            <w:r>
              <w:rPr>
                <w:rFonts w:ascii="StobiSerif Regular" w:hAnsi="StobiSerif Regular"/>
                <w:sz w:val="20"/>
                <w:szCs w:val="20"/>
              </w:rPr>
              <w:t xml:space="preserve"> </w:t>
            </w:r>
            <w:proofErr w:type="spellStart"/>
            <w:r>
              <w:rPr>
                <w:rFonts w:ascii="StobiSerif Regular" w:hAnsi="StobiSerif Regular"/>
                <w:sz w:val="20"/>
                <w:szCs w:val="20"/>
              </w:rPr>
              <w:t>shtetëror</w:t>
            </w:r>
            <w:proofErr w:type="spellEnd"/>
            <w:r>
              <w:rPr>
                <w:rFonts w:ascii="StobiSerif Regular" w:hAnsi="StobiSerif Regular"/>
                <w:sz w:val="20"/>
                <w:szCs w:val="20"/>
              </w:rPr>
              <w:t xml:space="preserve"> </w:t>
            </w:r>
            <w:proofErr w:type="spellStart"/>
            <w:r>
              <w:rPr>
                <w:rFonts w:ascii="StobiSerif Regular" w:hAnsi="StobiSerif Regular"/>
                <w:sz w:val="20"/>
                <w:szCs w:val="20"/>
              </w:rPr>
              <w:t>dhe</w:t>
            </w:r>
            <w:proofErr w:type="spellEnd"/>
            <w:r>
              <w:rPr>
                <w:rFonts w:ascii="StobiSerif Regular" w:hAnsi="StobiSerif Regular"/>
                <w:sz w:val="20"/>
                <w:szCs w:val="20"/>
              </w:rPr>
              <w:t xml:space="preserve"> </w:t>
            </w:r>
            <w:proofErr w:type="spellStart"/>
            <w:r>
              <w:rPr>
                <w:rFonts w:ascii="StobiSerif Regular" w:hAnsi="StobiSerif Regular"/>
                <w:sz w:val="20"/>
                <w:szCs w:val="20"/>
              </w:rPr>
              <w:t>koordinator</w:t>
            </w:r>
            <w:proofErr w:type="spellEnd"/>
            <w:r>
              <w:rPr>
                <w:rFonts w:ascii="StobiSerif Regular" w:hAnsi="StobiSerif Regular"/>
                <w:sz w:val="20"/>
                <w:szCs w:val="20"/>
              </w:rPr>
              <w:t xml:space="preserve"> </w:t>
            </w:r>
            <w:proofErr w:type="spellStart"/>
            <w:r>
              <w:rPr>
                <w:rFonts w:ascii="StobiSerif Regular" w:hAnsi="StobiSerif Regular"/>
                <w:sz w:val="20"/>
                <w:szCs w:val="20"/>
              </w:rPr>
              <w:t>për</w:t>
            </w:r>
            <w:proofErr w:type="spellEnd"/>
            <w:r>
              <w:rPr>
                <w:rFonts w:ascii="StobiSerif Regular" w:hAnsi="StobiSerif Regular"/>
                <w:sz w:val="20"/>
                <w:szCs w:val="20"/>
              </w:rPr>
              <w:t xml:space="preserve"> PQH </w:t>
            </w:r>
            <w:proofErr w:type="spellStart"/>
            <w:r>
              <w:rPr>
                <w:rFonts w:ascii="StobiSerif Regular" w:hAnsi="StobiSerif Regular"/>
                <w:sz w:val="20"/>
                <w:szCs w:val="20"/>
              </w:rPr>
              <w:t>për</w:t>
            </w:r>
            <w:proofErr w:type="spellEnd"/>
            <w:r>
              <w:rPr>
                <w:rFonts w:ascii="StobiSerif Regular" w:hAnsi="StobiSerif Regular"/>
                <w:sz w:val="20"/>
                <w:szCs w:val="20"/>
              </w:rPr>
              <w:t xml:space="preserve"> </w:t>
            </w:r>
            <w:proofErr w:type="spellStart"/>
            <w:r>
              <w:rPr>
                <w:rFonts w:ascii="StobiSerif Regular" w:hAnsi="StobiSerif Regular"/>
                <w:sz w:val="20"/>
                <w:szCs w:val="20"/>
              </w:rPr>
              <w:t>Parlamentin</w:t>
            </w:r>
            <w:proofErr w:type="spellEnd"/>
            <w:r w:rsidR="005B058C" w:rsidRPr="0016333E">
              <w:rPr>
                <w:rFonts w:ascii="StobiSerif Regular" w:hAnsi="StobiSerif Regular"/>
                <w:sz w:val="20"/>
                <w:szCs w:val="20"/>
              </w:rPr>
              <w:t xml:space="preserve"> </w:t>
            </w:r>
          </w:p>
        </w:tc>
      </w:tr>
      <w:tr w:rsidR="005B058C" w:rsidRPr="0016333E" w14:paraId="48C21080"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D7918E8" w14:textId="5437A80D"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Funksioni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Departamenti</w:t>
            </w:r>
            <w:proofErr w:type="spellEnd"/>
          </w:p>
          <w:p w14:paraId="69BD6242"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216F5FFC" w14:textId="17725782" w:rsidR="005B058C" w:rsidRPr="0016333E" w:rsidRDefault="00EE71DE" w:rsidP="00251870">
            <w:pPr>
              <w:jc w:val="center"/>
              <w:rPr>
                <w:rFonts w:ascii="StobiSerif Regular" w:hAnsi="StobiSerif Regular"/>
                <w:color w:val="A6A6A6" w:themeColor="background1" w:themeShade="A6"/>
                <w:sz w:val="20"/>
                <w:szCs w:val="20"/>
              </w:rPr>
            </w:pPr>
            <w:proofErr w:type="spellStart"/>
            <w:r>
              <w:rPr>
                <w:rFonts w:ascii="StobiSerif Regular" w:hAnsi="StobiSerif Regular"/>
                <w:sz w:val="20"/>
                <w:szCs w:val="20"/>
              </w:rPr>
              <w:t>Sektore</w:t>
            </w:r>
            <w:proofErr w:type="spellEnd"/>
            <w:r>
              <w:rPr>
                <w:rFonts w:ascii="StobiSerif Regular" w:hAnsi="StobiSerif Regular"/>
                <w:sz w:val="20"/>
                <w:szCs w:val="20"/>
              </w:rPr>
              <w:t xml:space="preserve"> </w:t>
            </w:r>
            <w:proofErr w:type="spellStart"/>
            <w:r>
              <w:rPr>
                <w:rFonts w:ascii="StobiSerif Regular" w:hAnsi="StobiSerif Regular"/>
                <w:sz w:val="20"/>
                <w:szCs w:val="20"/>
              </w:rPr>
              <w:t>në</w:t>
            </w:r>
            <w:proofErr w:type="spellEnd"/>
            <w:r>
              <w:rPr>
                <w:rFonts w:ascii="StobiSerif Regular" w:hAnsi="StobiSerif Regular"/>
                <w:sz w:val="20"/>
                <w:szCs w:val="20"/>
              </w:rPr>
              <w:t xml:space="preserve"> </w:t>
            </w:r>
            <w:proofErr w:type="spellStart"/>
            <w:r>
              <w:rPr>
                <w:rFonts w:ascii="StobiSerif Regular" w:hAnsi="StobiSerif Regular"/>
                <w:sz w:val="20"/>
                <w:szCs w:val="20"/>
              </w:rPr>
              <w:t>shërbimin</w:t>
            </w:r>
            <w:proofErr w:type="spellEnd"/>
            <w:r>
              <w:rPr>
                <w:rFonts w:ascii="StobiSerif Regular" w:hAnsi="StobiSerif Regular"/>
                <w:sz w:val="20"/>
                <w:szCs w:val="20"/>
              </w:rPr>
              <w:t xml:space="preserve"> e </w:t>
            </w:r>
            <w:proofErr w:type="spellStart"/>
            <w:r>
              <w:rPr>
                <w:rFonts w:ascii="StobiSerif Regular" w:hAnsi="StobiSerif Regular"/>
                <w:sz w:val="20"/>
                <w:szCs w:val="20"/>
              </w:rPr>
              <w:t>Parlamentit</w:t>
            </w:r>
            <w:proofErr w:type="spellEnd"/>
          </w:p>
        </w:tc>
      </w:tr>
      <w:tr w:rsidR="005B058C" w:rsidRPr="0016333E" w14:paraId="05ABCA8D"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FFE30D" w14:textId="77777777" w:rsidR="005B058C" w:rsidRPr="0016333E" w:rsidRDefault="005B058C" w:rsidP="00251870">
            <w:pPr>
              <w:jc w:val="center"/>
              <w:rPr>
                <w:rFonts w:ascii="StobiSerif Regular" w:hAnsi="StobiSerif Regular"/>
                <w:color w:val="000000" w:themeColor="text1"/>
                <w:sz w:val="20"/>
                <w:szCs w:val="20"/>
              </w:rPr>
            </w:pPr>
            <w:proofErr w:type="spellStart"/>
            <w:r w:rsidRPr="0016333E">
              <w:rPr>
                <w:rFonts w:ascii="StobiSerif Regular" w:hAnsi="StobiSerif Regular"/>
                <w:color w:val="000000" w:themeColor="text1"/>
                <w:sz w:val="20"/>
                <w:szCs w:val="20"/>
              </w:rPr>
              <w:t>Email</w:t>
            </w:r>
            <w:proofErr w:type="spellEnd"/>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0EB660C9" w14:textId="77777777" w:rsidR="005B058C" w:rsidRPr="0016333E" w:rsidRDefault="00C455FF" w:rsidP="00251870">
            <w:pPr>
              <w:jc w:val="center"/>
              <w:rPr>
                <w:rFonts w:ascii="StobiSerif Regular" w:hAnsi="StobiSerif Regular"/>
                <w:color w:val="A6A6A6" w:themeColor="background1" w:themeShade="A6"/>
                <w:sz w:val="20"/>
                <w:szCs w:val="20"/>
              </w:rPr>
            </w:pPr>
            <w:hyperlink r:id="rId187" w:history="1">
              <w:r w:rsidR="005B058C" w:rsidRPr="0016333E">
                <w:rPr>
                  <w:rStyle w:val="Hyperlink"/>
                  <w:rFonts w:ascii="StobiSerif Regular" w:hAnsi="StobiSerif Regular"/>
                  <w:sz w:val="20"/>
                  <w:szCs w:val="20"/>
                </w:rPr>
                <w:t>parl.inst@sobranie.mk</w:t>
              </w:r>
            </w:hyperlink>
          </w:p>
        </w:tc>
      </w:tr>
      <w:tr w:rsidR="005B058C" w:rsidRPr="0016333E" w14:paraId="4B58812B"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A863A4C" w14:textId="65844B4C"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Telefoni</w:t>
            </w:r>
            <w:proofErr w:type="spellEnd"/>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7A773C7D" w14:textId="77777777" w:rsidR="005B058C" w:rsidRPr="0016333E" w:rsidRDefault="005B058C" w:rsidP="00251870">
            <w:pPr>
              <w:jc w:val="center"/>
              <w:rPr>
                <w:rFonts w:ascii="StobiSerif Regular" w:hAnsi="StobiSerif Regular"/>
                <w:color w:val="A6A6A6" w:themeColor="background1" w:themeShade="A6"/>
                <w:sz w:val="20"/>
                <w:szCs w:val="20"/>
              </w:rPr>
            </w:pPr>
            <w:r w:rsidRPr="0016333E">
              <w:rPr>
                <w:rFonts w:ascii="StobiSerif Regular" w:hAnsi="StobiSerif Regular"/>
                <w:color w:val="A6A6A6" w:themeColor="background1" w:themeShade="A6"/>
                <w:sz w:val="20"/>
                <w:szCs w:val="20"/>
              </w:rPr>
              <w:t>/</w:t>
            </w:r>
          </w:p>
        </w:tc>
      </w:tr>
      <w:tr w:rsidR="005B058C" w:rsidRPr="0016333E" w14:paraId="058F2759" w14:textId="77777777" w:rsidTr="00B72173">
        <w:trPr>
          <w:trHeight w:val="450"/>
        </w:trPr>
        <w:tc>
          <w:tcPr>
            <w:tcW w:w="4296" w:type="dxa"/>
            <w:gridSpan w:val="3"/>
            <w:vMerge w:val="restart"/>
            <w:tcBorders>
              <w:top w:val="nil"/>
              <w:left w:val="single" w:sz="8" w:space="0" w:color="auto"/>
              <w:bottom w:val="single" w:sz="8" w:space="0" w:color="000000"/>
              <w:right w:val="single" w:sz="8" w:space="0" w:color="auto"/>
            </w:tcBorders>
            <w:shd w:val="clear" w:color="000000" w:fill="D9D9D9"/>
            <w:vAlign w:val="center"/>
            <w:hideMark/>
          </w:tcPr>
          <w:p w14:paraId="1D602EE8" w14:textId="6E9BA61F"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Subjekte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tjera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përfshira</w:t>
            </w:r>
            <w:proofErr w:type="spellEnd"/>
          </w:p>
        </w:tc>
        <w:tc>
          <w:tcPr>
            <w:tcW w:w="1856"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0DF43D6C" w14:textId="23151D09" w:rsidR="005B058C" w:rsidRPr="0016333E" w:rsidRDefault="00EE71DE"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Ministri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departamente</w:t>
            </w:r>
            <w:proofErr w:type="spellEnd"/>
            <w:r>
              <w:rPr>
                <w:rFonts w:ascii="StobiSerif Regular" w:hAnsi="StobiSerif Regular"/>
                <w:color w:val="000000" w:themeColor="text1"/>
                <w:sz w:val="20"/>
                <w:szCs w:val="20"/>
              </w:rPr>
              <w:t>/</w:t>
            </w:r>
            <w:proofErr w:type="spellStart"/>
            <w:r>
              <w:rPr>
                <w:rFonts w:ascii="StobiSerif Regular" w:hAnsi="StobiSerif Regular"/>
                <w:color w:val="000000" w:themeColor="text1"/>
                <w:sz w:val="20"/>
                <w:szCs w:val="20"/>
              </w:rPr>
              <w:t>agjencione</w:t>
            </w:r>
            <w:proofErr w:type="spellEnd"/>
          </w:p>
        </w:tc>
        <w:tc>
          <w:tcPr>
            <w:tcW w:w="348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DE5021E" w14:textId="77777777" w:rsidR="005B058C" w:rsidRPr="0016333E" w:rsidRDefault="005B058C" w:rsidP="00251870">
            <w:pPr>
              <w:jc w:val="center"/>
              <w:rPr>
                <w:rFonts w:ascii="StobiSerif Regular" w:hAnsi="StobiSerif Regular"/>
                <w:i/>
                <w:color w:val="000000" w:themeColor="text1"/>
                <w:sz w:val="20"/>
                <w:szCs w:val="20"/>
              </w:rPr>
            </w:pPr>
            <w:r w:rsidRPr="0016333E">
              <w:rPr>
                <w:rFonts w:ascii="StobiSerif Regular" w:hAnsi="StobiSerif Regular"/>
                <w:i/>
                <w:color w:val="000000" w:themeColor="text1"/>
                <w:sz w:val="20"/>
                <w:szCs w:val="20"/>
              </w:rPr>
              <w:t>/</w:t>
            </w:r>
          </w:p>
        </w:tc>
      </w:tr>
      <w:tr w:rsidR="005B058C" w:rsidRPr="0016333E" w14:paraId="4E2CA0F4"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5FE52AEA" w14:textId="77777777" w:rsidR="005B058C" w:rsidRPr="0016333E" w:rsidRDefault="005B058C" w:rsidP="00251870">
            <w:pPr>
              <w:rPr>
                <w:rFonts w:ascii="StobiSerif Regular" w:hAnsi="StobiSerif Regular"/>
                <w:color w:val="000000" w:themeColor="text1"/>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75AC4BF0"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6DEA3CD5" w14:textId="77777777" w:rsidR="005B058C" w:rsidRPr="0016333E" w:rsidRDefault="005B058C" w:rsidP="00251870">
            <w:pPr>
              <w:rPr>
                <w:rFonts w:ascii="StobiSerif Regular" w:hAnsi="StobiSerif Regular"/>
                <w:i/>
                <w:color w:val="000000" w:themeColor="text1"/>
              </w:rPr>
            </w:pPr>
          </w:p>
        </w:tc>
      </w:tr>
      <w:tr w:rsidR="005B058C" w:rsidRPr="0016333E" w14:paraId="5761611B"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212787EF" w14:textId="77777777" w:rsidR="005B058C" w:rsidRPr="0016333E" w:rsidRDefault="005B058C" w:rsidP="00251870">
            <w:pPr>
              <w:rPr>
                <w:rFonts w:ascii="StobiSerif Regular" w:hAnsi="StobiSerif Regular"/>
                <w:color w:val="000000" w:themeColor="text1"/>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0496A6C2"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2288062B" w14:textId="77777777" w:rsidR="005B058C" w:rsidRPr="0016333E" w:rsidRDefault="005B058C" w:rsidP="00251870">
            <w:pPr>
              <w:rPr>
                <w:rFonts w:ascii="StobiSerif Regular" w:hAnsi="StobiSerif Regular"/>
                <w:i/>
                <w:color w:val="000000" w:themeColor="text1"/>
              </w:rPr>
            </w:pPr>
          </w:p>
        </w:tc>
      </w:tr>
      <w:tr w:rsidR="005B058C" w:rsidRPr="0016333E" w14:paraId="3E55871C"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4DD73F92" w14:textId="77777777" w:rsidR="005B058C" w:rsidRPr="0016333E" w:rsidRDefault="005B058C" w:rsidP="00251870">
            <w:pPr>
              <w:rPr>
                <w:rFonts w:ascii="StobiSerif Regular" w:hAnsi="StobiSerif Regular"/>
                <w:color w:val="000000" w:themeColor="text1"/>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55AE9A0E"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2658F902" w14:textId="77777777" w:rsidR="005B058C" w:rsidRPr="0016333E" w:rsidRDefault="005B058C" w:rsidP="00251870">
            <w:pPr>
              <w:rPr>
                <w:rFonts w:ascii="StobiSerif Regular" w:hAnsi="StobiSerif Regular"/>
                <w:i/>
                <w:color w:val="000000" w:themeColor="text1"/>
              </w:rPr>
            </w:pPr>
          </w:p>
        </w:tc>
      </w:tr>
      <w:tr w:rsidR="005B058C" w:rsidRPr="0016333E" w14:paraId="36E9FB58"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722D1EA7" w14:textId="77777777" w:rsidR="005B058C" w:rsidRPr="0016333E" w:rsidRDefault="005B058C" w:rsidP="00251870">
            <w:pPr>
              <w:rPr>
                <w:rFonts w:ascii="StobiSerif Regular" w:hAnsi="StobiSerif Regular"/>
                <w:color w:val="000000" w:themeColor="text1"/>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47FDD292"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6F840613" w14:textId="77777777" w:rsidR="005B058C" w:rsidRPr="0016333E" w:rsidRDefault="005B058C" w:rsidP="00251870">
            <w:pPr>
              <w:rPr>
                <w:rFonts w:ascii="StobiSerif Regular" w:hAnsi="StobiSerif Regular"/>
                <w:i/>
                <w:color w:val="000000" w:themeColor="text1"/>
              </w:rPr>
            </w:pPr>
          </w:p>
        </w:tc>
      </w:tr>
      <w:tr w:rsidR="005B058C" w:rsidRPr="0016333E" w14:paraId="0D14844B" w14:textId="77777777" w:rsidTr="00B72173">
        <w:trPr>
          <w:trHeight w:val="880"/>
        </w:trPr>
        <w:tc>
          <w:tcPr>
            <w:tcW w:w="4296" w:type="dxa"/>
            <w:gridSpan w:val="3"/>
            <w:vMerge/>
            <w:tcBorders>
              <w:top w:val="nil"/>
              <w:left w:val="single" w:sz="8" w:space="0" w:color="auto"/>
              <w:bottom w:val="single" w:sz="8" w:space="0" w:color="000000"/>
              <w:right w:val="single" w:sz="8" w:space="0" w:color="auto"/>
            </w:tcBorders>
            <w:vAlign w:val="center"/>
            <w:hideMark/>
          </w:tcPr>
          <w:p w14:paraId="495C1CEF" w14:textId="77777777" w:rsidR="005B058C" w:rsidRPr="0016333E" w:rsidRDefault="005B058C" w:rsidP="00251870">
            <w:pPr>
              <w:rPr>
                <w:rFonts w:ascii="StobiSerif Regular" w:hAnsi="StobiSerif Regular"/>
                <w:color w:val="000000" w:themeColor="text1"/>
              </w:rPr>
            </w:pPr>
          </w:p>
        </w:tc>
        <w:tc>
          <w:tcPr>
            <w:tcW w:w="1856"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6DCEDEFA" w14:textId="0080EBB6"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Organizata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shoqërisë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civile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sektori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privat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grupe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multilaterale</w:t>
            </w:r>
            <w:proofErr w:type="spellEnd"/>
          </w:p>
        </w:tc>
        <w:tc>
          <w:tcPr>
            <w:tcW w:w="348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44D1B13" w14:textId="52DDFFC4" w:rsidR="005B058C" w:rsidRPr="0016333E" w:rsidRDefault="003A5FD0" w:rsidP="00251870">
            <w:pPr>
              <w:jc w:val="center"/>
              <w:rPr>
                <w:rFonts w:ascii="StobiSerif Regular" w:hAnsi="StobiSerif Regular"/>
                <w:iCs/>
                <w:color w:val="000000" w:themeColor="text1"/>
                <w:sz w:val="20"/>
                <w:szCs w:val="20"/>
              </w:rPr>
            </w:pPr>
            <w:proofErr w:type="spellStart"/>
            <w:r w:rsidRPr="003A5FD0">
              <w:rPr>
                <w:rFonts w:ascii="StobiSerif Regular" w:hAnsi="StobiSerif Regular"/>
                <w:iCs/>
                <w:color w:val="000000" w:themeColor="text1"/>
                <w:sz w:val="20"/>
                <w:szCs w:val="20"/>
              </w:rPr>
              <w:t>Partnerë</w:t>
            </w:r>
            <w:proofErr w:type="spellEnd"/>
            <w:r w:rsidRPr="003A5FD0">
              <w:rPr>
                <w:rFonts w:ascii="StobiSerif Regular" w:hAnsi="StobiSerif Regular"/>
                <w:iCs/>
                <w:color w:val="000000" w:themeColor="text1"/>
                <w:sz w:val="20"/>
                <w:szCs w:val="20"/>
              </w:rPr>
              <w:t xml:space="preserve"> </w:t>
            </w:r>
            <w:proofErr w:type="spellStart"/>
            <w:r w:rsidRPr="003A5FD0">
              <w:rPr>
                <w:rFonts w:ascii="StobiSerif Regular" w:hAnsi="StobiSerif Regular"/>
                <w:iCs/>
                <w:color w:val="000000" w:themeColor="text1"/>
                <w:sz w:val="20"/>
                <w:szCs w:val="20"/>
              </w:rPr>
              <w:t>të</w:t>
            </w:r>
            <w:proofErr w:type="spellEnd"/>
            <w:r w:rsidRPr="003A5FD0">
              <w:rPr>
                <w:rFonts w:ascii="StobiSerif Regular" w:hAnsi="StobiSerif Regular"/>
                <w:iCs/>
                <w:color w:val="000000" w:themeColor="text1"/>
                <w:sz w:val="20"/>
                <w:szCs w:val="20"/>
              </w:rPr>
              <w:t xml:space="preserve"> </w:t>
            </w:r>
            <w:proofErr w:type="spellStart"/>
            <w:r w:rsidRPr="003A5FD0">
              <w:rPr>
                <w:rFonts w:ascii="StobiSerif Regular" w:hAnsi="StobiSerif Regular"/>
                <w:iCs/>
                <w:color w:val="000000" w:themeColor="text1"/>
                <w:sz w:val="20"/>
                <w:szCs w:val="20"/>
              </w:rPr>
              <w:t>përfshirë</w:t>
            </w:r>
            <w:proofErr w:type="spellEnd"/>
            <w:r w:rsidRPr="003A5FD0">
              <w:rPr>
                <w:rFonts w:ascii="StobiSerif Regular" w:hAnsi="StobiSerif Regular"/>
                <w:iCs/>
                <w:color w:val="000000" w:themeColor="text1"/>
                <w:sz w:val="20"/>
                <w:szCs w:val="20"/>
              </w:rPr>
              <w:t xml:space="preserve"> </w:t>
            </w:r>
            <w:proofErr w:type="spellStart"/>
            <w:r w:rsidRPr="003A5FD0">
              <w:rPr>
                <w:rFonts w:ascii="StobiSerif Regular" w:hAnsi="StobiSerif Regular"/>
                <w:iCs/>
                <w:color w:val="000000" w:themeColor="text1"/>
                <w:sz w:val="20"/>
                <w:szCs w:val="20"/>
              </w:rPr>
              <w:t>në</w:t>
            </w:r>
            <w:proofErr w:type="spellEnd"/>
            <w:r w:rsidRPr="003A5FD0">
              <w:rPr>
                <w:rFonts w:ascii="StobiSerif Regular" w:hAnsi="StobiSerif Regular"/>
                <w:iCs/>
                <w:color w:val="000000" w:themeColor="text1"/>
                <w:sz w:val="20"/>
                <w:szCs w:val="20"/>
              </w:rPr>
              <w:t xml:space="preserve"> MMP </w:t>
            </w:r>
            <w:proofErr w:type="spellStart"/>
            <w:r w:rsidRPr="003A5FD0">
              <w:rPr>
                <w:rFonts w:ascii="StobiSerif Regular" w:hAnsi="StobiSerif Regular"/>
                <w:iCs/>
                <w:color w:val="000000" w:themeColor="text1"/>
                <w:sz w:val="20"/>
                <w:szCs w:val="20"/>
              </w:rPr>
              <w:t>janë</w:t>
            </w:r>
            <w:proofErr w:type="spellEnd"/>
            <w:r w:rsidRPr="003A5FD0">
              <w:rPr>
                <w:rFonts w:ascii="StobiSerif Regular" w:hAnsi="StobiSerif Regular"/>
                <w:iCs/>
                <w:color w:val="000000" w:themeColor="text1"/>
                <w:sz w:val="20"/>
                <w:szCs w:val="20"/>
              </w:rPr>
              <w:t xml:space="preserve"> NDI, QMN </w:t>
            </w:r>
            <w:proofErr w:type="spellStart"/>
            <w:r w:rsidRPr="003A5FD0">
              <w:rPr>
                <w:rFonts w:ascii="StobiSerif Regular" w:hAnsi="StobiSerif Regular"/>
                <w:iCs/>
                <w:color w:val="000000" w:themeColor="text1"/>
                <w:sz w:val="20"/>
                <w:szCs w:val="20"/>
              </w:rPr>
              <w:t>dhe</w:t>
            </w:r>
            <w:proofErr w:type="spellEnd"/>
            <w:r w:rsidRPr="003A5FD0">
              <w:rPr>
                <w:rFonts w:ascii="StobiSerif Regular" w:hAnsi="StobiSerif Regular"/>
                <w:iCs/>
                <w:color w:val="000000" w:themeColor="text1"/>
                <w:sz w:val="20"/>
                <w:szCs w:val="20"/>
              </w:rPr>
              <w:t xml:space="preserve"> IDSCS</w:t>
            </w:r>
          </w:p>
        </w:tc>
      </w:tr>
      <w:tr w:rsidR="005B058C" w:rsidRPr="0016333E" w14:paraId="5662475C"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6723E34C" w14:textId="77777777" w:rsidR="005B058C" w:rsidRPr="0016333E" w:rsidRDefault="005B058C" w:rsidP="00251870">
            <w:pPr>
              <w:rPr>
                <w:rFonts w:ascii="StobiSerif Regular" w:hAnsi="StobiSerif Regular"/>
                <w:color w:val="000000" w:themeColor="text1"/>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66D3C156"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64ACDB34" w14:textId="77777777" w:rsidR="005B058C" w:rsidRPr="0016333E" w:rsidRDefault="005B058C" w:rsidP="00251870">
            <w:pPr>
              <w:rPr>
                <w:rFonts w:ascii="StobiSerif Regular" w:hAnsi="StobiSerif Regular"/>
                <w:color w:val="000000" w:themeColor="text1"/>
              </w:rPr>
            </w:pPr>
          </w:p>
        </w:tc>
      </w:tr>
      <w:tr w:rsidR="005B058C" w:rsidRPr="0016333E" w14:paraId="4ECD320B"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13587CBA" w14:textId="77777777" w:rsidR="005B058C" w:rsidRPr="0016333E" w:rsidRDefault="005B058C" w:rsidP="00251870">
            <w:pPr>
              <w:rPr>
                <w:rFonts w:ascii="StobiSerif Regular" w:hAnsi="StobiSerif Regular"/>
                <w:color w:val="000000" w:themeColor="text1"/>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44B5990D"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05BD6B62" w14:textId="77777777" w:rsidR="005B058C" w:rsidRPr="0016333E" w:rsidRDefault="005B058C" w:rsidP="00251870">
            <w:pPr>
              <w:rPr>
                <w:rFonts w:ascii="StobiSerif Regular" w:hAnsi="StobiSerif Regular"/>
                <w:color w:val="000000" w:themeColor="text1"/>
              </w:rPr>
            </w:pPr>
          </w:p>
        </w:tc>
      </w:tr>
      <w:tr w:rsidR="005B058C" w:rsidRPr="0016333E" w14:paraId="2D894410"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3105A69D" w14:textId="77777777" w:rsidR="005B058C" w:rsidRPr="0016333E" w:rsidRDefault="005B058C" w:rsidP="00251870">
            <w:pPr>
              <w:rPr>
                <w:rFonts w:ascii="StobiSerif Regular" w:hAnsi="StobiSerif Regular"/>
                <w:color w:val="000000" w:themeColor="text1"/>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40D5ADFA"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60801A99" w14:textId="77777777" w:rsidR="005B058C" w:rsidRPr="0016333E" w:rsidRDefault="005B058C" w:rsidP="00251870">
            <w:pPr>
              <w:rPr>
                <w:rFonts w:ascii="StobiSerif Regular" w:hAnsi="StobiSerif Regular"/>
                <w:color w:val="000000" w:themeColor="text1"/>
              </w:rPr>
            </w:pPr>
          </w:p>
        </w:tc>
      </w:tr>
      <w:tr w:rsidR="005B058C" w:rsidRPr="0016333E" w14:paraId="342E1A45" w14:textId="77777777" w:rsidTr="00FA4B5D">
        <w:trPr>
          <w:trHeight w:val="450"/>
        </w:trPr>
        <w:tc>
          <w:tcPr>
            <w:tcW w:w="4296" w:type="dxa"/>
            <w:gridSpan w:val="3"/>
            <w:vMerge/>
            <w:tcBorders>
              <w:top w:val="nil"/>
              <w:left w:val="single" w:sz="8" w:space="0" w:color="auto"/>
              <w:bottom w:val="single" w:sz="4" w:space="0" w:color="auto"/>
              <w:right w:val="single" w:sz="8" w:space="0" w:color="auto"/>
            </w:tcBorders>
            <w:vAlign w:val="center"/>
            <w:hideMark/>
          </w:tcPr>
          <w:p w14:paraId="0604E38C" w14:textId="77777777" w:rsidR="005B058C" w:rsidRPr="0016333E" w:rsidRDefault="005B058C" w:rsidP="00251870">
            <w:pPr>
              <w:rPr>
                <w:rFonts w:ascii="StobiSerif Regular" w:hAnsi="StobiSerif Regular"/>
                <w:color w:val="000000" w:themeColor="text1"/>
              </w:rPr>
            </w:pPr>
          </w:p>
        </w:tc>
        <w:tc>
          <w:tcPr>
            <w:tcW w:w="1856" w:type="dxa"/>
            <w:gridSpan w:val="2"/>
            <w:vMerge/>
            <w:tcBorders>
              <w:top w:val="nil"/>
              <w:left w:val="single" w:sz="8" w:space="0" w:color="auto"/>
              <w:bottom w:val="single" w:sz="4" w:space="0" w:color="auto"/>
              <w:right w:val="single" w:sz="8" w:space="0" w:color="auto"/>
            </w:tcBorders>
            <w:vAlign w:val="center"/>
            <w:hideMark/>
          </w:tcPr>
          <w:p w14:paraId="049A1B26"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4" w:space="0" w:color="auto"/>
              <w:right w:val="single" w:sz="8" w:space="0" w:color="000000"/>
            </w:tcBorders>
            <w:vAlign w:val="center"/>
            <w:hideMark/>
          </w:tcPr>
          <w:p w14:paraId="27103781" w14:textId="77777777" w:rsidR="005B058C" w:rsidRPr="0016333E" w:rsidRDefault="005B058C" w:rsidP="00251870">
            <w:pPr>
              <w:rPr>
                <w:rFonts w:ascii="StobiSerif Regular" w:hAnsi="StobiSerif Regular"/>
                <w:color w:val="000000" w:themeColor="text1"/>
              </w:rPr>
            </w:pPr>
          </w:p>
        </w:tc>
      </w:tr>
      <w:tr w:rsidR="00FA4B5D" w:rsidRPr="0016333E" w14:paraId="10820D9D" w14:textId="77777777" w:rsidTr="00FA4B5D">
        <w:trPr>
          <w:trHeight w:val="450"/>
        </w:trPr>
        <w:tc>
          <w:tcPr>
            <w:tcW w:w="4296" w:type="dxa"/>
            <w:gridSpan w:val="3"/>
            <w:tcBorders>
              <w:top w:val="single" w:sz="4" w:space="0" w:color="auto"/>
              <w:bottom w:val="single" w:sz="4" w:space="0" w:color="auto"/>
            </w:tcBorders>
            <w:vAlign w:val="center"/>
          </w:tcPr>
          <w:p w14:paraId="5AF48788" w14:textId="77777777" w:rsidR="00FA4B5D" w:rsidRPr="0016333E" w:rsidRDefault="00FA4B5D" w:rsidP="00251870">
            <w:pPr>
              <w:rPr>
                <w:rFonts w:ascii="StobiSerif Regular" w:hAnsi="StobiSerif Regular"/>
                <w:color w:val="000000" w:themeColor="text1"/>
              </w:rPr>
            </w:pPr>
          </w:p>
        </w:tc>
        <w:tc>
          <w:tcPr>
            <w:tcW w:w="1856" w:type="dxa"/>
            <w:gridSpan w:val="2"/>
            <w:tcBorders>
              <w:top w:val="single" w:sz="4" w:space="0" w:color="auto"/>
              <w:bottom w:val="single" w:sz="4" w:space="0" w:color="auto"/>
            </w:tcBorders>
            <w:vAlign w:val="center"/>
          </w:tcPr>
          <w:p w14:paraId="2597D12C" w14:textId="77777777" w:rsidR="00FA4B5D" w:rsidRDefault="00FA4B5D" w:rsidP="00251870">
            <w:pPr>
              <w:rPr>
                <w:rFonts w:ascii="StobiSerif Regular" w:hAnsi="StobiSerif Regular"/>
                <w:color w:val="000000" w:themeColor="text1"/>
              </w:rPr>
            </w:pPr>
          </w:p>
          <w:p w14:paraId="7200420C" w14:textId="281415DF" w:rsidR="00FA4B5D" w:rsidRPr="0016333E" w:rsidRDefault="00FA4B5D" w:rsidP="00251870">
            <w:pPr>
              <w:rPr>
                <w:rFonts w:ascii="StobiSerif Regular" w:hAnsi="StobiSerif Regular"/>
                <w:color w:val="000000" w:themeColor="text1"/>
              </w:rPr>
            </w:pPr>
          </w:p>
        </w:tc>
        <w:tc>
          <w:tcPr>
            <w:tcW w:w="3488" w:type="dxa"/>
            <w:gridSpan w:val="3"/>
            <w:tcBorders>
              <w:top w:val="single" w:sz="4" w:space="0" w:color="auto"/>
              <w:bottom w:val="single" w:sz="4" w:space="0" w:color="auto"/>
            </w:tcBorders>
            <w:vAlign w:val="center"/>
          </w:tcPr>
          <w:p w14:paraId="0EF2B7CE" w14:textId="77777777" w:rsidR="00FA4B5D" w:rsidRPr="0016333E" w:rsidRDefault="00FA4B5D" w:rsidP="00251870">
            <w:pPr>
              <w:rPr>
                <w:rFonts w:ascii="StobiSerif Regular" w:hAnsi="StobiSerif Regular"/>
                <w:color w:val="000000" w:themeColor="text1"/>
              </w:rPr>
            </w:pPr>
          </w:p>
        </w:tc>
      </w:tr>
      <w:tr w:rsidR="005B058C" w:rsidRPr="0016333E" w14:paraId="477FF9BA" w14:textId="77777777" w:rsidTr="00FA4B5D">
        <w:trPr>
          <w:trHeight w:val="784"/>
        </w:trPr>
        <w:tc>
          <w:tcPr>
            <w:tcW w:w="9640" w:type="dxa"/>
            <w:gridSpan w:val="8"/>
            <w:tcBorders>
              <w:top w:val="single" w:sz="4" w:space="0" w:color="auto"/>
              <w:left w:val="single" w:sz="8" w:space="0" w:color="auto"/>
              <w:bottom w:val="single" w:sz="8" w:space="0" w:color="auto"/>
              <w:right w:val="single" w:sz="8" w:space="0" w:color="000000"/>
            </w:tcBorders>
            <w:shd w:val="clear" w:color="auto" w:fill="FFF2CC" w:themeFill="accent4" w:themeFillTint="33"/>
            <w:vAlign w:val="center"/>
          </w:tcPr>
          <w:p w14:paraId="67B28AB4" w14:textId="689C572A" w:rsidR="005B058C" w:rsidRPr="0016333E" w:rsidRDefault="00FA4B5D" w:rsidP="00251870">
            <w:pPr>
              <w:jc w:val="center"/>
              <w:rPr>
                <w:rFonts w:ascii="StobiSerif Regular" w:hAnsi="StobiSerif Regular"/>
                <w:b/>
                <w:iCs/>
                <w:color w:val="000000" w:themeColor="text1"/>
              </w:rPr>
            </w:pPr>
            <w:r w:rsidRPr="00FA4B5D">
              <w:rPr>
                <w:rFonts w:ascii="StobiSerif Regular" w:hAnsi="StobiSerif Regular"/>
                <w:b/>
                <w:iCs/>
                <w:color w:val="4472C4" w:themeColor="accent1"/>
              </w:rPr>
              <w:t>2. INFRASTRUKTURË E PËRMIRËSUAR E TIK</w:t>
            </w:r>
          </w:p>
        </w:tc>
      </w:tr>
      <w:tr w:rsidR="005B058C" w:rsidRPr="0016333E" w14:paraId="5CC6E9EB" w14:textId="77777777" w:rsidTr="00B72173">
        <w:trPr>
          <w:trHeight w:val="300"/>
        </w:trPr>
        <w:tc>
          <w:tcPr>
            <w:tcW w:w="9640" w:type="dxa"/>
            <w:gridSpan w:val="8"/>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139C2259" w14:textId="42AB3D1F" w:rsidR="005B058C" w:rsidRPr="0016333E" w:rsidRDefault="005B058C" w:rsidP="00251870">
            <w:pPr>
              <w:jc w:val="center"/>
              <w:rPr>
                <w:rFonts w:ascii="StobiSerif Regular" w:hAnsi="StobiSerif Regular"/>
                <w:b/>
                <w:iCs/>
                <w:color w:val="4472C4" w:themeColor="accent1"/>
              </w:rPr>
            </w:pPr>
            <w:r w:rsidRPr="0016333E">
              <w:rPr>
                <w:rFonts w:ascii="StobiSerif Regular" w:hAnsi="StobiSerif Regular"/>
                <w:b/>
                <w:iCs/>
                <w:color w:val="4472C4" w:themeColor="accent1"/>
              </w:rPr>
              <w:t xml:space="preserve">2.4 </w:t>
            </w:r>
            <w:r w:rsidR="003A5FD0">
              <w:rPr>
                <w:rFonts w:ascii="StobiSerif Regular" w:hAnsi="StobiSerif Regular"/>
                <w:b/>
                <w:iCs/>
                <w:color w:val="4472C4" w:themeColor="accent1"/>
                <w:lang w:val="sq-AL"/>
              </w:rPr>
              <w:t>HAPJE E SOFTUERIT TË E-ARKIVËS PËR KËRKIME NGA PUBLIKU</w:t>
            </w:r>
            <w:r w:rsidRPr="0016333E">
              <w:rPr>
                <w:rFonts w:ascii="StobiSerif Regular" w:hAnsi="StobiSerif Regular"/>
                <w:b/>
                <w:iCs/>
                <w:color w:val="4472C4" w:themeColor="accent1"/>
              </w:rPr>
              <w:t xml:space="preserve"> </w:t>
            </w:r>
          </w:p>
          <w:p w14:paraId="67DE78A3" w14:textId="10B7330E" w:rsidR="005B058C" w:rsidRPr="0016333E" w:rsidRDefault="00B91AA3" w:rsidP="003A5FD0">
            <w:pPr>
              <w:jc w:val="center"/>
              <w:rPr>
                <w:rFonts w:ascii="StobiSerif Regular" w:hAnsi="StobiSerif Regular"/>
                <w:color w:val="000000" w:themeColor="text1"/>
              </w:rPr>
            </w:pPr>
            <w:proofErr w:type="spellStart"/>
            <w:r>
              <w:rPr>
                <w:rFonts w:ascii="StobiSerif Regular" w:hAnsi="StobiSerif Regular"/>
                <w:color w:val="000000" w:themeColor="text1"/>
              </w:rPr>
              <w:t>korrik</w:t>
            </w:r>
            <w:proofErr w:type="spellEnd"/>
            <w:r w:rsidR="005B058C" w:rsidRPr="0016333E">
              <w:rPr>
                <w:rFonts w:ascii="StobiSerif Regular" w:hAnsi="StobiSerif Regular"/>
                <w:color w:val="000000" w:themeColor="text1"/>
              </w:rPr>
              <w:t xml:space="preserve"> 2021 - </w:t>
            </w:r>
            <w:proofErr w:type="spellStart"/>
            <w:r w:rsidR="00CC15EF">
              <w:rPr>
                <w:rFonts w:ascii="StobiSerif Regular" w:hAnsi="StobiSerif Regular"/>
                <w:color w:val="000000" w:themeColor="text1"/>
              </w:rPr>
              <w:t>dhjetor</w:t>
            </w:r>
            <w:proofErr w:type="spellEnd"/>
            <w:r w:rsidR="005B058C" w:rsidRPr="0016333E">
              <w:rPr>
                <w:rFonts w:ascii="StobiSerif Regular" w:hAnsi="StobiSerif Regular"/>
                <w:color w:val="000000" w:themeColor="text1"/>
              </w:rPr>
              <w:t xml:space="preserve"> 2022 </w:t>
            </w:r>
          </w:p>
        </w:tc>
      </w:tr>
      <w:tr w:rsidR="005B058C" w:rsidRPr="0016333E" w14:paraId="11810703" w14:textId="77777777" w:rsidTr="00B72173">
        <w:trPr>
          <w:trHeight w:val="3405"/>
        </w:trPr>
        <w:tc>
          <w:tcPr>
            <w:tcW w:w="2836"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608BB01" w14:textId="237295A2" w:rsidR="005B058C" w:rsidRPr="0016333E" w:rsidRDefault="00CC15EF"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Cili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adresohet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zotimin</w:t>
            </w:r>
            <w:proofErr w:type="spellEnd"/>
            <w:r>
              <w:rPr>
                <w:rFonts w:ascii="StobiSerif Regular" w:hAnsi="StobiSerif Regular"/>
                <w:color w:val="000000" w:themeColor="text1"/>
                <w:sz w:val="20"/>
                <w:szCs w:val="20"/>
              </w:rPr>
              <w:t>?</w:t>
            </w:r>
          </w:p>
          <w:p w14:paraId="27FAFF04"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4" w:space="0" w:color="auto"/>
              <w:left w:val="nil"/>
              <w:bottom w:val="single" w:sz="8" w:space="0" w:color="auto"/>
              <w:right w:val="single" w:sz="8" w:space="0" w:color="000000"/>
            </w:tcBorders>
            <w:shd w:val="clear" w:color="auto" w:fill="auto"/>
            <w:vAlign w:val="center"/>
            <w:hideMark/>
          </w:tcPr>
          <w:p w14:paraId="6315F446" w14:textId="1E2B61CB" w:rsidR="005B058C" w:rsidRPr="0016333E" w:rsidRDefault="00B27E87" w:rsidP="00251870">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Instituti parlamentar në Parlament krijoi zgjidhje softuerike për E-arkivë në vitin</w:t>
            </w:r>
            <w:r w:rsidR="005B058C" w:rsidRPr="0016333E">
              <w:rPr>
                <w:rFonts w:ascii="StobiSerif Regular" w:hAnsi="StobiSerif Regular"/>
                <w:iCs/>
                <w:color w:val="000000" w:themeColor="text1"/>
                <w:sz w:val="20"/>
                <w:szCs w:val="20"/>
              </w:rPr>
              <w:t xml:space="preserve"> 2016. </w:t>
            </w:r>
            <w:r w:rsidR="003A5FD0">
              <w:rPr>
                <w:rFonts w:ascii="StobiSerif Regular" w:hAnsi="StobiSerif Regular"/>
                <w:iCs/>
                <w:color w:val="000000" w:themeColor="text1"/>
                <w:sz w:val="20"/>
                <w:szCs w:val="20"/>
                <w:lang w:val="sq-AL"/>
              </w:rPr>
              <w:t>Kjo zgjidhje mundëson qasje elektrike në të dhënat nga arkiva ligjvënëse (gjithçka që hyn dhe del nga seanca plenare</w:t>
            </w:r>
            <w:r w:rsidR="003A5FD0">
              <w:rPr>
                <w:rFonts w:ascii="StobiSerif Regular" w:hAnsi="StobiSerif Regular"/>
                <w:iCs/>
                <w:color w:val="000000" w:themeColor="text1"/>
                <w:sz w:val="20"/>
                <w:szCs w:val="20"/>
              </w:rPr>
              <w:t>. B</w:t>
            </w:r>
            <w:r w:rsidR="003A5FD0">
              <w:rPr>
                <w:rFonts w:ascii="StobiSerif Regular" w:hAnsi="StobiSerif Regular"/>
                <w:iCs/>
                <w:color w:val="000000" w:themeColor="text1"/>
                <w:sz w:val="20"/>
                <w:szCs w:val="20"/>
                <w:lang w:val="sq-AL"/>
              </w:rPr>
              <w:t>aza i përfshin të gjithë dokumentet e krijuara sipas një pike</w:t>
            </w:r>
            <w:r w:rsidR="005B058C" w:rsidRPr="0016333E">
              <w:rPr>
                <w:rFonts w:ascii="StobiSerif Regular" w:hAnsi="StobiSerif Regular"/>
                <w:iCs/>
                <w:color w:val="000000" w:themeColor="text1"/>
                <w:sz w:val="20"/>
                <w:szCs w:val="20"/>
              </w:rPr>
              <w:t>.</w:t>
            </w:r>
          </w:p>
          <w:p w14:paraId="5C4907A1" w14:textId="4667CFF7" w:rsidR="005B058C" w:rsidRPr="0016333E" w:rsidRDefault="003A5FD0" w:rsidP="00251870">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Të dhënat janë kodifikuar duke filluar nga viti</w:t>
            </w:r>
            <w:r w:rsidR="005B058C" w:rsidRPr="0016333E">
              <w:rPr>
                <w:rFonts w:ascii="StobiSerif Regular" w:hAnsi="StobiSerif Regular"/>
                <w:iCs/>
                <w:color w:val="000000" w:themeColor="text1"/>
                <w:sz w:val="20"/>
                <w:szCs w:val="20"/>
              </w:rPr>
              <w:t xml:space="preserve"> 1986 </w:t>
            </w:r>
            <w:r>
              <w:rPr>
                <w:rFonts w:ascii="StobiSerif Regular" w:hAnsi="StobiSerif Regular"/>
                <w:iCs/>
                <w:color w:val="000000" w:themeColor="text1"/>
                <w:sz w:val="20"/>
                <w:szCs w:val="20"/>
                <w:lang w:val="sq-AL"/>
              </w:rPr>
              <w:t>me mbi</w:t>
            </w:r>
            <w:r w:rsidR="005B058C" w:rsidRPr="0016333E">
              <w:rPr>
                <w:rFonts w:ascii="StobiSerif Regular" w:hAnsi="StobiSerif Regular"/>
                <w:iCs/>
                <w:color w:val="000000" w:themeColor="text1"/>
                <w:sz w:val="20"/>
                <w:szCs w:val="20"/>
              </w:rPr>
              <w:t xml:space="preserve"> 1.2 </w:t>
            </w:r>
            <w:r>
              <w:rPr>
                <w:rFonts w:ascii="StobiSerif Regular" w:hAnsi="StobiSerif Regular"/>
                <w:iCs/>
                <w:color w:val="000000" w:themeColor="text1"/>
                <w:sz w:val="20"/>
                <w:szCs w:val="20"/>
                <w:lang w:val="sq-AL"/>
              </w:rPr>
              <w:t>milion faqe dokumentesh</w:t>
            </w:r>
            <w:r w:rsidR="005B058C" w:rsidRPr="0016333E">
              <w:rPr>
                <w:rFonts w:ascii="StobiSerif Regular" w:hAnsi="StobiSerif Regular"/>
                <w:iCs/>
                <w:color w:val="000000" w:themeColor="text1"/>
                <w:sz w:val="20"/>
                <w:szCs w:val="20"/>
              </w:rPr>
              <w:t>.</w:t>
            </w:r>
          </w:p>
          <w:p w14:paraId="78B6A265" w14:textId="2EBD1F33" w:rsidR="005B058C" w:rsidRPr="0016333E" w:rsidRDefault="003A5FD0" w:rsidP="003A5FD0">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Deri më tani kjo bazë shfrytëzoheshte me intranet me kërkesë të shërbimeve dhe deputetëve.</w:t>
            </w:r>
            <w:r w:rsidR="005B058C" w:rsidRPr="0016333E">
              <w:rPr>
                <w:rFonts w:ascii="StobiSerif Regular" w:hAnsi="StobiSerif Regular"/>
                <w:iCs/>
                <w:color w:val="000000" w:themeColor="text1"/>
                <w:sz w:val="20"/>
                <w:szCs w:val="20"/>
              </w:rPr>
              <w:t xml:space="preserve"> </w:t>
            </w:r>
          </w:p>
        </w:tc>
      </w:tr>
      <w:tr w:rsidR="005B058C" w:rsidRPr="0016333E" w14:paraId="39CF333A"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DF6BD8E" w14:textId="3D5EDA3A"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Qëllimi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kryesor</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zotimit</w:t>
            </w:r>
            <w:proofErr w:type="spellEnd"/>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1DD2C4A8" w14:textId="428BCDC0" w:rsidR="005B058C" w:rsidRPr="00B27E87" w:rsidRDefault="00B27E87" w:rsidP="00B27E87">
            <w:pPr>
              <w:rPr>
                <w:rFonts w:ascii="StobiSerif Regular" w:hAnsi="StobiSerif Regular"/>
                <w:iCs/>
                <w:color w:val="000000" w:themeColor="text1"/>
                <w:sz w:val="20"/>
                <w:szCs w:val="20"/>
                <w:lang w:val="sq-AL"/>
              </w:rPr>
            </w:pPr>
            <w:r>
              <w:rPr>
                <w:rFonts w:ascii="StobiSerif Regular" w:hAnsi="StobiSerif Regular"/>
                <w:iCs/>
                <w:color w:val="000000" w:themeColor="text1"/>
                <w:sz w:val="20"/>
                <w:szCs w:val="20"/>
                <w:lang w:val="sq-AL"/>
              </w:rPr>
              <w:t>Aktiviteti propozohet me qëllim që baza të bëhet e disponueshme edhe për publikun dhe qytetarët të munden ti shfrytëzojnë dokumentet që janë pjesë e bazës së E-arkivës.</w:t>
            </w:r>
          </w:p>
        </w:tc>
      </w:tr>
      <w:tr w:rsidR="005B058C" w:rsidRPr="0016333E" w14:paraId="707B6844"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CED1BE0" w14:textId="02E4E956"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Si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do</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kontriboj</w:t>
            </w:r>
            <w:proofErr w:type="spellEnd"/>
          </w:p>
          <w:p w14:paraId="0F53381F" w14:textId="6AA0041D"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zotimi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p>
          <w:p w14:paraId="427D481E" w14:textId="44A953A5" w:rsidR="005B058C" w:rsidRPr="0016333E" w:rsidRDefault="00CC15EF" w:rsidP="00B27E87">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zgjidhje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w:t>
            </w: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5B4490FF" w14:textId="43E2A773" w:rsidR="005B058C" w:rsidRPr="0016333E" w:rsidRDefault="00B27E87" w:rsidP="00B27E87">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Kjo zgjidhje mundëson qasje elektronike në të dhëna nga arkiva ligjvënëse (gjithçka që hyn në procedurë përkatëse ka dalur nga seanca plenare</w:t>
            </w:r>
            <w:r>
              <w:rPr>
                <w:rFonts w:ascii="StobiSerif Regular" w:hAnsi="StobiSerif Regular"/>
                <w:iCs/>
                <w:color w:val="000000" w:themeColor="text1"/>
                <w:sz w:val="20"/>
                <w:szCs w:val="20"/>
              </w:rPr>
              <w:t>).</w:t>
            </w:r>
            <w:r>
              <w:rPr>
                <w:rFonts w:ascii="StobiSerif Regular" w:hAnsi="StobiSerif Regular"/>
                <w:iCs/>
                <w:color w:val="000000" w:themeColor="text1"/>
                <w:sz w:val="20"/>
                <w:szCs w:val="20"/>
                <w:lang w:val="sq-AL"/>
              </w:rPr>
              <w:t>Baza i përfshinë të gjithë dokumentet e krijuara sipas një pike.</w:t>
            </w:r>
          </w:p>
        </w:tc>
      </w:tr>
      <w:tr w:rsidR="005B058C" w:rsidRPr="0016333E" w14:paraId="74A68CA2"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495BEC8B" w14:textId="610C1133"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lastRenderedPageBreak/>
              <w:t>Pse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ky</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është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relevant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vlerat</w:t>
            </w:r>
            <w:proofErr w:type="spellEnd"/>
            <w:r>
              <w:rPr>
                <w:rFonts w:ascii="StobiSerif Regular" w:hAnsi="StobiSerif Regular"/>
                <w:color w:val="000000" w:themeColor="text1"/>
                <w:sz w:val="20"/>
                <w:szCs w:val="20"/>
              </w:rPr>
              <w:t xml:space="preserve"> e PHQ?</w:t>
            </w:r>
          </w:p>
          <w:p w14:paraId="668E6371"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tcPr>
          <w:p w14:paraId="7F89C2CF" w14:textId="6B243CE2" w:rsidR="005B058C" w:rsidRPr="0016333E" w:rsidRDefault="00CC15EF" w:rsidP="005B058C">
            <w:pPr>
              <w:pStyle w:val="ListParagraph"/>
              <w:numPr>
                <w:ilvl w:val="0"/>
                <w:numId w:val="60"/>
              </w:numPr>
              <w:suppressAutoHyphens w:val="0"/>
              <w:spacing w:after="160" w:line="259" w:lineRule="auto"/>
              <w:rPr>
                <w:rFonts w:ascii="StobiSerif Regular" w:eastAsia="Times New Roman" w:hAnsi="StobiSerif Regular"/>
                <w:color w:val="000000" w:themeColor="text1"/>
                <w:sz w:val="20"/>
                <w:szCs w:val="20"/>
              </w:rPr>
            </w:pPr>
            <w:r>
              <w:rPr>
                <w:rFonts w:ascii="StobiSerif Regular" w:eastAsia="Times New Roman" w:hAnsi="StobiSerif Regular"/>
                <w:b/>
                <w:color w:val="000000" w:themeColor="text1"/>
                <w:sz w:val="20"/>
                <w:szCs w:val="20"/>
              </w:rPr>
              <w:t>ZOTIMI ËSHTË I RËNDËSISHËM PËR TRANSPARENCËN</w:t>
            </w:r>
            <w:r w:rsidR="000726D2">
              <w:rPr>
                <w:rFonts w:ascii="StobiSerif Regular" w:eastAsia="Times New Roman" w:hAnsi="StobiSerif Regular"/>
                <w:b/>
                <w:color w:val="000000" w:themeColor="text1"/>
                <w:sz w:val="20"/>
                <w:szCs w:val="20"/>
                <w:lang w:val="sq-AL"/>
              </w:rPr>
              <w:t xml:space="preserve"> </w:t>
            </w:r>
            <w:r w:rsidR="000726D2">
              <w:rPr>
                <w:rFonts w:ascii="StobiSerif Regular" w:eastAsia="Times New Roman" w:hAnsi="StobiSerif Regular"/>
                <w:color w:val="000000" w:themeColor="text1"/>
                <w:sz w:val="20"/>
                <w:szCs w:val="20"/>
              </w:rPr>
              <w:t>PO/JO</w:t>
            </w:r>
            <w:r w:rsidR="005B058C" w:rsidRPr="0016333E">
              <w:rPr>
                <w:rFonts w:ascii="StobiSerif Regular" w:eastAsia="Times New Roman" w:hAnsi="StobiSerif Regular"/>
                <w:color w:val="000000" w:themeColor="text1"/>
                <w:sz w:val="20"/>
                <w:szCs w:val="20"/>
              </w:rPr>
              <w:t xml:space="preserve"> </w:t>
            </w:r>
          </w:p>
          <w:p w14:paraId="63037A74" w14:textId="274B5DE1" w:rsidR="005B058C" w:rsidRPr="0016333E" w:rsidRDefault="009C2915"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Pr>
                <w:rFonts w:ascii="StobiSerif Regular" w:eastAsia="Times New Roman" w:hAnsi="StobiSerif Regular"/>
                <w:b/>
                <w:color w:val="000000" w:themeColor="text1"/>
                <w:sz w:val="20"/>
                <w:szCs w:val="20"/>
              </w:rPr>
              <w:t>ZOTIMI ËSHTË I RËNDËSISHËM PËR PJESËMARRJE TË SHOQËRISË CIVILE</w:t>
            </w:r>
          </w:p>
          <w:p w14:paraId="177DACB4" w14:textId="09595894" w:rsidR="005B058C" w:rsidRPr="0016333E" w:rsidRDefault="000726D2" w:rsidP="00251870">
            <w:pPr>
              <w:pStyle w:val="ListParagraph"/>
              <w:ind w:left="360"/>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rPr>
              <w:t>PO/JO</w:t>
            </w:r>
          </w:p>
          <w:p w14:paraId="4B5732D5" w14:textId="1871165F" w:rsidR="005B058C" w:rsidRPr="0016333E" w:rsidRDefault="00CC15EF"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Pr>
                <w:rFonts w:ascii="StobiSerif Regular" w:eastAsia="Times New Roman" w:hAnsi="StobiSerif Regular"/>
                <w:b/>
                <w:color w:val="000000" w:themeColor="text1"/>
                <w:sz w:val="20"/>
                <w:szCs w:val="20"/>
              </w:rPr>
              <w:t>ZOTIMI ËSHTË I RËNDËSISHËM PËR LLOGARIDHËNIE PUBLIKE</w:t>
            </w:r>
          </w:p>
          <w:p w14:paraId="6B45ED1E" w14:textId="333332F0" w:rsidR="005B058C" w:rsidRPr="00B27E87" w:rsidRDefault="000726D2" w:rsidP="000726D2">
            <w:pPr>
              <w:pStyle w:val="ListParagraph"/>
              <w:ind w:left="360"/>
              <w:rPr>
                <w:rFonts w:ascii="StobiSerif Regular" w:eastAsia="Times New Roman" w:hAnsi="StobiSerif Regular"/>
                <w:color w:val="000000" w:themeColor="text1"/>
                <w:sz w:val="20"/>
                <w:szCs w:val="20"/>
                <w:lang w:val="en-US"/>
              </w:rPr>
            </w:pPr>
            <w:r>
              <w:rPr>
                <w:rFonts w:ascii="StobiSerif Regular" w:eastAsia="Times New Roman" w:hAnsi="StobiSerif Regular"/>
                <w:color w:val="000000" w:themeColor="text1"/>
                <w:sz w:val="20"/>
                <w:szCs w:val="20"/>
                <w:lang w:val="sq-AL"/>
              </w:rPr>
              <w:t>PO/JO</w:t>
            </w:r>
          </w:p>
        </w:tc>
      </w:tr>
      <w:tr w:rsidR="005B058C" w:rsidRPr="0016333E" w14:paraId="3DA448BD" w14:textId="77777777" w:rsidTr="00FA4B5D">
        <w:trPr>
          <w:trHeight w:val="523"/>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46E230E" w14:textId="3E6F444A"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Informacione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shtesë</w:t>
            </w:r>
            <w:proofErr w:type="spellEnd"/>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0043A1D6" w14:textId="77777777" w:rsidR="005B058C" w:rsidRPr="0016333E" w:rsidRDefault="005B058C"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w:t>
            </w:r>
          </w:p>
        </w:tc>
      </w:tr>
      <w:tr w:rsidR="005B058C" w:rsidRPr="0016333E" w14:paraId="7C54D48B" w14:textId="77777777" w:rsidTr="00B72173">
        <w:trPr>
          <w:trHeight w:val="270"/>
        </w:trPr>
        <w:tc>
          <w:tcPr>
            <w:tcW w:w="710"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628744C4" w14:textId="4DEF1953"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Nr</w:t>
            </w:r>
            <w:proofErr w:type="spellEnd"/>
            <w:r>
              <w:rPr>
                <w:rFonts w:ascii="StobiSerif Regular" w:hAnsi="StobiSerif Regular"/>
                <w:b/>
                <w:color w:val="000000" w:themeColor="text1"/>
                <w:sz w:val="20"/>
                <w:szCs w:val="20"/>
              </w:rPr>
              <w:t>.</w:t>
            </w:r>
          </w:p>
        </w:tc>
        <w:tc>
          <w:tcPr>
            <w:tcW w:w="21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7A65EDB7" w14:textId="4C1B0C26"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Arritje</w:t>
            </w:r>
            <w:proofErr w:type="spellEnd"/>
          </w:p>
          <w:p w14:paraId="335D6F81" w14:textId="77777777" w:rsidR="005B058C" w:rsidRPr="0016333E" w:rsidRDefault="005B058C" w:rsidP="00251870">
            <w:pPr>
              <w:jc w:val="center"/>
              <w:rPr>
                <w:rFonts w:ascii="StobiSerif Regular" w:hAnsi="StobiSerif Regular"/>
                <w:b/>
                <w:color w:val="000000" w:themeColor="text1"/>
                <w:sz w:val="20"/>
                <w:szCs w:val="20"/>
              </w:rPr>
            </w:pPr>
          </w:p>
        </w:tc>
        <w:tc>
          <w:tcPr>
            <w:tcW w:w="2268"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228B829B" w14:textId="147FAAB7"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Tregues</w:t>
            </w:r>
            <w:proofErr w:type="spellEnd"/>
          </w:p>
          <w:p w14:paraId="5D1E2682" w14:textId="77777777" w:rsidR="005B058C" w:rsidRPr="0016333E" w:rsidRDefault="005B058C" w:rsidP="00251870">
            <w:pPr>
              <w:jc w:val="center"/>
              <w:rPr>
                <w:rFonts w:ascii="StobiSerif Regular" w:hAnsi="StobiSerif Regular"/>
                <w:b/>
                <w:color w:val="000000" w:themeColor="text1"/>
                <w:sz w:val="20"/>
                <w:szCs w:val="20"/>
              </w:rPr>
            </w:pPr>
          </w:p>
        </w:tc>
        <w:tc>
          <w:tcPr>
            <w:tcW w:w="1418"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7F2B268C" w14:textId="3DD30321" w:rsidR="005B058C" w:rsidRPr="0016333E" w:rsidRDefault="00CC15EF" w:rsidP="00FA4B5D">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Bartës</w:t>
            </w:r>
            <w:proofErr w:type="spellEnd"/>
            <w:r>
              <w:rPr>
                <w:rFonts w:ascii="StobiSerif Regular" w:hAnsi="StobiSerif Regular"/>
                <w:b/>
                <w:color w:val="000000" w:themeColor="text1"/>
                <w:sz w:val="20"/>
                <w:szCs w:val="20"/>
              </w:rPr>
              <w:t xml:space="preserve"> i </w:t>
            </w:r>
            <w:proofErr w:type="spellStart"/>
            <w:r>
              <w:rPr>
                <w:rFonts w:ascii="StobiSerif Regular" w:hAnsi="StobiSerif Regular"/>
                <w:b/>
                <w:color w:val="000000" w:themeColor="text1"/>
                <w:sz w:val="20"/>
                <w:szCs w:val="20"/>
              </w:rPr>
              <w:t>aktivitetit</w:t>
            </w:r>
            <w:proofErr w:type="spellEnd"/>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3572B714" w14:textId="7F672144"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fillimit</w:t>
            </w:r>
            <w:proofErr w:type="spellEnd"/>
          </w:p>
        </w:tc>
        <w:tc>
          <w:tcPr>
            <w:tcW w:w="155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0CE65B9A" w14:textId="14A7B751"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mbarimit</w:t>
            </w:r>
            <w:proofErr w:type="spellEnd"/>
          </w:p>
        </w:tc>
      </w:tr>
      <w:tr w:rsidR="005B058C" w:rsidRPr="0016333E" w14:paraId="30EF7818" w14:textId="77777777" w:rsidTr="00AF10E1">
        <w:trPr>
          <w:trHeight w:val="1107"/>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D6AE223" w14:textId="77777777" w:rsidR="005B058C" w:rsidRPr="0016333E" w:rsidRDefault="005B058C"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2.4.1</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68724C7A" w14:textId="0912E124" w:rsidR="005B058C" w:rsidRPr="0016333E" w:rsidRDefault="00236DBC" w:rsidP="00236DBC">
            <w:pPr>
              <w:rPr>
                <w:rFonts w:ascii="StobiSerif Regular" w:hAnsi="StobiSerif Regular"/>
                <w:color w:val="000000" w:themeColor="text1"/>
                <w:sz w:val="20"/>
                <w:szCs w:val="20"/>
              </w:rPr>
            </w:pPr>
            <w:r>
              <w:rPr>
                <w:rFonts w:ascii="StobiSerif Regular" w:hAnsi="StobiSerif Regular"/>
                <w:sz w:val="20"/>
                <w:szCs w:val="20"/>
                <w:lang w:val="sq-AL"/>
              </w:rPr>
              <w:t>Zbatim financiar dhe administrativ i zotimit</w:t>
            </w:r>
            <w:r w:rsidR="005B058C" w:rsidRPr="0016333E">
              <w:rPr>
                <w:rFonts w:ascii="StobiSerif Regular" w:hAnsi="StobiSerif Regular"/>
                <w:sz w:val="20"/>
                <w:szCs w:val="20"/>
              </w:rPr>
              <w:t xml:space="preserve"> </w:t>
            </w: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3ECD684" w14:textId="3682FF2D" w:rsidR="005B058C" w:rsidRPr="0016333E" w:rsidRDefault="00236DBC" w:rsidP="00236DBC">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Mjete të siguruara në buxhet dhe prokurim publik i realizuar</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2FEE3289" w14:textId="6ED2EE67" w:rsidR="005B058C" w:rsidRPr="00236DBC" w:rsidRDefault="00236DBC" w:rsidP="00251870">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Parlamenti</w:t>
            </w:r>
          </w:p>
        </w:tc>
        <w:tc>
          <w:tcPr>
            <w:tcW w:w="1559" w:type="dxa"/>
            <w:tcBorders>
              <w:top w:val="single" w:sz="4" w:space="0" w:color="auto"/>
              <w:left w:val="nil"/>
              <w:bottom w:val="single" w:sz="4" w:space="0" w:color="auto"/>
              <w:right w:val="single" w:sz="8" w:space="0" w:color="auto"/>
            </w:tcBorders>
            <w:shd w:val="clear" w:color="auto" w:fill="auto"/>
          </w:tcPr>
          <w:p w14:paraId="60158E87" w14:textId="77777777" w:rsidR="005B058C" w:rsidRPr="0016333E" w:rsidRDefault="005B058C"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мај 2022</w:t>
            </w:r>
          </w:p>
        </w:tc>
        <w:tc>
          <w:tcPr>
            <w:tcW w:w="1559" w:type="dxa"/>
            <w:tcBorders>
              <w:top w:val="single" w:sz="4" w:space="0" w:color="auto"/>
              <w:left w:val="nil"/>
              <w:bottom w:val="single" w:sz="4" w:space="0" w:color="auto"/>
              <w:right w:val="single" w:sz="8" w:space="0" w:color="auto"/>
            </w:tcBorders>
            <w:shd w:val="clear" w:color="auto" w:fill="auto"/>
          </w:tcPr>
          <w:p w14:paraId="3609CC4D" w14:textId="7148F1BB" w:rsidR="005B058C" w:rsidRPr="0016333E" w:rsidRDefault="00B91AA3"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korrik</w:t>
            </w:r>
            <w:proofErr w:type="spellEnd"/>
            <w:r w:rsidR="005B058C" w:rsidRPr="0016333E">
              <w:rPr>
                <w:rFonts w:ascii="StobiSerif Regular" w:hAnsi="StobiSerif Regular"/>
                <w:color w:val="000000" w:themeColor="text1"/>
                <w:sz w:val="20"/>
                <w:szCs w:val="20"/>
              </w:rPr>
              <w:t xml:space="preserve"> 2022</w:t>
            </w:r>
          </w:p>
        </w:tc>
      </w:tr>
      <w:tr w:rsidR="005B058C" w:rsidRPr="0016333E" w14:paraId="57F9F520" w14:textId="77777777" w:rsidTr="00B72173">
        <w:trPr>
          <w:trHeight w:val="140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6DDF0D8D" w14:textId="77777777" w:rsidR="005B058C" w:rsidRPr="0016333E" w:rsidRDefault="005B058C" w:rsidP="00251870">
            <w:pPr>
              <w:jc w:val="center"/>
              <w:rPr>
                <w:rFonts w:ascii="StobiSerif Regular" w:hAnsi="StobiSerif Regular"/>
                <w:color w:val="A6A6A6" w:themeColor="background1" w:themeShade="A6"/>
                <w:sz w:val="20"/>
                <w:szCs w:val="20"/>
              </w:rPr>
            </w:pPr>
            <w:r w:rsidRPr="0016333E">
              <w:rPr>
                <w:rFonts w:ascii="StobiSerif Regular" w:hAnsi="StobiSerif Regular"/>
                <w:color w:val="000000" w:themeColor="text1"/>
                <w:sz w:val="20"/>
                <w:szCs w:val="20"/>
              </w:rPr>
              <w:t>2.4.2</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2117DC73" w14:textId="575D2F64" w:rsidR="005B058C" w:rsidRPr="0016333E" w:rsidRDefault="00236DBC" w:rsidP="00236DBC">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Mundësim i kontinuitetit të shfrytëzimit dhe mirëmbajtjes</w:t>
            </w: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B70F5EE" w14:textId="316200CC" w:rsidR="005B058C" w:rsidRPr="0016333E" w:rsidRDefault="00236DBC" w:rsidP="000726D2">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Numri i shfrytëzuesve të sistemit nga publiku dhe numri i dokumenteve të shkarkuara si dhe numri i </w:t>
            </w:r>
            <w:r w:rsidR="000726D2">
              <w:rPr>
                <w:rFonts w:ascii="StobiSerif Regular" w:hAnsi="StobiSerif Regular"/>
                <w:color w:val="000000" w:themeColor="text1"/>
                <w:sz w:val="20"/>
                <w:szCs w:val="20"/>
                <w:lang w:val="sq-AL"/>
              </w:rPr>
              <w:t xml:space="preserve">dokumenteve të vendosura të indeksuara nga Parlamenti për mandatet që nuk janë në sistem </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2797703F" w14:textId="0B04C161" w:rsidR="005B058C" w:rsidRPr="0016333E" w:rsidRDefault="00236DBC">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Parlamenti</w:t>
            </w:r>
            <w:r w:rsidR="005B058C" w:rsidRPr="0016333E">
              <w:rPr>
                <w:rFonts w:ascii="StobiSerif Regular" w:hAnsi="StobiSerif Regular"/>
                <w:color w:val="000000" w:themeColor="text1"/>
                <w:sz w:val="20"/>
                <w:szCs w:val="20"/>
              </w:rPr>
              <w:t xml:space="preserve"> </w:t>
            </w:r>
          </w:p>
        </w:tc>
        <w:tc>
          <w:tcPr>
            <w:tcW w:w="1559" w:type="dxa"/>
            <w:tcBorders>
              <w:top w:val="single" w:sz="4" w:space="0" w:color="auto"/>
              <w:left w:val="nil"/>
              <w:bottom w:val="single" w:sz="4" w:space="0" w:color="auto"/>
              <w:right w:val="single" w:sz="8" w:space="0" w:color="auto"/>
            </w:tcBorders>
            <w:shd w:val="clear" w:color="auto" w:fill="auto"/>
          </w:tcPr>
          <w:p w14:paraId="77B9F0FB" w14:textId="289FB39A" w:rsidR="005B058C" w:rsidRPr="0016333E" w:rsidRDefault="00B91AA3"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korrik</w:t>
            </w:r>
            <w:proofErr w:type="spellEnd"/>
            <w:r w:rsidR="005B058C" w:rsidRPr="0016333E">
              <w:rPr>
                <w:rFonts w:ascii="StobiSerif Regular" w:hAnsi="StobiSerif Regular"/>
                <w:color w:val="000000" w:themeColor="text1"/>
                <w:sz w:val="20"/>
                <w:szCs w:val="20"/>
              </w:rPr>
              <w:t xml:space="preserve"> 2022</w:t>
            </w:r>
          </w:p>
        </w:tc>
        <w:tc>
          <w:tcPr>
            <w:tcW w:w="1559" w:type="dxa"/>
            <w:tcBorders>
              <w:top w:val="single" w:sz="4" w:space="0" w:color="auto"/>
              <w:left w:val="nil"/>
              <w:bottom w:val="single" w:sz="4" w:space="0" w:color="auto"/>
              <w:right w:val="single" w:sz="8" w:space="0" w:color="auto"/>
            </w:tcBorders>
            <w:shd w:val="clear" w:color="auto" w:fill="auto"/>
          </w:tcPr>
          <w:p w14:paraId="335ED40E" w14:textId="3AFB3704" w:rsidR="005B058C" w:rsidRPr="0016333E" w:rsidRDefault="00CC15EF"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dhjetor</w:t>
            </w:r>
            <w:proofErr w:type="spellEnd"/>
            <w:r w:rsidR="005B058C" w:rsidRPr="0016333E">
              <w:rPr>
                <w:rFonts w:ascii="StobiSerif Regular" w:hAnsi="StobiSerif Regular"/>
                <w:color w:val="000000" w:themeColor="text1"/>
                <w:sz w:val="20"/>
                <w:szCs w:val="20"/>
              </w:rPr>
              <w:t xml:space="preserve"> 2023</w:t>
            </w:r>
          </w:p>
        </w:tc>
      </w:tr>
      <w:tr w:rsidR="005B058C" w:rsidRPr="0016333E" w14:paraId="199B54AA" w14:textId="77777777" w:rsidTr="00AF10E1">
        <w:trPr>
          <w:trHeight w:val="560"/>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3DB6E0" w14:textId="77777777" w:rsidR="005B058C" w:rsidRPr="0016333E" w:rsidRDefault="005B058C" w:rsidP="00251870">
            <w:pPr>
              <w:jc w:val="center"/>
              <w:rPr>
                <w:rFonts w:ascii="StobiSerif Regular" w:hAnsi="StobiSerif Regular"/>
                <w:color w:val="000000" w:themeColor="text1"/>
                <w:sz w:val="20"/>
                <w:szCs w:val="20"/>
              </w:rPr>
            </w:pPr>
          </w:p>
          <w:p w14:paraId="799D7894"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4" w:space="0" w:color="auto"/>
              <w:left w:val="nil"/>
              <w:bottom w:val="single" w:sz="4" w:space="0" w:color="auto"/>
              <w:right w:val="single" w:sz="4" w:space="0" w:color="auto"/>
            </w:tcBorders>
            <w:shd w:val="clear" w:color="auto" w:fill="auto"/>
            <w:vAlign w:val="center"/>
            <w:hideMark/>
          </w:tcPr>
          <w:p w14:paraId="2927B15D" w14:textId="6A1B60B7" w:rsidR="005B058C" w:rsidRPr="0016333E" w:rsidRDefault="002042A6" w:rsidP="00251870">
            <w:pPr>
              <w:jc w:val="center"/>
              <w:rPr>
                <w:rFonts w:ascii="StobiSerif Regular" w:hAnsi="StobiSerif Regular"/>
                <w:i/>
                <w:color w:val="000000" w:themeColor="text1"/>
                <w:sz w:val="20"/>
                <w:szCs w:val="20"/>
              </w:rPr>
            </w:pPr>
            <w:r>
              <w:rPr>
                <w:rFonts w:ascii="StobiSerif Regular" w:hAnsi="StobiSerif Regular"/>
                <w:i/>
                <w:color w:val="000000" w:themeColor="text1"/>
                <w:sz w:val="20"/>
                <w:szCs w:val="20"/>
                <w:lang w:val="sq-AL"/>
              </w:rPr>
              <w:t>Zotimi është i ri në planin</w:t>
            </w:r>
            <w:r w:rsidR="005B058C" w:rsidRPr="0016333E">
              <w:rPr>
                <w:rFonts w:ascii="StobiSerif Regular" w:hAnsi="StobiSerif Regular"/>
                <w:i/>
                <w:color w:val="000000" w:themeColor="text1"/>
                <w:sz w:val="20"/>
                <w:szCs w:val="20"/>
              </w:rPr>
              <w:t xml:space="preserve"> </w:t>
            </w:r>
            <w:r w:rsidR="00EF562B">
              <w:rPr>
                <w:rFonts w:ascii="StobiSerif Regular" w:hAnsi="StobiSerif Regular"/>
                <w:i/>
                <w:color w:val="000000" w:themeColor="text1"/>
                <w:sz w:val="20"/>
                <w:szCs w:val="20"/>
                <w:lang w:val="en-US"/>
              </w:rPr>
              <w:t>PHQ</w:t>
            </w:r>
            <w:r w:rsidR="005B058C" w:rsidRPr="0016333E">
              <w:rPr>
                <w:rFonts w:ascii="StobiSerif Regular" w:hAnsi="StobiSerif Regular"/>
                <w:i/>
                <w:color w:val="000000" w:themeColor="text1"/>
                <w:sz w:val="20"/>
                <w:szCs w:val="20"/>
              </w:rPr>
              <w:t xml:space="preserve"> 2021-2023</w:t>
            </w:r>
          </w:p>
          <w:p w14:paraId="72CC1054" w14:textId="77777777" w:rsidR="005B058C" w:rsidRPr="0016333E" w:rsidRDefault="005B058C" w:rsidP="00251870">
            <w:pPr>
              <w:rPr>
                <w:rFonts w:ascii="StobiSerif Regular" w:hAnsi="StobiSerif Regular"/>
                <w:color w:val="000000" w:themeColor="text1"/>
                <w:sz w:val="20"/>
                <w:szCs w:val="20"/>
              </w:rPr>
            </w:pPr>
          </w:p>
        </w:tc>
      </w:tr>
      <w:tr w:rsidR="005B058C" w:rsidRPr="0016333E" w14:paraId="4ABAD323" w14:textId="77777777" w:rsidTr="00B72173">
        <w:trPr>
          <w:trHeight w:val="600"/>
        </w:trPr>
        <w:tc>
          <w:tcPr>
            <w:tcW w:w="2836" w:type="dxa"/>
            <w:gridSpan w:val="2"/>
            <w:tcBorders>
              <w:top w:val="nil"/>
              <w:left w:val="single" w:sz="8" w:space="0" w:color="auto"/>
              <w:bottom w:val="single" w:sz="8" w:space="0" w:color="auto"/>
              <w:right w:val="single" w:sz="8" w:space="0" w:color="000000"/>
            </w:tcBorders>
            <w:shd w:val="clear" w:color="000000" w:fill="D9D9D9"/>
            <w:vAlign w:val="center"/>
            <w:hideMark/>
          </w:tcPr>
          <w:p w14:paraId="770BB1D4" w14:textId="39CA1574"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Institucion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udhëheqës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16B21B70"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nil"/>
              <w:left w:val="nil"/>
              <w:bottom w:val="single" w:sz="8" w:space="0" w:color="auto"/>
              <w:right w:val="single" w:sz="8" w:space="0" w:color="000000"/>
            </w:tcBorders>
            <w:shd w:val="clear" w:color="auto" w:fill="auto"/>
            <w:vAlign w:val="center"/>
            <w:hideMark/>
          </w:tcPr>
          <w:p w14:paraId="49D35042" w14:textId="10EEA39D" w:rsidR="005B058C" w:rsidRPr="0016333E" w:rsidRDefault="002042A6" w:rsidP="00251870">
            <w:pPr>
              <w:jc w:val="center"/>
              <w:rPr>
                <w:rFonts w:ascii="StobiSerif Regular" w:hAnsi="StobiSerif Regular"/>
                <w:b/>
                <w:bCs/>
                <w:iCs/>
                <w:color w:val="000000" w:themeColor="text1"/>
                <w:sz w:val="20"/>
                <w:szCs w:val="20"/>
              </w:rPr>
            </w:pPr>
            <w:r>
              <w:rPr>
                <w:rFonts w:ascii="StobiSerif Regular" w:hAnsi="StobiSerif Regular"/>
                <w:b/>
                <w:bCs/>
                <w:iCs/>
                <w:color w:val="000000" w:themeColor="text1"/>
                <w:sz w:val="20"/>
                <w:szCs w:val="20"/>
                <w:lang w:val="sq-AL"/>
              </w:rPr>
              <w:t>Parlamenti</w:t>
            </w:r>
            <w:r w:rsidR="005B058C" w:rsidRPr="0016333E">
              <w:rPr>
                <w:rFonts w:ascii="StobiSerif Regular" w:hAnsi="StobiSerif Regular"/>
                <w:b/>
                <w:bCs/>
                <w:iCs/>
                <w:color w:val="000000" w:themeColor="text1"/>
                <w:sz w:val="20"/>
                <w:szCs w:val="20"/>
              </w:rPr>
              <w:t> </w:t>
            </w:r>
          </w:p>
        </w:tc>
      </w:tr>
      <w:tr w:rsidR="005B058C" w:rsidRPr="0016333E" w14:paraId="44DC89DA"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C42B36A" w14:textId="2CAF303F"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Emri</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personit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përgjegjës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25E9D136"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160BC715" w14:textId="11946B96" w:rsidR="005B058C" w:rsidRPr="0016333E" w:rsidRDefault="00752A36" w:rsidP="00251870">
            <w:pPr>
              <w:jc w:val="center"/>
              <w:rPr>
                <w:rFonts w:ascii="StobiSerif Regular" w:hAnsi="StobiSerif Regular"/>
                <w:sz w:val="20"/>
                <w:szCs w:val="20"/>
              </w:rPr>
            </w:pPr>
            <w:proofErr w:type="spellStart"/>
            <w:r>
              <w:rPr>
                <w:rFonts w:ascii="StobiSerif Regular" w:hAnsi="StobiSerif Regular"/>
                <w:sz w:val="20"/>
                <w:szCs w:val="20"/>
              </w:rPr>
              <w:t>Cvetanka</w:t>
            </w:r>
            <w:proofErr w:type="spellEnd"/>
            <w:r>
              <w:rPr>
                <w:rFonts w:ascii="StobiSerif Regular" w:hAnsi="StobiSerif Regular"/>
                <w:sz w:val="20"/>
                <w:szCs w:val="20"/>
              </w:rPr>
              <w:t xml:space="preserve"> </w:t>
            </w:r>
            <w:proofErr w:type="spellStart"/>
            <w:r>
              <w:rPr>
                <w:rFonts w:ascii="StobiSerif Regular" w:hAnsi="StobiSerif Regular"/>
                <w:sz w:val="20"/>
                <w:szCs w:val="20"/>
              </w:rPr>
              <w:t>Ivanova</w:t>
            </w:r>
            <w:proofErr w:type="spellEnd"/>
            <w:r>
              <w:rPr>
                <w:rFonts w:ascii="StobiSerif Regular" w:hAnsi="StobiSerif Regular"/>
                <w:sz w:val="20"/>
                <w:szCs w:val="20"/>
              </w:rPr>
              <w:t xml:space="preserve">, </w:t>
            </w:r>
            <w:proofErr w:type="spellStart"/>
            <w:r>
              <w:rPr>
                <w:rFonts w:ascii="StobiSerif Regular" w:hAnsi="StobiSerif Regular"/>
                <w:sz w:val="20"/>
                <w:szCs w:val="20"/>
              </w:rPr>
              <w:t>sekretar</w:t>
            </w:r>
            <w:proofErr w:type="spellEnd"/>
            <w:r>
              <w:rPr>
                <w:rFonts w:ascii="StobiSerif Regular" w:hAnsi="StobiSerif Regular"/>
                <w:sz w:val="20"/>
                <w:szCs w:val="20"/>
              </w:rPr>
              <w:t xml:space="preserve"> </w:t>
            </w:r>
            <w:proofErr w:type="spellStart"/>
            <w:r>
              <w:rPr>
                <w:rFonts w:ascii="StobiSerif Regular" w:hAnsi="StobiSerif Regular"/>
                <w:sz w:val="20"/>
                <w:szCs w:val="20"/>
              </w:rPr>
              <w:t>gjeneral</w:t>
            </w:r>
            <w:proofErr w:type="spellEnd"/>
            <w:r>
              <w:rPr>
                <w:rFonts w:ascii="StobiSerif Regular" w:hAnsi="StobiSerif Regular"/>
                <w:sz w:val="20"/>
                <w:szCs w:val="20"/>
              </w:rPr>
              <w:t xml:space="preserve"> i </w:t>
            </w:r>
            <w:proofErr w:type="spellStart"/>
            <w:r>
              <w:rPr>
                <w:rFonts w:ascii="StobiSerif Regular" w:hAnsi="StobiSerif Regular"/>
                <w:sz w:val="20"/>
                <w:szCs w:val="20"/>
              </w:rPr>
              <w:t>Parlamentit</w:t>
            </w:r>
            <w:proofErr w:type="spellEnd"/>
          </w:p>
          <w:p w14:paraId="5CE12886" w14:textId="2D1D02A3" w:rsidR="005B058C" w:rsidRPr="0016333E" w:rsidRDefault="00752A36" w:rsidP="00251870">
            <w:pPr>
              <w:jc w:val="center"/>
              <w:rPr>
                <w:rFonts w:ascii="StobiSerif Regular" w:hAnsi="StobiSerif Regular"/>
                <w:color w:val="A6A6A6" w:themeColor="background1" w:themeShade="A6"/>
                <w:sz w:val="20"/>
                <w:szCs w:val="20"/>
              </w:rPr>
            </w:pPr>
            <w:r>
              <w:rPr>
                <w:rFonts w:ascii="StobiSerif Regular" w:hAnsi="StobiSerif Regular"/>
                <w:sz w:val="20"/>
                <w:szCs w:val="20"/>
              </w:rPr>
              <w:t xml:space="preserve">Zlatko Atanasov, </w:t>
            </w:r>
            <w:proofErr w:type="spellStart"/>
            <w:r>
              <w:rPr>
                <w:rFonts w:ascii="StobiSerif Regular" w:hAnsi="StobiSerif Regular"/>
                <w:sz w:val="20"/>
                <w:szCs w:val="20"/>
              </w:rPr>
              <w:t>këshilltar</w:t>
            </w:r>
            <w:proofErr w:type="spellEnd"/>
            <w:r>
              <w:rPr>
                <w:rFonts w:ascii="StobiSerif Regular" w:hAnsi="StobiSerif Regular"/>
                <w:sz w:val="20"/>
                <w:szCs w:val="20"/>
              </w:rPr>
              <w:t xml:space="preserve"> </w:t>
            </w:r>
            <w:proofErr w:type="spellStart"/>
            <w:r>
              <w:rPr>
                <w:rFonts w:ascii="StobiSerif Regular" w:hAnsi="StobiSerif Regular"/>
                <w:sz w:val="20"/>
                <w:szCs w:val="20"/>
              </w:rPr>
              <w:t>shtetëror</w:t>
            </w:r>
            <w:proofErr w:type="spellEnd"/>
            <w:r>
              <w:rPr>
                <w:rFonts w:ascii="StobiSerif Regular" w:hAnsi="StobiSerif Regular"/>
                <w:sz w:val="20"/>
                <w:szCs w:val="20"/>
              </w:rPr>
              <w:t xml:space="preserve"> </w:t>
            </w:r>
            <w:proofErr w:type="spellStart"/>
            <w:r>
              <w:rPr>
                <w:rFonts w:ascii="StobiSerif Regular" w:hAnsi="StobiSerif Regular"/>
                <w:sz w:val="20"/>
                <w:szCs w:val="20"/>
              </w:rPr>
              <w:t>dhe</w:t>
            </w:r>
            <w:proofErr w:type="spellEnd"/>
            <w:r>
              <w:rPr>
                <w:rFonts w:ascii="StobiSerif Regular" w:hAnsi="StobiSerif Regular"/>
                <w:sz w:val="20"/>
                <w:szCs w:val="20"/>
              </w:rPr>
              <w:t xml:space="preserve"> </w:t>
            </w:r>
            <w:proofErr w:type="spellStart"/>
            <w:r>
              <w:rPr>
                <w:rFonts w:ascii="StobiSerif Regular" w:hAnsi="StobiSerif Regular"/>
                <w:sz w:val="20"/>
                <w:szCs w:val="20"/>
              </w:rPr>
              <w:t>koordinator</w:t>
            </w:r>
            <w:proofErr w:type="spellEnd"/>
            <w:r>
              <w:rPr>
                <w:rFonts w:ascii="StobiSerif Regular" w:hAnsi="StobiSerif Regular"/>
                <w:sz w:val="20"/>
                <w:szCs w:val="20"/>
              </w:rPr>
              <w:t xml:space="preserve"> </w:t>
            </w:r>
            <w:proofErr w:type="spellStart"/>
            <w:r>
              <w:rPr>
                <w:rFonts w:ascii="StobiSerif Regular" w:hAnsi="StobiSerif Regular"/>
                <w:sz w:val="20"/>
                <w:szCs w:val="20"/>
              </w:rPr>
              <w:t>për</w:t>
            </w:r>
            <w:proofErr w:type="spellEnd"/>
            <w:r>
              <w:rPr>
                <w:rFonts w:ascii="StobiSerif Regular" w:hAnsi="StobiSerif Regular"/>
                <w:sz w:val="20"/>
                <w:szCs w:val="20"/>
              </w:rPr>
              <w:t xml:space="preserve"> PQH </w:t>
            </w:r>
            <w:proofErr w:type="spellStart"/>
            <w:r>
              <w:rPr>
                <w:rFonts w:ascii="StobiSerif Regular" w:hAnsi="StobiSerif Regular"/>
                <w:sz w:val="20"/>
                <w:szCs w:val="20"/>
              </w:rPr>
              <w:t>për</w:t>
            </w:r>
            <w:proofErr w:type="spellEnd"/>
            <w:r>
              <w:rPr>
                <w:rFonts w:ascii="StobiSerif Regular" w:hAnsi="StobiSerif Regular"/>
                <w:sz w:val="20"/>
                <w:szCs w:val="20"/>
              </w:rPr>
              <w:t xml:space="preserve"> </w:t>
            </w:r>
            <w:proofErr w:type="spellStart"/>
            <w:r>
              <w:rPr>
                <w:rFonts w:ascii="StobiSerif Regular" w:hAnsi="StobiSerif Regular"/>
                <w:sz w:val="20"/>
                <w:szCs w:val="20"/>
              </w:rPr>
              <w:t>Parlamentin</w:t>
            </w:r>
            <w:proofErr w:type="spellEnd"/>
          </w:p>
        </w:tc>
      </w:tr>
      <w:tr w:rsidR="005B058C" w:rsidRPr="0016333E" w14:paraId="4539A17B"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BA13C9F" w14:textId="34230058"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Funksioni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Departamenti</w:t>
            </w:r>
            <w:proofErr w:type="spellEnd"/>
          </w:p>
          <w:p w14:paraId="539F8417"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299B4883" w14:textId="7934E9FB" w:rsidR="005B058C" w:rsidRPr="0016333E" w:rsidRDefault="00EE71DE" w:rsidP="00251870">
            <w:pPr>
              <w:jc w:val="center"/>
              <w:rPr>
                <w:rFonts w:ascii="StobiSerif Regular" w:hAnsi="StobiSerif Regular"/>
                <w:color w:val="A6A6A6" w:themeColor="background1" w:themeShade="A6"/>
                <w:sz w:val="20"/>
                <w:szCs w:val="20"/>
              </w:rPr>
            </w:pPr>
            <w:proofErr w:type="spellStart"/>
            <w:r>
              <w:rPr>
                <w:rFonts w:ascii="StobiSerif Regular" w:hAnsi="StobiSerif Regular"/>
                <w:sz w:val="20"/>
                <w:szCs w:val="20"/>
              </w:rPr>
              <w:t>Sektore</w:t>
            </w:r>
            <w:proofErr w:type="spellEnd"/>
            <w:r>
              <w:rPr>
                <w:rFonts w:ascii="StobiSerif Regular" w:hAnsi="StobiSerif Regular"/>
                <w:sz w:val="20"/>
                <w:szCs w:val="20"/>
              </w:rPr>
              <w:t xml:space="preserve"> </w:t>
            </w:r>
            <w:proofErr w:type="spellStart"/>
            <w:r>
              <w:rPr>
                <w:rFonts w:ascii="StobiSerif Regular" w:hAnsi="StobiSerif Regular"/>
                <w:sz w:val="20"/>
                <w:szCs w:val="20"/>
              </w:rPr>
              <w:t>në</w:t>
            </w:r>
            <w:proofErr w:type="spellEnd"/>
            <w:r>
              <w:rPr>
                <w:rFonts w:ascii="StobiSerif Regular" w:hAnsi="StobiSerif Regular"/>
                <w:sz w:val="20"/>
                <w:szCs w:val="20"/>
              </w:rPr>
              <w:t xml:space="preserve"> </w:t>
            </w:r>
            <w:proofErr w:type="spellStart"/>
            <w:r>
              <w:rPr>
                <w:rFonts w:ascii="StobiSerif Regular" w:hAnsi="StobiSerif Regular"/>
                <w:sz w:val="20"/>
                <w:szCs w:val="20"/>
              </w:rPr>
              <w:t>shërbimin</w:t>
            </w:r>
            <w:proofErr w:type="spellEnd"/>
            <w:r>
              <w:rPr>
                <w:rFonts w:ascii="StobiSerif Regular" w:hAnsi="StobiSerif Regular"/>
                <w:sz w:val="20"/>
                <w:szCs w:val="20"/>
              </w:rPr>
              <w:t xml:space="preserve"> e </w:t>
            </w:r>
            <w:proofErr w:type="spellStart"/>
            <w:r>
              <w:rPr>
                <w:rFonts w:ascii="StobiSerif Regular" w:hAnsi="StobiSerif Regular"/>
                <w:sz w:val="20"/>
                <w:szCs w:val="20"/>
              </w:rPr>
              <w:t>Parlamentit</w:t>
            </w:r>
            <w:proofErr w:type="spellEnd"/>
          </w:p>
        </w:tc>
      </w:tr>
      <w:tr w:rsidR="005B058C" w:rsidRPr="0016333E" w14:paraId="3DE5377A"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EF4C7FF" w14:textId="77777777" w:rsidR="005B058C" w:rsidRPr="0016333E" w:rsidRDefault="005B058C" w:rsidP="00251870">
            <w:pPr>
              <w:jc w:val="center"/>
              <w:rPr>
                <w:rFonts w:ascii="StobiSerif Regular" w:hAnsi="StobiSerif Regular"/>
                <w:color w:val="000000" w:themeColor="text1"/>
                <w:sz w:val="20"/>
                <w:szCs w:val="20"/>
              </w:rPr>
            </w:pPr>
            <w:proofErr w:type="spellStart"/>
            <w:r w:rsidRPr="0016333E">
              <w:rPr>
                <w:rFonts w:ascii="StobiSerif Regular" w:hAnsi="StobiSerif Regular"/>
                <w:color w:val="000000" w:themeColor="text1"/>
                <w:sz w:val="20"/>
                <w:szCs w:val="20"/>
              </w:rPr>
              <w:t>Email</w:t>
            </w:r>
            <w:proofErr w:type="spellEnd"/>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1FA95316" w14:textId="77777777" w:rsidR="005B058C" w:rsidRPr="0016333E" w:rsidRDefault="00C455FF" w:rsidP="00251870">
            <w:pPr>
              <w:jc w:val="center"/>
              <w:rPr>
                <w:rFonts w:ascii="StobiSerif Regular" w:hAnsi="StobiSerif Regular"/>
                <w:color w:val="A6A6A6" w:themeColor="background1" w:themeShade="A6"/>
                <w:sz w:val="20"/>
                <w:szCs w:val="20"/>
              </w:rPr>
            </w:pPr>
            <w:hyperlink r:id="rId188" w:history="1">
              <w:r w:rsidR="005B058C" w:rsidRPr="0016333E">
                <w:rPr>
                  <w:rStyle w:val="Hyperlink"/>
                  <w:rFonts w:ascii="StobiSerif Regular" w:hAnsi="StobiSerif Regular"/>
                  <w:sz w:val="20"/>
                  <w:szCs w:val="20"/>
                </w:rPr>
                <w:t>parl.inst@sobranie.mk</w:t>
              </w:r>
            </w:hyperlink>
          </w:p>
        </w:tc>
      </w:tr>
      <w:tr w:rsidR="005B058C" w:rsidRPr="0016333E" w14:paraId="0681F782"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D8E1DE9" w14:textId="6517CCD4"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Telefoni</w:t>
            </w:r>
            <w:proofErr w:type="spellEnd"/>
          </w:p>
          <w:p w14:paraId="701E3E45"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5347D9F9" w14:textId="77777777" w:rsidR="005B058C" w:rsidRPr="0016333E" w:rsidRDefault="005B058C" w:rsidP="00251870">
            <w:pPr>
              <w:jc w:val="center"/>
              <w:rPr>
                <w:rFonts w:ascii="StobiSerif Regular" w:hAnsi="StobiSerif Regular"/>
                <w:color w:val="A6A6A6" w:themeColor="background1" w:themeShade="A6"/>
                <w:sz w:val="20"/>
                <w:szCs w:val="20"/>
              </w:rPr>
            </w:pPr>
            <w:r w:rsidRPr="0016333E">
              <w:rPr>
                <w:rFonts w:ascii="StobiSerif Regular" w:hAnsi="StobiSerif Regular"/>
                <w:color w:val="A6A6A6" w:themeColor="background1" w:themeShade="A6"/>
                <w:sz w:val="20"/>
                <w:szCs w:val="20"/>
              </w:rPr>
              <w:t>/</w:t>
            </w:r>
          </w:p>
        </w:tc>
      </w:tr>
      <w:tr w:rsidR="005B058C" w:rsidRPr="0016333E" w14:paraId="3C55D15F"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tcPr>
          <w:p w14:paraId="4300E5BB" w14:textId="151D8F87" w:rsidR="005B058C" w:rsidRPr="0016333E" w:rsidRDefault="00CC15EF" w:rsidP="00251870">
            <w:pPr>
              <w:jc w:val="center"/>
              <w:rPr>
                <w:rFonts w:ascii="StobiSerif Regular" w:hAnsi="StobiSerif Regular"/>
                <w:color w:val="000000" w:themeColor="text1"/>
                <w:sz w:val="20"/>
                <w:szCs w:val="20"/>
              </w:rPr>
            </w:pPr>
            <w:bookmarkStart w:id="54" w:name="_Hlk77926439"/>
            <w:proofErr w:type="spellStart"/>
            <w:r>
              <w:rPr>
                <w:rFonts w:ascii="StobiSerif Regular" w:hAnsi="StobiSerif Regular"/>
                <w:color w:val="000000" w:themeColor="text1"/>
                <w:sz w:val="20"/>
                <w:szCs w:val="20"/>
              </w:rPr>
              <w:t>Subjekte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tjera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përfshira</w:t>
            </w:r>
            <w:proofErr w:type="spellEnd"/>
          </w:p>
        </w:tc>
        <w:tc>
          <w:tcPr>
            <w:tcW w:w="1460" w:type="dxa"/>
            <w:tcBorders>
              <w:top w:val="nil"/>
              <w:left w:val="single" w:sz="8" w:space="0" w:color="auto"/>
              <w:bottom w:val="single" w:sz="8" w:space="0" w:color="000000"/>
              <w:right w:val="single" w:sz="8" w:space="0" w:color="auto"/>
            </w:tcBorders>
            <w:shd w:val="clear" w:color="000000" w:fill="D9D9D9"/>
            <w:vAlign w:val="center"/>
          </w:tcPr>
          <w:p w14:paraId="147A16EB" w14:textId="77777777" w:rsidR="005B058C" w:rsidRPr="0016333E" w:rsidRDefault="005B058C" w:rsidP="00251870">
            <w:pPr>
              <w:jc w:val="center"/>
              <w:rPr>
                <w:rFonts w:ascii="StobiSerif Regular" w:hAnsi="StobiSerif Regular"/>
                <w:color w:val="000000" w:themeColor="text1"/>
                <w:sz w:val="20"/>
                <w:szCs w:val="20"/>
              </w:rPr>
            </w:pPr>
          </w:p>
        </w:tc>
        <w:tc>
          <w:tcPr>
            <w:tcW w:w="5344" w:type="dxa"/>
            <w:gridSpan w:val="5"/>
            <w:tcBorders>
              <w:top w:val="single" w:sz="8" w:space="0" w:color="auto"/>
              <w:left w:val="nil"/>
              <w:bottom w:val="single" w:sz="8" w:space="0" w:color="auto"/>
              <w:right w:val="single" w:sz="8" w:space="0" w:color="000000"/>
            </w:tcBorders>
            <w:shd w:val="clear" w:color="auto" w:fill="auto"/>
            <w:vAlign w:val="center"/>
          </w:tcPr>
          <w:p w14:paraId="2ACE0300" w14:textId="77777777" w:rsidR="005B058C" w:rsidRPr="0016333E" w:rsidRDefault="005B058C" w:rsidP="00251870">
            <w:pPr>
              <w:jc w:val="center"/>
              <w:rPr>
                <w:rFonts w:ascii="StobiSerif Regular" w:hAnsi="StobiSerif Regular"/>
                <w:color w:val="A6A6A6" w:themeColor="background1" w:themeShade="A6"/>
                <w:sz w:val="20"/>
                <w:szCs w:val="20"/>
              </w:rPr>
            </w:pPr>
            <w:r w:rsidRPr="0016333E">
              <w:rPr>
                <w:rFonts w:ascii="StobiSerif Regular" w:hAnsi="StobiSerif Regular"/>
                <w:color w:val="A6A6A6" w:themeColor="background1" w:themeShade="A6"/>
                <w:sz w:val="20"/>
                <w:szCs w:val="20"/>
              </w:rPr>
              <w:t>/</w:t>
            </w:r>
          </w:p>
        </w:tc>
      </w:tr>
      <w:tr w:rsidR="005B058C" w:rsidRPr="0016333E" w14:paraId="57260B57"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434DF018" w14:textId="77777777" w:rsidR="005B058C" w:rsidRPr="0016333E" w:rsidRDefault="005B058C" w:rsidP="00251870">
            <w:pPr>
              <w:jc w:val="center"/>
              <w:rPr>
                <w:rFonts w:ascii="StobiSerif Regular" w:hAnsi="StobiSerif Regular"/>
                <w:color w:val="000000" w:themeColor="text1"/>
                <w:sz w:val="20"/>
                <w:szCs w:val="20"/>
              </w:rPr>
            </w:pPr>
          </w:p>
        </w:tc>
        <w:tc>
          <w:tcPr>
            <w:tcW w:w="1460" w:type="dxa"/>
            <w:tcBorders>
              <w:top w:val="nil"/>
              <w:left w:val="single" w:sz="8" w:space="0" w:color="auto"/>
              <w:bottom w:val="single" w:sz="8" w:space="0" w:color="000000"/>
              <w:right w:val="single" w:sz="8" w:space="0" w:color="auto"/>
            </w:tcBorders>
            <w:shd w:val="clear" w:color="auto" w:fill="D9D9D9" w:themeFill="background1" w:themeFillShade="D9"/>
            <w:vAlign w:val="center"/>
          </w:tcPr>
          <w:p w14:paraId="2000A69B" w14:textId="4A3F2F9A" w:rsidR="005B058C" w:rsidRPr="0016333E" w:rsidRDefault="00EE71DE"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Ministri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departamente</w:t>
            </w:r>
            <w:proofErr w:type="spellEnd"/>
            <w:r>
              <w:rPr>
                <w:rFonts w:ascii="StobiSerif Regular" w:hAnsi="StobiSerif Regular"/>
                <w:color w:val="000000" w:themeColor="text1"/>
                <w:sz w:val="20"/>
                <w:szCs w:val="20"/>
              </w:rPr>
              <w:t>/</w:t>
            </w:r>
            <w:proofErr w:type="spellStart"/>
            <w:r>
              <w:rPr>
                <w:rFonts w:ascii="StobiSerif Regular" w:hAnsi="StobiSerif Regular"/>
                <w:color w:val="000000" w:themeColor="text1"/>
                <w:sz w:val="20"/>
                <w:szCs w:val="20"/>
              </w:rPr>
              <w:t>agjencione</w:t>
            </w:r>
            <w:proofErr w:type="spellEnd"/>
          </w:p>
          <w:p w14:paraId="540452A3" w14:textId="77777777" w:rsidR="005B058C" w:rsidRPr="0016333E" w:rsidRDefault="005B058C" w:rsidP="00251870">
            <w:pPr>
              <w:jc w:val="center"/>
              <w:rPr>
                <w:rFonts w:ascii="StobiSerif Regular" w:hAnsi="StobiSerif Regular"/>
                <w:color w:val="000000" w:themeColor="text1"/>
                <w:sz w:val="20"/>
                <w:szCs w:val="20"/>
              </w:rPr>
            </w:pPr>
          </w:p>
        </w:tc>
        <w:tc>
          <w:tcPr>
            <w:tcW w:w="5344" w:type="dxa"/>
            <w:gridSpan w:val="5"/>
            <w:tcBorders>
              <w:top w:val="single" w:sz="8" w:space="0" w:color="auto"/>
              <w:left w:val="nil"/>
              <w:bottom w:val="single" w:sz="8" w:space="0" w:color="auto"/>
              <w:right w:val="single" w:sz="8" w:space="0" w:color="000000"/>
            </w:tcBorders>
            <w:shd w:val="clear" w:color="auto" w:fill="auto"/>
          </w:tcPr>
          <w:p w14:paraId="44E3183F" w14:textId="7A77FFA6" w:rsidR="005B058C" w:rsidRPr="0016333E" w:rsidRDefault="002042A6" w:rsidP="002042A6">
            <w:pPr>
              <w:jc w:val="center"/>
              <w:rPr>
                <w:rFonts w:ascii="StobiSerif Regular" w:hAnsi="StobiSerif Regular"/>
                <w:color w:val="A6A6A6" w:themeColor="background1" w:themeShade="A6"/>
                <w:sz w:val="20"/>
                <w:szCs w:val="20"/>
              </w:rPr>
            </w:pPr>
            <w:r>
              <w:rPr>
                <w:rFonts w:ascii="StobiSerif Regular" w:hAnsi="StobiSerif Regular"/>
                <w:sz w:val="20"/>
                <w:szCs w:val="20"/>
                <w:lang w:val="sq-AL"/>
              </w:rPr>
              <w:t>Specifikohen/propozohen institucione që vlerësoni se janë të rëndësishme për implementim të zotimit</w:t>
            </w:r>
          </w:p>
        </w:tc>
      </w:tr>
      <w:tr w:rsidR="005B058C" w:rsidRPr="0016333E" w14:paraId="0FE92172" w14:textId="77777777" w:rsidTr="00AF10E1">
        <w:trPr>
          <w:trHeight w:val="320"/>
        </w:trPr>
        <w:tc>
          <w:tcPr>
            <w:tcW w:w="2836" w:type="dxa"/>
            <w:gridSpan w:val="2"/>
            <w:tcBorders>
              <w:top w:val="single" w:sz="8" w:space="0" w:color="auto"/>
              <w:left w:val="single" w:sz="8" w:space="0" w:color="auto"/>
              <w:bottom w:val="single" w:sz="4" w:space="0" w:color="auto"/>
              <w:right w:val="single" w:sz="8" w:space="0" w:color="000000"/>
            </w:tcBorders>
            <w:shd w:val="clear" w:color="000000" w:fill="D9D9D9"/>
            <w:noWrap/>
            <w:vAlign w:val="center"/>
          </w:tcPr>
          <w:p w14:paraId="698DFC5E" w14:textId="77777777" w:rsidR="005B058C" w:rsidRPr="0016333E" w:rsidRDefault="005B058C" w:rsidP="00251870">
            <w:pPr>
              <w:jc w:val="center"/>
              <w:rPr>
                <w:rFonts w:ascii="StobiSerif Regular" w:hAnsi="StobiSerif Regular"/>
                <w:color w:val="000000" w:themeColor="text1"/>
                <w:sz w:val="20"/>
                <w:szCs w:val="20"/>
              </w:rPr>
            </w:pPr>
          </w:p>
        </w:tc>
        <w:tc>
          <w:tcPr>
            <w:tcW w:w="1460" w:type="dxa"/>
            <w:tcBorders>
              <w:top w:val="single" w:sz="8" w:space="0" w:color="auto"/>
              <w:left w:val="single" w:sz="8" w:space="0" w:color="auto"/>
              <w:bottom w:val="single" w:sz="4" w:space="0" w:color="auto"/>
              <w:right w:val="single" w:sz="8" w:space="0" w:color="000000"/>
            </w:tcBorders>
            <w:shd w:val="clear" w:color="000000" w:fill="D9D9D9"/>
            <w:vAlign w:val="center"/>
          </w:tcPr>
          <w:p w14:paraId="07179458" w14:textId="796D2003" w:rsidR="005B058C" w:rsidRPr="0016333E" w:rsidRDefault="009C2915" w:rsidP="009C2915">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Organizata të shoqërisë civile, sektori privat, grupe pune dhe multilaterale</w:t>
            </w:r>
          </w:p>
        </w:tc>
        <w:tc>
          <w:tcPr>
            <w:tcW w:w="5344" w:type="dxa"/>
            <w:gridSpan w:val="5"/>
            <w:tcBorders>
              <w:top w:val="single" w:sz="8" w:space="0" w:color="auto"/>
              <w:left w:val="nil"/>
              <w:bottom w:val="single" w:sz="4" w:space="0" w:color="auto"/>
              <w:right w:val="single" w:sz="8" w:space="0" w:color="000000"/>
            </w:tcBorders>
            <w:shd w:val="clear" w:color="auto" w:fill="auto"/>
          </w:tcPr>
          <w:p w14:paraId="2FF61DFC" w14:textId="17C1B98B" w:rsidR="005B058C" w:rsidRPr="0016333E" w:rsidRDefault="009C2915" w:rsidP="00251870">
            <w:pPr>
              <w:jc w:val="center"/>
              <w:rPr>
                <w:rFonts w:ascii="StobiSerif Regular" w:hAnsi="StobiSerif Regular"/>
                <w:sz w:val="20"/>
                <w:szCs w:val="20"/>
              </w:rPr>
            </w:pPr>
            <w:proofErr w:type="spellStart"/>
            <w:r w:rsidRPr="009C2915">
              <w:rPr>
                <w:rFonts w:ascii="StobiSerif Regular" w:hAnsi="StobiSerif Regular"/>
                <w:iCs/>
                <w:sz w:val="20"/>
                <w:szCs w:val="20"/>
              </w:rPr>
              <w:t>Partnerë</w:t>
            </w:r>
            <w:proofErr w:type="spellEnd"/>
            <w:r w:rsidRPr="009C2915">
              <w:rPr>
                <w:rFonts w:ascii="StobiSerif Regular" w:hAnsi="StobiSerif Regular"/>
                <w:iCs/>
                <w:sz w:val="20"/>
                <w:szCs w:val="20"/>
              </w:rPr>
              <w:t xml:space="preserve"> </w:t>
            </w:r>
            <w:proofErr w:type="spellStart"/>
            <w:r w:rsidRPr="009C2915">
              <w:rPr>
                <w:rFonts w:ascii="StobiSerif Regular" w:hAnsi="StobiSerif Regular"/>
                <w:iCs/>
                <w:sz w:val="20"/>
                <w:szCs w:val="20"/>
              </w:rPr>
              <w:t>të</w:t>
            </w:r>
            <w:proofErr w:type="spellEnd"/>
            <w:r w:rsidRPr="009C2915">
              <w:rPr>
                <w:rFonts w:ascii="StobiSerif Regular" w:hAnsi="StobiSerif Regular"/>
                <w:iCs/>
                <w:sz w:val="20"/>
                <w:szCs w:val="20"/>
              </w:rPr>
              <w:t xml:space="preserve"> </w:t>
            </w:r>
            <w:proofErr w:type="spellStart"/>
            <w:r w:rsidRPr="009C2915">
              <w:rPr>
                <w:rFonts w:ascii="StobiSerif Regular" w:hAnsi="StobiSerif Regular"/>
                <w:iCs/>
                <w:sz w:val="20"/>
                <w:szCs w:val="20"/>
              </w:rPr>
              <w:t>përfshirë</w:t>
            </w:r>
            <w:proofErr w:type="spellEnd"/>
            <w:r w:rsidRPr="009C2915">
              <w:rPr>
                <w:rFonts w:ascii="StobiSerif Regular" w:hAnsi="StobiSerif Regular"/>
                <w:iCs/>
                <w:sz w:val="20"/>
                <w:szCs w:val="20"/>
              </w:rPr>
              <w:t xml:space="preserve"> </w:t>
            </w:r>
            <w:proofErr w:type="spellStart"/>
            <w:r w:rsidRPr="009C2915">
              <w:rPr>
                <w:rFonts w:ascii="StobiSerif Regular" w:hAnsi="StobiSerif Regular"/>
                <w:iCs/>
                <w:sz w:val="20"/>
                <w:szCs w:val="20"/>
              </w:rPr>
              <w:t>në</w:t>
            </w:r>
            <w:proofErr w:type="spellEnd"/>
            <w:r w:rsidRPr="009C2915">
              <w:rPr>
                <w:rFonts w:ascii="StobiSerif Regular" w:hAnsi="StobiSerif Regular"/>
                <w:iCs/>
                <w:sz w:val="20"/>
                <w:szCs w:val="20"/>
              </w:rPr>
              <w:t xml:space="preserve"> MMP </w:t>
            </w:r>
            <w:proofErr w:type="spellStart"/>
            <w:r w:rsidRPr="009C2915">
              <w:rPr>
                <w:rFonts w:ascii="StobiSerif Regular" w:hAnsi="StobiSerif Regular"/>
                <w:iCs/>
                <w:sz w:val="20"/>
                <w:szCs w:val="20"/>
              </w:rPr>
              <w:t>janë</w:t>
            </w:r>
            <w:proofErr w:type="spellEnd"/>
            <w:r w:rsidRPr="009C2915">
              <w:rPr>
                <w:rFonts w:ascii="StobiSerif Regular" w:hAnsi="StobiSerif Regular"/>
                <w:iCs/>
                <w:sz w:val="20"/>
                <w:szCs w:val="20"/>
              </w:rPr>
              <w:t xml:space="preserve"> NDI, QMN </w:t>
            </w:r>
            <w:proofErr w:type="spellStart"/>
            <w:r w:rsidRPr="009C2915">
              <w:rPr>
                <w:rFonts w:ascii="StobiSerif Regular" w:hAnsi="StobiSerif Regular"/>
                <w:iCs/>
                <w:sz w:val="20"/>
                <w:szCs w:val="20"/>
              </w:rPr>
              <w:t>dhe</w:t>
            </w:r>
            <w:proofErr w:type="spellEnd"/>
            <w:r w:rsidRPr="009C2915">
              <w:rPr>
                <w:rFonts w:ascii="StobiSerif Regular" w:hAnsi="StobiSerif Regular"/>
                <w:iCs/>
                <w:sz w:val="20"/>
                <w:szCs w:val="20"/>
              </w:rPr>
              <w:t xml:space="preserve"> IDSCS </w:t>
            </w:r>
          </w:p>
        </w:tc>
      </w:tr>
      <w:tr w:rsidR="00AF10E1" w:rsidRPr="0016333E" w14:paraId="4B400D26" w14:textId="77777777" w:rsidTr="00AF10E1">
        <w:trPr>
          <w:trHeight w:val="320"/>
        </w:trPr>
        <w:tc>
          <w:tcPr>
            <w:tcW w:w="2836" w:type="dxa"/>
            <w:gridSpan w:val="2"/>
            <w:tcBorders>
              <w:top w:val="single" w:sz="4" w:space="0" w:color="auto"/>
              <w:bottom w:val="single" w:sz="4" w:space="0" w:color="auto"/>
            </w:tcBorders>
            <w:shd w:val="clear" w:color="000000" w:fill="D9D9D9"/>
            <w:noWrap/>
            <w:vAlign w:val="center"/>
          </w:tcPr>
          <w:p w14:paraId="06CF3186" w14:textId="77777777" w:rsidR="00AF10E1" w:rsidRPr="0016333E" w:rsidRDefault="00AF10E1" w:rsidP="00251870">
            <w:pPr>
              <w:jc w:val="center"/>
              <w:rPr>
                <w:rFonts w:ascii="StobiSerif Regular" w:hAnsi="StobiSerif Regular"/>
                <w:color w:val="000000" w:themeColor="text1"/>
                <w:sz w:val="20"/>
                <w:szCs w:val="20"/>
              </w:rPr>
            </w:pPr>
          </w:p>
        </w:tc>
        <w:tc>
          <w:tcPr>
            <w:tcW w:w="1460" w:type="dxa"/>
            <w:tcBorders>
              <w:top w:val="single" w:sz="4" w:space="0" w:color="auto"/>
              <w:bottom w:val="single" w:sz="4" w:space="0" w:color="auto"/>
            </w:tcBorders>
            <w:shd w:val="clear" w:color="000000" w:fill="D9D9D9"/>
            <w:vAlign w:val="center"/>
          </w:tcPr>
          <w:p w14:paraId="55ABA710" w14:textId="77777777" w:rsidR="00AF10E1" w:rsidRDefault="00AF10E1" w:rsidP="009C2915">
            <w:pPr>
              <w:jc w:val="center"/>
              <w:rPr>
                <w:rFonts w:ascii="StobiSerif Regular" w:hAnsi="StobiSerif Regular"/>
                <w:color w:val="000000" w:themeColor="text1"/>
                <w:sz w:val="20"/>
                <w:szCs w:val="20"/>
                <w:lang w:val="sq-AL"/>
              </w:rPr>
            </w:pPr>
          </w:p>
        </w:tc>
        <w:tc>
          <w:tcPr>
            <w:tcW w:w="5344" w:type="dxa"/>
            <w:gridSpan w:val="5"/>
            <w:tcBorders>
              <w:top w:val="single" w:sz="4" w:space="0" w:color="auto"/>
              <w:bottom w:val="single" w:sz="4" w:space="0" w:color="auto"/>
            </w:tcBorders>
            <w:shd w:val="clear" w:color="auto" w:fill="auto"/>
          </w:tcPr>
          <w:p w14:paraId="5305DCB7" w14:textId="77777777" w:rsidR="00AF10E1" w:rsidRDefault="00AF10E1" w:rsidP="00251870">
            <w:pPr>
              <w:jc w:val="center"/>
              <w:rPr>
                <w:rFonts w:ascii="StobiSerif Regular" w:hAnsi="StobiSerif Regular"/>
                <w:iCs/>
                <w:sz w:val="20"/>
                <w:szCs w:val="20"/>
              </w:rPr>
            </w:pPr>
          </w:p>
          <w:p w14:paraId="3534F24C" w14:textId="543010EB" w:rsidR="00AF10E1" w:rsidRPr="009C2915" w:rsidRDefault="00AF10E1" w:rsidP="00251870">
            <w:pPr>
              <w:jc w:val="center"/>
              <w:rPr>
                <w:rFonts w:ascii="StobiSerif Regular" w:hAnsi="StobiSerif Regular"/>
                <w:iCs/>
                <w:sz w:val="20"/>
                <w:szCs w:val="20"/>
              </w:rPr>
            </w:pPr>
          </w:p>
        </w:tc>
      </w:tr>
      <w:tr w:rsidR="005B058C" w:rsidRPr="0016333E" w14:paraId="39A4A63A" w14:textId="77777777" w:rsidTr="00AF10E1">
        <w:trPr>
          <w:trHeight w:val="1028"/>
        </w:trPr>
        <w:tc>
          <w:tcPr>
            <w:tcW w:w="9640" w:type="dxa"/>
            <w:gridSpan w:val="8"/>
            <w:tcBorders>
              <w:top w:val="single" w:sz="4" w:space="0" w:color="auto"/>
              <w:left w:val="single" w:sz="8" w:space="0" w:color="auto"/>
              <w:bottom w:val="single" w:sz="8" w:space="0" w:color="auto"/>
              <w:right w:val="single" w:sz="8" w:space="0" w:color="000000"/>
            </w:tcBorders>
            <w:shd w:val="clear" w:color="auto" w:fill="FFF2CC" w:themeFill="accent4" w:themeFillTint="33"/>
            <w:vAlign w:val="center"/>
          </w:tcPr>
          <w:p w14:paraId="7DB4BE2B" w14:textId="77777777" w:rsidR="005B058C" w:rsidRPr="0016333E" w:rsidRDefault="005B058C" w:rsidP="00251870">
            <w:pPr>
              <w:jc w:val="center"/>
              <w:rPr>
                <w:rFonts w:ascii="StobiSerif Regular" w:hAnsi="StobiSerif Regular"/>
                <w:b/>
                <w:i/>
                <w:color w:val="000000" w:themeColor="text1"/>
              </w:rPr>
            </w:pPr>
          </w:p>
          <w:p w14:paraId="19F07AD3" w14:textId="0C647F2F" w:rsidR="005B058C" w:rsidRPr="0016333E" w:rsidRDefault="00AF10E1" w:rsidP="00251870">
            <w:pPr>
              <w:jc w:val="center"/>
              <w:rPr>
                <w:rFonts w:ascii="StobiSerif Regular" w:hAnsi="StobiSerif Regular"/>
                <w:b/>
                <w:iCs/>
                <w:color w:val="000000" w:themeColor="text1"/>
              </w:rPr>
            </w:pPr>
            <w:r w:rsidRPr="00AF10E1">
              <w:rPr>
                <w:rFonts w:ascii="StobiSerif Regular" w:hAnsi="StobiSerif Regular"/>
                <w:b/>
                <w:iCs/>
                <w:color w:val="4472C4" w:themeColor="accent1"/>
              </w:rPr>
              <w:t>2. INFRASTRUKTURË E PËRMIRËSUAR E TIK</w:t>
            </w:r>
          </w:p>
        </w:tc>
      </w:tr>
      <w:bookmarkEnd w:id="54"/>
      <w:tr w:rsidR="005B058C" w:rsidRPr="0016333E" w14:paraId="4629FDFF" w14:textId="77777777" w:rsidTr="00B72173">
        <w:trPr>
          <w:trHeight w:val="300"/>
        </w:trPr>
        <w:tc>
          <w:tcPr>
            <w:tcW w:w="9640" w:type="dxa"/>
            <w:gridSpan w:val="8"/>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7C89D409" w14:textId="76990A30" w:rsidR="005B058C" w:rsidRPr="0016333E" w:rsidRDefault="005B058C" w:rsidP="00251870">
            <w:pPr>
              <w:jc w:val="center"/>
              <w:rPr>
                <w:rFonts w:ascii="StobiSerif Regular" w:hAnsi="StobiSerif Regular"/>
                <w:b/>
                <w:iCs/>
                <w:color w:val="4472C4" w:themeColor="accent1"/>
              </w:rPr>
            </w:pPr>
            <w:r w:rsidRPr="0016333E">
              <w:rPr>
                <w:rFonts w:ascii="StobiSerif Regular" w:hAnsi="StobiSerif Regular"/>
                <w:b/>
                <w:iCs/>
                <w:color w:val="4472C4" w:themeColor="accent1"/>
              </w:rPr>
              <w:t xml:space="preserve">2.5 </w:t>
            </w:r>
            <w:r w:rsidR="009C2915">
              <w:rPr>
                <w:rFonts w:ascii="StobiSerif Regular" w:hAnsi="StobiSerif Regular"/>
                <w:b/>
                <w:iCs/>
                <w:color w:val="4472C4" w:themeColor="accent1"/>
                <w:lang w:val="sq-AL"/>
              </w:rPr>
              <w:t>FURNIZIM ME KAMERA ME PAJISJE SHOQËRUESE PËR TRANSMETIM TË SEANCAVE NË INTERNET</w:t>
            </w:r>
            <w:r w:rsidRPr="0016333E">
              <w:rPr>
                <w:rFonts w:ascii="StobiSerif Regular" w:hAnsi="StobiSerif Regular"/>
                <w:b/>
                <w:iCs/>
                <w:color w:val="4472C4" w:themeColor="accent1"/>
              </w:rPr>
              <w:t xml:space="preserve"> </w:t>
            </w:r>
          </w:p>
          <w:p w14:paraId="4E985CB9" w14:textId="6CB81078" w:rsidR="005B058C" w:rsidRPr="0016333E" w:rsidRDefault="00B91AA3" w:rsidP="009C2915">
            <w:pPr>
              <w:jc w:val="center"/>
              <w:rPr>
                <w:rFonts w:ascii="StobiSerif Regular" w:hAnsi="StobiSerif Regular"/>
                <w:color w:val="000000" w:themeColor="text1"/>
              </w:rPr>
            </w:pPr>
            <w:proofErr w:type="spellStart"/>
            <w:r>
              <w:rPr>
                <w:rFonts w:ascii="StobiSerif Regular" w:hAnsi="StobiSerif Regular"/>
                <w:color w:val="000000" w:themeColor="text1"/>
              </w:rPr>
              <w:t>korrik</w:t>
            </w:r>
            <w:proofErr w:type="spellEnd"/>
            <w:r w:rsidR="005B058C" w:rsidRPr="0016333E">
              <w:rPr>
                <w:rFonts w:ascii="StobiSerif Regular" w:hAnsi="StobiSerif Regular"/>
                <w:color w:val="000000" w:themeColor="text1"/>
              </w:rPr>
              <w:t xml:space="preserve"> 2021 - </w:t>
            </w:r>
            <w:proofErr w:type="spellStart"/>
            <w:r w:rsidR="00CC15EF">
              <w:rPr>
                <w:rFonts w:ascii="StobiSerif Regular" w:hAnsi="StobiSerif Regular"/>
                <w:color w:val="000000" w:themeColor="text1"/>
              </w:rPr>
              <w:t>dhjetor</w:t>
            </w:r>
            <w:proofErr w:type="spellEnd"/>
            <w:r w:rsidR="005B058C" w:rsidRPr="0016333E">
              <w:rPr>
                <w:rFonts w:ascii="StobiSerif Regular" w:hAnsi="StobiSerif Regular"/>
                <w:color w:val="000000" w:themeColor="text1"/>
              </w:rPr>
              <w:t xml:space="preserve"> 2022 </w:t>
            </w:r>
          </w:p>
        </w:tc>
      </w:tr>
      <w:tr w:rsidR="005B058C" w:rsidRPr="0016333E" w14:paraId="78EF947A" w14:textId="77777777" w:rsidTr="00B72173">
        <w:trPr>
          <w:trHeight w:val="900"/>
        </w:trPr>
        <w:tc>
          <w:tcPr>
            <w:tcW w:w="2836"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40202D7" w14:textId="0F879591" w:rsidR="005B058C" w:rsidRPr="0016333E" w:rsidRDefault="00CC15EF"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Cili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adresohet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zotimin</w:t>
            </w:r>
            <w:proofErr w:type="spellEnd"/>
            <w:r>
              <w:rPr>
                <w:rFonts w:ascii="StobiSerif Regular" w:hAnsi="StobiSerif Regular"/>
                <w:color w:val="000000" w:themeColor="text1"/>
                <w:sz w:val="20"/>
                <w:szCs w:val="20"/>
              </w:rPr>
              <w:t>?</w:t>
            </w:r>
          </w:p>
          <w:p w14:paraId="6C33DED3"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4" w:space="0" w:color="auto"/>
              <w:left w:val="nil"/>
              <w:bottom w:val="single" w:sz="8" w:space="0" w:color="auto"/>
              <w:right w:val="single" w:sz="8" w:space="0" w:color="000000"/>
            </w:tcBorders>
            <w:shd w:val="clear" w:color="auto" w:fill="auto"/>
            <w:vAlign w:val="center"/>
            <w:hideMark/>
          </w:tcPr>
          <w:p w14:paraId="1CF83400" w14:textId="2EA38E72" w:rsidR="005B058C" w:rsidRPr="0016333E" w:rsidRDefault="009C2915" w:rsidP="009C2915">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Në faqen e internetit të Parlamentit emitohet sinjali nga TV kanali Parlamentar. Sallat në Parlament nuk janë të pajisura me pajisjet e nevojshme për kryerjen e transmetimit të seancave të trupave punuese në internet për publikun që të ndjek në kohë reale seancat e trupave punues në vend se inçizime nga kanali Parlamentar.</w:t>
            </w:r>
            <w:r w:rsidR="005B058C" w:rsidRPr="0016333E">
              <w:rPr>
                <w:rFonts w:ascii="StobiSerif Regular" w:hAnsi="StobiSerif Regular"/>
                <w:iCs/>
                <w:color w:val="000000" w:themeColor="text1"/>
                <w:sz w:val="20"/>
                <w:szCs w:val="20"/>
              </w:rPr>
              <w:t xml:space="preserve"> </w:t>
            </w:r>
          </w:p>
        </w:tc>
      </w:tr>
      <w:tr w:rsidR="005B058C" w:rsidRPr="0016333E" w14:paraId="6ED9B89C"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A1FFA2B" w14:textId="00E168B5"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Qëllimi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kryesor</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zotimit</w:t>
            </w:r>
            <w:proofErr w:type="spellEnd"/>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57CD022F" w14:textId="5D0B3E4B" w:rsidR="005B058C" w:rsidRPr="0016333E" w:rsidRDefault="009C2915" w:rsidP="009C2915">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Aktiviteti propozohet me qëllim mundësimin e qasjes më të madhe të qytetarëve në punën e Parlamentit. Përveç se përmes kanalit parlamentar mundësohet qasje edhe përmes transmetimit direkt në internet.</w:t>
            </w:r>
          </w:p>
        </w:tc>
      </w:tr>
      <w:tr w:rsidR="005B058C" w:rsidRPr="0016333E" w14:paraId="4731F972"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18C3C52" w14:textId="7D550153"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Si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do</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kontriboj</w:t>
            </w:r>
            <w:proofErr w:type="spellEnd"/>
          </w:p>
          <w:p w14:paraId="6BF2F52C" w14:textId="2624C070"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zotimi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p>
          <w:p w14:paraId="40F62B31" w14:textId="0B3A14E0" w:rsidR="005B058C" w:rsidRPr="0016333E" w:rsidRDefault="00CC15EF" w:rsidP="009C2915">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zgjidhje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w:t>
            </w: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3EE3E0C0" w14:textId="598D50C2" w:rsidR="005B058C" w:rsidRPr="0016333E" w:rsidRDefault="009C2915" w:rsidP="009C2915">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Rritet</w:t>
            </w:r>
            <w:r w:rsidR="005B058C" w:rsidRPr="0016333E">
              <w:rPr>
                <w:rFonts w:ascii="StobiSerif Regular" w:hAnsi="StobiSerif Regular"/>
                <w:iCs/>
                <w:color w:val="000000" w:themeColor="text1"/>
                <w:sz w:val="20"/>
                <w:szCs w:val="20"/>
              </w:rPr>
              <w:t xml:space="preserve"> </w:t>
            </w:r>
            <w:r>
              <w:rPr>
                <w:rFonts w:ascii="StobiSerif Regular" w:hAnsi="StobiSerif Regular"/>
                <w:iCs/>
                <w:color w:val="000000" w:themeColor="text1"/>
                <w:sz w:val="20"/>
                <w:szCs w:val="20"/>
                <w:lang w:val="sq-AL"/>
              </w:rPr>
              <w:t>qasja e publikut në punën e Parlamentit. Përveç se përmes kanalit parlamentar mundësohet qasje edhe përmes transmetimit direkt në internet.</w:t>
            </w:r>
            <w:r w:rsidR="005B058C" w:rsidRPr="0016333E">
              <w:rPr>
                <w:rFonts w:ascii="StobiSerif Regular" w:hAnsi="StobiSerif Regular"/>
                <w:iCs/>
                <w:color w:val="000000" w:themeColor="text1"/>
                <w:sz w:val="20"/>
                <w:szCs w:val="20"/>
              </w:rPr>
              <w:t xml:space="preserve"> </w:t>
            </w:r>
          </w:p>
        </w:tc>
      </w:tr>
      <w:tr w:rsidR="005B058C" w:rsidRPr="0016333E" w14:paraId="4B6F4DE8"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633B6021" w14:textId="25296D6E"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Pse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ky</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është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relevant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vlerat</w:t>
            </w:r>
            <w:proofErr w:type="spellEnd"/>
            <w:r>
              <w:rPr>
                <w:rFonts w:ascii="StobiSerif Regular" w:hAnsi="StobiSerif Regular"/>
                <w:color w:val="000000" w:themeColor="text1"/>
                <w:sz w:val="20"/>
                <w:szCs w:val="20"/>
              </w:rPr>
              <w:t xml:space="preserve"> e PHQ?</w:t>
            </w:r>
          </w:p>
          <w:p w14:paraId="77E3CA65"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tcPr>
          <w:p w14:paraId="78D880EB" w14:textId="2EE7CD7C" w:rsidR="005B058C" w:rsidRPr="0016333E" w:rsidRDefault="00CC15EF" w:rsidP="005B058C">
            <w:pPr>
              <w:pStyle w:val="ListParagraph"/>
              <w:numPr>
                <w:ilvl w:val="0"/>
                <w:numId w:val="60"/>
              </w:numPr>
              <w:suppressAutoHyphens w:val="0"/>
              <w:spacing w:after="160" w:line="259" w:lineRule="auto"/>
              <w:rPr>
                <w:rFonts w:ascii="StobiSerif Regular" w:eastAsia="Times New Roman" w:hAnsi="StobiSerif Regular"/>
                <w:color w:val="000000" w:themeColor="text1"/>
                <w:sz w:val="20"/>
                <w:szCs w:val="20"/>
              </w:rPr>
            </w:pPr>
            <w:r>
              <w:rPr>
                <w:rFonts w:ascii="StobiSerif Regular" w:eastAsia="Times New Roman" w:hAnsi="StobiSerif Regular"/>
                <w:b/>
                <w:color w:val="000000" w:themeColor="text1"/>
                <w:sz w:val="20"/>
                <w:szCs w:val="20"/>
              </w:rPr>
              <w:t>ZOTIMI ËSHTË I RËNDËSISHËM PËR TRANSPARENCËN</w:t>
            </w:r>
            <w:r w:rsidR="009C2915">
              <w:rPr>
                <w:rFonts w:ascii="StobiSerif Regular" w:eastAsia="Times New Roman" w:hAnsi="StobiSerif Regular"/>
                <w:b/>
                <w:bCs/>
                <w:color w:val="000000" w:themeColor="text1"/>
                <w:sz w:val="20"/>
                <w:szCs w:val="20"/>
                <w:u w:val="single"/>
              </w:rPr>
              <w:t xml:space="preserve"> </w:t>
            </w:r>
            <w:r w:rsidR="009C2915">
              <w:rPr>
                <w:rFonts w:ascii="StobiSerif Regular" w:eastAsia="Times New Roman" w:hAnsi="StobiSerif Regular"/>
                <w:color w:val="000000" w:themeColor="text1"/>
                <w:sz w:val="20"/>
                <w:szCs w:val="20"/>
              </w:rPr>
              <w:t>PO/JO</w:t>
            </w:r>
            <w:r w:rsidR="005B058C" w:rsidRPr="0016333E">
              <w:rPr>
                <w:rFonts w:ascii="StobiSerif Regular" w:eastAsia="Times New Roman" w:hAnsi="StobiSerif Regular"/>
                <w:color w:val="000000" w:themeColor="text1"/>
                <w:sz w:val="20"/>
                <w:szCs w:val="20"/>
              </w:rPr>
              <w:t xml:space="preserve"> </w:t>
            </w:r>
          </w:p>
          <w:p w14:paraId="24D6BDDF" w14:textId="44E63A7F" w:rsidR="005B058C" w:rsidRPr="0016333E" w:rsidRDefault="009C2915"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Pr>
                <w:rFonts w:ascii="StobiSerif Regular" w:eastAsia="Times New Roman" w:hAnsi="StobiSerif Regular"/>
                <w:b/>
                <w:color w:val="000000" w:themeColor="text1"/>
                <w:sz w:val="20"/>
                <w:szCs w:val="20"/>
              </w:rPr>
              <w:t>ZOTIMI ËSHTË I RËNDËSISHËM PËR PJESËMARRJE TË SHOQËRISË CIVILE</w:t>
            </w:r>
          </w:p>
          <w:p w14:paraId="5D3EC949" w14:textId="3F5D81AD" w:rsidR="005B058C" w:rsidRPr="009C2915" w:rsidRDefault="009C2915" w:rsidP="00251870">
            <w:pPr>
              <w:pStyle w:val="ListParagraph"/>
              <w:ind w:left="360"/>
              <w:rPr>
                <w:rFonts w:ascii="StobiSerif Regular" w:eastAsia="Times New Roman" w:hAnsi="StobiSerif Regular"/>
                <w:color w:val="000000" w:themeColor="text1"/>
                <w:sz w:val="20"/>
                <w:szCs w:val="20"/>
                <w:lang w:val="sq-AL"/>
              </w:rPr>
            </w:pPr>
            <w:r>
              <w:rPr>
                <w:rFonts w:ascii="StobiSerif Regular" w:eastAsia="Times New Roman" w:hAnsi="StobiSerif Regular"/>
                <w:color w:val="000000" w:themeColor="text1"/>
                <w:sz w:val="20"/>
                <w:szCs w:val="20"/>
              </w:rPr>
              <w:t>PO/JO</w:t>
            </w:r>
          </w:p>
          <w:p w14:paraId="4CBCD4FA" w14:textId="52D2E7A4" w:rsidR="005B058C" w:rsidRPr="0016333E" w:rsidRDefault="00CC15EF"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Pr>
                <w:rFonts w:ascii="StobiSerif Regular" w:eastAsia="Times New Roman" w:hAnsi="StobiSerif Regular"/>
                <w:b/>
                <w:color w:val="000000" w:themeColor="text1"/>
                <w:sz w:val="20"/>
                <w:szCs w:val="20"/>
              </w:rPr>
              <w:t>ZOTIMI ËSHTË I RËNDËSISHËM PËR LLOGARIDHËNIE PUBLIKE</w:t>
            </w:r>
          </w:p>
          <w:p w14:paraId="03436466" w14:textId="6A89821A" w:rsidR="005B058C" w:rsidRPr="0016333E" w:rsidRDefault="009C2915" w:rsidP="00251870">
            <w:pPr>
              <w:pStyle w:val="ListParagraph"/>
              <w:ind w:left="360"/>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rPr>
              <w:t>PO/JO</w:t>
            </w:r>
          </w:p>
        </w:tc>
      </w:tr>
      <w:tr w:rsidR="005B058C" w:rsidRPr="0016333E" w14:paraId="165F8F76" w14:textId="77777777" w:rsidTr="00AF10E1">
        <w:trPr>
          <w:trHeight w:val="1116"/>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80CA79C" w14:textId="4223C488"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Informacione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shtesë</w:t>
            </w:r>
            <w:proofErr w:type="spellEnd"/>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6886CC7C" w14:textId="7A12B581" w:rsidR="005B058C" w:rsidRPr="0016333E" w:rsidRDefault="009C2915" w:rsidP="009C2915">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Vlera e projektuar prej </w:t>
            </w:r>
            <w:r w:rsidR="005B058C" w:rsidRPr="0016333E">
              <w:rPr>
                <w:rFonts w:ascii="StobiSerif Regular" w:hAnsi="StobiSerif Regular"/>
                <w:color w:val="000000" w:themeColor="text1"/>
                <w:sz w:val="20"/>
                <w:szCs w:val="20"/>
              </w:rPr>
              <w:t xml:space="preserve">3.000.000 </w:t>
            </w:r>
            <w:r>
              <w:rPr>
                <w:rFonts w:ascii="StobiSerif Regular" w:hAnsi="StobiSerif Regular"/>
                <w:color w:val="000000" w:themeColor="text1"/>
                <w:sz w:val="20"/>
                <w:szCs w:val="20"/>
                <w:lang w:val="sq-AL"/>
              </w:rPr>
              <w:t>denarëve është siguruar me donacion</w:t>
            </w:r>
          </w:p>
        </w:tc>
      </w:tr>
      <w:tr w:rsidR="005B058C" w:rsidRPr="0016333E" w14:paraId="6A6D2188" w14:textId="77777777" w:rsidTr="00B72173">
        <w:trPr>
          <w:trHeight w:val="270"/>
        </w:trPr>
        <w:tc>
          <w:tcPr>
            <w:tcW w:w="710"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6B0F503F" w14:textId="5E5ADF54"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Nr</w:t>
            </w:r>
            <w:proofErr w:type="spellEnd"/>
            <w:r>
              <w:rPr>
                <w:rFonts w:ascii="StobiSerif Regular" w:hAnsi="StobiSerif Regular"/>
                <w:b/>
                <w:color w:val="000000" w:themeColor="text1"/>
                <w:sz w:val="20"/>
                <w:szCs w:val="20"/>
              </w:rPr>
              <w:t>.</w:t>
            </w:r>
          </w:p>
        </w:tc>
        <w:tc>
          <w:tcPr>
            <w:tcW w:w="21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45866B6F" w14:textId="57A15AB4"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Arritje</w:t>
            </w:r>
            <w:proofErr w:type="spellEnd"/>
          </w:p>
          <w:p w14:paraId="50D4668D" w14:textId="77777777" w:rsidR="005B058C" w:rsidRPr="0016333E" w:rsidRDefault="005B058C" w:rsidP="00251870">
            <w:pPr>
              <w:jc w:val="center"/>
              <w:rPr>
                <w:rFonts w:ascii="StobiSerif Regular" w:hAnsi="StobiSerif Regular"/>
                <w:b/>
                <w:color w:val="000000" w:themeColor="text1"/>
                <w:sz w:val="20"/>
                <w:szCs w:val="20"/>
              </w:rPr>
            </w:pPr>
          </w:p>
        </w:tc>
        <w:tc>
          <w:tcPr>
            <w:tcW w:w="2268"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7F6F1845" w14:textId="2EB5DEF2"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Tregues</w:t>
            </w:r>
            <w:proofErr w:type="spellEnd"/>
          </w:p>
          <w:p w14:paraId="6403023B" w14:textId="77777777" w:rsidR="005B058C" w:rsidRPr="0016333E" w:rsidRDefault="005B058C" w:rsidP="00251870">
            <w:pPr>
              <w:jc w:val="center"/>
              <w:rPr>
                <w:rFonts w:ascii="StobiSerif Regular" w:hAnsi="StobiSerif Regular"/>
                <w:b/>
                <w:color w:val="000000" w:themeColor="text1"/>
                <w:sz w:val="20"/>
                <w:szCs w:val="20"/>
              </w:rPr>
            </w:pPr>
          </w:p>
        </w:tc>
        <w:tc>
          <w:tcPr>
            <w:tcW w:w="1418"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82361F1" w14:textId="35B9913E" w:rsidR="005B058C" w:rsidRPr="0016333E" w:rsidRDefault="00CC15EF" w:rsidP="00AF10E1">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Bartës</w:t>
            </w:r>
            <w:proofErr w:type="spellEnd"/>
            <w:r>
              <w:rPr>
                <w:rFonts w:ascii="StobiSerif Regular" w:hAnsi="StobiSerif Regular"/>
                <w:b/>
                <w:color w:val="000000" w:themeColor="text1"/>
                <w:sz w:val="20"/>
                <w:szCs w:val="20"/>
              </w:rPr>
              <w:t xml:space="preserve"> i </w:t>
            </w:r>
            <w:proofErr w:type="spellStart"/>
            <w:r>
              <w:rPr>
                <w:rFonts w:ascii="StobiSerif Regular" w:hAnsi="StobiSerif Regular"/>
                <w:b/>
                <w:color w:val="000000" w:themeColor="text1"/>
                <w:sz w:val="20"/>
                <w:szCs w:val="20"/>
              </w:rPr>
              <w:t>aktivitetit</w:t>
            </w:r>
            <w:proofErr w:type="spellEnd"/>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3071568F" w14:textId="10BCE46F"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fillimit</w:t>
            </w:r>
            <w:proofErr w:type="spellEnd"/>
          </w:p>
        </w:tc>
        <w:tc>
          <w:tcPr>
            <w:tcW w:w="155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07127708" w14:textId="2BFE1416"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mbarimit</w:t>
            </w:r>
            <w:proofErr w:type="spellEnd"/>
          </w:p>
        </w:tc>
      </w:tr>
      <w:tr w:rsidR="005B058C" w:rsidRPr="0016333E" w14:paraId="7EBC2AA1" w14:textId="77777777" w:rsidTr="00B72173">
        <w:trPr>
          <w:trHeight w:val="153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77AC3E03" w14:textId="77777777" w:rsidR="005B058C" w:rsidRPr="0016333E" w:rsidRDefault="005B058C"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2.5.1</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25D3F09A" w14:textId="3B567E4F" w:rsidR="005B058C" w:rsidRPr="0016333E" w:rsidRDefault="009C2915" w:rsidP="009C2915">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Zbatim financiar dhe administrativ i zotimit</w:t>
            </w: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EC212FE" w14:textId="0341F5E4" w:rsidR="005B058C" w:rsidRPr="0016333E" w:rsidRDefault="009C2915" w:rsidP="009C2915">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Është zbatuar procedurë për prokurim publik për kamera dhe mjete shoqëruese për kryerje të transmetimit direkt online të seancave</w:t>
            </w:r>
            <w:r w:rsidR="005B058C" w:rsidRPr="0016333E">
              <w:rPr>
                <w:rFonts w:ascii="StobiSerif Regular" w:hAnsi="StobiSerif Regular"/>
                <w:color w:val="000000" w:themeColor="text1"/>
                <w:sz w:val="20"/>
                <w:szCs w:val="20"/>
              </w:rPr>
              <w:t xml:space="preserve"> </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065F8C51" w14:textId="47A22A36" w:rsidR="005B058C" w:rsidRPr="009C2915" w:rsidRDefault="009C2915" w:rsidP="00251870">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Parlamenti</w:t>
            </w:r>
          </w:p>
        </w:tc>
        <w:tc>
          <w:tcPr>
            <w:tcW w:w="1559" w:type="dxa"/>
            <w:tcBorders>
              <w:top w:val="single" w:sz="4" w:space="0" w:color="auto"/>
              <w:left w:val="nil"/>
              <w:bottom w:val="single" w:sz="4" w:space="0" w:color="auto"/>
              <w:right w:val="single" w:sz="8" w:space="0" w:color="auto"/>
            </w:tcBorders>
            <w:shd w:val="clear" w:color="auto" w:fill="auto"/>
          </w:tcPr>
          <w:p w14:paraId="1A96C470" w14:textId="77777777" w:rsidR="005B058C" w:rsidRPr="0016333E" w:rsidRDefault="005B058C" w:rsidP="00251870">
            <w:pPr>
              <w:rPr>
                <w:rFonts w:ascii="StobiSerif Regular" w:hAnsi="StobiSerif Regular"/>
                <w:color w:val="000000" w:themeColor="text1"/>
                <w:sz w:val="20"/>
                <w:szCs w:val="20"/>
              </w:rPr>
            </w:pPr>
          </w:p>
          <w:p w14:paraId="24FABB54" w14:textId="632D80E7" w:rsidR="005B058C" w:rsidRPr="0016333E" w:rsidRDefault="00CC15EF" w:rsidP="00251870">
            <w:pPr>
              <w:rPr>
                <w:rFonts w:ascii="StobiSerif Regular" w:hAnsi="StobiSerif Regular"/>
                <w:color w:val="000000" w:themeColor="text1"/>
                <w:sz w:val="20"/>
                <w:szCs w:val="20"/>
              </w:rPr>
            </w:pPr>
            <w:r>
              <w:rPr>
                <w:rFonts w:ascii="StobiSerif Regular" w:hAnsi="StobiSerif Regular"/>
                <w:color w:val="000000" w:themeColor="text1"/>
                <w:sz w:val="20"/>
                <w:szCs w:val="20"/>
              </w:rPr>
              <w:t>shtator</w:t>
            </w:r>
            <w:r w:rsidR="005B058C" w:rsidRPr="0016333E">
              <w:rPr>
                <w:rFonts w:ascii="StobiSerif Regular" w:hAnsi="StobiSerif Regular"/>
                <w:color w:val="000000" w:themeColor="text1"/>
                <w:sz w:val="20"/>
                <w:szCs w:val="20"/>
              </w:rPr>
              <w:t>2022</w:t>
            </w:r>
          </w:p>
        </w:tc>
        <w:tc>
          <w:tcPr>
            <w:tcW w:w="1559" w:type="dxa"/>
            <w:tcBorders>
              <w:top w:val="single" w:sz="4" w:space="0" w:color="auto"/>
              <w:left w:val="nil"/>
              <w:bottom w:val="single" w:sz="4" w:space="0" w:color="auto"/>
              <w:right w:val="single" w:sz="8" w:space="0" w:color="auto"/>
            </w:tcBorders>
            <w:shd w:val="clear" w:color="auto" w:fill="auto"/>
          </w:tcPr>
          <w:p w14:paraId="41F159A9" w14:textId="77777777" w:rsidR="005B058C" w:rsidRPr="0016333E" w:rsidRDefault="005B058C" w:rsidP="00251870">
            <w:pPr>
              <w:rPr>
                <w:rFonts w:ascii="StobiSerif Regular" w:hAnsi="StobiSerif Regular"/>
                <w:color w:val="000000" w:themeColor="text1"/>
                <w:sz w:val="20"/>
                <w:szCs w:val="20"/>
              </w:rPr>
            </w:pPr>
          </w:p>
          <w:p w14:paraId="6309818F" w14:textId="24A3B868" w:rsidR="005B058C" w:rsidRPr="0016333E" w:rsidRDefault="00CC15EF"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dhjetor</w:t>
            </w:r>
            <w:proofErr w:type="spellEnd"/>
            <w:r w:rsidR="005B058C" w:rsidRPr="0016333E">
              <w:rPr>
                <w:rFonts w:ascii="StobiSerif Regular" w:hAnsi="StobiSerif Regular"/>
                <w:color w:val="000000" w:themeColor="text1"/>
                <w:sz w:val="20"/>
                <w:szCs w:val="20"/>
              </w:rPr>
              <w:t xml:space="preserve"> 2022</w:t>
            </w:r>
          </w:p>
        </w:tc>
      </w:tr>
      <w:tr w:rsidR="005B058C" w:rsidRPr="0016333E" w14:paraId="3702BEB7" w14:textId="77777777" w:rsidTr="00AF10E1">
        <w:trPr>
          <w:trHeight w:val="532"/>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BC60F8" w14:textId="77777777" w:rsidR="005B058C" w:rsidRPr="0016333E" w:rsidRDefault="005B058C" w:rsidP="00251870">
            <w:pPr>
              <w:jc w:val="center"/>
              <w:rPr>
                <w:rFonts w:ascii="StobiSerif Regular" w:hAnsi="StobiSerif Regular"/>
                <w:color w:val="000000" w:themeColor="text1"/>
                <w:sz w:val="20"/>
                <w:szCs w:val="20"/>
              </w:rPr>
            </w:pPr>
          </w:p>
          <w:p w14:paraId="3CE0D4F3"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4" w:space="0" w:color="auto"/>
              <w:left w:val="nil"/>
              <w:bottom w:val="single" w:sz="4" w:space="0" w:color="auto"/>
              <w:right w:val="single" w:sz="4" w:space="0" w:color="auto"/>
            </w:tcBorders>
            <w:shd w:val="clear" w:color="auto" w:fill="auto"/>
            <w:vAlign w:val="center"/>
            <w:hideMark/>
          </w:tcPr>
          <w:p w14:paraId="1856335D" w14:textId="1AE29DE4" w:rsidR="005B058C" w:rsidRPr="0016333E" w:rsidRDefault="009C2915" w:rsidP="00251870">
            <w:pPr>
              <w:jc w:val="center"/>
              <w:rPr>
                <w:rFonts w:ascii="StobiSerif Regular" w:hAnsi="StobiSerif Regular"/>
                <w:i/>
                <w:color w:val="000000" w:themeColor="text1"/>
                <w:sz w:val="20"/>
                <w:szCs w:val="20"/>
              </w:rPr>
            </w:pPr>
            <w:r>
              <w:rPr>
                <w:rFonts w:ascii="StobiSerif Regular" w:hAnsi="StobiSerif Regular"/>
                <w:i/>
                <w:color w:val="000000" w:themeColor="text1"/>
                <w:sz w:val="20"/>
                <w:szCs w:val="20"/>
                <w:lang w:val="sq-AL"/>
              </w:rPr>
              <w:t>Zotimi është i ri në planin</w:t>
            </w:r>
            <w:r w:rsidR="005B058C" w:rsidRPr="0016333E">
              <w:rPr>
                <w:rFonts w:ascii="StobiSerif Regular" w:hAnsi="StobiSerif Regular"/>
                <w:i/>
                <w:color w:val="000000" w:themeColor="text1"/>
                <w:sz w:val="20"/>
                <w:szCs w:val="20"/>
              </w:rPr>
              <w:t xml:space="preserve"> </w:t>
            </w:r>
            <w:r w:rsidR="00EF562B">
              <w:rPr>
                <w:rFonts w:ascii="StobiSerif Regular" w:hAnsi="StobiSerif Regular"/>
                <w:i/>
                <w:color w:val="000000" w:themeColor="text1"/>
                <w:sz w:val="20"/>
                <w:szCs w:val="20"/>
                <w:lang w:val="en-US"/>
              </w:rPr>
              <w:t>PHQ</w:t>
            </w:r>
            <w:r w:rsidR="005B058C" w:rsidRPr="0016333E">
              <w:rPr>
                <w:rFonts w:ascii="StobiSerif Regular" w:hAnsi="StobiSerif Regular"/>
                <w:i/>
                <w:color w:val="000000" w:themeColor="text1"/>
                <w:sz w:val="20"/>
                <w:szCs w:val="20"/>
              </w:rPr>
              <w:t xml:space="preserve"> 2021-2023</w:t>
            </w:r>
          </w:p>
          <w:p w14:paraId="3DFD3C65" w14:textId="77777777" w:rsidR="005B058C" w:rsidRPr="0016333E" w:rsidRDefault="005B058C" w:rsidP="00251870">
            <w:pPr>
              <w:jc w:val="center"/>
              <w:rPr>
                <w:rFonts w:ascii="StobiSerif Regular" w:hAnsi="StobiSerif Regular"/>
                <w:color w:val="000000" w:themeColor="text1"/>
                <w:sz w:val="20"/>
                <w:szCs w:val="20"/>
              </w:rPr>
            </w:pPr>
          </w:p>
        </w:tc>
      </w:tr>
      <w:tr w:rsidR="005B058C" w:rsidRPr="0016333E" w14:paraId="59004835" w14:textId="77777777" w:rsidTr="00B72173">
        <w:trPr>
          <w:trHeight w:val="600"/>
        </w:trPr>
        <w:tc>
          <w:tcPr>
            <w:tcW w:w="2836" w:type="dxa"/>
            <w:gridSpan w:val="2"/>
            <w:tcBorders>
              <w:top w:val="nil"/>
              <w:left w:val="single" w:sz="8" w:space="0" w:color="auto"/>
              <w:bottom w:val="single" w:sz="8" w:space="0" w:color="auto"/>
              <w:right w:val="single" w:sz="8" w:space="0" w:color="000000"/>
            </w:tcBorders>
            <w:shd w:val="clear" w:color="000000" w:fill="D9D9D9"/>
            <w:vAlign w:val="center"/>
            <w:hideMark/>
          </w:tcPr>
          <w:p w14:paraId="7F5B4C04" w14:textId="734B2F1F"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Institucion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udhëheqës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6C8037FA"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nil"/>
              <w:left w:val="nil"/>
              <w:bottom w:val="single" w:sz="8" w:space="0" w:color="auto"/>
              <w:right w:val="single" w:sz="8" w:space="0" w:color="000000"/>
            </w:tcBorders>
            <w:shd w:val="clear" w:color="auto" w:fill="auto"/>
            <w:vAlign w:val="center"/>
            <w:hideMark/>
          </w:tcPr>
          <w:p w14:paraId="0DF05BD9" w14:textId="69692DF3" w:rsidR="005B058C" w:rsidRPr="0016333E" w:rsidRDefault="00752A36" w:rsidP="00251870">
            <w:pPr>
              <w:jc w:val="center"/>
              <w:rPr>
                <w:rFonts w:ascii="StobiSerif Regular" w:hAnsi="StobiSerif Regular"/>
                <w:i/>
                <w:color w:val="000000" w:themeColor="text1"/>
                <w:sz w:val="20"/>
                <w:szCs w:val="20"/>
              </w:rPr>
            </w:pPr>
            <w:r>
              <w:rPr>
                <w:rFonts w:ascii="StobiSerif Regular" w:hAnsi="StobiSerif Regular"/>
                <w:b/>
                <w:i/>
                <w:color w:val="000000" w:themeColor="text1"/>
                <w:sz w:val="20"/>
                <w:szCs w:val="20"/>
              </w:rPr>
              <w:t xml:space="preserve">PARLAMENTI </w:t>
            </w:r>
            <w:proofErr w:type="spellStart"/>
            <w:r>
              <w:rPr>
                <w:rFonts w:ascii="StobiSerif Regular" w:hAnsi="StobiSerif Regular"/>
                <w:b/>
                <w:i/>
                <w:color w:val="000000" w:themeColor="text1"/>
                <w:sz w:val="20"/>
                <w:szCs w:val="20"/>
              </w:rPr>
              <w:t>me</w:t>
            </w:r>
            <w:proofErr w:type="spellEnd"/>
            <w:r>
              <w:rPr>
                <w:rFonts w:ascii="StobiSerif Regular" w:hAnsi="StobiSerif Regular"/>
                <w:b/>
                <w:i/>
                <w:color w:val="000000" w:themeColor="text1"/>
                <w:sz w:val="20"/>
                <w:szCs w:val="20"/>
              </w:rPr>
              <w:t xml:space="preserve"> </w:t>
            </w:r>
            <w:proofErr w:type="spellStart"/>
            <w:r>
              <w:rPr>
                <w:rFonts w:ascii="StobiSerif Regular" w:hAnsi="StobiSerif Regular"/>
                <w:b/>
                <w:i/>
                <w:color w:val="000000" w:themeColor="text1"/>
                <w:sz w:val="20"/>
                <w:szCs w:val="20"/>
              </w:rPr>
              <w:t>mbështetje</w:t>
            </w:r>
            <w:proofErr w:type="spellEnd"/>
            <w:r>
              <w:rPr>
                <w:rFonts w:ascii="StobiSerif Regular" w:hAnsi="StobiSerif Regular"/>
                <w:b/>
                <w:i/>
                <w:color w:val="000000" w:themeColor="text1"/>
                <w:sz w:val="20"/>
                <w:szCs w:val="20"/>
              </w:rPr>
              <w:t xml:space="preserve"> </w:t>
            </w:r>
            <w:proofErr w:type="spellStart"/>
            <w:r>
              <w:rPr>
                <w:rFonts w:ascii="StobiSerif Regular" w:hAnsi="StobiSerif Regular"/>
                <w:b/>
                <w:i/>
                <w:color w:val="000000" w:themeColor="text1"/>
                <w:sz w:val="20"/>
                <w:szCs w:val="20"/>
              </w:rPr>
              <w:t>të</w:t>
            </w:r>
            <w:proofErr w:type="spellEnd"/>
            <w:r>
              <w:rPr>
                <w:rFonts w:ascii="StobiSerif Regular" w:hAnsi="StobiSerif Regular"/>
                <w:b/>
                <w:i/>
                <w:color w:val="000000" w:themeColor="text1"/>
                <w:sz w:val="20"/>
                <w:szCs w:val="20"/>
              </w:rPr>
              <w:t xml:space="preserve"> </w:t>
            </w:r>
            <w:proofErr w:type="spellStart"/>
            <w:r>
              <w:rPr>
                <w:rFonts w:ascii="StobiSerif Regular" w:hAnsi="StobiSerif Regular"/>
                <w:b/>
                <w:i/>
                <w:color w:val="000000" w:themeColor="text1"/>
                <w:sz w:val="20"/>
                <w:szCs w:val="20"/>
              </w:rPr>
              <w:t>Programit</w:t>
            </w:r>
            <w:proofErr w:type="spellEnd"/>
            <w:r>
              <w:rPr>
                <w:rFonts w:ascii="StobiSerif Regular" w:hAnsi="StobiSerif Regular"/>
                <w:b/>
                <w:i/>
                <w:color w:val="000000" w:themeColor="text1"/>
                <w:sz w:val="20"/>
                <w:szCs w:val="20"/>
              </w:rPr>
              <w:t xml:space="preserve"> </w:t>
            </w:r>
            <w:proofErr w:type="spellStart"/>
            <w:r>
              <w:rPr>
                <w:rFonts w:ascii="StobiSerif Regular" w:hAnsi="StobiSerif Regular"/>
                <w:b/>
                <w:i/>
                <w:color w:val="000000" w:themeColor="text1"/>
                <w:sz w:val="20"/>
                <w:szCs w:val="20"/>
              </w:rPr>
              <w:t>për</w:t>
            </w:r>
            <w:proofErr w:type="spellEnd"/>
            <w:r>
              <w:rPr>
                <w:rFonts w:ascii="StobiSerif Regular" w:hAnsi="StobiSerif Regular"/>
                <w:b/>
                <w:i/>
                <w:color w:val="000000" w:themeColor="text1"/>
                <w:sz w:val="20"/>
                <w:szCs w:val="20"/>
              </w:rPr>
              <w:t xml:space="preserve"> </w:t>
            </w:r>
            <w:proofErr w:type="spellStart"/>
            <w:r>
              <w:rPr>
                <w:rFonts w:ascii="StobiSerif Regular" w:hAnsi="StobiSerif Regular"/>
                <w:b/>
                <w:i/>
                <w:color w:val="000000" w:themeColor="text1"/>
                <w:sz w:val="20"/>
                <w:szCs w:val="20"/>
              </w:rPr>
              <w:t>mbështetje</w:t>
            </w:r>
            <w:proofErr w:type="spellEnd"/>
            <w:r>
              <w:rPr>
                <w:rFonts w:ascii="StobiSerif Regular" w:hAnsi="StobiSerif Regular"/>
                <w:b/>
                <w:i/>
                <w:color w:val="000000" w:themeColor="text1"/>
                <w:sz w:val="20"/>
                <w:szCs w:val="20"/>
              </w:rPr>
              <w:t xml:space="preserve"> </w:t>
            </w:r>
            <w:proofErr w:type="spellStart"/>
            <w:r>
              <w:rPr>
                <w:rFonts w:ascii="StobiSerif Regular" w:hAnsi="StobiSerif Regular"/>
                <w:b/>
                <w:i/>
                <w:color w:val="000000" w:themeColor="text1"/>
                <w:sz w:val="20"/>
                <w:szCs w:val="20"/>
              </w:rPr>
              <w:t>parlamentare</w:t>
            </w:r>
            <w:proofErr w:type="spellEnd"/>
          </w:p>
        </w:tc>
      </w:tr>
      <w:tr w:rsidR="005B058C" w:rsidRPr="0016333E" w14:paraId="50BF89E9"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ADEF1D1" w14:textId="0849C097"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lastRenderedPageBreak/>
              <w:t>Emri</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personit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përgjegjës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55EFD397"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6C951AA6" w14:textId="6414A470" w:rsidR="005B058C" w:rsidRPr="0016333E" w:rsidRDefault="00752A36" w:rsidP="00251870">
            <w:pPr>
              <w:jc w:val="center"/>
              <w:rPr>
                <w:rFonts w:ascii="StobiSerif Regular" w:hAnsi="StobiSerif Regular"/>
                <w:sz w:val="20"/>
                <w:szCs w:val="20"/>
              </w:rPr>
            </w:pPr>
            <w:proofErr w:type="spellStart"/>
            <w:r>
              <w:rPr>
                <w:rFonts w:ascii="StobiSerif Regular" w:hAnsi="StobiSerif Regular"/>
                <w:sz w:val="20"/>
                <w:szCs w:val="20"/>
              </w:rPr>
              <w:t>Cvetanka</w:t>
            </w:r>
            <w:proofErr w:type="spellEnd"/>
            <w:r>
              <w:rPr>
                <w:rFonts w:ascii="StobiSerif Regular" w:hAnsi="StobiSerif Regular"/>
                <w:sz w:val="20"/>
                <w:szCs w:val="20"/>
              </w:rPr>
              <w:t xml:space="preserve"> </w:t>
            </w:r>
            <w:proofErr w:type="spellStart"/>
            <w:r>
              <w:rPr>
                <w:rFonts w:ascii="StobiSerif Regular" w:hAnsi="StobiSerif Regular"/>
                <w:sz w:val="20"/>
                <w:szCs w:val="20"/>
              </w:rPr>
              <w:t>Ivanova</w:t>
            </w:r>
            <w:proofErr w:type="spellEnd"/>
            <w:r>
              <w:rPr>
                <w:rFonts w:ascii="StobiSerif Regular" w:hAnsi="StobiSerif Regular"/>
                <w:sz w:val="20"/>
                <w:szCs w:val="20"/>
              </w:rPr>
              <w:t xml:space="preserve">, </w:t>
            </w:r>
            <w:proofErr w:type="spellStart"/>
            <w:r>
              <w:rPr>
                <w:rFonts w:ascii="StobiSerif Regular" w:hAnsi="StobiSerif Regular"/>
                <w:sz w:val="20"/>
                <w:szCs w:val="20"/>
              </w:rPr>
              <w:t>sekretar</w:t>
            </w:r>
            <w:proofErr w:type="spellEnd"/>
            <w:r>
              <w:rPr>
                <w:rFonts w:ascii="StobiSerif Regular" w:hAnsi="StobiSerif Regular"/>
                <w:sz w:val="20"/>
                <w:szCs w:val="20"/>
              </w:rPr>
              <w:t xml:space="preserve"> </w:t>
            </w:r>
            <w:proofErr w:type="spellStart"/>
            <w:r>
              <w:rPr>
                <w:rFonts w:ascii="StobiSerif Regular" w:hAnsi="StobiSerif Regular"/>
                <w:sz w:val="20"/>
                <w:szCs w:val="20"/>
              </w:rPr>
              <w:t>gjeneral</w:t>
            </w:r>
            <w:proofErr w:type="spellEnd"/>
            <w:r>
              <w:rPr>
                <w:rFonts w:ascii="StobiSerif Regular" w:hAnsi="StobiSerif Regular"/>
                <w:sz w:val="20"/>
                <w:szCs w:val="20"/>
              </w:rPr>
              <w:t xml:space="preserve"> i </w:t>
            </w:r>
            <w:proofErr w:type="spellStart"/>
            <w:r>
              <w:rPr>
                <w:rFonts w:ascii="StobiSerif Regular" w:hAnsi="StobiSerif Regular"/>
                <w:sz w:val="20"/>
                <w:szCs w:val="20"/>
              </w:rPr>
              <w:t>Parlamentit</w:t>
            </w:r>
            <w:proofErr w:type="spellEnd"/>
          </w:p>
          <w:p w14:paraId="2F2C477E" w14:textId="0749ED8B" w:rsidR="005B058C" w:rsidRPr="0016333E" w:rsidRDefault="00752A36" w:rsidP="00251870">
            <w:pPr>
              <w:jc w:val="center"/>
              <w:rPr>
                <w:rFonts w:ascii="StobiSerif Regular" w:hAnsi="StobiSerif Regular"/>
                <w:color w:val="A6A6A6" w:themeColor="background1" w:themeShade="A6"/>
                <w:sz w:val="20"/>
                <w:szCs w:val="20"/>
              </w:rPr>
            </w:pPr>
            <w:r>
              <w:rPr>
                <w:rFonts w:ascii="StobiSerif Regular" w:hAnsi="StobiSerif Regular"/>
                <w:sz w:val="20"/>
                <w:szCs w:val="20"/>
              </w:rPr>
              <w:t xml:space="preserve">Zlatko Atanasov, </w:t>
            </w:r>
            <w:proofErr w:type="spellStart"/>
            <w:r>
              <w:rPr>
                <w:rFonts w:ascii="StobiSerif Regular" w:hAnsi="StobiSerif Regular"/>
                <w:sz w:val="20"/>
                <w:szCs w:val="20"/>
              </w:rPr>
              <w:t>këshilltar</w:t>
            </w:r>
            <w:proofErr w:type="spellEnd"/>
            <w:r>
              <w:rPr>
                <w:rFonts w:ascii="StobiSerif Regular" w:hAnsi="StobiSerif Regular"/>
                <w:sz w:val="20"/>
                <w:szCs w:val="20"/>
              </w:rPr>
              <w:t xml:space="preserve"> </w:t>
            </w:r>
            <w:proofErr w:type="spellStart"/>
            <w:r>
              <w:rPr>
                <w:rFonts w:ascii="StobiSerif Regular" w:hAnsi="StobiSerif Regular"/>
                <w:sz w:val="20"/>
                <w:szCs w:val="20"/>
              </w:rPr>
              <w:t>shtetëror</w:t>
            </w:r>
            <w:proofErr w:type="spellEnd"/>
            <w:r>
              <w:rPr>
                <w:rFonts w:ascii="StobiSerif Regular" w:hAnsi="StobiSerif Regular"/>
                <w:sz w:val="20"/>
                <w:szCs w:val="20"/>
              </w:rPr>
              <w:t xml:space="preserve"> </w:t>
            </w:r>
            <w:proofErr w:type="spellStart"/>
            <w:r>
              <w:rPr>
                <w:rFonts w:ascii="StobiSerif Regular" w:hAnsi="StobiSerif Regular"/>
                <w:sz w:val="20"/>
                <w:szCs w:val="20"/>
              </w:rPr>
              <w:t>dhe</w:t>
            </w:r>
            <w:proofErr w:type="spellEnd"/>
            <w:r>
              <w:rPr>
                <w:rFonts w:ascii="StobiSerif Regular" w:hAnsi="StobiSerif Regular"/>
                <w:sz w:val="20"/>
                <w:szCs w:val="20"/>
              </w:rPr>
              <w:t xml:space="preserve"> </w:t>
            </w:r>
            <w:proofErr w:type="spellStart"/>
            <w:r>
              <w:rPr>
                <w:rFonts w:ascii="StobiSerif Regular" w:hAnsi="StobiSerif Regular"/>
                <w:sz w:val="20"/>
                <w:szCs w:val="20"/>
              </w:rPr>
              <w:t>koordinator</w:t>
            </w:r>
            <w:proofErr w:type="spellEnd"/>
            <w:r>
              <w:rPr>
                <w:rFonts w:ascii="StobiSerif Regular" w:hAnsi="StobiSerif Regular"/>
                <w:sz w:val="20"/>
                <w:szCs w:val="20"/>
              </w:rPr>
              <w:t xml:space="preserve"> </w:t>
            </w:r>
            <w:proofErr w:type="spellStart"/>
            <w:r>
              <w:rPr>
                <w:rFonts w:ascii="StobiSerif Regular" w:hAnsi="StobiSerif Regular"/>
                <w:sz w:val="20"/>
                <w:szCs w:val="20"/>
              </w:rPr>
              <w:t>për</w:t>
            </w:r>
            <w:proofErr w:type="spellEnd"/>
            <w:r>
              <w:rPr>
                <w:rFonts w:ascii="StobiSerif Regular" w:hAnsi="StobiSerif Regular"/>
                <w:sz w:val="20"/>
                <w:szCs w:val="20"/>
              </w:rPr>
              <w:t xml:space="preserve"> PQH </w:t>
            </w:r>
            <w:proofErr w:type="spellStart"/>
            <w:r>
              <w:rPr>
                <w:rFonts w:ascii="StobiSerif Regular" w:hAnsi="StobiSerif Regular"/>
                <w:sz w:val="20"/>
                <w:szCs w:val="20"/>
              </w:rPr>
              <w:t>për</w:t>
            </w:r>
            <w:proofErr w:type="spellEnd"/>
            <w:r>
              <w:rPr>
                <w:rFonts w:ascii="StobiSerif Regular" w:hAnsi="StobiSerif Regular"/>
                <w:sz w:val="20"/>
                <w:szCs w:val="20"/>
              </w:rPr>
              <w:t xml:space="preserve"> </w:t>
            </w:r>
            <w:proofErr w:type="spellStart"/>
            <w:r>
              <w:rPr>
                <w:rFonts w:ascii="StobiSerif Regular" w:hAnsi="StobiSerif Regular"/>
                <w:sz w:val="20"/>
                <w:szCs w:val="20"/>
              </w:rPr>
              <w:t>Parlamentin</w:t>
            </w:r>
            <w:proofErr w:type="spellEnd"/>
          </w:p>
        </w:tc>
      </w:tr>
      <w:tr w:rsidR="005B058C" w:rsidRPr="0016333E" w14:paraId="199F641D"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F1A8104" w14:textId="39BF8E75"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Funksioni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Departamenti</w:t>
            </w:r>
            <w:proofErr w:type="spellEnd"/>
          </w:p>
          <w:p w14:paraId="16D45A56"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6B9A4D96" w14:textId="110385A6" w:rsidR="005B058C" w:rsidRPr="0016333E" w:rsidRDefault="00EE71DE" w:rsidP="00251870">
            <w:pPr>
              <w:jc w:val="center"/>
              <w:rPr>
                <w:rFonts w:ascii="StobiSerif Regular" w:hAnsi="StobiSerif Regular"/>
                <w:color w:val="A6A6A6" w:themeColor="background1" w:themeShade="A6"/>
                <w:sz w:val="20"/>
                <w:szCs w:val="20"/>
              </w:rPr>
            </w:pPr>
            <w:proofErr w:type="spellStart"/>
            <w:r>
              <w:rPr>
                <w:rFonts w:ascii="StobiSerif Regular" w:hAnsi="StobiSerif Regular"/>
                <w:sz w:val="20"/>
                <w:szCs w:val="20"/>
              </w:rPr>
              <w:t>Sektore</w:t>
            </w:r>
            <w:proofErr w:type="spellEnd"/>
            <w:r>
              <w:rPr>
                <w:rFonts w:ascii="StobiSerif Regular" w:hAnsi="StobiSerif Regular"/>
                <w:sz w:val="20"/>
                <w:szCs w:val="20"/>
              </w:rPr>
              <w:t xml:space="preserve"> </w:t>
            </w:r>
            <w:proofErr w:type="spellStart"/>
            <w:r>
              <w:rPr>
                <w:rFonts w:ascii="StobiSerif Regular" w:hAnsi="StobiSerif Regular"/>
                <w:sz w:val="20"/>
                <w:szCs w:val="20"/>
              </w:rPr>
              <w:t>në</w:t>
            </w:r>
            <w:proofErr w:type="spellEnd"/>
            <w:r>
              <w:rPr>
                <w:rFonts w:ascii="StobiSerif Regular" w:hAnsi="StobiSerif Regular"/>
                <w:sz w:val="20"/>
                <w:szCs w:val="20"/>
              </w:rPr>
              <w:t xml:space="preserve"> </w:t>
            </w:r>
            <w:proofErr w:type="spellStart"/>
            <w:r>
              <w:rPr>
                <w:rFonts w:ascii="StobiSerif Regular" w:hAnsi="StobiSerif Regular"/>
                <w:sz w:val="20"/>
                <w:szCs w:val="20"/>
              </w:rPr>
              <w:t>shërbimin</w:t>
            </w:r>
            <w:proofErr w:type="spellEnd"/>
            <w:r>
              <w:rPr>
                <w:rFonts w:ascii="StobiSerif Regular" w:hAnsi="StobiSerif Regular"/>
                <w:sz w:val="20"/>
                <w:szCs w:val="20"/>
              </w:rPr>
              <w:t xml:space="preserve"> e </w:t>
            </w:r>
            <w:proofErr w:type="spellStart"/>
            <w:r>
              <w:rPr>
                <w:rFonts w:ascii="StobiSerif Regular" w:hAnsi="StobiSerif Regular"/>
                <w:sz w:val="20"/>
                <w:szCs w:val="20"/>
              </w:rPr>
              <w:t>Parlamentit</w:t>
            </w:r>
            <w:proofErr w:type="spellEnd"/>
          </w:p>
        </w:tc>
      </w:tr>
      <w:tr w:rsidR="005B058C" w:rsidRPr="0016333E" w14:paraId="5CA8CDCA"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2D06050" w14:textId="77777777" w:rsidR="005B058C" w:rsidRPr="0016333E" w:rsidRDefault="005B058C" w:rsidP="00251870">
            <w:pPr>
              <w:jc w:val="center"/>
              <w:rPr>
                <w:rFonts w:ascii="StobiSerif Regular" w:hAnsi="StobiSerif Regular"/>
                <w:color w:val="000000" w:themeColor="text1"/>
                <w:sz w:val="20"/>
                <w:szCs w:val="20"/>
              </w:rPr>
            </w:pPr>
            <w:proofErr w:type="spellStart"/>
            <w:r w:rsidRPr="0016333E">
              <w:rPr>
                <w:rFonts w:ascii="StobiSerif Regular" w:hAnsi="StobiSerif Regular"/>
                <w:color w:val="000000" w:themeColor="text1"/>
                <w:sz w:val="20"/>
                <w:szCs w:val="20"/>
              </w:rPr>
              <w:t>Email</w:t>
            </w:r>
            <w:proofErr w:type="spellEnd"/>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5F0BA43E" w14:textId="77777777" w:rsidR="005B058C" w:rsidRPr="0016333E" w:rsidRDefault="00C455FF" w:rsidP="00251870">
            <w:pPr>
              <w:jc w:val="center"/>
              <w:rPr>
                <w:rFonts w:ascii="StobiSerif Regular" w:hAnsi="StobiSerif Regular"/>
                <w:color w:val="A6A6A6" w:themeColor="background1" w:themeShade="A6"/>
                <w:sz w:val="20"/>
                <w:szCs w:val="20"/>
              </w:rPr>
            </w:pPr>
            <w:hyperlink r:id="rId189" w:history="1">
              <w:r w:rsidR="005B058C" w:rsidRPr="0016333E">
                <w:rPr>
                  <w:rStyle w:val="Hyperlink"/>
                  <w:rFonts w:ascii="StobiSerif Regular" w:hAnsi="StobiSerif Regular"/>
                  <w:sz w:val="20"/>
                  <w:szCs w:val="20"/>
                </w:rPr>
                <w:t>parl.inst@sobranie.mk</w:t>
              </w:r>
            </w:hyperlink>
          </w:p>
        </w:tc>
      </w:tr>
      <w:tr w:rsidR="005B058C" w:rsidRPr="0016333E" w14:paraId="756A1768"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2EBB478" w14:textId="64FEEA4F"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Telefoni</w:t>
            </w:r>
            <w:proofErr w:type="spellEnd"/>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377743A0" w14:textId="77777777" w:rsidR="005B058C" w:rsidRPr="0016333E" w:rsidRDefault="005B058C" w:rsidP="00251870">
            <w:pPr>
              <w:jc w:val="center"/>
              <w:rPr>
                <w:rFonts w:ascii="StobiSerif Regular" w:hAnsi="StobiSerif Regular"/>
                <w:color w:val="A6A6A6" w:themeColor="background1" w:themeShade="A6"/>
                <w:sz w:val="20"/>
                <w:szCs w:val="20"/>
              </w:rPr>
            </w:pPr>
            <w:r w:rsidRPr="0016333E">
              <w:rPr>
                <w:rFonts w:ascii="StobiSerif Regular" w:hAnsi="StobiSerif Regular"/>
                <w:color w:val="A6A6A6" w:themeColor="background1" w:themeShade="A6"/>
                <w:sz w:val="20"/>
                <w:szCs w:val="20"/>
              </w:rPr>
              <w:t>/</w:t>
            </w:r>
          </w:p>
        </w:tc>
      </w:tr>
      <w:tr w:rsidR="005B058C" w:rsidRPr="0016333E" w14:paraId="2991B198" w14:textId="77777777" w:rsidTr="00B72173">
        <w:trPr>
          <w:trHeight w:val="450"/>
        </w:trPr>
        <w:tc>
          <w:tcPr>
            <w:tcW w:w="4296" w:type="dxa"/>
            <w:gridSpan w:val="3"/>
            <w:vMerge w:val="restart"/>
            <w:tcBorders>
              <w:top w:val="nil"/>
              <w:left w:val="single" w:sz="8" w:space="0" w:color="auto"/>
              <w:bottom w:val="single" w:sz="8" w:space="0" w:color="000000"/>
              <w:right w:val="single" w:sz="8" w:space="0" w:color="auto"/>
            </w:tcBorders>
            <w:shd w:val="clear" w:color="000000" w:fill="D9D9D9"/>
            <w:vAlign w:val="center"/>
            <w:hideMark/>
          </w:tcPr>
          <w:p w14:paraId="0210D929" w14:textId="5A1E679B" w:rsidR="005B058C" w:rsidRPr="0016333E" w:rsidRDefault="00CC15EF"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Subjekte të tjera të përfshira</w:t>
            </w:r>
          </w:p>
        </w:tc>
        <w:tc>
          <w:tcPr>
            <w:tcW w:w="1856"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5B67AE6B" w14:textId="4E6A340E" w:rsidR="005B058C" w:rsidRPr="0016333E" w:rsidRDefault="00EE71DE"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Ministri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departamente</w:t>
            </w:r>
            <w:proofErr w:type="spellEnd"/>
            <w:r>
              <w:rPr>
                <w:rFonts w:ascii="StobiSerif Regular" w:hAnsi="StobiSerif Regular"/>
                <w:color w:val="000000" w:themeColor="text1"/>
                <w:sz w:val="20"/>
                <w:szCs w:val="20"/>
              </w:rPr>
              <w:t>/</w:t>
            </w:r>
            <w:proofErr w:type="spellStart"/>
            <w:r>
              <w:rPr>
                <w:rFonts w:ascii="StobiSerif Regular" w:hAnsi="StobiSerif Regular"/>
                <w:color w:val="000000" w:themeColor="text1"/>
                <w:sz w:val="20"/>
                <w:szCs w:val="20"/>
              </w:rPr>
              <w:t>agjencione</w:t>
            </w:r>
            <w:proofErr w:type="spellEnd"/>
          </w:p>
          <w:p w14:paraId="339B2560" w14:textId="77777777" w:rsidR="005B058C" w:rsidRPr="0016333E" w:rsidRDefault="005B058C" w:rsidP="00251870">
            <w:pPr>
              <w:jc w:val="center"/>
              <w:rPr>
                <w:rFonts w:ascii="StobiSerif Regular" w:hAnsi="StobiSerif Regular"/>
                <w:color w:val="000000" w:themeColor="text1"/>
                <w:sz w:val="20"/>
                <w:szCs w:val="20"/>
              </w:rPr>
            </w:pPr>
          </w:p>
        </w:tc>
        <w:tc>
          <w:tcPr>
            <w:tcW w:w="348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1F5B0EF" w14:textId="77777777" w:rsidR="005B058C" w:rsidRPr="0016333E" w:rsidRDefault="005B058C" w:rsidP="00251870">
            <w:pPr>
              <w:jc w:val="center"/>
              <w:rPr>
                <w:rFonts w:ascii="StobiSerif Regular" w:hAnsi="StobiSerif Regular"/>
                <w:i/>
                <w:color w:val="000000" w:themeColor="text1"/>
                <w:sz w:val="20"/>
                <w:szCs w:val="20"/>
              </w:rPr>
            </w:pPr>
            <w:r w:rsidRPr="0016333E">
              <w:rPr>
                <w:rFonts w:ascii="StobiSerif Regular" w:hAnsi="StobiSerif Regular"/>
                <w:i/>
                <w:color w:val="000000" w:themeColor="text1"/>
                <w:sz w:val="20"/>
                <w:szCs w:val="20"/>
              </w:rPr>
              <w:t>/</w:t>
            </w:r>
          </w:p>
        </w:tc>
      </w:tr>
      <w:tr w:rsidR="005B058C" w:rsidRPr="0016333E" w14:paraId="2BEF688D"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5556D5DB" w14:textId="77777777" w:rsidR="005B058C" w:rsidRPr="0016333E" w:rsidRDefault="005B058C" w:rsidP="00251870">
            <w:pPr>
              <w:rPr>
                <w:rFonts w:ascii="StobiSerif Regular" w:hAnsi="StobiSerif Regular"/>
                <w:color w:val="000000" w:themeColor="text1"/>
                <w:sz w:val="20"/>
                <w:szCs w:val="20"/>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7F5710E4" w14:textId="77777777" w:rsidR="005B058C" w:rsidRPr="0016333E" w:rsidRDefault="005B058C" w:rsidP="00251870">
            <w:pPr>
              <w:rPr>
                <w:rFonts w:ascii="StobiSerif Regular" w:hAnsi="StobiSerif Regular"/>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4A2FEEF7" w14:textId="77777777" w:rsidR="005B058C" w:rsidRPr="0016333E" w:rsidRDefault="005B058C" w:rsidP="00251870">
            <w:pPr>
              <w:rPr>
                <w:rFonts w:ascii="StobiSerif Regular" w:hAnsi="StobiSerif Regular"/>
                <w:i/>
                <w:color w:val="000000" w:themeColor="text1"/>
                <w:sz w:val="20"/>
                <w:szCs w:val="20"/>
              </w:rPr>
            </w:pPr>
          </w:p>
        </w:tc>
      </w:tr>
      <w:tr w:rsidR="005B058C" w:rsidRPr="0016333E" w14:paraId="7482D636"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1A8AB581" w14:textId="77777777" w:rsidR="005B058C" w:rsidRPr="0016333E" w:rsidRDefault="005B058C" w:rsidP="00251870">
            <w:pPr>
              <w:rPr>
                <w:rFonts w:ascii="StobiSerif Regular" w:hAnsi="StobiSerif Regular"/>
                <w:color w:val="000000" w:themeColor="text1"/>
                <w:sz w:val="20"/>
                <w:szCs w:val="20"/>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5661C5E4" w14:textId="77777777" w:rsidR="005B058C" w:rsidRPr="0016333E" w:rsidRDefault="005B058C" w:rsidP="00251870">
            <w:pPr>
              <w:rPr>
                <w:rFonts w:ascii="StobiSerif Regular" w:hAnsi="StobiSerif Regular"/>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7FF1A639" w14:textId="77777777" w:rsidR="005B058C" w:rsidRPr="0016333E" w:rsidRDefault="005B058C" w:rsidP="00251870">
            <w:pPr>
              <w:rPr>
                <w:rFonts w:ascii="StobiSerif Regular" w:hAnsi="StobiSerif Regular"/>
                <w:i/>
                <w:color w:val="000000" w:themeColor="text1"/>
                <w:sz w:val="20"/>
                <w:szCs w:val="20"/>
              </w:rPr>
            </w:pPr>
          </w:p>
        </w:tc>
      </w:tr>
      <w:tr w:rsidR="005B058C" w:rsidRPr="0016333E" w14:paraId="510194BB"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5A60B90C" w14:textId="77777777" w:rsidR="005B058C" w:rsidRPr="0016333E" w:rsidRDefault="005B058C" w:rsidP="00251870">
            <w:pPr>
              <w:rPr>
                <w:rFonts w:ascii="StobiSerif Regular" w:hAnsi="StobiSerif Regular"/>
                <w:color w:val="000000" w:themeColor="text1"/>
                <w:sz w:val="20"/>
                <w:szCs w:val="20"/>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4BA7DCB2" w14:textId="77777777" w:rsidR="005B058C" w:rsidRPr="0016333E" w:rsidRDefault="005B058C" w:rsidP="00251870">
            <w:pPr>
              <w:rPr>
                <w:rFonts w:ascii="StobiSerif Regular" w:hAnsi="StobiSerif Regular"/>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01CA829E" w14:textId="77777777" w:rsidR="005B058C" w:rsidRPr="0016333E" w:rsidRDefault="005B058C" w:rsidP="00251870">
            <w:pPr>
              <w:rPr>
                <w:rFonts w:ascii="StobiSerif Regular" w:hAnsi="StobiSerif Regular"/>
                <w:i/>
                <w:color w:val="000000" w:themeColor="text1"/>
                <w:sz w:val="20"/>
                <w:szCs w:val="20"/>
              </w:rPr>
            </w:pPr>
          </w:p>
        </w:tc>
      </w:tr>
      <w:tr w:rsidR="005B058C" w:rsidRPr="0016333E" w14:paraId="52DFDFBF"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44B39FA7" w14:textId="77777777" w:rsidR="005B058C" w:rsidRPr="0016333E" w:rsidRDefault="005B058C" w:rsidP="00251870">
            <w:pPr>
              <w:rPr>
                <w:rFonts w:ascii="StobiSerif Regular" w:hAnsi="StobiSerif Regular"/>
                <w:color w:val="000000" w:themeColor="text1"/>
                <w:sz w:val="20"/>
                <w:szCs w:val="20"/>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3A00B2B8" w14:textId="77777777" w:rsidR="005B058C" w:rsidRPr="0016333E" w:rsidRDefault="005B058C" w:rsidP="00251870">
            <w:pPr>
              <w:rPr>
                <w:rFonts w:ascii="StobiSerif Regular" w:hAnsi="StobiSerif Regular"/>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47D509A5" w14:textId="77777777" w:rsidR="005B058C" w:rsidRPr="0016333E" w:rsidRDefault="005B058C" w:rsidP="00251870">
            <w:pPr>
              <w:rPr>
                <w:rFonts w:ascii="StobiSerif Regular" w:hAnsi="StobiSerif Regular"/>
                <w:i/>
                <w:color w:val="000000" w:themeColor="text1"/>
                <w:sz w:val="20"/>
                <w:szCs w:val="20"/>
              </w:rPr>
            </w:pPr>
          </w:p>
        </w:tc>
      </w:tr>
      <w:tr w:rsidR="005B058C" w:rsidRPr="0016333E" w14:paraId="60DC229F" w14:textId="77777777" w:rsidTr="00B72173">
        <w:trPr>
          <w:trHeight w:val="880"/>
        </w:trPr>
        <w:tc>
          <w:tcPr>
            <w:tcW w:w="4296" w:type="dxa"/>
            <w:gridSpan w:val="3"/>
            <w:vMerge/>
            <w:tcBorders>
              <w:top w:val="nil"/>
              <w:left w:val="single" w:sz="8" w:space="0" w:color="auto"/>
              <w:bottom w:val="single" w:sz="8" w:space="0" w:color="000000"/>
              <w:right w:val="single" w:sz="8" w:space="0" w:color="auto"/>
            </w:tcBorders>
            <w:vAlign w:val="center"/>
            <w:hideMark/>
          </w:tcPr>
          <w:p w14:paraId="7197964C" w14:textId="77777777" w:rsidR="005B058C" w:rsidRPr="0016333E" w:rsidRDefault="005B058C" w:rsidP="00251870">
            <w:pPr>
              <w:rPr>
                <w:rFonts w:ascii="StobiSerif Regular" w:hAnsi="StobiSerif Regular"/>
                <w:color w:val="000000" w:themeColor="text1"/>
                <w:sz w:val="20"/>
                <w:szCs w:val="20"/>
              </w:rPr>
            </w:pPr>
          </w:p>
        </w:tc>
        <w:tc>
          <w:tcPr>
            <w:tcW w:w="1856"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5F6DE1BC" w14:textId="04053D18"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Organizata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shoqërisë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civile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sektori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privat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grupe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multilaterale</w:t>
            </w:r>
            <w:proofErr w:type="spellEnd"/>
          </w:p>
        </w:tc>
        <w:tc>
          <w:tcPr>
            <w:tcW w:w="348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579DA84" w14:textId="5614262A" w:rsidR="005B058C" w:rsidRPr="0016333E" w:rsidRDefault="00EE71DE" w:rsidP="00251870">
            <w:pPr>
              <w:jc w:val="center"/>
              <w:rPr>
                <w:rFonts w:ascii="StobiSerif Regular" w:hAnsi="StobiSerif Regular"/>
                <w:iCs/>
                <w:color w:val="000000" w:themeColor="text1"/>
                <w:sz w:val="20"/>
                <w:szCs w:val="20"/>
              </w:rPr>
            </w:pPr>
            <w:proofErr w:type="spellStart"/>
            <w:r>
              <w:rPr>
                <w:rFonts w:ascii="StobiSerif Regular" w:hAnsi="StobiSerif Regular"/>
                <w:i/>
                <w:color w:val="000000" w:themeColor="text1"/>
                <w:sz w:val="20"/>
                <w:szCs w:val="20"/>
              </w:rPr>
              <w:t>Partnerë</w:t>
            </w:r>
            <w:proofErr w:type="spellEnd"/>
            <w:r>
              <w:rPr>
                <w:rFonts w:ascii="StobiSerif Regular" w:hAnsi="StobiSerif Regular"/>
                <w:i/>
                <w:color w:val="000000" w:themeColor="text1"/>
                <w:sz w:val="20"/>
                <w:szCs w:val="20"/>
              </w:rPr>
              <w:t xml:space="preserve"> </w:t>
            </w:r>
            <w:proofErr w:type="spellStart"/>
            <w:r>
              <w:rPr>
                <w:rFonts w:ascii="StobiSerif Regular" w:hAnsi="StobiSerif Regular"/>
                <w:i/>
                <w:color w:val="000000" w:themeColor="text1"/>
                <w:sz w:val="20"/>
                <w:szCs w:val="20"/>
              </w:rPr>
              <w:t>të</w:t>
            </w:r>
            <w:proofErr w:type="spellEnd"/>
            <w:r>
              <w:rPr>
                <w:rFonts w:ascii="StobiSerif Regular" w:hAnsi="StobiSerif Regular"/>
                <w:i/>
                <w:color w:val="000000" w:themeColor="text1"/>
                <w:sz w:val="20"/>
                <w:szCs w:val="20"/>
              </w:rPr>
              <w:t xml:space="preserve"> </w:t>
            </w:r>
            <w:proofErr w:type="spellStart"/>
            <w:r>
              <w:rPr>
                <w:rFonts w:ascii="StobiSerif Regular" w:hAnsi="StobiSerif Regular"/>
                <w:i/>
                <w:color w:val="000000" w:themeColor="text1"/>
                <w:sz w:val="20"/>
                <w:szCs w:val="20"/>
              </w:rPr>
              <w:t>përfshirë</w:t>
            </w:r>
            <w:proofErr w:type="spellEnd"/>
            <w:r>
              <w:rPr>
                <w:rFonts w:ascii="StobiSerif Regular" w:hAnsi="StobiSerif Regular"/>
                <w:i/>
                <w:color w:val="000000" w:themeColor="text1"/>
                <w:sz w:val="20"/>
                <w:szCs w:val="20"/>
              </w:rPr>
              <w:t xml:space="preserve"> </w:t>
            </w:r>
            <w:proofErr w:type="spellStart"/>
            <w:r>
              <w:rPr>
                <w:rFonts w:ascii="StobiSerif Regular" w:hAnsi="StobiSerif Regular"/>
                <w:i/>
                <w:color w:val="000000" w:themeColor="text1"/>
                <w:sz w:val="20"/>
                <w:szCs w:val="20"/>
              </w:rPr>
              <w:t>në</w:t>
            </w:r>
            <w:proofErr w:type="spellEnd"/>
            <w:r>
              <w:rPr>
                <w:rFonts w:ascii="StobiSerif Regular" w:hAnsi="StobiSerif Regular"/>
                <w:i/>
                <w:color w:val="000000" w:themeColor="text1"/>
                <w:sz w:val="20"/>
                <w:szCs w:val="20"/>
              </w:rPr>
              <w:t xml:space="preserve"> MMP </w:t>
            </w:r>
            <w:proofErr w:type="spellStart"/>
            <w:r>
              <w:rPr>
                <w:rFonts w:ascii="StobiSerif Regular" w:hAnsi="StobiSerif Regular"/>
                <w:i/>
                <w:color w:val="000000" w:themeColor="text1"/>
                <w:sz w:val="20"/>
                <w:szCs w:val="20"/>
              </w:rPr>
              <w:t>janë</w:t>
            </w:r>
            <w:proofErr w:type="spellEnd"/>
            <w:r>
              <w:rPr>
                <w:rFonts w:ascii="StobiSerif Regular" w:hAnsi="StobiSerif Regular"/>
                <w:i/>
                <w:color w:val="000000" w:themeColor="text1"/>
                <w:sz w:val="20"/>
                <w:szCs w:val="20"/>
              </w:rPr>
              <w:t xml:space="preserve"> NDI, QMN </w:t>
            </w:r>
            <w:proofErr w:type="spellStart"/>
            <w:r>
              <w:rPr>
                <w:rFonts w:ascii="StobiSerif Regular" w:hAnsi="StobiSerif Regular"/>
                <w:i/>
                <w:color w:val="000000" w:themeColor="text1"/>
                <w:sz w:val="20"/>
                <w:szCs w:val="20"/>
              </w:rPr>
              <w:t>dhe</w:t>
            </w:r>
            <w:proofErr w:type="spellEnd"/>
            <w:r>
              <w:rPr>
                <w:rFonts w:ascii="StobiSerif Regular" w:hAnsi="StobiSerif Regular"/>
                <w:i/>
                <w:color w:val="000000" w:themeColor="text1"/>
                <w:sz w:val="20"/>
                <w:szCs w:val="20"/>
              </w:rPr>
              <w:t xml:space="preserve"> IDSCS </w:t>
            </w:r>
          </w:p>
          <w:p w14:paraId="7EC0BF09" w14:textId="77777777" w:rsidR="005B058C" w:rsidRPr="0016333E" w:rsidRDefault="005B058C" w:rsidP="00251870">
            <w:pPr>
              <w:jc w:val="center"/>
              <w:rPr>
                <w:rFonts w:ascii="StobiSerif Regular" w:hAnsi="StobiSerif Regular"/>
                <w:i/>
                <w:color w:val="000000" w:themeColor="text1"/>
                <w:sz w:val="20"/>
                <w:szCs w:val="20"/>
              </w:rPr>
            </w:pPr>
          </w:p>
          <w:p w14:paraId="436DA83E" w14:textId="77777777" w:rsidR="005B058C" w:rsidRPr="0016333E" w:rsidRDefault="005B058C" w:rsidP="00251870">
            <w:pPr>
              <w:jc w:val="center"/>
              <w:rPr>
                <w:rFonts w:ascii="StobiSerif Regular" w:hAnsi="StobiSerif Regular"/>
                <w:i/>
                <w:color w:val="000000" w:themeColor="text1"/>
                <w:sz w:val="20"/>
                <w:szCs w:val="20"/>
              </w:rPr>
            </w:pPr>
          </w:p>
        </w:tc>
      </w:tr>
      <w:tr w:rsidR="005B058C" w:rsidRPr="0016333E" w14:paraId="5E637386"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78290E44" w14:textId="77777777" w:rsidR="005B058C" w:rsidRPr="0016333E" w:rsidRDefault="005B058C" w:rsidP="00251870">
            <w:pPr>
              <w:rPr>
                <w:rFonts w:ascii="StobiSerif Regular" w:hAnsi="StobiSerif Regular"/>
                <w:color w:val="000000" w:themeColor="text1"/>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5A15451B"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7D090721" w14:textId="77777777" w:rsidR="005B058C" w:rsidRPr="0016333E" w:rsidRDefault="005B058C" w:rsidP="00251870">
            <w:pPr>
              <w:rPr>
                <w:rFonts w:ascii="StobiSerif Regular" w:hAnsi="StobiSerif Regular"/>
                <w:color w:val="000000" w:themeColor="text1"/>
              </w:rPr>
            </w:pPr>
          </w:p>
        </w:tc>
      </w:tr>
      <w:tr w:rsidR="005B058C" w:rsidRPr="0016333E" w14:paraId="3D185482"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2853C34F" w14:textId="77777777" w:rsidR="005B058C" w:rsidRPr="0016333E" w:rsidRDefault="005B058C" w:rsidP="00251870">
            <w:pPr>
              <w:rPr>
                <w:rFonts w:ascii="StobiSerif Regular" w:hAnsi="StobiSerif Regular"/>
                <w:color w:val="000000" w:themeColor="text1"/>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30786932"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16685F2F" w14:textId="77777777" w:rsidR="005B058C" w:rsidRPr="0016333E" w:rsidRDefault="005B058C" w:rsidP="00251870">
            <w:pPr>
              <w:rPr>
                <w:rFonts w:ascii="StobiSerif Regular" w:hAnsi="StobiSerif Regular"/>
                <w:color w:val="000000" w:themeColor="text1"/>
              </w:rPr>
            </w:pPr>
          </w:p>
        </w:tc>
      </w:tr>
      <w:tr w:rsidR="005B058C" w:rsidRPr="0016333E" w14:paraId="0096662C"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696ECF2C" w14:textId="77777777" w:rsidR="005B058C" w:rsidRPr="0016333E" w:rsidRDefault="005B058C" w:rsidP="00251870">
            <w:pPr>
              <w:rPr>
                <w:rFonts w:ascii="StobiSerif Regular" w:hAnsi="StobiSerif Regular"/>
                <w:color w:val="000000" w:themeColor="text1"/>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5B0EC3EB"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607EEEA7" w14:textId="77777777" w:rsidR="005B058C" w:rsidRPr="0016333E" w:rsidRDefault="005B058C" w:rsidP="00251870">
            <w:pPr>
              <w:rPr>
                <w:rFonts w:ascii="StobiSerif Regular" w:hAnsi="StobiSerif Regular"/>
                <w:color w:val="000000" w:themeColor="text1"/>
              </w:rPr>
            </w:pPr>
          </w:p>
        </w:tc>
      </w:tr>
      <w:tr w:rsidR="005B058C" w:rsidRPr="0016333E" w14:paraId="44284D23"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24DA4FDF" w14:textId="77777777" w:rsidR="005B058C" w:rsidRPr="0016333E" w:rsidRDefault="005B058C" w:rsidP="00251870">
            <w:pPr>
              <w:rPr>
                <w:rFonts w:ascii="StobiSerif Regular" w:hAnsi="StobiSerif Regular"/>
                <w:color w:val="000000" w:themeColor="text1"/>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6636E618"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63260204" w14:textId="77777777" w:rsidR="005B058C" w:rsidRPr="0016333E" w:rsidRDefault="005B058C" w:rsidP="00251870">
            <w:pPr>
              <w:rPr>
                <w:rFonts w:ascii="StobiSerif Regular" w:hAnsi="StobiSerif Regular"/>
                <w:color w:val="000000" w:themeColor="text1"/>
              </w:rPr>
            </w:pPr>
          </w:p>
        </w:tc>
      </w:tr>
      <w:tr w:rsidR="005B058C" w:rsidRPr="0016333E" w14:paraId="57AB474B" w14:textId="77777777" w:rsidTr="00B72173">
        <w:trPr>
          <w:trHeight w:val="1000"/>
        </w:trPr>
        <w:tc>
          <w:tcPr>
            <w:tcW w:w="9640" w:type="dxa"/>
            <w:gridSpan w:val="8"/>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592410F4" w14:textId="70B922E7" w:rsidR="005B058C" w:rsidRPr="0016333E" w:rsidRDefault="005B058C" w:rsidP="009C2915">
            <w:pPr>
              <w:jc w:val="center"/>
              <w:rPr>
                <w:rFonts w:ascii="StobiSerif Regular" w:hAnsi="StobiSerif Regular"/>
                <w:iCs/>
                <w:color w:val="000000" w:themeColor="text1"/>
              </w:rPr>
            </w:pPr>
            <w:r w:rsidRPr="0016333E">
              <w:rPr>
                <w:rFonts w:ascii="StobiSerif Regular" w:hAnsi="StobiSerif Regular"/>
                <w:b/>
                <w:iCs/>
                <w:color w:val="4472C4" w:themeColor="accent1"/>
              </w:rPr>
              <w:t xml:space="preserve">3. </w:t>
            </w:r>
            <w:r w:rsidR="009C2915">
              <w:rPr>
                <w:rFonts w:ascii="StobiSerif Regular" w:hAnsi="StobiSerif Regular"/>
                <w:b/>
                <w:iCs/>
                <w:color w:val="4472C4" w:themeColor="accent1"/>
                <w:lang w:val="sq-AL"/>
              </w:rPr>
              <w:t>PJESËMARRJE E QYTETARËVE/PARLAMENT I HAPUR</w:t>
            </w:r>
          </w:p>
        </w:tc>
      </w:tr>
      <w:tr w:rsidR="005B058C" w:rsidRPr="0016333E" w14:paraId="7D900AAC" w14:textId="77777777" w:rsidTr="00B72173">
        <w:trPr>
          <w:trHeight w:val="300"/>
        </w:trPr>
        <w:tc>
          <w:tcPr>
            <w:tcW w:w="9640" w:type="dxa"/>
            <w:gridSpan w:val="8"/>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60DADC3D" w14:textId="58C1069A" w:rsidR="005B058C" w:rsidRPr="0016333E" w:rsidRDefault="005B058C" w:rsidP="00251870">
            <w:pPr>
              <w:jc w:val="center"/>
              <w:rPr>
                <w:rFonts w:ascii="StobiSerif Regular" w:hAnsi="StobiSerif Regular"/>
                <w:iCs/>
                <w:color w:val="4472C4" w:themeColor="accent1"/>
              </w:rPr>
            </w:pPr>
            <w:r w:rsidRPr="0016333E">
              <w:rPr>
                <w:rFonts w:ascii="StobiSerif Regular" w:hAnsi="StobiSerif Regular"/>
                <w:b/>
                <w:iCs/>
                <w:color w:val="4472C4" w:themeColor="accent1"/>
              </w:rPr>
              <w:t xml:space="preserve">3.1 </w:t>
            </w:r>
            <w:r w:rsidR="009C2915">
              <w:rPr>
                <w:rFonts w:ascii="StobiSerif Regular" w:hAnsi="StobiSerif Regular"/>
                <w:b/>
                <w:iCs/>
                <w:color w:val="4472C4" w:themeColor="accent1"/>
                <w:lang w:val="sq-AL"/>
              </w:rPr>
              <w:t xml:space="preserve">PËRPILIM I REPORTAZHEVE DHE NJOHJE E PUBLIKUT PËR PROMOVIMIN E PUNËS SË ZYRAVE PËR KONTAKT ME QYTETARËT </w:t>
            </w:r>
          </w:p>
          <w:p w14:paraId="474001C0" w14:textId="227CC113" w:rsidR="005B058C" w:rsidRPr="0016333E" w:rsidRDefault="00CC15EF" w:rsidP="009C2915">
            <w:pPr>
              <w:jc w:val="center"/>
              <w:rPr>
                <w:rFonts w:ascii="StobiSerif Regular" w:hAnsi="StobiSerif Regular"/>
                <w:color w:val="000000" w:themeColor="text1"/>
              </w:rPr>
            </w:pPr>
            <w:proofErr w:type="spellStart"/>
            <w:r>
              <w:rPr>
                <w:rFonts w:ascii="StobiSerif Regular" w:hAnsi="StobiSerif Regular"/>
                <w:color w:val="000000" w:themeColor="text1"/>
              </w:rPr>
              <w:t>shtator</w:t>
            </w:r>
            <w:proofErr w:type="spellEnd"/>
            <w:r w:rsidR="005B058C" w:rsidRPr="0016333E">
              <w:rPr>
                <w:rFonts w:ascii="StobiSerif Regular" w:hAnsi="StobiSerif Regular"/>
                <w:color w:val="000000" w:themeColor="text1"/>
              </w:rPr>
              <w:t xml:space="preserve"> 2021 - </w:t>
            </w:r>
            <w:proofErr w:type="spellStart"/>
            <w:r>
              <w:rPr>
                <w:rFonts w:ascii="StobiSerif Regular" w:hAnsi="StobiSerif Regular"/>
                <w:color w:val="000000" w:themeColor="text1"/>
              </w:rPr>
              <w:t>dhjetor</w:t>
            </w:r>
            <w:proofErr w:type="spellEnd"/>
            <w:r w:rsidR="005B058C" w:rsidRPr="0016333E">
              <w:rPr>
                <w:rFonts w:ascii="StobiSerif Regular" w:hAnsi="StobiSerif Regular"/>
                <w:color w:val="000000" w:themeColor="text1"/>
              </w:rPr>
              <w:t xml:space="preserve"> 2023 </w:t>
            </w:r>
          </w:p>
        </w:tc>
      </w:tr>
      <w:tr w:rsidR="005B058C" w:rsidRPr="0016333E" w14:paraId="528D4420" w14:textId="77777777" w:rsidTr="00B72173">
        <w:trPr>
          <w:trHeight w:val="900"/>
        </w:trPr>
        <w:tc>
          <w:tcPr>
            <w:tcW w:w="2836"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9F66637" w14:textId="317ADE81" w:rsidR="005B058C" w:rsidRPr="0016333E" w:rsidRDefault="00CC15EF"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Cili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adresohet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zotimin</w:t>
            </w:r>
            <w:proofErr w:type="spellEnd"/>
            <w:r>
              <w:rPr>
                <w:rFonts w:ascii="StobiSerif Regular" w:hAnsi="StobiSerif Regular"/>
                <w:color w:val="000000" w:themeColor="text1"/>
                <w:sz w:val="20"/>
                <w:szCs w:val="20"/>
              </w:rPr>
              <w:t>?</w:t>
            </w:r>
          </w:p>
          <w:p w14:paraId="1CBC1E08"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4" w:space="0" w:color="auto"/>
              <w:left w:val="nil"/>
              <w:bottom w:val="single" w:sz="8" w:space="0" w:color="auto"/>
              <w:right w:val="single" w:sz="8" w:space="0" w:color="000000"/>
            </w:tcBorders>
            <w:shd w:val="clear" w:color="auto" w:fill="auto"/>
            <w:vAlign w:val="center"/>
            <w:hideMark/>
          </w:tcPr>
          <w:p w14:paraId="77D8C868" w14:textId="30013D96" w:rsidR="005B058C" w:rsidRPr="0016333E" w:rsidRDefault="009C2915" w:rsidP="009C2915">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Parlamenti rregullisht krijon kushte për punën e këtyre zyrave bashkë me njësitë e e vetëqeverisjes lokale dhe në vijim është vendosja në funksion e zgjidhjes softuerike për lidhje të gjithë zyrave dhe ndjekje e aktiviteteve të zyrave. Çdo komunikim i qytetarëve me deputetët</w:t>
            </w:r>
            <w:r w:rsidR="005B058C" w:rsidRPr="0016333E">
              <w:rPr>
                <w:rFonts w:ascii="StobiSerif Regular" w:hAnsi="StobiSerif Regular"/>
                <w:iCs/>
                <w:color w:val="000000" w:themeColor="text1"/>
                <w:sz w:val="20"/>
                <w:szCs w:val="20"/>
              </w:rPr>
              <w:t xml:space="preserve"> </w:t>
            </w:r>
            <w:r>
              <w:rPr>
                <w:rFonts w:ascii="StobiSerif Regular" w:hAnsi="StobiSerif Regular"/>
                <w:iCs/>
                <w:color w:val="000000" w:themeColor="text1"/>
                <w:sz w:val="20"/>
                <w:szCs w:val="20"/>
                <w:lang w:val="sq-AL"/>
              </w:rPr>
              <w:t>është i rëndësishëm, dhe kjo formë institucionale duhet të ketë mbështetje të duhur.</w:t>
            </w:r>
            <w:r w:rsidR="005B058C" w:rsidRPr="0016333E">
              <w:rPr>
                <w:rFonts w:ascii="StobiSerif Regular" w:hAnsi="StobiSerif Regular"/>
                <w:iCs/>
                <w:color w:val="000000" w:themeColor="text1"/>
                <w:sz w:val="20"/>
                <w:szCs w:val="20"/>
              </w:rPr>
              <w:t xml:space="preserve"> </w:t>
            </w:r>
          </w:p>
        </w:tc>
      </w:tr>
      <w:tr w:rsidR="005B058C" w:rsidRPr="0016333E" w14:paraId="2EC86C0A"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07B73B1" w14:textId="487CBEAE"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Qëllimi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kryesor</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zotimit</w:t>
            </w:r>
            <w:proofErr w:type="spellEnd"/>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6B120EA3" w14:textId="73B42BE0" w:rsidR="005B058C" w:rsidRPr="0016333E" w:rsidRDefault="009C2915" w:rsidP="009C2915">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Aktivitet</w:t>
            </w:r>
            <w:r>
              <w:rPr>
                <w:rFonts w:ascii="StobiSerif Regular" w:hAnsi="StobiSerif Regular"/>
                <w:iCs/>
                <w:color w:val="000000" w:themeColor="text1"/>
                <w:sz w:val="20"/>
                <w:szCs w:val="20"/>
              </w:rPr>
              <w:t xml:space="preserve">i </w:t>
            </w:r>
            <w:proofErr w:type="spellStart"/>
            <w:r>
              <w:rPr>
                <w:rFonts w:ascii="StobiSerif Regular" w:hAnsi="StobiSerif Regular"/>
                <w:iCs/>
                <w:color w:val="000000" w:themeColor="text1"/>
                <w:sz w:val="20"/>
                <w:szCs w:val="20"/>
              </w:rPr>
              <w:t>propozohet</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me</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qëllim</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mundësimin</w:t>
            </w:r>
            <w:proofErr w:type="spellEnd"/>
            <w:r>
              <w:rPr>
                <w:rFonts w:ascii="StobiSerif Regular" w:hAnsi="StobiSerif Regular"/>
                <w:iCs/>
                <w:color w:val="000000" w:themeColor="text1"/>
                <w:sz w:val="20"/>
                <w:szCs w:val="20"/>
              </w:rPr>
              <w:t xml:space="preserve"> e </w:t>
            </w:r>
            <w:proofErr w:type="spellStart"/>
            <w:r>
              <w:rPr>
                <w:rFonts w:ascii="StobiSerif Regular" w:hAnsi="StobiSerif Regular"/>
                <w:iCs/>
                <w:color w:val="000000" w:themeColor="text1"/>
                <w:sz w:val="20"/>
                <w:szCs w:val="20"/>
              </w:rPr>
              <w:t>hapjes</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më</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të</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madhe</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dhe</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njoftimit</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të</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qytetarëve</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me</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punën</w:t>
            </w:r>
            <w:proofErr w:type="spellEnd"/>
            <w:r>
              <w:rPr>
                <w:rFonts w:ascii="StobiSerif Regular" w:hAnsi="StobiSerif Regular"/>
                <w:iCs/>
                <w:color w:val="000000" w:themeColor="text1"/>
                <w:sz w:val="20"/>
                <w:szCs w:val="20"/>
              </w:rPr>
              <w:t xml:space="preserve"> e </w:t>
            </w:r>
            <w:proofErr w:type="spellStart"/>
            <w:r>
              <w:rPr>
                <w:rFonts w:ascii="StobiSerif Regular" w:hAnsi="StobiSerif Regular"/>
                <w:iCs/>
                <w:color w:val="000000" w:themeColor="text1"/>
                <w:sz w:val="20"/>
                <w:szCs w:val="20"/>
              </w:rPr>
              <w:t>zyrave</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për</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kontakt</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të</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deputetëve</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me</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qytetarët</w:t>
            </w:r>
            <w:proofErr w:type="spellEnd"/>
            <w:r>
              <w:rPr>
                <w:rFonts w:ascii="StobiSerif Regular" w:hAnsi="StobiSerif Regular"/>
                <w:iCs/>
                <w:color w:val="000000" w:themeColor="text1"/>
                <w:sz w:val="20"/>
                <w:szCs w:val="20"/>
              </w:rPr>
              <w:t>.</w:t>
            </w:r>
          </w:p>
        </w:tc>
      </w:tr>
      <w:tr w:rsidR="005B058C" w:rsidRPr="0016333E" w14:paraId="79E1E068"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9E599F7" w14:textId="31988CB4"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Si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do</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kontriboj</w:t>
            </w:r>
            <w:proofErr w:type="spellEnd"/>
          </w:p>
          <w:p w14:paraId="58508CDE" w14:textId="419259EF"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zotimi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p>
          <w:p w14:paraId="190D7B22" w14:textId="04B0CFCD" w:rsidR="005B058C" w:rsidRPr="0016333E" w:rsidRDefault="00CC15EF" w:rsidP="009C2915">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zgjidhje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w:t>
            </w: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35397FA0" w14:textId="6DE44AB8" w:rsidR="005B058C" w:rsidRPr="0016333E" w:rsidRDefault="009C2915" w:rsidP="009C2915">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Hapje më e madhe dhe njohje e qytetarëve me punën e zyrave për kontakt të deputetëve me qytetarët.</w:t>
            </w:r>
            <w:r w:rsidR="005B058C" w:rsidRPr="0016333E">
              <w:rPr>
                <w:rFonts w:ascii="StobiSerif Regular" w:hAnsi="StobiSerif Regular"/>
                <w:iCs/>
                <w:color w:val="000000" w:themeColor="text1"/>
                <w:sz w:val="20"/>
                <w:szCs w:val="20"/>
              </w:rPr>
              <w:t xml:space="preserve"> </w:t>
            </w:r>
          </w:p>
        </w:tc>
      </w:tr>
      <w:tr w:rsidR="005B058C" w:rsidRPr="0016333E" w14:paraId="77798AFC"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696AFA54" w14:textId="65150448"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lastRenderedPageBreak/>
              <w:t>Pse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ky</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është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relevant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vlerat</w:t>
            </w:r>
            <w:proofErr w:type="spellEnd"/>
            <w:r>
              <w:rPr>
                <w:rFonts w:ascii="StobiSerif Regular" w:hAnsi="StobiSerif Regular"/>
                <w:color w:val="000000" w:themeColor="text1"/>
                <w:sz w:val="20"/>
                <w:szCs w:val="20"/>
              </w:rPr>
              <w:t xml:space="preserve"> e PHQ?</w:t>
            </w:r>
          </w:p>
          <w:p w14:paraId="48124ECB"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tcPr>
          <w:p w14:paraId="01659944" w14:textId="71CDB8E5" w:rsidR="005B058C" w:rsidRPr="0016333E" w:rsidRDefault="00CC15EF" w:rsidP="005B058C">
            <w:pPr>
              <w:pStyle w:val="ListParagraph"/>
              <w:numPr>
                <w:ilvl w:val="0"/>
                <w:numId w:val="60"/>
              </w:numPr>
              <w:suppressAutoHyphens w:val="0"/>
              <w:spacing w:after="160" w:line="259" w:lineRule="auto"/>
              <w:rPr>
                <w:rFonts w:ascii="StobiSerif Regular" w:eastAsia="Times New Roman" w:hAnsi="StobiSerif Regular"/>
                <w:color w:val="000000" w:themeColor="text1"/>
                <w:sz w:val="20"/>
                <w:szCs w:val="20"/>
              </w:rPr>
            </w:pPr>
            <w:r>
              <w:rPr>
                <w:rFonts w:ascii="StobiSerif Regular" w:eastAsia="Times New Roman" w:hAnsi="StobiSerif Regular"/>
                <w:b/>
                <w:color w:val="000000" w:themeColor="text1"/>
                <w:sz w:val="20"/>
                <w:szCs w:val="20"/>
              </w:rPr>
              <w:t>ZOTIMI ËSHTË I RËNDËSISHËM PËR TRANSPARENCËN</w:t>
            </w:r>
            <w:r w:rsidR="009C2915">
              <w:rPr>
                <w:rFonts w:ascii="StobiSerif Regular" w:eastAsia="Times New Roman" w:hAnsi="StobiSerif Regular"/>
                <w:b/>
                <w:color w:val="000000" w:themeColor="text1"/>
                <w:sz w:val="20"/>
                <w:szCs w:val="20"/>
                <w:lang w:val="sq-AL"/>
              </w:rPr>
              <w:t xml:space="preserve"> </w:t>
            </w:r>
            <w:r w:rsidR="009C2915">
              <w:rPr>
                <w:rFonts w:ascii="StobiSerif Regular" w:eastAsia="Times New Roman" w:hAnsi="StobiSerif Regular"/>
                <w:bCs/>
                <w:color w:val="000000" w:themeColor="text1"/>
                <w:sz w:val="20"/>
                <w:szCs w:val="20"/>
                <w:lang w:val="sq-AL"/>
              </w:rPr>
              <w:t>PO</w:t>
            </w:r>
            <w:r w:rsidR="005B058C" w:rsidRPr="0016333E">
              <w:rPr>
                <w:rFonts w:ascii="StobiSerif Regular" w:eastAsia="Times New Roman" w:hAnsi="StobiSerif Regular"/>
                <w:color w:val="000000" w:themeColor="text1"/>
                <w:sz w:val="20"/>
                <w:szCs w:val="20"/>
              </w:rPr>
              <w:t>/</w:t>
            </w:r>
            <w:r w:rsidR="009C2915">
              <w:rPr>
                <w:rFonts w:ascii="StobiSerif Regular" w:eastAsia="Times New Roman" w:hAnsi="StobiSerif Regular"/>
                <w:color w:val="000000" w:themeColor="text1"/>
                <w:sz w:val="20"/>
                <w:szCs w:val="20"/>
                <w:lang w:val="sq-AL"/>
              </w:rPr>
              <w:t>JO</w:t>
            </w:r>
            <w:r w:rsidR="005B058C" w:rsidRPr="0016333E">
              <w:rPr>
                <w:rFonts w:ascii="StobiSerif Regular" w:eastAsia="Times New Roman" w:hAnsi="StobiSerif Regular"/>
                <w:color w:val="000000" w:themeColor="text1"/>
                <w:sz w:val="20"/>
                <w:szCs w:val="20"/>
              </w:rPr>
              <w:t xml:space="preserve"> </w:t>
            </w:r>
          </w:p>
          <w:p w14:paraId="1ADCA10A" w14:textId="2172E4DE" w:rsidR="005B058C" w:rsidRPr="009C2915" w:rsidRDefault="009C2915" w:rsidP="009C2915">
            <w:pPr>
              <w:pStyle w:val="ListParagraph"/>
              <w:numPr>
                <w:ilvl w:val="0"/>
                <w:numId w:val="60"/>
              </w:numPr>
              <w:suppressAutoHyphens w:val="0"/>
              <w:spacing w:after="160" w:line="259" w:lineRule="auto"/>
              <w:rPr>
                <w:rFonts w:ascii="StobiSerif Regular" w:eastAsia="Times New Roman" w:hAnsi="StobiSerif Regular"/>
                <w:color w:val="000000" w:themeColor="text1"/>
                <w:sz w:val="20"/>
                <w:szCs w:val="20"/>
              </w:rPr>
            </w:pPr>
            <w:r w:rsidRPr="009C2915">
              <w:rPr>
                <w:rFonts w:ascii="StobiSerif Regular" w:eastAsia="Times New Roman" w:hAnsi="StobiSerif Regular"/>
                <w:b/>
                <w:color w:val="000000" w:themeColor="text1"/>
                <w:sz w:val="20"/>
                <w:szCs w:val="20"/>
              </w:rPr>
              <w:t xml:space="preserve"> </w:t>
            </w:r>
            <w:r w:rsidRPr="009C2915">
              <w:rPr>
                <w:rFonts w:ascii="StobiSerif Regular" w:eastAsia="Times New Roman" w:hAnsi="StobiSerif Regular"/>
                <w:b/>
                <w:color w:val="000000" w:themeColor="text1"/>
                <w:sz w:val="20"/>
                <w:szCs w:val="20"/>
                <w:lang w:val="sq-AL"/>
              </w:rPr>
              <w:t>ZOTIMI ËSHTË I RËNDËSISHËM PËR PJESËMARRJE TË SHOQËRISË CIVILE</w:t>
            </w:r>
            <w:r>
              <w:rPr>
                <w:rFonts w:ascii="StobiSerif Regular" w:eastAsia="Times New Roman" w:hAnsi="StobiSerif Regular"/>
                <w:b/>
                <w:color w:val="000000" w:themeColor="text1"/>
                <w:sz w:val="20"/>
                <w:szCs w:val="20"/>
                <w:lang w:val="sq-AL"/>
              </w:rPr>
              <w:t xml:space="preserve"> </w:t>
            </w:r>
            <w:r>
              <w:rPr>
                <w:rFonts w:ascii="StobiSerif Regular" w:eastAsia="Times New Roman" w:hAnsi="StobiSerif Regular"/>
                <w:bCs/>
                <w:color w:val="000000" w:themeColor="text1"/>
                <w:sz w:val="20"/>
                <w:szCs w:val="20"/>
                <w:lang w:val="sq-AL"/>
              </w:rPr>
              <w:t>PO</w:t>
            </w:r>
            <w:r>
              <w:rPr>
                <w:rFonts w:ascii="StobiSerif Regular" w:eastAsia="Times New Roman" w:hAnsi="StobiSerif Regular"/>
                <w:color w:val="000000" w:themeColor="text1"/>
                <w:sz w:val="20"/>
                <w:szCs w:val="20"/>
              </w:rPr>
              <w:t>/JO</w:t>
            </w:r>
          </w:p>
          <w:p w14:paraId="1D1ACABF" w14:textId="195F458E" w:rsidR="005B058C" w:rsidRPr="0016333E" w:rsidRDefault="00CC15EF"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Pr>
                <w:rFonts w:ascii="StobiSerif Regular" w:eastAsia="Times New Roman" w:hAnsi="StobiSerif Regular"/>
                <w:b/>
                <w:color w:val="000000" w:themeColor="text1"/>
                <w:sz w:val="20"/>
                <w:szCs w:val="20"/>
              </w:rPr>
              <w:t>ZOTIMI ËSHTË I RËNDËSISHËM PËR LLOGARIDHËNIE PUBLIKE</w:t>
            </w:r>
          </w:p>
          <w:p w14:paraId="27E0D5DF" w14:textId="14DE63BE" w:rsidR="005B058C" w:rsidRPr="0016333E" w:rsidRDefault="009C2915" w:rsidP="009C2915">
            <w:pPr>
              <w:pStyle w:val="ListParagraph"/>
              <w:ind w:left="360"/>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lang w:val="sq-AL"/>
              </w:rPr>
              <w:t>PO/JO</w:t>
            </w:r>
          </w:p>
        </w:tc>
      </w:tr>
      <w:tr w:rsidR="005B058C" w:rsidRPr="0016333E" w14:paraId="4170E81A" w14:textId="77777777" w:rsidTr="00AF10E1">
        <w:trPr>
          <w:trHeight w:val="815"/>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CD5EC3C" w14:textId="77828C3E"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Informacione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shtesë</w:t>
            </w:r>
            <w:proofErr w:type="spellEnd"/>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05D46D47" w14:textId="77777777" w:rsidR="005B058C" w:rsidRPr="0016333E" w:rsidRDefault="005B058C"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w:t>
            </w:r>
          </w:p>
        </w:tc>
      </w:tr>
      <w:tr w:rsidR="005B058C" w:rsidRPr="0016333E" w14:paraId="33227078" w14:textId="77777777" w:rsidTr="00B72173">
        <w:trPr>
          <w:trHeight w:val="270"/>
        </w:trPr>
        <w:tc>
          <w:tcPr>
            <w:tcW w:w="710"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238506D6" w14:textId="48C0270A" w:rsidR="005B058C" w:rsidRPr="0016333E" w:rsidRDefault="00CC15EF" w:rsidP="00251870">
            <w:pPr>
              <w:jc w:val="center"/>
              <w:rPr>
                <w:rFonts w:ascii="StobiSerif Regular" w:hAnsi="StobiSerif Regular"/>
                <w:b/>
                <w:color w:val="000000" w:themeColor="text1"/>
              </w:rPr>
            </w:pPr>
            <w:proofErr w:type="spellStart"/>
            <w:r>
              <w:rPr>
                <w:rFonts w:ascii="StobiSerif Regular" w:hAnsi="StobiSerif Regular"/>
                <w:b/>
                <w:color w:val="000000" w:themeColor="text1"/>
              </w:rPr>
              <w:t>Nr</w:t>
            </w:r>
            <w:proofErr w:type="spellEnd"/>
            <w:r>
              <w:rPr>
                <w:rFonts w:ascii="StobiSerif Regular" w:hAnsi="StobiSerif Regular"/>
                <w:b/>
                <w:color w:val="000000" w:themeColor="text1"/>
              </w:rPr>
              <w:t>.</w:t>
            </w:r>
          </w:p>
        </w:tc>
        <w:tc>
          <w:tcPr>
            <w:tcW w:w="21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41640DF8" w14:textId="773D005E"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Arritje</w:t>
            </w:r>
            <w:proofErr w:type="spellEnd"/>
          </w:p>
          <w:p w14:paraId="3678AED9" w14:textId="77777777" w:rsidR="005B058C" w:rsidRPr="0016333E" w:rsidRDefault="005B058C" w:rsidP="00251870">
            <w:pPr>
              <w:jc w:val="center"/>
              <w:rPr>
                <w:rFonts w:ascii="StobiSerif Regular" w:hAnsi="StobiSerif Regular"/>
                <w:b/>
                <w:color w:val="000000" w:themeColor="text1"/>
                <w:sz w:val="20"/>
                <w:szCs w:val="20"/>
              </w:rPr>
            </w:pPr>
          </w:p>
        </w:tc>
        <w:tc>
          <w:tcPr>
            <w:tcW w:w="2268"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4ED886CF" w14:textId="5817EAC5"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Tregues</w:t>
            </w:r>
            <w:proofErr w:type="spellEnd"/>
          </w:p>
          <w:p w14:paraId="63B89414" w14:textId="77777777" w:rsidR="005B058C" w:rsidRPr="0016333E" w:rsidRDefault="005B058C" w:rsidP="00251870">
            <w:pPr>
              <w:jc w:val="center"/>
              <w:rPr>
                <w:rFonts w:ascii="StobiSerif Regular" w:hAnsi="StobiSerif Regular"/>
                <w:color w:val="000000" w:themeColor="text1"/>
                <w:sz w:val="20"/>
                <w:szCs w:val="20"/>
              </w:rPr>
            </w:pPr>
          </w:p>
        </w:tc>
        <w:tc>
          <w:tcPr>
            <w:tcW w:w="1418"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3B15BE26" w14:textId="408F75CA"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Bartës</w:t>
            </w:r>
            <w:proofErr w:type="spellEnd"/>
            <w:r>
              <w:rPr>
                <w:rFonts w:ascii="StobiSerif Regular" w:hAnsi="StobiSerif Regular"/>
                <w:b/>
                <w:color w:val="000000" w:themeColor="text1"/>
                <w:sz w:val="20"/>
                <w:szCs w:val="20"/>
              </w:rPr>
              <w:t xml:space="preserve"> i </w:t>
            </w:r>
            <w:proofErr w:type="spellStart"/>
            <w:r>
              <w:rPr>
                <w:rFonts w:ascii="StobiSerif Regular" w:hAnsi="StobiSerif Regular"/>
                <w:b/>
                <w:color w:val="000000" w:themeColor="text1"/>
                <w:sz w:val="20"/>
                <w:szCs w:val="20"/>
              </w:rPr>
              <w:t>aktivitetit</w:t>
            </w:r>
            <w:proofErr w:type="spellEnd"/>
          </w:p>
          <w:p w14:paraId="4C2C8D73" w14:textId="77777777" w:rsidR="005B058C" w:rsidRPr="0016333E" w:rsidRDefault="005B058C" w:rsidP="00251870">
            <w:pPr>
              <w:jc w:val="center"/>
              <w:rPr>
                <w:rFonts w:ascii="StobiSerif Regular" w:hAnsi="StobiSerif Regular"/>
                <w:b/>
                <w:color w:val="000000" w:themeColor="text1"/>
                <w:sz w:val="20"/>
                <w:szCs w:val="20"/>
              </w:rPr>
            </w:pPr>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643B3FDB" w14:textId="032B99A0"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fillimit</w:t>
            </w:r>
            <w:proofErr w:type="spellEnd"/>
          </w:p>
        </w:tc>
        <w:tc>
          <w:tcPr>
            <w:tcW w:w="155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500D8E8C" w14:textId="60962460"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mbarimit</w:t>
            </w:r>
            <w:proofErr w:type="spellEnd"/>
          </w:p>
        </w:tc>
      </w:tr>
      <w:tr w:rsidR="005B058C" w:rsidRPr="0016333E" w14:paraId="42E72E2B" w14:textId="77777777" w:rsidTr="00B72173">
        <w:trPr>
          <w:trHeight w:val="153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B417CBE" w14:textId="77777777" w:rsidR="005B058C" w:rsidRPr="0016333E" w:rsidRDefault="005B058C" w:rsidP="00251870">
            <w:pPr>
              <w:jc w:val="center"/>
              <w:rPr>
                <w:rFonts w:ascii="StobiSerif Regular" w:hAnsi="StobiSerif Regular"/>
                <w:color w:val="000000" w:themeColor="text1"/>
              </w:rPr>
            </w:pPr>
            <w:r w:rsidRPr="0016333E">
              <w:rPr>
                <w:rFonts w:ascii="StobiSerif Regular" w:hAnsi="StobiSerif Regular"/>
                <w:color w:val="000000" w:themeColor="text1"/>
              </w:rPr>
              <w:t>3.1.1</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2A5B5400" w14:textId="6D7D7478" w:rsidR="005B058C" w:rsidRPr="0016333E" w:rsidRDefault="009C2915" w:rsidP="009C2915">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Zbatim financiar i zotimit</w:t>
            </w: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CB248B6" w14:textId="122898E1" w:rsidR="005B058C" w:rsidRPr="0016333E" w:rsidRDefault="009C2915" w:rsidP="009C2915">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Mjete të siguruara në buxhetin e vitit 2022 dhe prokurim i realizuar</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2E9C3740" w14:textId="1A979F28" w:rsidR="005B058C" w:rsidRPr="00752A36" w:rsidRDefault="00752A36" w:rsidP="00251870">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Parlamenti</w:t>
            </w:r>
          </w:p>
        </w:tc>
        <w:tc>
          <w:tcPr>
            <w:tcW w:w="1559" w:type="dxa"/>
            <w:tcBorders>
              <w:top w:val="single" w:sz="4" w:space="0" w:color="auto"/>
              <w:left w:val="nil"/>
              <w:bottom w:val="single" w:sz="4" w:space="0" w:color="auto"/>
              <w:right w:val="single" w:sz="8" w:space="0" w:color="auto"/>
            </w:tcBorders>
            <w:shd w:val="clear" w:color="auto" w:fill="auto"/>
          </w:tcPr>
          <w:p w14:paraId="3A005084" w14:textId="2644375A" w:rsidR="005B058C" w:rsidRPr="0016333E" w:rsidRDefault="00752A36" w:rsidP="00251870">
            <w:pPr>
              <w:rPr>
                <w:rFonts w:ascii="StobiSerif Regular" w:hAnsi="StobiSerif Regular"/>
                <w:color w:val="000000" w:themeColor="text1"/>
                <w:sz w:val="20"/>
                <w:szCs w:val="20"/>
              </w:rPr>
            </w:pPr>
            <w:proofErr w:type="spellStart"/>
            <w:r>
              <w:rPr>
                <w:rFonts w:ascii="StobiSerif Regular" w:hAnsi="StobiSerif Regular"/>
                <w:sz w:val="20"/>
                <w:szCs w:val="20"/>
              </w:rPr>
              <w:t>shkurt</w:t>
            </w:r>
            <w:proofErr w:type="spellEnd"/>
            <w:r w:rsidR="005B058C" w:rsidRPr="0016333E">
              <w:rPr>
                <w:rFonts w:ascii="StobiSerif Regular" w:hAnsi="StobiSerif Regular"/>
                <w:sz w:val="20"/>
                <w:szCs w:val="20"/>
              </w:rPr>
              <w:t xml:space="preserve"> 2022</w:t>
            </w:r>
          </w:p>
        </w:tc>
        <w:tc>
          <w:tcPr>
            <w:tcW w:w="1559" w:type="dxa"/>
            <w:tcBorders>
              <w:top w:val="single" w:sz="4" w:space="0" w:color="auto"/>
              <w:left w:val="nil"/>
              <w:bottom w:val="single" w:sz="4" w:space="0" w:color="auto"/>
              <w:right w:val="single" w:sz="8" w:space="0" w:color="auto"/>
            </w:tcBorders>
            <w:shd w:val="clear" w:color="auto" w:fill="auto"/>
          </w:tcPr>
          <w:p w14:paraId="391DAF9F" w14:textId="56BC81B3" w:rsidR="005B058C" w:rsidRPr="0016333E" w:rsidRDefault="00CC15EF" w:rsidP="00251870">
            <w:pPr>
              <w:rPr>
                <w:rFonts w:ascii="StobiSerif Regular" w:hAnsi="StobiSerif Regular"/>
                <w:color w:val="000000" w:themeColor="text1"/>
                <w:sz w:val="20"/>
                <w:szCs w:val="20"/>
              </w:rPr>
            </w:pPr>
            <w:proofErr w:type="spellStart"/>
            <w:r>
              <w:rPr>
                <w:rFonts w:ascii="StobiSerif Regular" w:hAnsi="StobiSerif Regular"/>
                <w:sz w:val="20"/>
                <w:szCs w:val="20"/>
              </w:rPr>
              <w:t>mars</w:t>
            </w:r>
            <w:proofErr w:type="spellEnd"/>
            <w:r w:rsidR="005B058C" w:rsidRPr="0016333E">
              <w:rPr>
                <w:rFonts w:ascii="StobiSerif Regular" w:hAnsi="StobiSerif Regular"/>
                <w:sz w:val="20"/>
                <w:szCs w:val="20"/>
              </w:rPr>
              <w:t xml:space="preserve"> 2022</w:t>
            </w:r>
          </w:p>
        </w:tc>
      </w:tr>
      <w:tr w:rsidR="005B058C" w:rsidRPr="0016333E" w14:paraId="09C7D4F5" w14:textId="77777777" w:rsidTr="00B72173">
        <w:trPr>
          <w:trHeight w:val="140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9E3056F" w14:textId="77777777" w:rsidR="005B058C" w:rsidRPr="0016333E" w:rsidRDefault="005B058C" w:rsidP="00251870">
            <w:pPr>
              <w:jc w:val="center"/>
              <w:rPr>
                <w:rFonts w:ascii="StobiSerif Regular" w:hAnsi="StobiSerif Regular"/>
                <w:color w:val="000000" w:themeColor="text1"/>
              </w:rPr>
            </w:pPr>
            <w:r w:rsidRPr="0016333E">
              <w:rPr>
                <w:rFonts w:ascii="StobiSerif Regular" w:hAnsi="StobiSerif Regular"/>
                <w:color w:val="000000" w:themeColor="text1"/>
              </w:rPr>
              <w:t>3.1.2</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555436AF" w14:textId="73BC5560" w:rsidR="005B058C" w:rsidRPr="0016333E" w:rsidRDefault="009C2915" w:rsidP="009C2915">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Zbatim administrativ i zotimit</w:t>
            </w: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AC2BCBB" w14:textId="622396EB" w:rsidR="005B058C" w:rsidRPr="0016333E" w:rsidRDefault="009C2915" w:rsidP="009C2915">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Realizim i kontratës për inçizim dhe përpunim të reportazheve promotive</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3BCF0DA7" w14:textId="3C2E1CA1" w:rsidR="005B058C" w:rsidRPr="0016333E" w:rsidRDefault="00752A36" w:rsidP="00752A36">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Parlamenti, zyrat për kontakt me qytetarët, operatori ekonomik</w:t>
            </w:r>
          </w:p>
        </w:tc>
        <w:tc>
          <w:tcPr>
            <w:tcW w:w="1559" w:type="dxa"/>
            <w:tcBorders>
              <w:top w:val="single" w:sz="4" w:space="0" w:color="auto"/>
              <w:left w:val="nil"/>
              <w:bottom w:val="single" w:sz="4" w:space="0" w:color="auto"/>
              <w:right w:val="single" w:sz="8" w:space="0" w:color="auto"/>
            </w:tcBorders>
            <w:shd w:val="clear" w:color="auto" w:fill="auto"/>
          </w:tcPr>
          <w:p w14:paraId="114B9098" w14:textId="64BEE8E2" w:rsidR="005B058C" w:rsidRPr="0016333E" w:rsidRDefault="00CC15EF" w:rsidP="00251870">
            <w:pPr>
              <w:rPr>
                <w:rFonts w:ascii="StobiSerif Regular" w:hAnsi="StobiSerif Regular"/>
                <w:color w:val="000000" w:themeColor="text1"/>
                <w:sz w:val="20"/>
                <w:szCs w:val="20"/>
              </w:rPr>
            </w:pPr>
            <w:proofErr w:type="spellStart"/>
            <w:r>
              <w:rPr>
                <w:rFonts w:ascii="StobiSerif Regular" w:hAnsi="StobiSerif Regular"/>
                <w:sz w:val="20"/>
                <w:szCs w:val="20"/>
              </w:rPr>
              <w:t>mars</w:t>
            </w:r>
            <w:proofErr w:type="spellEnd"/>
            <w:r w:rsidR="005B058C" w:rsidRPr="0016333E">
              <w:rPr>
                <w:rFonts w:ascii="StobiSerif Regular" w:hAnsi="StobiSerif Regular"/>
                <w:sz w:val="20"/>
                <w:szCs w:val="20"/>
              </w:rPr>
              <w:t xml:space="preserve"> 2022</w:t>
            </w:r>
          </w:p>
        </w:tc>
        <w:tc>
          <w:tcPr>
            <w:tcW w:w="1559" w:type="dxa"/>
            <w:tcBorders>
              <w:top w:val="single" w:sz="4" w:space="0" w:color="auto"/>
              <w:left w:val="nil"/>
              <w:bottom w:val="single" w:sz="4" w:space="0" w:color="auto"/>
              <w:right w:val="single" w:sz="8" w:space="0" w:color="auto"/>
            </w:tcBorders>
            <w:shd w:val="clear" w:color="auto" w:fill="auto"/>
          </w:tcPr>
          <w:p w14:paraId="1AF6D14A" w14:textId="60D140FB" w:rsidR="005B058C" w:rsidRPr="0016333E" w:rsidRDefault="00EF562B" w:rsidP="00251870">
            <w:pPr>
              <w:rPr>
                <w:rFonts w:ascii="StobiSerif Regular" w:hAnsi="StobiSerif Regular"/>
                <w:color w:val="000000" w:themeColor="text1"/>
                <w:sz w:val="20"/>
                <w:szCs w:val="20"/>
              </w:rPr>
            </w:pPr>
            <w:r>
              <w:rPr>
                <w:rFonts w:ascii="StobiSerif Regular" w:hAnsi="StobiSerif Regular"/>
                <w:sz w:val="20"/>
                <w:szCs w:val="20"/>
                <w:lang w:val="en-US"/>
              </w:rPr>
              <w:t>q</w:t>
            </w:r>
            <w:proofErr w:type="spellStart"/>
            <w:r w:rsidR="00CC15EF">
              <w:rPr>
                <w:rFonts w:ascii="StobiSerif Regular" w:hAnsi="StobiSerif Regular"/>
                <w:sz w:val="20"/>
                <w:szCs w:val="20"/>
              </w:rPr>
              <w:t>ershor</w:t>
            </w:r>
            <w:proofErr w:type="spellEnd"/>
            <w:r>
              <w:rPr>
                <w:rFonts w:ascii="StobiSerif Regular" w:hAnsi="StobiSerif Regular"/>
                <w:sz w:val="20"/>
                <w:szCs w:val="20"/>
                <w:lang w:val="en-US"/>
              </w:rPr>
              <w:t xml:space="preserve"> </w:t>
            </w:r>
            <w:r w:rsidR="005B058C" w:rsidRPr="0016333E">
              <w:rPr>
                <w:rFonts w:ascii="StobiSerif Regular" w:hAnsi="StobiSerif Regular"/>
                <w:sz w:val="20"/>
                <w:szCs w:val="20"/>
              </w:rPr>
              <w:t>2022</w:t>
            </w:r>
          </w:p>
        </w:tc>
      </w:tr>
      <w:tr w:rsidR="005B058C" w:rsidRPr="0016333E" w14:paraId="041A4C74" w14:textId="77777777" w:rsidTr="00B72173">
        <w:trPr>
          <w:trHeight w:val="140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2418302" w14:textId="77777777" w:rsidR="005B058C" w:rsidRPr="0016333E" w:rsidRDefault="005B058C" w:rsidP="00251870">
            <w:pPr>
              <w:jc w:val="center"/>
              <w:rPr>
                <w:rFonts w:ascii="StobiSerif Regular" w:hAnsi="StobiSerif Regular"/>
                <w:color w:val="000000" w:themeColor="text1"/>
              </w:rPr>
            </w:pPr>
            <w:r w:rsidRPr="0016333E">
              <w:rPr>
                <w:rFonts w:ascii="StobiSerif Regular" w:hAnsi="StobiSerif Regular"/>
                <w:color w:val="000000" w:themeColor="text1"/>
              </w:rPr>
              <w:t>3.1.3</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364BD2EC" w14:textId="1B4BE2B0" w:rsidR="005B058C" w:rsidRPr="0016333E" w:rsidRDefault="00752A36" w:rsidP="00752A36">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Dukshmëri e rritur e zyrave për kontakt me qytetarët dhe më shumë informacione për publikun për rolin e tyre</w:t>
            </w:r>
            <w:r w:rsidR="005B058C" w:rsidRPr="0016333E">
              <w:rPr>
                <w:rFonts w:ascii="StobiSerif Regular" w:hAnsi="StobiSerif Regular"/>
                <w:color w:val="000000" w:themeColor="text1"/>
                <w:sz w:val="20"/>
                <w:szCs w:val="20"/>
              </w:rPr>
              <w:t xml:space="preserve"> </w:t>
            </w: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5E7707E" w14:textId="2FC39467" w:rsidR="005B058C" w:rsidRPr="0016333E" w:rsidRDefault="00752A36" w:rsidP="009C2915">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Numri i emitimeve në kanalin parlamentar, numri i shikimeve në rrjetet sociale dhe numri i </w:t>
            </w:r>
            <w:r w:rsidR="009C2915">
              <w:rPr>
                <w:rFonts w:ascii="StobiSerif Regular" w:hAnsi="StobiSerif Regular"/>
                <w:color w:val="000000" w:themeColor="text1"/>
                <w:sz w:val="20"/>
                <w:szCs w:val="20"/>
                <w:lang w:val="sq-AL"/>
              </w:rPr>
              <w:t>vizitave të zyrave</w:t>
            </w:r>
            <w:r w:rsidR="009C2915">
              <w:rPr>
                <w:rFonts w:ascii="StobiSerif Regular" w:hAnsi="StobiSerif Regular"/>
                <w:color w:val="000000" w:themeColor="text1"/>
                <w:sz w:val="20"/>
                <w:szCs w:val="20"/>
              </w:rPr>
              <w:t xml:space="preserve"> </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6AD3538F" w14:textId="13EA38FA" w:rsidR="005B058C" w:rsidRPr="0016333E" w:rsidRDefault="00752A36" w:rsidP="00752A36">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Parlamenti, zyrat për kontakt me qytetarët</w:t>
            </w:r>
          </w:p>
        </w:tc>
        <w:tc>
          <w:tcPr>
            <w:tcW w:w="1559" w:type="dxa"/>
            <w:tcBorders>
              <w:top w:val="single" w:sz="4" w:space="0" w:color="auto"/>
              <w:left w:val="nil"/>
              <w:bottom w:val="single" w:sz="4" w:space="0" w:color="auto"/>
              <w:right w:val="single" w:sz="8" w:space="0" w:color="auto"/>
            </w:tcBorders>
            <w:shd w:val="clear" w:color="auto" w:fill="auto"/>
          </w:tcPr>
          <w:p w14:paraId="48398138" w14:textId="73912D54" w:rsidR="005B058C" w:rsidRPr="0016333E" w:rsidRDefault="00CC15EF" w:rsidP="00251870">
            <w:pPr>
              <w:rPr>
                <w:rFonts w:ascii="StobiSerif Regular" w:hAnsi="StobiSerif Regular"/>
                <w:color w:val="000000" w:themeColor="text1"/>
                <w:sz w:val="20"/>
                <w:szCs w:val="20"/>
              </w:rPr>
            </w:pPr>
            <w:r>
              <w:rPr>
                <w:rFonts w:ascii="StobiSerif Regular" w:hAnsi="StobiSerif Regular"/>
                <w:sz w:val="20"/>
                <w:szCs w:val="20"/>
              </w:rPr>
              <w:t>qershor</w:t>
            </w:r>
            <w:r w:rsidR="005B058C" w:rsidRPr="0016333E">
              <w:rPr>
                <w:rFonts w:ascii="StobiSerif Regular" w:hAnsi="StobiSerif Regular"/>
                <w:sz w:val="20"/>
                <w:szCs w:val="20"/>
              </w:rPr>
              <w:t>2022</w:t>
            </w:r>
          </w:p>
        </w:tc>
        <w:tc>
          <w:tcPr>
            <w:tcW w:w="1559" w:type="dxa"/>
            <w:tcBorders>
              <w:top w:val="single" w:sz="4" w:space="0" w:color="auto"/>
              <w:left w:val="nil"/>
              <w:bottom w:val="single" w:sz="4" w:space="0" w:color="auto"/>
              <w:right w:val="single" w:sz="8" w:space="0" w:color="auto"/>
            </w:tcBorders>
            <w:shd w:val="clear" w:color="auto" w:fill="auto"/>
          </w:tcPr>
          <w:p w14:paraId="611F2D50" w14:textId="2658C7D4" w:rsidR="005B058C" w:rsidRPr="0016333E" w:rsidRDefault="00CC15EF" w:rsidP="00251870">
            <w:pPr>
              <w:rPr>
                <w:rFonts w:ascii="StobiSerif Regular" w:hAnsi="StobiSerif Regular"/>
                <w:color w:val="000000" w:themeColor="text1"/>
                <w:sz w:val="20"/>
                <w:szCs w:val="20"/>
              </w:rPr>
            </w:pPr>
            <w:proofErr w:type="spellStart"/>
            <w:r>
              <w:rPr>
                <w:rFonts w:ascii="StobiSerif Regular" w:hAnsi="StobiSerif Regular"/>
                <w:sz w:val="20"/>
                <w:szCs w:val="20"/>
              </w:rPr>
              <w:t>dhjetor</w:t>
            </w:r>
            <w:proofErr w:type="spellEnd"/>
            <w:r w:rsidR="005B058C" w:rsidRPr="0016333E">
              <w:rPr>
                <w:rFonts w:ascii="StobiSerif Regular" w:hAnsi="StobiSerif Regular"/>
                <w:sz w:val="20"/>
                <w:szCs w:val="20"/>
              </w:rPr>
              <w:t xml:space="preserve"> 2023</w:t>
            </w:r>
          </w:p>
        </w:tc>
      </w:tr>
      <w:tr w:rsidR="005B058C" w:rsidRPr="0016333E" w14:paraId="378858FF" w14:textId="77777777" w:rsidTr="00AF10E1">
        <w:trPr>
          <w:trHeight w:val="827"/>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F3B150" w14:textId="77777777" w:rsidR="005B058C" w:rsidRPr="0016333E" w:rsidRDefault="005B058C" w:rsidP="00251870">
            <w:pPr>
              <w:jc w:val="center"/>
              <w:rPr>
                <w:rFonts w:ascii="StobiSerif Regular" w:hAnsi="StobiSerif Regular"/>
                <w:color w:val="000000" w:themeColor="text1"/>
                <w:sz w:val="20"/>
                <w:szCs w:val="20"/>
              </w:rPr>
            </w:pPr>
          </w:p>
          <w:p w14:paraId="42E64C96"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4" w:space="0" w:color="auto"/>
              <w:left w:val="nil"/>
              <w:bottom w:val="single" w:sz="4" w:space="0" w:color="auto"/>
              <w:right w:val="single" w:sz="4" w:space="0" w:color="auto"/>
            </w:tcBorders>
            <w:shd w:val="clear" w:color="auto" w:fill="auto"/>
            <w:vAlign w:val="center"/>
            <w:hideMark/>
          </w:tcPr>
          <w:p w14:paraId="18150085" w14:textId="3D8C30D7" w:rsidR="005B058C" w:rsidRPr="0016333E" w:rsidRDefault="00752A36" w:rsidP="00251870">
            <w:pPr>
              <w:jc w:val="center"/>
              <w:rPr>
                <w:rFonts w:ascii="StobiSerif Regular" w:hAnsi="StobiSerif Regular"/>
                <w:i/>
                <w:color w:val="000000" w:themeColor="text1"/>
                <w:sz w:val="20"/>
                <w:szCs w:val="20"/>
              </w:rPr>
            </w:pPr>
            <w:r>
              <w:rPr>
                <w:rFonts w:ascii="StobiSerif Regular" w:hAnsi="StobiSerif Regular"/>
                <w:i/>
                <w:color w:val="000000" w:themeColor="text1"/>
                <w:sz w:val="20"/>
                <w:szCs w:val="20"/>
                <w:lang w:val="sq-AL"/>
              </w:rPr>
              <w:t>Zotimi është i ri në planin</w:t>
            </w:r>
            <w:r w:rsidR="005B058C" w:rsidRPr="0016333E">
              <w:rPr>
                <w:rFonts w:ascii="StobiSerif Regular" w:hAnsi="StobiSerif Regular"/>
                <w:i/>
                <w:color w:val="000000" w:themeColor="text1"/>
                <w:sz w:val="20"/>
                <w:szCs w:val="20"/>
              </w:rPr>
              <w:t xml:space="preserve"> </w:t>
            </w:r>
            <w:r w:rsidR="00EF562B">
              <w:rPr>
                <w:rFonts w:ascii="StobiSerif Regular" w:hAnsi="StobiSerif Regular"/>
                <w:i/>
                <w:color w:val="000000" w:themeColor="text1"/>
                <w:sz w:val="20"/>
                <w:szCs w:val="20"/>
                <w:lang w:val="en-US"/>
              </w:rPr>
              <w:t>PHQ</w:t>
            </w:r>
            <w:r w:rsidR="005B058C" w:rsidRPr="0016333E">
              <w:rPr>
                <w:rFonts w:ascii="StobiSerif Regular" w:hAnsi="StobiSerif Regular"/>
                <w:i/>
                <w:color w:val="000000" w:themeColor="text1"/>
                <w:sz w:val="20"/>
                <w:szCs w:val="20"/>
              </w:rPr>
              <w:t xml:space="preserve"> 2021-2023</w:t>
            </w:r>
          </w:p>
          <w:p w14:paraId="78C1A29D" w14:textId="77777777" w:rsidR="005B058C" w:rsidRPr="0016333E" w:rsidRDefault="005B058C" w:rsidP="00251870">
            <w:pPr>
              <w:jc w:val="center"/>
              <w:rPr>
                <w:rFonts w:ascii="StobiSerif Regular" w:hAnsi="StobiSerif Regular"/>
                <w:color w:val="000000" w:themeColor="text1"/>
                <w:sz w:val="20"/>
                <w:szCs w:val="20"/>
              </w:rPr>
            </w:pPr>
          </w:p>
        </w:tc>
      </w:tr>
      <w:tr w:rsidR="005B058C" w:rsidRPr="0016333E" w14:paraId="7E1B022F" w14:textId="77777777" w:rsidTr="00B72173">
        <w:trPr>
          <w:trHeight w:val="600"/>
        </w:trPr>
        <w:tc>
          <w:tcPr>
            <w:tcW w:w="2836" w:type="dxa"/>
            <w:gridSpan w:val="2"/>
            <w:tcBorders>
              <w:top w:val="nil"/>
              <w:left w:val="single" w:sz="8" w:space="0" w:color="auto"/>
              <w:bottom w:val="single" w:sz="8" w:space="0" w:color="auto"/>
              <w:right w:val="single" w:sz="8" w:space="0" w:color="000000"/>
            </w:tcBorders>
            <w:shd w:val="clear" w:color="000000" w:fill="D9D9D9"/>
            <w:vAlign w:val="center"/>
            <w:hideMark/>
          </w:tcPr>
          <w:p w14:paraId="04CB0123" w14:textId="23CCC36E"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Institucion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udhëheqës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7AF74EAA"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nil"/>
              <w:left w:val="nil"/>
              <w:bottom w:val="single" w:sz="8" w:space="0" w:color="auto"/>
              <w:right w:val="single" w:sz="8" w:space="0" w:color="000000"/>
            </w:tcBorders>
            <w:shd w:val="clear" w:color="auto" w:fill="auto"/>
            <w:vAlign w:val="center"/>
            <w:hideMark/>
          </w:tcPr>
          <w:p w14:paraId="7C91BD60" w14:textId="25C776A9" w:rsidR="005B058C" w:rsidRPr="0016333E" w:rsidRDefault="00752A36" w:rsidP="00752A36">
            <w:pPr>
              <w:jc w:val="center"/>
              <w:rPr>
                <w:rFonts w:ascii="StobiSerif Regular" w:hAnsi="StobiSerif Regular"/>
                <w:i/>
                <w:color w:val="000000" w:themeColor="text1"/>
                <w:sz w:val="20"/>
                <w:szCs w:val="20"/>
              </w:rPr>
            </w:pPr>
            <w:r>
              <w:rPr>
                <w:rFonts w:ascii="StobiSerif Regular" w:hAnsi="StobiSerif Regular"/>
                <w:b/>
                <w:i/>
                <w:color w:val="000000" w:themeColor="text1"/>
                <w:sz w:val="20"/>
                <w:szCs w:val="20"/>
                <w:lang w:val="sq-AL"/>
              </w:rPr>
              <w:t>PARLAMENTI me Institutin parlamentar</w:t>
            </w:r>
          </w:p>
        </w:tc>
      </w:tr>
      <w:tr w:rsidR="005B058C" w:rsidRPr="0016333E" w14:paraId="6655E555"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D2FBE15" w14:textId="6BACBFED"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Emri</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personit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përgjegjës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5B9C12F4"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0D900711" w14:textId="0B308894" w:rsidR="005B058C" w:rsidRPr="0016333E" w:rsidRDefault="00752A36" w:rsidP="00251870">
            <w:pPr>
              <w:jc w:val="center"/>
              <w:rPr>
                <w:rFonts w:ascii="StobiSerif Regular" w:hAnsi="StobiSerif Regular"/>
                <w:sz w:val="20"/>
                <w:szCs w:val="20"/>
              </w:rPr>
            </w:pPr>
            <w:proofErr w:type="spellStart"/>
            <w:r>
              <w:rPr>
                <w:rFonts w:ascii="StobiSerif Regular" w:hAnsi="StobiSerif Regular"/>
                <w:sz w:val="20"/>
                <w:szCs w:val="20"/>
              </w:rPr>
              <w:t>Cvetanka</w:t>
            </w:r>
            <w:proofErr w:type="spellEnd"/>
            <w:r>
              <w:rPr>
                <w:rFonts w:ascii="StobiSerif Regular" w:hAnsi="StobiSerif Regular"/>
                <w:sz w:val="20"/>
                <w:szCs w:val="20"/>
              </w:rPr>
              <w:t xml:space="preserve"> </w:t>
            </w:r>
            <w:proofErr w:type="spellStart"/>
            <w:r>
              <w:rPr>
                <w:rFonts w:ascii="StobiSerif Regular" w:hAnsi="StobiSerif Regular"/>
                <w:sz w:val="20"/>
                <w:szCs w:val="20"/>
              </w:rPr>
              <w:t>Ivanova</w:t>
            </w:r>
            <w:proofErr w:type="spellEnd"/>
            <w:r>
              <w:rPr>
                <w:rFonts w:ascii="StobiSerif Regular" w:hAnsi="StobiSerif Regular"/>
                <w:sz w:val="20"/>
                <w:szCs w:val="20"/>
              </w:rPr>
              <w:t xml:space="preserve">, </w:t>
            </w:r>
            <w:proofErr w:type="spellStart"/>
            <w:r>
              <w:rPr>
                <w:rFonts w:ascii="StobiSerif Regular" w:hAnsi="StobiSerif Regular"/>
                <w:sz w:val="20"/>
                <w:szCs w:val="20"/>
              </w:rPr>
              <w:t>sekretar</w:t>
            </w:r>
            <w:proofErr w:type="spellEnd"/>
            <w:r>
              <w:rPr>
                <w:rFonts w:ascii="StobiSerif Regular" w:hAnsi="StobiSerif Regular"/>
                <w:sz w:val="20"/>
                <w:szCs w:val="20"/>
              </w:rPr>
              <w:t xml:space="preserve"> </w:t>
            </w:r>
            <w:proofErr w:type="spellStart"/>
            <w:r>
              <w:rPr>
                <w:rFonts w:ascii="StobiSerif Regular" w:hAnsi="StobiSerif Regular"/>
                <w:sz w:val="20"/>
                <w:szCs w:val="20"/>
              </w:rPr>
              <w:t>gjeneral</w:t>
            </w:r>
            <w:proofErr w:type="spellEnd"/>
            <w:r>
              <w:rPr>
                <w:rFonts w:ascii="StobiSerif Regular" w:hAnsi="StobiSerif Regular"/>
                <w:sz w:val="20"/>
                <w:szCs w:val="20"/>
              </w:rPr>
              <w:t xml:space="preserve"> i </w:t>
            </w:r>
            <w:proofErr w:type="spellStart"/>
            <w:r>
              <w:rPr>
                <w:rFonts w:ascii="StobiSerif Regular" w:hAnsi="StobiSerif Regular"/>
                <w:sz w:val="20"/>
                <w:szCs w:val="20"/>
              </w:rPr>
              <w:t>Parlamentit</w:t>
            </w:r>
            <w:proofErr w:type="spellEnd"/>
          </w:p>
          <w:p w14:paraId="696BC448" w14:textId="12AD2844" w:rsidR="005B058C" w:rsidRPr="0016333E" w:rsidRDefault="00752A36" w:rsidP="00251870">
            <w:pPr>
              <w:jc w:val="center"/>
              <w:rPr>
                <w:rFonts w:ascii="StobiSerif Regular" w:hAnsi="StobiSerif Regular"/>
                <w:color w:val="A6A6A6" w:themeColor="background1" w:themeShade="A6"/>
                <w:sz w:val="20"/>
                <w:szCs w:val="20"/>
              </w:rPr>
            </w:pPr>
            <w:r>
              <w:rPr>
                <w:rFonts w:ascii="StobiSerif Regular" w:hAnsi="StobiSerif Regular"/>
                <w:sz w:val="20"/>
                <w:szCs w:val="20"/>
              </w:rPr>
              <w:t xml:space="preserve">Zlatko Atanasov, </w:t>
            </w:r>
            <w:proofErr w:type="spellStart"/>
            <w:r>
              <w:rPr>
                <w:rFonts w:ascii="StobiSerif Regular" w:hAnsi="StobiSerif Regular"/>
                <w:sz w:val="20"/>
                <w:szCs w:val="20"/>
              </w:rPr>
              <w:t>këshilltar</w:t>
            </w:r>
            <w:proofErr w:type="spellEnd"/>
            <w:r>
              <w:rPr>
                <w:rFonts w:ascii="StobiSerif Regular" w:hAnsi="StobiSerif Regular"/>
                <w:sz w:val="20"/>
                <w:szCs w:val="20"/>
              </w:rPr>
              <w:t xml:space="preserve"> </w:t>
            </w:r>
            <w:proofErr w:type="spellStart"/>
            <w:r>
              <w:rPr>
                <w:rFonts w:ascii="StobiSerif Regular" w:hAnsi="StobiSerif Regular"/>
                <w:sz w:val="20"/>
                <w:szCs w:val="20"/>
              </w:rPr>
              <w:t>shtetëror</w:t>
            </w:r>
            <w:proofErr w:type="spellEnd"/>
            <w:r>
              <w:rPr>
                <w:rFonts w:ascii="StobiSerif Regular" w:hAnsi="StobiSerif Regular"/>
                <w:sz w:val="20"/>
                <w:szCs w:val="20"/>
              </w:rPr>
              <w:t xml:space="preserve"> </w:t>
            </w:r>
            <w:proofErr w:type="spellStart"/>
            <w:r>
              <w:rPr>
                <w:rFonts w:ascii="StobiSerif Regular" w:hAnsi="StobiSerif Regular"/>
                <w:sz w:val="20"/>
                <w:szCs w:val="20"/>
              </w:rPr>
              <w:t>dhe</w:t>
            </w:r>
            <w:proofErr w:type="spellEnd"/>
            <w:r>
              <w:rPr>
                <w:rFonts w:ascii="StobiSerif Regular" w:hAnsi="StobiSerif Regular"/>
                <w:sz w:val="20"/>
                <w:szCs w:val="20"/>
              </w:rPr>
              <w:t xml:space="preserve"> </w:t>
            </w:r>
            <w:proofErr w:type="spellStart"/>
            <w:r>
              <w:rPr>
                <w:rFonts w:ascii="StobiSerif Regular" w:hAnsi="StobiSerif Regular"/>
                <w:sz w:val="20"/>
                <w:szCs w:val="20"/>
              </w:rPr>
              <w:t>koordinator</w:t>
            </w:r>
            <w:proofErr w:type="spellEnd"/>
            <w:r>
              <w:rPr>
                <w:rFonts w:ascii="StobiSerif Regular" w:hAnsi="StobiSerif Regular"/>
                <w:sz w:val="20"/>
                <w:szCs w:val="20"/>
              </w:rPr>
              <w:t xml:space="preserve"> </w:t>
            </w:r>
            <w:proofErr w:type="spellStart"/>
            <w:r>
              <w:rPr>
                <w:rFonts w:ascii="StobiSerif Regular" w:hAnsi="StobiSerif Regular"/>
                <w:sz w:val="20"/>
                <w:szCs w:val="20"/>
              </w:rPr>
              <w:t>për</w:t>
            </w:r>
            <w:proofErr w:type="spellEnd"/>
            <w:r>
              <w:rPr>
                <w:rFonts w:ascii="StobiSerif Regular" w:hAnsi="StobiSerif Regular"/>
                <w:sz w:val="20"/>
                <w:szCs w:val="20"/>
              </w:rPr>
              <w:t xml:space="preserve"> PQH </w:t>
            </w:r>
            <w:proofErr w:type="spellStart"/>
            <w:r>
              <w:rPr>
                <w:rFonts w:ascii="StobiSerif Regular" w:hAnsi="StobiSerif Regular"/>
                <w:sz w:val="20"/>
                <w:szCs w:val="20"/>
              </w:rPr>
              <w:t>për</w:t>
            </w:r>
            <w:proofErr w:type="spellEnd"/>
            <w:r>
              <w:rPr>
                <w:rFonts w:ascii="StobiSerif Regular" w:hAnsi="StobiSerif Regular"/>
                <w:sz w:val="20"/>
                <w:szCs w:val="20"/>
              </w:rPr>
              <w:t xml:space="preserve"> </w:t>
            </w:r>
            <w:proofErr w:type="spellStart"/>
            <w:r>
              <w:rPr>
                <w:rFonts w:ascii="StobiSerif Regular" w:hAnsi="StobiSerif Regular"/>
                <w:sz w:val="20"/>
                <w:szCs w:val="20"/>
              </w:rPr>
              <w:t>Parlamentin</w:t>
            </w:r>
            <w:proofErr w:type="spellEnd"/>
          </w:p>
        </w:tc>
      </w:tr>
      <w:tr w:rsidR="005B058C" w:rsidRPr="0016333E" w14:paraId="3986FE90"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84BCC4B" w14:textId="2DC0D012"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Funksioni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Departamenti</w:t>
            </w:r>
            <w:proofErr w:type="spellEnd"/>
          </w:p>
          <w:p w14:paraId="5EE907A0"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2CD66FAD" w14:textId="3D6F091E" w:rsidR="005B058C" w:rsidRPr="0016333E" w:rsidRDefault="00EE71DE" w:rsidP="00251870">
            <w:pPr>
              <w:jc w:val="center"/>
              <w:rPr>
                <w:rFonts w:ascii="StobiSerif Regular" w:hAnsi="StobiSerif Regular"/>
                <w:sz w:val="20"/>
                <w:szCs w:val="20"/>
              </w:rPr>
            </w:pPr>
            <w:proofErr w:type="spellStart"/>
            <w:r>
              <w:rPr>
                <w:rFonts w:ascii="StobiSerif Regular" w:hAnsi="StobiSerif Regular"/>
                <w:sz w:val="20"/>
                <w:szCs w:val="20"/>
              </w:rPr>
              <w:t>Sektore</w:t>
            </w:r>
            <w:proofErr w:type="spellEnd"/>
            <w:r>
              <w:rPr>
                <w:rFonts w:ascii="StobiSerif Regular" w:hAnsi="StobiSerif Regular"/>
                <w:sz w:val="20"/>
                <w:szCs w:val="20"/>
              </w:rPr>
              <w:t xml:space="preserve"> </w:t>
            </w:r>
            <w:proofErr w:type="spellStart"/>
            <w:r>
              <w:rPr>
                <w:rFonts w:ascii="StobiSerif Regular" w:hAnsi="StobiSerif Regular"/>
                <w:sz w:val="20"/>
                <w:szCs w:val="20"/>
              </w:rPr>
              <w:t>në</w:t>
            </w:r>
            <w:proofErr w:type="spellEnd"/>
            <w:r>
              <w:rPr>
                <w:rFonts w:ascii="StobiSerif Regular" w:hAnsi="StobiSerif Regular"/>
                <w:sz w:val="20"/>
                <w:szCs w:val="20"/>
              </w:rPr>
              <w:t xml:space="preserve"> </w:t>
            </w:r>
            <w:proofErr w:type="spellStart"/>
            <w:r>
              <w:rPr>
                <w:rFonts w:ascii="StobiSerif Regular" w:hAnsi="StobiSerif Regular"/>
                <w:sz w:val="20"/>
                <w:szCs w:val="20"/>
              </w:rPr>
              <w:t>shërbimin</w:t>
            </w:r>
            <w:proofErr w:type="spellEnd"/>
            <w:r>
              <w:rPr>
                <w:rFonts w:ascii="StobiSerif Regular" w:hAnsi="StobiSerif Regular"/>
                <w:sz w:val="20"/>
                <w:szCs w:val="20"/>
              </w:rPr>
              <w:t xml:space="preserve"> e </w:t>
            </w:r>
            <w:proofErr w:type="spellStart"/>
            <w:r>
              <w:rPr>
                <w:rFonts w:ascii="StobiSerif Regular" w:hAnsi="StobiSerif Regular"/>
                <w:sz w:val="20"/>
                <w:szCs w:val="20"/>
              </w:rPr>
              <w:t>Parlamentit</w:t>
            </w:r>
            <w:proofErr w:type="spellEnd"/>
          </w:p>
        </w:tc>
      </w:tr>
      <w:tr w:rsidR="005B058C" w:rsidRPr="0016333E" w14:paraId="4408D2A3"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AE0B56E" w14:textId="77777777" w:rsidR="005B058C" w:rsidRPr="0016333E" w:rsidRDefault="005B058C" w:rsidP="00251870">
            <w:pPr>
              <w:jc w:val="center"/>
              <w:rPr>
                <w:rFonts w:ascii="StobiSerif Regular" w:hAnsi="StobiSerif Regular"/>
                <w:color w:val="000000" w:themeColor="text1"/>
                <w:sz w:val="20"/>
                <w:szCs w:val="20"/>
              </w:rPr>
            </w:pPr>
            <w:proofErr w:type="spellStart"/>
            <w:r w:rsidRPr="0016333E">
              <w:rPr>
                <w:rFonts w:ascii="StobiSerif Regular" w:hAnsi="StobiSerif Regular"/>
                <w:color w:val="000000" w:themeColor="text1"/>
                <w:sz w:val="20"/>
                <w:szCs w:val="20"/>
              </w:rPr>
              <w:t>Email</w:t>
            </w:r>
            <w:proofErr w:type="spellEnd"/>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699CEBA4" w14:textId="77777777" w:rsidR="005B058C" w:rsidRPr="0016333E" w:rsidRDefault="00C455FF" w:rsidP="00251870">
            <w:pPr>
              <w:jc w:val="center"/>
              <w:rPr>
                <w:rFonts w:ascii="StobiSerif Regular" w:hAnsi="StobiSerif Regular"/>
                <w:color w:val="A6A6A6" w:themeColor="background1" w:themeShade="A6"/>
                <w:sz w:val="20"/>
                <w:szCs w:val="20"/>
              </w:rPr>
            </w:pPr>
            <w:hyperlink r:id="rId190" w:history="1">
              <w:r w:rsidR="005B058C" w:rsidRPr="0016333E">
                <w:rPr>
                  <w:rStyle w:val="Hyperlink"/>
                  <w:rFonts w:ascii="StobiSerif Regular" w:hAnsi="StobiSerif Regular"/>
                  <w:sz w:val="20"/>
                  <w:szCs w:val="20"/>
                </w:rPr>
                <w:t>parl.inst@sobranie.mk</w:t>
              </w:r>
            </w:hyperlink>
          </w:p>
        </w:tc>
      </w:tr>
      <w:tr w:rsidR="005B058C" w:rsidRPr="0016333E" w14:paraId="1BFBD286"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1858BD0" w14:textId="344BF0D9"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Telefoni</w:t>
            </w:r>
            <w:proofErr w:type="spellEnd"/>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1B5160D0" w14:textId="77777777" w:rsidR="005B058C" w:rsidRPr="0016333E" w:rsidRDefault="005B058C" w:rsidP="00251870">
            <w:pPr>
              <w:jc w:val="center"/>
              <w:rPr>
                <w:rFonts w:ascii="StobiSerif Regular" w:hAnsi="StobiSerif Regular"/>
                <w:color w:val="A6A6A6" w:themeColor="background1" w:themeShade="A6"/>
                <w:sz w:val="20"/>
                <w:szCs w:val="20"/>
              </w:rPr>
            </w:pPr>
            <w:r w:rsidRPr="0016333E">
              <w:rPr>
                <w:rFonts w:ascii="StobiSerif Regular" w:hAnsi="StobiSerif Regular"/>
                <w:color w:val="A6A6A6" w:themeColor="background1" w:themeShade="A6"/>
                <w:sz w:val="20"/>
                <w:szCs w:val="20"/>
              </w:rPr>
              <w:t>/</w:t>
            </w:r>
          </w:p>
        </w:tc>
      </w:tr>
      <w:tr w:rsidR="005B058C" w:rsidRPr="0016333E" w14:paraId="105F1CF1" w14:textId="77777777" w:rsidTr="00AF10E1">
        <w:trPr>
          <w:trHeight w:val="334"/>
        </w:trPr>
        <w:tc>
          <w:tcPr>
            <w:tcW w:w="4296" w:type="dxa"/>
            <w:gridSpan w:val="3"/>
            <w:vMerge w:val="restart"/>
            <w:tcBorders>
              <w:top w:val="nil"/>
              <w:left w:val="single" w:sz="8" w:space="0" w:color="auto"/>
              <w:bottom w:val="single" w:sz="8" w:space="0" w:color="000000"/>
              <w:right w:val="single" w:sz="8" w:space="0" w:color="auto"/>
            </w:tcBorders>
            <w:shd w:val="clear" w:color="000000" w:fill="D9D9D9"/>
            <w:vAlign w:val="center"/>
            <w:hideMark/>
          </w:tcPr>
          <w:p w14:paraId="26C812AF" w14:textId="7F89F971" w:rsidR="005B058C" w:rsidRPr="0016333E" w:rsidRDefault="00CC15EF"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Subjekte të tjera të përfshira</w:t>
            </w:r>
          </w:p>
        </w:tc>
        <w:tc>
          <w:tcPr>
            <w:tcW w:w="1856"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6481794C" w14:textId="6C0F2240" w:rsidR="005B058C" w:rsidRPr="0016333E" w:rsidRDefault="00EE71DE"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Ministri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departamente</w:t>
            </w:r>
            <w:proofErr w:type="spellEnd"/>
            <w:r>
              <w:rPr>
                <w:rFonts w:ascii="StobiSerif Regular" w:hAnsi="StobiSerif Regular"/>
                <w:color w:val="000000" w:themeColor="text1"/>
                <w:sz w:val="20"/>
                <w:szCs w:val="20"/>
              </w:rPr>
              <w:t>/</w:t>
            </w:r>
            <w:proofErr w:type="spellStart"/>
            <w:r>
              <w:rPr>
                <w:rFonts w:ascii="StobiSerif Regular" w:hAnsi="StobiSerif Regular"/>
                <w:color w:val="000000" w:themeColor="text1"/>
                <w:sz w:val="20"/>
                <w:szCs w:val="20"/>
              </w:rPr>
              <w:t>agjencione</w:t>
            </w:r>
            <w:proofErr w:type="spellEnd"/>
          </w:p>
          <w:p w14:paraId="56173B84" w14:textId="77777777" w:rsidR="005B058C" w:rsidRPr="0016333E" w:rsidRDefault="005B058C" w:rsidP="00251870">
            <w:pPr>
              <w:jc w:val="center"/>
              <w:rPr>
                <w:rFonts w:ascii="StobiSerif Regular" w:hAnsi="StobiSerif Regular"/>
                <w:color w:val="000000" w:themeColor="text1"/>
                <w:sz w:val="20"/>
                <w:szCs w:val="20"/>
              </w:rPr>
            </w:pPr>
          </w:p>
        </w:tc>
        <w:tc>
          <w:tcPr>
            <w:tcW w:w="348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45307CD" w14:textId="77777777" w:rsidR="005B058C" w:rsidRPr="0016333E" w:rsidRDefault="005B058C" w:rsidP="00251870">
            <w:pPr>
              <w:jc w:val="center"/>
              <w:rPr>
                <w:rFonts w:ascii="StobiSerif Regular" w:hAnsi="StobiSerif Regular"/>
                <w:i/>
                <w:color w:val="000000" w:themeColor="text1"/>
                <w:sz w:val="20"/>
                <w:szCs w:val="20"/>
              </w:rPr>
            </w:pPr>
            <w:r w:rsidRPr="0016333E">
              <w:rPr>
                <w:rFonts w:ascii="StobiSerif Regular" w:hAnsi="StobiSerif Regular"/>
                <w:i/>
                <w:color w:val="000000" w:themeColor="text1"/>
                <w:sz w:val="20"/>
                <w:szCs w:val="20"/>
              </w:rPr>
              <w:t>/</w:t>
            </w:r>
          </w:p>
        </w:tc>
      </w:tr>
      <w:tr w:rsidR="005B058C" w:rsidRPr="0016333E" w14:paraId="73A2382A"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2BE5F862" w14:textId="77777777" w:rsidR="005B058C" w:rsidRPr="0016333E" w:rsidRDefault="005B058C" w:rsidP="00251870">
            <w:pPr>
              <w:rPr>
                <w:rFonts w:ascii="StobiSerif Regular" w:hAnsi="StobiSerif Regular"/>
                <w:color w:val="000000" w:themeColor="text1"/>
                <w:sz w:val="20"/>
                <w:szCs w:val="20"/>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30768F3C" w14:textId="77777777" w:rsidR="005B058C" w:rsidRPr="0016333E" w:rsidRDefault="005B058C" w:rsidP="00251870">
            <w:pPr>
              <w:rPr>
                <w:rFonts w:ascii="StobiSerif Regular" w:hAnsi="StobiSerif Regular"/>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4F61BD26" w14:textId="77777777" w:rsidR="005B058C" w:rsidRPr="0016333E" w:rsidRDefault="005B058C" w:rsidP="00251870">
            <w:pPr>
              <w:rPr>
                <w:rFonts w:ascii="StobiSerif Regular" w:hAnsi="StobiSerif Regular"/>
                <w:i/>
                <w:color w:val="000000" w:themeColor="text1"/>
                <w:sz w:val="20"/>
                <w:szCs w:val="20"/>
              </w:rPr>
            </w:pPr>
          </w:p>
        </w:tc>
      </w:tr>
      <w:tr w:rsidR="005B058C" w:rsidRPr="0016333E" w14:paraId="4FDDA0A3"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31518989" w14:textId="77777777" w:rsidR="005B058C" w:rsidRPr="0016333E" w:rsidRDefault="005B058C" w:rsidP="00251870">
            <w:pPr>
              <w:rPr>
                <w:rFonts w:ascii="StobiSerif Regular" w:hAnsi="StobiSerif Regular"/>
                <w:color w:val="000000" w:themeColor="text1"/>
                <w:sz w:val="20"/>
                <w:szCs w:val="20"/>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2016245D" w14:textId="77777777" w:rsidR="005B058C" w:rsidRPr="0016333E" w:rsidRDefault="005B058C" w:rsidP="00251870">
            <w:pPr>
              <w:rPr>
                <w:rFonts w:ascii="StobiSerif Regular" w:hAnsi="StobiSerif Regular"/>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0C7DC43A" w14:textId="77777777" w:rsidR="005B058C" w:rsidRPr="0016333E" w:rsidRDefault="005B058C" w:rsidP="00251870">
            <w:pPr>
              <w:rPr>
                <w:rFonts w:ascii="StobiSerif Regular" w:hAnsi="StobiSerif Regular"/>
                <w:i/>
                <w:color w:val="000000" w:themeColor="text1"/>
                <w:sz w:val="20"/>
                <w:szCs w:val="20"/>
              </w:rPr>
            </w:pPr>
          </w:p>
        </w:tc>
      </w:tr>
      <w:tr w:rsidR="005B058C" w:rsidRPr="0016333E" w14:paraId="3FF908D9"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04687691" w14:textId="77777777" w:rsidR="005B058C" w:rsidRPr="0016333E" w:rsidRDefault="005B058C" w:rsidP="00251870">
            <w:pPr>
              <w:rPr>
                <w:rFonts w:ascii="StobiSerif Regular" w:hAnsi="StobiSerif Regular"/>
                <w:color w:val="000000" w:themeColor="text1"/>
                <w:sz w:val="20"/>
                <w:szCs w:val="20"/>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36995AFD" w14:textId="77777777" w:rsidR="005B058C" w:rsidRPr="0016333E" w:rsidRDefault="005B058C" w:rsidP="00251870">
            <w:pPr>
              <w:rPr>
                <w:rFonts w:ascii="StobiSerif Regular" w:hAnsi="StobiSerif Regular"/>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34446C3C" w14:textId="77777777" w:rsidR="005B058C" w:rsidRPr="0016333E" w:rsidRDefault="005B058C" w:rsidP="00251870">
            <w:pPr>
              <w:rPr>
                <w:rFonts w:ascii="StobiSerif Regular" w:hAnsi="StobiSerif Regular"/>
                <w:i/>
                <w:color w:val="000000" w:themeColor="text1"/>
                <w:sz w:val="20"/>
                <w:szCs w:val="20"/>
              </w:rPr>
            </w:pPr>
          </w:p>
        </w:tc>
      </w:tr>
      <w:tr w:rsidR="005B058C" w:rsidRPr="0016333E" w14:paraId="64FAC6A2"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4FD53882" w14:textId="77777777" w:rsidR="005B058C" w:rsidRPr="0016333E" w:rsidRDefault="005B058C" w:rsidP="00251870">
            <w:pPr>
              <w:rPr>
                <w:rFonts w:ascii="StobiSerif Regular" w:hAnsi="StobiSerif Regular"/>
                <w:color w:val="000000" w:themeColor="text1"/>
                <w:sz w:val="20"/>
                <w:szCs w:val="20"/>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41E5BE99" w14:textId="77777777" w:rsidR="005B058C" w:rsidRPr="0016333E" w:rsidRDefault="005B058C" w:rsidP="00251870">
            <w:pPr>
              <w:rPr>
                <w:rFonts w:ascii="StobiSerif Regular" w:hAnsi="StobiSerif Regular"/>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25CDD896" w14:textId="77777777" w:rsidR="005B058C" w:rsidRPr="0016333E" w:rsidRDefault="005B058C" w:rsidP="00251870">
            <w:pPr>
              <w:rPr>
                <w:rFonts w:ascii="StobiSerif Regular" w:hAnsi="StobiSerif Regular"/>
                <w:i/>
                <w:color w:val="000000" w:themeColor="text1"/>
                <w:sz w:val="20"/>
                <w:szCs w:val="20"/>
              </w:rPr>
            </w:pPr>
          </w:p>
        </w:tc>
      </w:tr>
      <w:tr w:rsidR="005B058C" w:rsidRPr="0016333E" w14:paraId="285600CF" w14:textId="77777777" w:rsidTr="00AF10E1">
        <w:trPr>
          <w:trHeight w:val="334"/>
        </w:trPr>
        <w:tc>
          <w:tcPr>
            <w:tcW w:w="4296" w:type="dxa"/>
            <w:gridSpan w:val="3"/>
            <w:vMerge/>
            <w:tcBorders>
              <w:top w:val="nil"/>
              <w:left w:val="single" w:sz="8" w:space="0" w:color="auto"/>
              <w:bottom w:val="single" w:sz="8" w:space="0" w:color="000000"/>
              <w:right w:val="single" w:sz="8" w:space="0" w:color="auto"/>
            </w:tcBorders>
            <w:vAlign w:val="center"/>
            <w:hideMark/>
          </w:tcPr>
          <w:p w14:paraId="03A33462" w14:textId="77777777" w:rsidR="005B058C" w:rsidRPr="0016333E" w:rsidRDefault="005B058C" w:rsidP="00251870">
            <w:pPr>
              <w:rPr>
                <w:rFonts w:ascii="StobiSerif Regular" w:hAnsi="StobiSerif Regular"/>
                <w:color w:val="000000" w:themeColor="text1"/>
                <w:sz w:val="20"/>
                <w:szCs w:val="20"/>
              </w:rPr>
            </w:pPr>
          </w:p>
        </w:tc>
        <w:tc>
          <w:tcPr>
            <w:tcW w:w="1856"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271D4CEC" w14:textId="63655CBB"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Organizata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shoqërisë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civile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sektori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privat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grupe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multilaterale</w:t>
            </w:r>
            <w:proofErr w:type="spellEnd"/>
          </w:p>
        </w:tc>
        <w:tc>
          <w:tcPr>
            <w:tcW w:w="348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A1CD1DA" w14:textId="18DE7232" w:rsidR="005B058C" w:rsidRPr="0016333E" w:rsidRDefault="00EE71DE" w:rsidP="00251870">
            <w:pPr>
              <w:jc w:val="center"/>
              <w:rPr>
                <w:rFonts w:ascii="StobiSerif Regular" w:hAnsi="StobiSerif Regular"/>
                <w:iCs/>
                <w:color w:val="000000" w:themeColor="text1"/>
                <w:sz w:val="20"/>
                <w:szCs w:val="20"/>
              </w:rPr>
            </w:pPr>
            <w:proofErr w:type="spellStart"/>
            <w:r>
              <w:rPr>
                <w:rFonts w:ascii="StobiSerif Regular" w:hAnsi="StobiSerif Regular"/>
                <w:i/>
                <w:color w:val="000000" w:themeColor="text1"/>
                <w:sz w:val="20"/>
                <w:szCs w:val="20"/>
              </w:rPr>
              <w:t>Partnerë</w:t>
            </w:r>
            <w:proofErr w:type="spellEnd"/>
            <w:r>
              <w:rPr>
                <w:rFonts w:ascii="StobiSerif Regular" w:hAnsi="StobiSerif Regular"/>
                <w:i/>
                <w:color w:val="000000" w:themeColor="text1"/>
                <w:sz w:val="20"/>
                <w:szCs w:val="20"/>
              </w:rPr>
              <w:t xml:space="preserve"> </w:t>
            </w:r>
            <w:proofErr w:type="spellStart"/>
            <w:r>
              <w:rPr>
                <w:rFonts w:ascii="StobiSerif Regular" w:hAnsi="StobiSerif Regular"/>
                <w:i/>
                <w:color w:val="000000" w:themeColor="text1"/>
                <w:sz w:val="20"/>
                <w:szCs w:val="20"/>
              </w:rPr>
              <w:t>të</w:t>
            </w:r>
            <w:proofErr w:type="spellEnd"/>
            <w:r>
              <w:rPr>
                <w:rFonts w:ascii="StobiSerif Regular" w:hAnsi="StobiSerif Regular"/>
                <w:i/>
                <w:color w:val="000000" w:themeColor="text1"/>
                <w:sz w:val="20"/>
                <w:szCs w:val="20"/>
              </w:rPr>
              <w:t xml:space="preserve"> </w:t>
            </w:r>
            <w:proofErr w:type="spellStart"/>
            <w:r>
              <w:rPr>
                <w:rFonts w:ascii="StobiSerif Regular" w:hAnsi="StobiSerif Regular"/>
                <w:i/>
                <w:color w:val="000000" w:themeColor="text1"/>
                <w:sz w:val="20"/>
                <w:szCs w:val="20"/>
              </w:rPr>
              <w:t>përfshirë</w:t>
            </w:r>
            <w:proofErr w:type="spellEnd"/>
            <w:r>
              <w:rPr>
                <w:rFonts w:ascii="StobiSerif Regular" w:hAnsi="StobiSerif Regular"/>
                <w:i/>
                <w:color w:val="000000" w:themeColor="text1"/>
                <w:sz w:val="20"/>
                <w:szCs w:val="20"/>
              </w:rPr>
              <w:t xml:space="preserve"> </w:t>
            </w:r>
            <w:proofErr w:type="spellStart"/>
            <w:r>
              <w:rPr>
                <w:rFonts w:ascii="StobiSerif Regular" w:hAnsi="StobiSerif Regular"/>
                <w:i/>
                <w:color w:val="000000" w:themeColor="text1"/>
                <w:sz w:val="20"/>
                <w:szCs w:val="20"/>
              </w:rPr>
              <w:t>në</w:t>
            </w:r>
            <w:proofErr w:type="spellEnd"/>
            <w:r>
              <w:rPr>
                <w:rFonts w:ascii="StobiSerif Regular" w:hAnsi="StobiSerif Regular"/>
                <w:i/>
                <w:color w:val="000000" w:themeColor="text1"/>
                <w:sz w:val="20"/>
                <w:szCs w:val="20"/>
              </w:rPr>
              <w:t xml:space="preserve"> MMP </w:t>
            </w:r>
            <w:proofErr w:type="spellStart"/>
            <w:r>
              <w:rPr>
                <w:rFonts w:ascii="StobiSerif Regular" w:hAnsi="StobiSerif Regular"/>
                <w:i/>
                <w:color w:val="000000" w:themeColor="text1"/>
                <w:sz w:val="20"/>
                <w:szCs w:val="20"/>
              </w:rPr>
              <w:t>janë</w:t>
            </w:r>
            <w:proofErr w:type="spellEnd"/>
            <w:r>
              <w:rPr>
                <w:rFonts w:ascii="StobiSerif Regular" w:hAnsi="StobiSerif Regular"/>
                <w:i/>
                <w:color w:val="000000" w:themeColor="text1"/>
                <w:sz w:val="20"/>
                <w:szCs w:val="20"/>
              </w:rPr>
              <w:t xml:space="preserve"> NDI, QMN </w:t>
            </w:r>
            <w:proofErr w:type="spellStart"/>
            <w:r>
              <w:rPr>
                <w:rFonts w:ascii="StobiSerif Regular" w:hAnsi="StobiSerif Regular"/>
                <w:i/>
                <w:color w:val="000000" w:themeColor="text1"/>
                <w:sz w:val="20"/>
                <w:szCs w:val="20"/>
              </w:rPr>
              <w:t>dhe</w:t>
            </w:r>
            <w:proofErr w:type="spellEnd"/>
            <w:r>
              <w:rPr>
                <w:rFonts w:ascii="StobiSerif Regular" w:hAnsi="StobiSerif Regular"/>
                <w:i/>
                <w:color w:val="000000" w:themeColor="text1"/>
                <w:sz w:val="20"/>
                <w:szCs w:val="20"/>
              </w:rPr>
              <w:t xml:space="preserve"> IDSCS </w:t>
            </w:r>
          </w:p>
          <w:p w14:paraId="2EAB630D" w14:textId="77777777" w:rsidR="005B058C" w:rsidRPr="0016333E" w:rsidRDefault="005B058C" w:rsidP="00251870">
            <w:pPr>
              <w:jc w:val="center"/>
              <w:rPr>
                <w:rFonts w:ascii="StobiSerif Regular" w:hAnsi="StobiSerif Regular"/>
                <w:i/>
                <w:color w:val="000000" w:themeColor="text1"/>
                <w:sz w:val="20"/>
                <w:szCs w:val="20"/>
              </w:rPr>
            </w:pPr>
          </w:p>
          <w:p w14:paraId="0003AED0" w14:textId="77777777" w:rsidR="005B058C" w:rsidRPr="0016333E" w:rsidRDefault="005B058C" w:rsidP="00251870">
            <w:pPr>
              <w:jc w:val="center"/>
              <w:rPr>
                <w:rFonts w:ascii="StobiSerif Regular" w:hAnsi="StobiSerif Regular"/>
                <w:i/>
                <w:color w:val="000000" w:themeColor="text1"/>
                <w:sz w:val="20"/>
                <w:szCs w:val="20"/>
              </w:rPr>
            </w:pPr>
          </w:p>
        </w:tc>
      </w:tr>
      <w:tr w:rsidR="005B058C" w:rsidRPr="0016333E" w14:paraId="436EAD0F"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0669D53A" w14:textId="77777777" w:rsidR="005B058C" w:rsidRPr="0016333E" w:rsidRDefault="005B058C" w:rsidP="00251870">
            <w:pPr>
              <w:rPr>
                <w:rFonts w:ascii="StobiSerif Regular" w:hAnsi="StobiSerif Regular"/>
                <w:color w:val="000000" w:themeColor="text1"/>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2525D313"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371F3630" w14:textId="77777777" w:rsidR="005B058C" w:rsidRPr="0016333E" w:rsidRDefault="005B058C" w:rsidP="00251870">
            <w:pPr>
              <w:rPr>
                <w:rFonts w:ascii="StobiSerif Regular" w:hAnsi="StobiSerif Regular"/>
                <w:color w:val="000000" w:themeColor="text1"/>
              </w:rPr>
            </w:pPr>
          </w:p>
        </w:tc>
      </w:tr>
      <w:tr w:rsidR="005B058C" w:rsidRPr="0016333E" w14:paraId="353C66B2"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07F203E6" w14:textId="77777777" w:rsidR="005B058C" w:rsidRPr="0016333E" w:rsidRDefault="005B058C" w:rsidP="00251870">
            <w:pPr>
              <w:rPr>
                <w:rFonts w:ascii="StobiSerif Regular" w:hAnsi="StobiSerif Regular"/>
                <w:color w:val="000000" w:themeColor="text1"/>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6A8C5429"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24859F49" w14:textId="77777777" w:rsidR="005B058C" w:rsidRPr="0016333E" w:rsidRDefault="005B058C" w:rsidP="00251870">
            <w:pPr>
              <w:rPr>
                <w:rFonts w:ascii="StobiSerif Regular" w:hAnsi="StobiSerif Regular"/>
                <w:color w:val="000000" w:themeColor="text1"/>
              </w:rPr>
            </w:pPr>
          </w:p>
        </w:tc>
      </w:tr>
      <w:tr w:rsidR="005B058C" w:rsidRPr="0016333E" w14:paraId="10F1A069"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693C96D3" w14:textId="77777777" w:rsidR="005B058C" w:rsidRPr="0016333E" w:rsidRDefault="005B058C" w:rsidP="00251870">
            <w:pPr>
              <w:rPr>
                <w:rFonts w:ascii="StobiSerif Regular" w:hAnsi="StobiSerif Regular"/>
                <w:color w:val="000000" w:themeColor="text1"/>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54730686"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5BCE35C5" w14:textId="77777777" w:rsidR="005B058C" w:rsidRPr="0016333E" w:rsidRDefault="005B058C" w:rsidP="00251870">
            <w:pPr>
              <w:rPr>
                <w:rFonts w:ascii="StobiSerif Regular" w:hAnsi="StobiSerif Regular"/>
                <w:color w:val="000000" w:themeColor="text1"/>
              </w:rPr>
            </w:pPr>
          </w:p>
        </w:tc>
      </w:tr>
      <w:tr w:rsidR="005B058C" w:rsidRPr="0016333E" w14:paraId="2E221B9B" w14:textId="77777777" w:rsidTr="00AF10E1">
        <w:trPr>
          <w:trHeight w:val="450"/>
        </w:trPr>
        <w:tc>
          <w:tcPr>
            <w:tcW w:w="4296" w:type="dxa"/>
            <w:gridSpan w:val="3"/>
            <w:vMerge/>
            <w:tcBorders>
              <w:top w:val="nil"/>
              <w:left w:val="single" w:sz="8" w:space="0" w:color="auto"/>
              <w:right w:val="single" w:sz="8" w:space="0" w:color="auto"/>
            </w:tcBorders>
            <w:vAlign w:val="center"/>
            <w:hideMark/>
          </w:tcPr>
          <w:p w14:paraId="20A38775" w14:textId="77777777" w:rsidR="005B058C" w:rsidRPr="0016333E" w:rsidRDefault="005B058C" w:rsidP="00251870">
            <w:pPr>
              <w:rPr>
                <w:rFonts w:ascii="StobiSerif Regular" w:hAnsi="StobiSerif Regular"/>
                <w:color w:val="000000" w:themeColor="text1"/>
              </w:rPr>
            </w:pPr>
          </w:p>
        </w:tc>
        <w:tc>
          <w:tcPr>
            <w:tcW w:w="1856" w:type="dxa"/>
            <w:gridSpan w:val="2"/>
            <w:vMerge/>
            <w:tcBorders>
              <w:top w:val="nil"/>
              <w:left w:val="single" w:sz="8" w:space="0" w:color="auto"/>
              <w:right w:val="single" w:sz="8" w:space="0" w:color="auto"/>
            </w:tcBorders>
            <w:vAlign w:val="center"/>
            <w:hideMark/>
          </w:tcPr>
          <w:p w14:paraId="3C904688"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right w:val="single" w:sz="8" w:space="0" w:color="000000"/>
            </w:tcBorders>
            <w:vAlign w:val="center"/>
            <w:hideMark/>
          </w:tcPr>
          <w:p w14:paraId="05EE9DA3" w14:textId="77777777" w:rsidR="005B058C" w:rsidRPr="0016333E" w:rsidRDefault="005B058C" w:rsidP="00251870">
            <w:pPr>
              <w:rPr>
                <w:rFonts w:ascii="StobiSerif Regular" w:hAnsi="StobiSerif Regular"/>
                <w:color w:val="000000" w:themeColor="text1"/>
              </w:rPr>
            </w:pPr>
          </w:p>
        </w:tc>
      </w:tr>
      <w:tr w:rsidR="00AF10E1" w:rsidRPr="0016333E" w14:paraId="36D24145" w14:textId="77777777" w:rsidTr="00AF10E1">
        <w:trPr>
          <w:trHeight w:val="450"/>
        </w:trPr>
        <w:tc>
          <w:tcPr>
            <w:tcW w:w="4296" w:type="dxa"/>
            <w:gridSpan w:val="3"/>
            <w:tcBorders>
              <w:bottom w:val="single" w:sz="4" w:space="0" w:color="auto"/>
            </w:tcBorders>
            <w:vAlign w:val="center"/>
          </w:tcPr>
          <w:p w14:paraId="51443C08" w14:textId="54F3E037" w:rsidR="00AF10E1" w:rsidRPr="0016333E" w:rsidRDefault="00AF10E1" w:rsidP="00251870">
            <w:pPr>
              <w:rPr>
                <w:rFonts w:ascii="StobiSerif Regular" w:hAnsi="StobiSerif Regular"/>
                <w:color w:val="000000" w:themeColor="text1"/>
              </w:rPr>
            </w:pPr>
          </w:p>
        </w:tc>
        <w:tc>
          <w:tcPr>
            <w:tcW w:w="1856" w:type="dxa"/>
            <w:gridSpan w:val="2"/>
            <w:tcBorders>
              <w:bottom w:val="single" w:sz="4" w:space="0" w:color="auto"/>
            </w:tcBorders>
            <w:vAlign w:val="center"/>
          </w:tcPr>
          <w:p w14:paraId="1E8FBF24" w14:textId="77777777" w:rsidR="00AF10E1" w:rsidRDefault="00AF10E1" w:rsidP="00251870">
            <w:pPr>
              <w:rPr>
                <w:rFonts w:ascii="StobiSerif Regular" w:hAnsi="StobiSerif Regular"/>
                <w:color w:val="000000" w:themeColor="text1"/>
              </w:rPr>
            </w:pPr>
          </w:p>
          <w:p w14:paraId="41BFEAF4" w14:textId="77777777" w:rsidR="00AF10E1" w:rsidRPr="00A912B8" w:rsidRDefault="00AF10E1" w:rsidP="00251870">
            <w:pPr>
              <w:rPr>
                <w:rFonts w:ascii="StobiSerif Regular" w:hAnsi="StobiSerif Regular"/>
                <w:color w:val="000000" w:themeColor="text1"/>
                <w:sz w:val="16"/>
                <w:szCs w:val="16"/>
              </w:rPr>
            </w:pPr>
          </w:p>
        </w:tc>
        <w:tc>
          <w:tcPr>
            <w:tcW w:w="3488" w:type="dxa"/>
            <w:gridSpan w:val="3"/>
            <w:tcBorders>
              <w:bottom w:val="single" w:sz="4" w:space="0" w:color="auto"/>
            </w:tcBorders>
            <w:vAlign w:val="center"/>
          </w:tcPr>
          <w:p w14:paraId="7AA569A1" w14:textId="77777777" w:rsidR="00AF10E1" w:rsidRPr="0016333E" w:rsidRDefault="00AF10E1" w:rsidP="00251870">
            <w:pPr>
              <w:rPr>
                <w:rFonts w:ascii="StobiSerif Regular" w:hAnsi="StobiSerif Regular"/>
                <w:color w:val="000000" w:themeColor="text1"/>
              </w:rPr>
            </w:pPr>
          </w:p>
        </w:tc>
      </w:tr>
      <w:tr w:rsidR="005B058C" w:rsidRPr="0016333E" w14:paraId="5BC83267" w14:textId="77777777" w:rsidTr="00AF10E1">
        <w:trPr>
          <w:trHeight w:val="545"/>
        </w:trPr>
        <w:tc>
          <w:tcPr>
            <w:tcW w:w="9640" w:type="dxa"/>
            <w:gridSpan w:val="8"/>
            <w:tcBorders>
              <w:top w:val="single" w:sz="4" w:space="0" w:color="auto"/>
              <w:left w:val="single" w:sz="8" w:space="0" w:color="auto"/>
              <w:bottom w:val="single" w:sz="8" w:space="0" w:color="auto"/>
              <w:right w:val="single" w:sz="8" w:space="0" w:color="000000"/>
            </w:tcBorders>
            <w:shd w:val="clear" w:color="auto" w:fill="FFF2CC" w:themeFill="accent4" w:themeFillTint="33"/>
            <w:vAlign w:val="center"/>
            <w:hideMark/>
          </w:tcPr>
          <w:p w14:paraId="6D89D549" w14:textId="5BD129AD" w:rsidR="005B058C" w:rsidRPr="0016333E" w:rsidRDefault="005B058C" w:rsidP="00752A36">
            <w:pPr>
              <w:jc w:val="center"/>
              <w:rPr>
                <w:rFonts w:ascii="StobiSerif Regular" w:hAnsi="StobiSerif Regular"/>
                <w:iCs/>
                <w:color w:val="4472C4" w:themeColor="accent1"/>
              </w:rPr>
            </w:pPr>
            <w:r w:rsidRPr="0016333E">
              <w:rPr>
                <w:rFonts w:ascii="StobiSerif Regular" w:hAnsi="StobiSerif Regular"/>
                <w:b/>
                <w:iCs/>
                <w:color w:val="4472C4" w:themeColor="accent1"/>
              </w:rPr>
              <w:t xml:space="preserve">3. </w:t>
            </w:r>
            <w:r w:rsidR="00752A36">
              <w:rPr>
                <w:rFonts w:ascii="StobiSerif Regular" w:hAnsi="StobiSerif Regular"/>
                <w:b/>
                <w:iCs/>
                <w:color w:val="4472C4" w:themeColor="accent1"/>
                <w:lang w:val="sq-AL"/>
              </w:rPr>
              <w:t>PJESËMARRJE E QYTETARËVE</w:t>
            </w:r>
            <w:r w:rsidR="00752A36">
              <w:rPr>
                <w:rFonts w:ascii="StobiSerif Regular" w:hAnsi="StobiSerif Regular"/>
                <w:b/>
                <w:iCs/>
                <w:color w:val="4472C4" w:themeColor="accent1"/>
              </w:rPr>
              <w:t>/PARLAMENT I HAPUR</w:t>
            </w:r>
          </w:p>
        </w:tc>
      </w:tr>
      <w:tr w:rsidR="005B058C" w:rsidRPr="0016333E" w14:paraId="3415D159" w14:textId="77777777" w:rsidTr="00B72173">
        <w:trPr>
          <w:trHeight w:val="300"/>
        </w:trPr>
        <w:tc>
          <w:tcPr>
            <w:tcW w:w="9640" w:type="dxa"/>
            <w:gridSpan w:val="8"/>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2A426E03" w14:textId="0B5C98D1" w:rsidR="005B058C" w:rsidRPr="0016333E" w:rsidRDefault="00C455FF" w:rsidP="00251870">
            <w:pPr>
              <w:jc w:val="center"/>
              <w:rPr>
                <w:rFonts w:ascii="StobiSerif Regular" w:hAnsi="StobiSerif Regular"/>
                <w:b/>
                <w:i/>
                <w:color w:val="000000" w:themeColor="text1"/>
              </w:rPr>
            </w:pPr>
            <w:sdt>
              <w:sdtPr>
                <w:rPr>
                  <w:rFonts w:ascii="StobiSerif Regular" w:hAnsi="StobiSerif Regular"/>
                  <w:b/>
                  <w:i/>
                  <w:color w:val="000000" w:themeColor="text1"/>
                </w:rPr>
                <w:tag w:val="goog_rdk_24"/>
                <w:id w:val="1747073126"/>
                <w:showingPlcHdr/>
              </w:sdtPr>
              <w:sdtEndPr/>
              <w:sdtContent>
                <w:r w:rsidR="005B058C" w:rsidRPr="0016333E">
                  <w:rPr>
                    <w:rFonts w:ascii="StobiSerif Regular" w:hAnsi="StobiSerif Regular"/>
                    <w:b/>
                    <w:i/>
                    <w:color w:val="000000" w:themeColor="text1"/>
                  </w:rPr>
                  <w:t xml:space="preserve">     </w:t>
                </w:r>
              </w:sdtContent>
            </w:sdt>
            <w:r w:rsidR="005B058C" w:rsidRPr="0016333E">
              <w:rPr>
                <w:rFonts w:ascii="StobiSerif Regular" w:hAnsi="StobiSerif Regular"/>
                <w:b/>
                <w:i/>
                <w:color w:val="000000" w:themeColor="text1"/>
              </w:rPr>
              <w:t xml:space="preserve"> </w:t>
            </w:r>
            <w:r w:rsidR="005B058C" w:rsidRPr="0016333E">
              <w:rPr>
                <w:rFonts w:ascii="StobiSerif Regular" w:hAnsi="StobiSerif Regular"/>
                <w:b/>
                <w:iCs/>
                <w:color w:val="4472C4" w:themeColor="accent1"/>
              </w:rPr>
              <w:t xml:space="preserve">3.2 </w:t>
            </w:r>
            <w:r w:rsidR="00752A36">
              <w:rPr>
                <w:rFonts w:ascii="StobiSerif Regular" w:hAnsi="StobiSerif Regular"/>
                <w:b/>
                <w:iCs/>
                <w:color w:val="4472C4" w:themeColor="accent1"/>
                <w:lang w:val="sq-AL"/>
              </w:rPr>
              <w:t>ZBATIM I AKTIVITETEVE PËR PROMOVIM TË PARTNERITETIT PËR QEVERISJE TË HAPUR</w:t>
            </w:r>
            <w:r w:rsidR="005B058C" w:rsidRPr="0016333E">
              <w:rPr>
                <w:rFonts w:ascii="StobiSerif Regular" w:hAnsi="StobiSerif Regular"/>
                <w:b/>
                <w:i/>
                <w:color w:val="000000" w:themeColor="text1"/>
              </w:rPr>
              <w:t xml:space="preserve"> </w:t>
            </w:r>
          </w:p>
          <w:p w14:paraId="518345B3" w14:textId="5F204E7A" w:rsidR="005B058C" w:rsidRPr="0016333E" w:rsidRDefault="00B91AA3" w:rsidP="00752A36">
            <w:pPr>
              <w:jc w:val="center"/>
              <w:rPr>
                <w:rFonts w:ascii="StobiSerif Regular" w:hAnsi="StobiSerif Regular"/>
                <w:color w:val="000000" w:themeColor="text1"/>
              </w:rPr>
            </w:pPr>
            <w:proofErr w:type="spellStart"/>
            <w:r>
              <w:rPr>
                <w:rFonts w:ascii="StobiSerif Regular" w:hAnsi="StobiSerif Regular"/>
                <w:color w:val="000000" w:themeColor="text1"/>
              </w:rPr>
              <w:t>korrik</w:t>
            </w:r>
            <w:proofErr w:type="spellEnd"/>
            <w:r w:rsidR="005B058C" w:rsidRPr="0016333E">
              <w:rPr>
                <w:rFonts w:ascii="StobiSerif Regular" w:hAnsi="StobiSerif Regular"/>
                <w:color w:val="000000" w:themeColor="text1"/>
              </w:rPr>
              <w:t xml:space="preserve"> 2021 - </w:t>
            </w:r>
            <w:proofErr w:type="spellStart"/>
            <w:r w:rsidR="00CC15EF">
              <w:rPr>
                <w:rFonts w:ascii="StobiSerif Regular" w:hAnsi="StobiSerif Regular"/>
                <w:color w:val="000000" w:themeColor="text1"/>
              </w:rPr>
              <w:t>dhjetor</w:t>
            </w:r>
            <w:proofErr w:type="spellEnd"/>
            <w:r w:rsidR="005B058C" w:rsidRPr="0016333E">
              <w:rPr>
                <w:rFonts w:ascii="StobiSerif Regular" w:hAnsi="StobiSerif Regular"/>
                <w:color w:val="000000" w:themeColor="text1"/>
              </w:rPr>
              <w:t xml:space="preserve"> 2022</w:t>
            </w:r>
          </w:p>
        </w:tc>
      </w:tr>
      <w:tr w:rsidR="005B058C" w:rsidRPr="0016333E" w14:paraId="1B935EE2" w14:textId="77777777" w:rsidTr="00B72173">
        <w:trPr>
          <w:trHeight w:val="900"/>
        </w:trPr>
        <w:tc>
          <w:tcPr>
            <w:tcW w:w="2836"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440D1DB2" w14:textId="04D303E0" w:rsidR="005B058C" w:rsidRPr="0016333E" w:rsidRDefault="00CC15EF"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Cili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adresohet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zotimin</w:t>
            </w:r>
            <w:proofErr w:type="spellEnd"/>
            <w:r>
              <w:rPr>
                <w:rFonts w:ascii="StobiSerif Regular" w:hAnsi="StobiSerif Regular"/>
                <w:color w:val="000000" w:themeColor="text1"/>
                <w:sz w:val="20"/>
                <w:szCs w:val="20"/>
              </w:rPr>
              <w:t>?</w:t>
            </w:r>
          </w:p>
          <w:p w14:paraId="463911C0"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4" w:space="0" w:color="auto"/>
              <w:left w:val="nil"/>
              <w:bottom w:val="single" w:sz="8" w:space="0" w:color="auto"/>
              <w:right w:val="single" w:sz="8" w:space="0" w:color="000000"/>
            </w:tcBorders>
            <w:shd w:val="clear" w:color="auto" w:fill="auto"/>
            <w:vAlign w:val="center"/>
            <w:hideMark/>
          </w:tcPr>
          <w:p w14:paraId="166AD5A9" w14:textId="204621B6" w:rsidR="005B058C" w:rsidRPr="0016333E" w:rsidRDefault="00752A36" w:rsidP="00752A36">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Republika e Maqedonisë së Veriut është anëtare e iniciativës për Partneritet për qeverisje të hapur që nga viti</w:t>
            </w:r>
            <w:r w:rsidR="005B058C" w:rsidRPr="0016333E">
              <w:rPr>
                <w:rFonts w:ascii="StobiSerif Regular" w:hAnsi="StobiSerif Regular"/>
                <w:iCs/>
                <w:color w:val="000000" w:themeColor="text1"/>
                <w:sz w:val="20"/>
                <w:szCs w:val="20"/>
              </w:rPr>
              <w:t xml:space="preserve"> 2011. </w:t>
            </w:r>
            <w:r>
              <w:rPr>
                <w:rFonts w:ascii="StobiSerif Regular" w:hAnsi="StobiSerif Regular"/>
                <w:iCs/>
                <w:color w:val="000000" w:themeColor="text1"/>
                <w:sz w:val="20"/>
                <w:szCs w:val="20"/>
                <w:lang w:val="sq-AL"/>
              </w:rPr>
              <w:t xml:space="preserve">Parlamenti u bë pjesë si degë e veçantë e pushtetit në vitin </w:t>
            </w:r>
            <w:r>
              <w:rPr>
                <w:rFonts w:ascii="StobiSerif Regular" w:hAnsi="StobiSerif Regular"/>
                <w:iCs/>
                <w:color w:val="000000" w:themeColor="text1"/>
                <w:sz w:val="20"/>
                <w:szCs w:val="20"/>
              </w:rPr>
              <w:t xml:space="preserve">2017 </w:t>
            </w:r>
            <w:proofErr w:type="spellStart"/>
            <w:r>
              <w:rPr>
                <w:rFonts w:ascii="StobiSerif Regular" w:hAnsi="StobiSerif Regular"/>
                <w:iCs/>
                <w:color w:val="000000" w:themeColor="text1"/>
                <w:sz w:val="20"/>
                <w:szCs w:val="20"/>
              </w:rPr>
              <w:t>me</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plan</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vetanak</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për</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veprim</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me</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zotime</w:t>
            </w:r>
            <w:proofErr w:type="spellEnd"/>
            <w:r>
              <w:rPr>
                <w:rFonts w:ascii="StobiSerif Regular" w:hAnsi="StobiSerif Regular"/>
                <w:iCs/>
                <w:color w:val="000000" w:themeColor="text1"/>
                <w:sz w:val="20"/>
                <w:szCs w:val="20"/>
                <w:lang w:val="sq-AL"/>
              </w:rPr>
              <w:t xml:space="preserve"> dhe aktivitete. Duke pasur parasysh planifikimin dhe dinamikln për zbatim të zotimeve dhe aktiviteteve nga plani PQH </w:t>
            </w:r>
            <w:r w:rsidR="005B058C" w:rsidRPr="0016333E">
              <w:rPr>
                <w:rFonts w:ascii="StobiSerif Regular" w:hAnsi="StobiSerif Regular"/>
                <w:iCs/>
                <w:color w:val="000000" w:themeColor="text1"/>
                <w:sz w:val="20"/>
                <w:szCs w:val="20"/>
              </w:rPr>
              <w:t xml:space="preserve">2021-2023, </w:t>
            </w:r>
            <w:r>
              <w:rPr>
                <w:rFonts w:ascii="StobiSerif Regular" w:hAnsi="StobiSerif Regular"/>
                <w:iCs/>
                <w:color w:val="000000" w:themeColor="text1"/>
                <w:sz w:val="20"/>
                <w:szCs w:val="20"/>
                <w:lang w:val="sq-AL"/>
              </w:rPr>
              <w:t>Parlamenti llogarit se nevojiten aktivitete përkatëse për promovim të mekanizmave në PQH për zbatim dhe monitorim të palëve të ndryshme të përfshira.</w:t>
            </w:r>
            <w:r w:rsidR="005B058C" w:rsidRPr="0016333E">
              <w:rPr>
                <w:rFonts w:ascii="StobiSerif Regular" w:hAnsi="StobiSerif Regular"/>
                <w:iCs/>
                <w:color w:val="000000" w:themeColor="text1"/>
                <w:sz w:val="20"/>
                <w:szCs w:val="20"/>
              </w:rPr>
              <w:t xml:space="preserve"> </w:t>
            </w:r>
          </w:p>
        </w:tc>
      </w:tr>
      <w:tr w:rsidR="005B058C" w:rsidRPr="0016333E" w14:paraId="0E3BE2B4"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7FABB733" w14:textId="14005DBC"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Qëllimi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kryesor</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zotimit</w:t>
            </w:r>
            <w:proofErr w:type="spellEnd"/>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79A01B15" w14:textId="6B330209" w:rsidR="005B058C" w:rsidRPr="0016333E" w:rsidRDefault="00752A36" w:rsidP="00752A36">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Aktiviteti propozohet me qëllim promovimin e mekanizmave në PQH për zbatim dhe monitorim për palë të ndryshme të përfshira.</w:t>
            </w:r>
            <w:r w:rsidR="005B058C" w:rsidRPr="0016333E">
              <w:rPr>
                <w:rFonts w:ascii="StobiSerif Regular" w:hAnsi="StobiSerif Regular"/>
                <w:iCs/>
                <w:color w:val="000000" w:themeColor="text1"/>
                <w:sz w:val="20"/>
                <w:szCs w:val="20"/>
              </w:rPr>
              <w:t xml:space="preserve"> </w:t>
            </w:r>
          </w:p>
        </w:tc>
      </w:tr>
      <w:tr w:rsidR="005B058C" w:rsidRPr="0016333E" w14:paraId="240C9E94"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2A74C06D" w14:textId="7C12C555"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Si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do</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kontriboj</w:t>
            </w:r>
            <w:proofErr w:type="spellEnd"/>
          </w:p>
          <w:p w14:paraId="5C06CF71" w14:textId="05831A12"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zotimi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p>
          <w:p w14:paraId="1B299C80" w14:textId="0D0F7B4B" w:rsidR="005B058C" w:rsidRPr="0016333E" w:rsidRDefault="00CC15EF" w:rsidP="00752A36">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zgjidhje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w:t>
            </w: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2665A235" w14:textId="3AEF90F5" w:rsidR="005B058C" w:rsidRPr="0016333E" w:rsidRDefault="00752A36" w:rsidP="00752A36">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Me më shumë ngjarje dhe informacione për publikun dhe palët e përfshira deri tek kuptimi më i mirë i procesit dhe efekti më i madh nga zbatimi i zotimeve.</w:t>
            </w:r>
            <w:r w:rsidR="005B058C" w:rsidRPr="0016333E">
              <w:rPr>
                <w:rFonts w:ascii="StobiSerif Regular" w:hAnsi="StobiSerif Regular"/>
                <w:iCs/>
                <w:color w:val="000000" w:themeColor="text1"/>
                <w:sz w:val="20"/>
                <w:szCs w:val="20"/>
              </w:rPr>
              <w:t xml:space="preserve"> </w:t>
            </w:r>
          </w:p>
        </w:tc>
      </w:tr>
      <w:tr w:rsidR="005B058C" w:rsidRPr="0016333E" w14:paraId="4B10C01B" w14:textId="77777777" w:rsidTr="00A912B8">
        <w:trPr>
          <w:trHeight w:val="1754"/>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132C46A5" w14:textId="3EB037C9"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Pse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ky</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është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relevant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vlerat</w:t>
            </w:r>
            <w:proofErr w:type="spellEnd"/>
            <w:r>
              <w:rPr>
                <w:rFonts w:ascii="StobiSerif Regular" w:hAnsi="StobiSerif Regular"/>
                <w:color w:val="000000" w:themeColor="text1"/>
                <w:sz w:val="20"/>
                <w:szCs w:val="20"/>
              </w:rPr>
              <w:t xml:space="preserve"> e PHQ?</w:t>
            </w:r>
          </w:p>
          <w:p w14:paraId="249EE83B"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tcPr>
          <w:p w14:paraId="7F3FF36D" w14:textId="338F3748" w:rsidR="005B058C" w:rsidRPr="0016333E" w:rsidRDefault="00CC15EF" w:rsidP="005B058C">
            <w:pPr>
              <w:pStyle w:val="ListParagraph"/>
              <w:numPr>
                <w:ilvl w:val="0"/>
                <w:numId w:val="60"/>
              </w:numPr>
              <w:suppressAutoHyphens w:val="0"/>
              <w:spacing w:after="160" w:line="259" w:lineRule="auto"/>
              <w:rPr>
                <w:rFonts w:ascii="StobiSerif Regular" w:eastAsia="Times New Roman" w:hAnsi="StobiSerif Regular"/>
                <w:color w:val="000000" w:themeColor="text1"/>
                <w:sz w:val="20"/>
                <w:szCs w:val="20"/>
              </w:rPr>
            </w:pPr>
            <w:r>
              <w:rPr>
                <w:rFonts w:ascii="StobiSerif Regular" w:eastAsia="Times New Roman" w:hAnsi="StobiSerif Regular"/>
                <w:b/>
                <w:color w:val="000000" w:themeColor="text1"/>
                <w:sz w:val="20"/>
                <w:szCs w:val="20"/>
              </w:rPr>
              <w:t>ZOTIMI ËSHTË I RËNDËSISHËM PËR TRANSPARENCËN</w:t>
            </w:r>
            <w:r w:rsidR="00752A36">
              <w:rPr>
                <w:rFonts w:ascii="StobiSerif Regular" w:eastAsia="Times New Roman" w:hAnsi="StobiSerif Regular"/>
                <w:b/>
                <w:color w:val="000000" w:themeColor="text1"/>
                <w:sz w:val="20"/>
                <w:szCs w:val="20"/>
                <w:lang w:val="sq-AL"/>
              </w:rPr>
              <w:t xml:space="preserve"> </w:t>
            </w:r>
            <w:r w:rsidR="00752A36">
              <w:rPr>
                <w:rFonts w:ascii="StobiSerif Regular" w:eastAsia="Times New Roman" w:hAnsi="StobiSerif Regular"/>
                <w:color w:val="000000" w:themeColor="text1"/>
                <w:sz w:val="20"/>
                <w:szCs w:val="20"/>
              </w:rPr>
              <w:t>PO/JO</w:t>
            </w:r>
            <w:r w:rsidR="005B058C" w:rsidRPr="0016333E">
              <w:rPr>
                <w:rFonts w:ascii="StobiSerif Regular" w:eastAsia="Times New Roman" w:hAnsi="StobiSerif Regular"/>
                <w:color w:val="000000" w:themeColor="text1"/>
                <w:sz w:val="20"/>
                <w:szCs w:val="20"/>
              </w:rPr>
              <w:t xml:space="preserve"> </w:t>
            </w:r>
          </w:p>
          <w:p w14:paraId="39DDAF5D" w14:textId="1A223E33" w:rsidR="005B058C" w:rsidRPr="00752A36" w:rsidRDefault="00752A36" w:rsidP="009C2915">
            <w:pPr>
              <w:pStyle w:val="ListParagraph"/>
              <w:numPr>
                <w:ilvl w:val="0"/>
                <w:numId w:val="60"/>
              </w:numPr>
              <w:suppressAutoHyphens w:val="0"/>
              <w:spacing w:after="160" w:line="259" w:lineRule="auto"/>
              <w:rPr>
                <w:rFonts w:ascii="StobiSerif Regular" w:eastAsia="Times New Roman" w:hAnsi="StobiSerif Regular"/>
                <w:color w:val="000000" w:themeColor="text1"/>
                <w:sz w:val="20"/>
                <w:szCs w:val="20"/>
              </w:rPr>
            </w:pPr>
            <w:r w:rsidRPr="00752A36">
              <w:rPr>
                <w:rFonts w:ascii="StobiSerif Regular" w:eastAsia="Times New Roman" w:hAnsi="StobiSerif Regular"/>
                <w:b/>
                <w:color w:val="000000" w:themeColor="text1"/>
                <w:sz w:val="20"/>
                <w:szCs w:val="20"/>
                <w:lang w:val="sq-AL"/>
              </w:rPr>
              <w:t>ZOTIMI ËSHTË I RËNDËSISHËM PËR PJESËMARRJE TË SHOQËRISË CIVILE</w:t>
            </w:r>
            <w:r>
              <w:rPr>
                <w:rFonts w:ascii="StobiSerif Regular" w:eastAsia="Times New Roman" w:hAnsi="StobiSerif Regular"/>
                <w:b/>
                <w:color w:val="000000" w:themeColor="text1"/>
                <w:sz w:val="20"/>
                <w:szCs w:val="20"/>
                <w:lang w:val="sq-AL"/>
              </w:rPr>
              <w:t xml:space="preserve"> </w:t>
            </w:r>
            <w:r>
              <w:rPr>
                <w:rFonts w:ascii="StobiSerif Regular" w:eastAsia="Times New Roman" w:hAnsi="StobiSerif Regular"/>
                <w:color w:val="000000" w:themeColor="text1"/>
                <w:sz w:val="20"/>
                <w:szCs w:val="20"/>
              </w:rPr>
              <w:t>PO/JO</w:t>
            </w:r>
          </w:p>
          <w:p w14:paraId="089D5A28" w14:textId="694CE329" w:rsidR="005B058C" w:rsidRPr="0016333E" w:rsidRDefault="00CC15EF"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Pr>
                <w:rFonts w:ascii="StobiSerif Regular" w:eastAsia="Times New Roman" w:hAnsi="StobiSerif Regular"/>
                <w:b/>
                <w:color w:val="000000" w:themeColor="text1"/>
                <w:sz w:val="20"/>
                <w:szCs w:val="20"/>
              </w:rPr>
              <w:t>ZOTIMI ËSHTË I RËNDËSISHËM PËR LLOGARIDHËNIE PUBLIKE</w:t>
            </w:r>
          </w:p>
          <w:p w14:paraId="17985C11" w14:textId="37B42EA8" w:rsidR="005B058C" w:rsidRPr="00752A36" w:rsidRDefault="00752A36" w:rsidP="00752A36">
            <w:pPr>
              <w:pStyle w:val="ListParagraph"/>
              <w:ind w:left="360"/>
              <w:rPr>
                <w:rFonts w:ascii="StobiSerif Regular" w:eastAsia="Times New Roman" w:hAnsi="StobiSerif Regular"/>
                <w:color w:val="000000" w:themeColor="text1"/>
                <w:sz w:val="20"/>
                <w:szCs w:val="20"/>
                <w:lang w:val="sq-AL"/>
              </w:rPr>
            </w:pPr>
            <w:r>
              <w:rPr>
                <w:rFonts w:ascii="StobiSerif Regular" w:eastAsia="Times New Roman" w:hAnsi="StobiSerif Regular"/>
                <w:color w:val="000000" w:themeColor="text1"/>
                <w:sz w:val="20"/>
                <w:szCs w:val="20"/>
                <w:lang w:val="sq-AL"/>
              </w:rPr>
              <w:t>PO</w:t>
            </w:r>
            <w:r w:rsidR="005B058C" w:rsidRPr="0016333E">
              <w:rPr>
                <w:rFonts w:ascii="StobiSerif Regular" w:eastAsia="Times New Roman" w:hAnsi="StobiSerif Regular"/>
                <w:color w:val="000000" w:themeColor="text1"/>
                <w:sz w:val="20"/>
                <w:szCs w:val="20"/>
              </w:rPr>
              <w:t>/</w:t>
            </w:r>
            <w:r>
              <w:rPr>
                <w:rFonts w:ascii="StobiSerif Regular" w:eastAsia="Times New Roman" w:hAnsi="StobiSerif Regular"/>
                <w:color w:val="000000" w:themeColor="text1"/>
                <w:sz w:val="20"/>
                <w:szCs w:val="20"/>
                <w:lang w:val="sq-AL"/>
              </w:rPr>
              <w:t>JO</w:t>
            </w:r>
          </w:p>
        </w:tc>
      </w:tr>
      <w:tr w:rsidR="005B058C" w:rsidRPr="0016333E" w14:paraId="26A19538" w14:textId="77777777" w:rsidTr="00AF10E1">
        <w:trPr>
          <w:trHeight w:val="8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CA6B408" w14:textId="50D4120A"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Informacione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shtesë</w:t>
            </w:r>
            <w:proofErr w:type="spellEnd"/>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02558A26" w14:textId="78C70DD5" w:rsidR="005B058C" w:rsidRPr="0016333E" w:rsidRDefault="00752A36" w:rsidP="00752A36">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Mjetet janë të siguruara si donacion për këtë zotim</w:t>
            </w:r>
          </w:p>
        </w:tc>
      </w:tr>
      <w:tr w:rsidR="005B058C" w:rsidRPr="0016333E" w14:paraId="05C35E73" w14:textId="77777777" w:rsidTr="00B72173">
        <w:trPr>
          <w:trHeight w:val="270"/>
        </w:trPr>
        <w:tc>
          <w:tcPr>
            <w:tcW w:w="710"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1FE64EC7" w14:textId="423F6548"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Nr</w:t>
            </w:r>
            <w:proofErr w:type="spellEnd"/>
            <w:r>
              <w:rPr>
                <w:rFonts w:ascii="StobiSerif Regular" w:hAnsi="StobiSerif Regular"/>
                <w:b/>
                <w:color w:val="000000" w:themeColor="text1"/>
                <w:sz w:val="20"/>
                <w:szCs w:val="20"/>
              </w:rPr>
              <w:t>.</w:t>
            </w:r>
          </w:p>
        </w:tc>
        <w:tc>
          <w:tcPr>
            <w:tcW w:w="21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168F312" w14:textId="7ED682E0"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Arritje</w:t>
            </w:r>
            <w:proofErr w:type="spellEnd"/>
          </w:p>
          <w:p w14:paraId="1241DE05" w14:textId="77777777" w:rsidR="005B058C" w:rsidRPr="0016333E" w:rsidRDefault="005B058C" w:rsidP="00251870">
            <w:pPr>
              <w:jc w:val="center"/>
              <w:rPr>
                <w:rFonts w:ascii="StobiSerif Regular" w:hAnsi="StobiSerif Regular"/>
                <w:b/>
                <w:color w:val="000000" w:themeColor="text1"/>
                <w:sz w:val="20"/>
                <w:szCs w:val="20"/>
              </w:rPr>
            </w:pPr>
          </w:p>
        </w:tc>
        <w:tc>
          <w:tcPr>
            <w:tcW w:w="2268"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3EF2F8D" w14:textId="6C167C95"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Tregues</w:t>
            </w:r>
            <w:proofErr w:type="spellEnd"/>
          </w:p>
          <w:p w14:paraId="09FFDD83" w14:textId="77777777" w:rsidR="005B058C" w:rsidRPr="0016333E" w:rsidRDefault="005B058C" w:rsidP="00251870">
            <w:pPr>
              <w:jc w:val="center"/>
              <w:rPr>
                <w:rFonts w:ascii="StobiSerif Regular" w:hAnsi="StobiSerif Regular"/>
                <w:b/>
                <w:color w:val="000000" w:themeColor="text1"/>
                <w:sz w:val="20"/>
                <w:szCs w:val="20"/>
              </w:rPr>
            </w:pPr>
          </w:p>
        </w:tc>
        <w:tc>
          <w:tcPr>
            <w:tcW w:w="1418"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5F55E49" w14:textId="56D60F63" w:rsidR="005B058C" w:rsidRPr="0016333E" w:rsidRDefault="00CC15EF" w:rsidP="00A912B8">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Bartës</w:t>
            </w:r>
            <w:proofErr w:type="spellEnd"/>
            <w:r>
              <w:rPr>
                <w:rFonts w:ascii="StobiSerif Regular" w:hAnsi="StobiSerif Regular"/>
                <w:b/>
                <w:color w:val="000000" w:themeColor="text1"/>
                <w:sz w:val="20"/>
                <w:szCs w:val="20"/>
              </w:rPr>
              <w:t xml:space="preserve"> i </w:t>
            </w:r>
            <w:proofErr w:type="spellStart"/>
            <w:r>
              <w:rPr>
                <w:rFonts w:ascii="StobiSerif Regular" w:hAnsi="StobiSerif Regular"/>
                <w:b/>
                <w:color w:val="000000" w:themeColor="text1"/>
                <w:sz w:val="20"/>
                <w:szCs w:val="20"/>
              </w:rPr>
              <w:t>aktivitetit</w:t>
            </w:r>
            <w:proofErr w:type="spellEnd"/>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112EFE86" w14:textId="0BA680AB"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fillimit</w:t>
            </w:r>
            <w:proofErr w:type="spellEnd"/>
          </w:p>
        </w:tc>
        <w:tc>
          <w:tcPr>
            <w:tcW w:w="155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52E712A6" w14:textId="1BC266A0"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mbarimit</w:t>
            </w:r>
            <w:proofErr w:type="spellEnd"/>
          </w:p>
        </w:tc>
      </w:tr>
      <w:tr w:rsidR="005B058C" w:rsidRPr="0016333E" w14:paraId="5B871B3B" w14:textId="77777777" w:rsidTr="00B72173">
        <w:trPr>
          <w:trHeight w:val="726"/>
        </w:trPr>
        <w:tc>
          <w:tcPr>
            <w:tcW w:w="710" w:type="dxa"/>
            <w:vMerge w:val="restart"/>
            <w:tcBorders>
              <w:top w:val="single" w:sz="8" w:space="0" w:color="auto"/>
              <w:left w:val="single" w:sz="8" w:space="0" w:color="auto"/>
              <w:right w:val="single" w:sz="4" w:space="0" w:color="auto"/>
            </w:tcBorders>
            <w:shd w:val="clear" w:color="auto" w:fill="FFE599" w:themeFill="accent4" w:themeFillTint="66"/>
            <w:noWrap/>
            <w:vAlign w:val="center"/>
          </w:tcPr>
          <w:p w14:paraId="330B03B9" w14:textId="77777777" w:rsidR="005B058C" w:rsidRPr="0016333E" w:rsidRDefault="005B058C"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lastRenderedPageBreak/>
              <w:t>3.2.1</w:t>
            </w:r>
          </w:p>
        </w:tc>
        <w:tc>
          <w:tcPr>
            <w:tcW w:w="2126" w:type="dxa"/>
            <w:vMerge w:val="restart"/>
            <w:tcBorders>
              <w:top w:val="single" w:sz="8" w:space="0" w:color="auto"/>
              <w:left w:val="single" w:sz="4" w:space="0" w:color="auto"/>
              <w:right w:val="single" w:sz="4" w:space="0" w:color="auto"/>
            </w:tcBorders>
            <w:shd w:val="clear" w:color="auto" w:fill="FFE599" w:themeFill="accent4" w:themeFillTint="66"/>
          </w:tcPr>
          <w:p w14:paraId="489A8E8C" w14:textId="244B54BF" w:rsidR="005B058C" w:rsidRPr="0016333E" w:rsidRDefault="00752A36" w:rsidP="00752A36">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Zbatim i aktiviteteve operative për promovim të PQH dhe zotimet e Parlamentit</w:t>
            </w: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6C5B6F7E" w14:textId="627E0E9F" w:rsidR="005B058C" w:rsidRPr="0016333E" w:rsidRDefault="00752A36" w:rsidP="00752A36">
            <w:pPr>
              <w:rPr>
                <w:rFonts w:ascii="StobiSerif Regular" w:hAnsi="StobiSerif Regular"/>
                <w:color w:val="000000" w:themeColor="text1"/>
                <w:sz w:val="20"/>
                <w:szCs w:val="20"/>
              </w:rPr>
            </w:pPr>
            <w:r>
              <w:rPr>
                <w:rFonts w:ascii="StobiSerif Regular" w:hAnsi="StobiSerif Regular"/>
                <w:sz w:val="20"/>
                <w:szCs w:val="20"/>
                <w:lang w:val="sq-AL"/>
              </w:rPr>
              <w:t>PQH konferencë hibride</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0AD11E6D" w14:textId="7FC707B3" w:rsidR="005B058C" w:rsidRPr="0016333E" w:rsidRDefault="00752A36"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Parlamenti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the</w:t>
            </w:r>
            <w:proofErr w:type="spellEnd"/>
            <w:r>
              <w:rPr>
                <w:rFonts w:ascii="StobiSerif Regular" w:hAnsi="StobiSerif Regular"/>
                <w:color w:val="000000" w:themeColor="text1"/>
                <w:sz w:val="20"/>
                <w:szCs w:val="20"/>
              </w:rPr>
              <w:t xml:space="preserve"> NDI</w:t>
            </w:r>
          </w:p>
        </w:tc>
        <w:tc>
          <w:tcPr>
            <w:tcW w:w="1559" w:type="dxa"/>
            <w:tcBorders>
              <w:top w:val="single" w:sz="4" w:space="0" w:color="auto"/>
              <w:left w:val="nil"/>
              <w:bottom w:val="single" w:sz="4" w:space="0" w:color="auto"/>
              <w:right w:val="single" w:sz="8" w:space="0" w:color="auto"/>
            </w:tcBorders>
            <w:shd w:val="clear" w:color="auto" w:fill="auto"/>
          </w:tcPr>
          <w:p w14:paraId="1388F392" w14:textId="45433B62" w:rsidR="005B058C" w:rsidRPr="0016333E" w:rsidRDefault="00B91AA3" w:rsidP="00251870">
            <w:pPr>
              <w:rPr>
                <w:rFonts w:ascii="StobiSerif Regular" w:hAnsi="StobiSerif Regular"/>
                <w:color w:val="000000" w:themeColor="text1"/>
                <w:sz w:val="20"/>
                <w:szCs w:val="20"/>
              </w:rPr>
            </w:pPr>
            <w:proofErr w:type="spellStart"/>
            <w:r>
              <w:rPr>
                <w:rFonts w:ascii="StobiSerif Regular" w:hAnsi="StobiSerif Regular"/>
                <w:sz w:val="20"/>
                <w:szCs w:val="20"/>
              </w:rPr>
              <w:t>korrik</w:t>
            </w:r>
            <w:proofErr w:type="spellEnd"/>
            <w:r w:rsidR="005B058C" w:rsidRPr="0016333E">
              <w:rPr>
                <w:rFonts w:ascii="StobiSerif Regular" w:hAnsi="StobiSerif Regular"/>
                <w:sz w:val="20"/>
                <w:szCs w:val="20"/>
              </w:rPr>
              <w:t xml:space="preserve"> 2021</w:t>
            </w:r>
          </w:p>
        </w:tc>
        <w:tc>
          <w:tcPr>
            <w:tcW w:w="1559" w:type="dxa"/>
            <w:tcBorders>
              <w:top w:val="single" w:sz="4" w:space="0" w:color="auto"/>
              <w:left w:val="nil"/>
              <w:bottom w:val="single" w:sz="4" w:space="0" w:color="auto"/>
              <w:right w:val="single" w:sz="8" w:space="0" w:color="auto"/>
            </w:tcBorders>
            <w:shd w:val="clear" w:color="auto" w:fill="auto"/>
          </w:tcPr>
          <w:p w14:paraId="07F4F5D2" w14:textId="1695B8A7" w:rsidR="005B058C" w:rsidRPr="0016333E" w:rsidRDefault="00B91AA3" w:rsidP="00251870">
            <w:pPr>
              <w:rPr>
                <w:rFonts w:ascii="StobiSerif Regular" w:hAnsi="StobiSerif Regular"/>
                <w:color w:val="000000" w:themeColor="text1"/>
                <w:sz w:val="20"/>
                <w:szCs w:val="20"/>
              </w:rPr>
            </w:pPr>
            <w:proofErr w:type="spellStart"/>
            <w:r>
              <w:rPr>
                <w:rFonts w:ascii="StobiSerif Regular" w:hAnsi="StobiSerif Regular"/>
                <w:sz w:val="20"/>
                <w:szCs w:val="20"/>
              </w:rPr>
              <w:t>korrik</w:t>
            </w:r>
            <w:proofErr w:type="spellEnd"/>
            <w:r w:rsidR="005B058C" w:rsidRPr="0016333E">
              <w:rPr>
                <w:rFonts w:ascii="StobiSerif Regular" w:hAnsi="StobiSerif Regular"/>
                <w:sz w:val="20"/>
                <w:szCs w:val="20"/>
              </w:rPr>
              <w:t xml:space="preserve"> 2023</w:t>
            </w:r>
          </w:p>
        </w:tc>
      </w:tr>
      <w:tr w:rsidR="005B058C" w:rsidRPr="0016333E" w14:paraId="431BE5E2" w14:textId="77777777" w:rsidTr="00B72173">
        <w:trPr>
          <w:trHeight w:val="808"/>
        </w:trPr>
        <w:tc>
          <w:tcPr>
            <w:tcW w:w="710" w:type="dxa"/>
            <w:vMerge/>
            <w:tcBorders>
              <w:left w:val="single" w:sz="8" w:space="0" w:color="auto"/>
              <w:right w:val="single" w:sz="4" w:space="0" w:color="auto"/>
            </w:tcBorders>
            <w:shd w:val="clear" w:color="auto" w:fill="FFE599" w:themeFill="accent4" w:themeFillTint="66"/>
            <w:noWrap/>
            <w:vAlign w:val="center"/>
          </w:tcPr>
          <w:p w14:paraId="692C8B23" w14:textId="77777777" w:rsidR="005B058C" w:rsidRPr="0016333E" w:rsidRDefault="005B058C" w:rsidP="00251870">
            <w:pPr>
              <w:jc w:val="center"/>
              <w:rPr>
                <w:rFonts w:ascii="StobiSerif Regular" w:hAnsi="StobiSerif Regular"/>
                <w:color w:val="A6A6A6" w:themeColor="background1" w:themeShade="A6"/>
                <w:sz w:val="20"/>
                <w:szCs w:val="20"/>
              </w:rPr>
            </w:pPr>
          </w:p>
        </w:tc>
        <w:tc>
          <w:tcPr>
            <w:tcW w:w="2126" w:type="dxa"/>
            <w:vMerge/>
            <w:tcBorders>
              <w:left w:val="single" w:sz="4" w:space="0" w:color="auto"/>
              <w:right w:val="single" w:sz="4" w:space="0" w:color="auto"/>
            </w:tcBorders>
            <w:shd w:val="clear" w:color="auto" w:fill="FFE599" w:themeFill="accent4" w:themeFillTint="66"/>
          </w:tcPr>
          <w:p w14:paraId="6CE29C59" w14:textId="77777777" w:rsidR="005B058C" w:rsidRPr="0016333E" w:rsidRDefault="005B058C" w:rsidP="00251870">
            <w:pPr>
              <w:jc w:val="center"/>
              <w:rPr>
                <w:rFonts w:ascii="StobiSerif Regular" w:hAnsi="StobiSerif Regular"/>
                <w:color w:val="000000" w:themeColor="text1"/>
                <w:sz w:val="20"/>
                <w:szCs w:val="20"/>
              </w:rPr>
            </w:pP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4C94EBFB" w14:textId="32868E2A" w:rsidR="005B058C" w:rsidRPr="0016333E" w:rsidRDefault="00752A36" w:rsidP="00752A36">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Punëtori për PQH për shërbimin parlamentar</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tcPr>
          <w:p w14:paraId="082DDA86" w14:textId="609934CC" w:rsidR="005B058C" w:rsidRPr="0016333E" w:rsidRDefault="00752A36"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Parlamenti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the</w:t>
            </w:r>
            <w:proofErr w:type="spellEnd"/>
            <w:r>
              <w:rPr>
                <w:rFonts w:ascii="StobiSerif Regular" w:hAnsi="StobiSerif Regular"/>
                <w:color w:val="000000" w:themeColor="text1"/>
                <w:sz w:val="20"/>
                <w:szCs w:val="20"/>
              </w:rPr>
              <w:t xml:space="preserve"> NDI</w:t>
            </w:r>
          </w:p>
        </w:tc>
        <w:tc>
          <w:tcPr>
            <w:tcW w:w="1559" w:type="dxa"/>
            <w:tcBorders>
              <w:top w:val="single" w:sz="4" w:space="0" w:color="auto"/>
              <w:left w:val="nil"/>
              <w:bottom w:val="single" w:sz="4" w:space="0" w:color="auto"/>
              <w:right w:val="single" w:sz="8" w:space="0" w:color="auto"/>
            </w:tcBorders>
            <w:shd w:val="clear" w:color="auto" w:fill="auto"/>
          </w:tcPr>
          <w:p w14:paraId="6224EE17" w14:textId="1FC81018" w:rsidR="005B058C" w:rsidRPr="0016333E" w:rsidRDefault="00B91AA3" w:rsidP="00251870">
            <w:pPr>
              <w:rPr>
                <w:rFonts w:ascii="StobiSerif Regular" w:hAnsi="StobiSerif Regular"/>
                <w:color w:val="000000" w:themeColor="text1"/>
                <w:sz w:val="20"/>
                <w:szCs w:val="20"/>
              </w:rPr>
            </w:pPr>
            <w:proofErr w:type="spellStart"/>
            <w:r>
              <w:rPr>
                <w:rFonts w:ascii="StobiSerif Regular" w:hAnsi="StobiSerif Regular"/>
                <w:sz w:val="20"/>
                <w:szCs w:val="20"/>
              </w:rPr>
              <w:t>korrik</w:t>
            </w:r>
            <w:proofErr w:type="spellEnd"/>
            <w:r w:rsidR="005B058C" w:rsidRPr="0016333E">
              <w:rPr>
                <w:rFonts w:ascii="StobiSerif Regular" w:hAnsi="StobiSerif Regular"/>
                <w:sz w:val="20"/>
                <w:szCs w:val="20"/>
              </w:rPr>
              <w:t xml:space="preserve"> 2021</w:t>
            </w:r>
          </w:p>
        </w:tc>
        <w:tc>
          <w:tcPr>
            <w:tcW w:w="1559" w:type="dxa"/>
            <w:tcBorders>
              <w:top w:val="single" w:sz="4" w:space="0" w:color="auto"/>
              <w:left w:val="nil"/>
              <w:bottom w:val="single" w:sz="4" w:space="0" w:color="auto"/>
              <w:right w:val="single" w:sz="8" w:space="0" w:color="auto"/>
            </w:tcBorders>
            <w:shd w:val="clear" w:color="auto" w:fill="auto"/>
          </w:tcPr>
          <w:p w14:paraId="3DCED706" w14:textId="7828C26A" w:rsidR="005B058C" w:rsidRPr="0016333E" w:rsidRDefault="00B91AA3" w:rsidP="00251870">
            <w:pPr>
              <w:rPr>
                <w:rFonts w:ascii="StobiSerif Regular" w:hAnsi="StobiSerif Regular"/>
                <w:color w:val="000000" w:themeColor="text1"/>
                <w:sz w:val="20"/>
                <w:szCs w:val="20"/>
              </w:rPr>
            </w:pPr>
            <w:proofErr w:type="spellStart"/>
            <w:r>
              <w:rPr>
                <w:rFonts w:ascii="StobiSerif Regular" w:hAnsi="StobiSerif Regular"/>
                <w:sz w:val="20"/>
                <w:szCs w:val="20"/>
              </w:rPr>
              <w:t>korrik</w:t>
            </w:r>
            <w:proofErr w:type="spellEnd"/>
            <w:r w:rsidR="005B058C" w:rsidRPr="0016333E">
              <w:rPr>
                <w:rFonts w:ascii="StobiSerif Regular" w:hAnsi="StobiSerif Regular"/>
                <w:sz w:val="20"/>
                <w:szCs w:val="20"/>
              </w:rPr>
              <w:t xml:space="preserve"> 2023</w:t>
            </w:r>
          </w:p>
        </w:tc>
      </w:tr>
      <w:tr w:rsidR="005B058C" w:rsidRPr="0016333E" w14:paraId="4730A1AA" w14:textId="77777777" w:rsidTr="00A912B8">
        <w:trPr>
          <w:trHeight w:val="549"/>
        </w:trPr>
        <w:tc>
          <w:tcPr>
            <w:tcW w:w="710" w:type="dxa"/>
            <w:vMerge/>
            <w:tcBorders>
              <w:left w:val="single" w:sz="8" w:space="0" w:color="auto"/>
              <w:right w:val="single" w:sz="4" w:space="0" w:color="auto"/>
            </w:tcBorders>
            <w:shd w:val="clear" w:color="auto" w:fill="FFE599" w:themeFill="accent4" w:themeFillTint="66"/>
            <w:noWrap/>
            <w:vAlign w:val="center"/>
          </w:tcPr>
          <w:p w14:paraId="204EEDBD" w14:textId="77777777" w:rsidR="005B058C" w:rsidRPr="0016333E" w:rsidRDefault="005B058C" w:rsidP="00251870">
            <w:pPr>
              <w:jc w:val="center"/>
              <w:rPr>
                <w:rFonts w:ascii="StobiSerif Regular" w:hAnsi="StobiSerif Regular"/>
                <w:color w:val="A6A6A6" w:themeColor="background1" w:themeShade="A6"/>
                <w:sz w:val="20"/>
                <w:szCs w:val="20"/>
              </w:rPr>
            </w:pPr>
          </w:p>
        </w:tc>
        <w:tc>
          <w:tcPr>
            <w:tcW w:w="2126" w:type="dxa"/>
            <w:vMerge/>
            <w:tcBorders>
              <w:left w:val="single" w:sz="4" w:space="0" w:color="auto"/>
              <w:right w:val="single" w:sz="4" w:space="0" w:color="auto"/>
            </w:tcBorders>
            <w:shd w:val="clear" w:color="auto" w:fill="FFE599" w:themeFill="accent4" w:themeFillTint="66"/>
          </w:tcPr>
          <w:p w14:paraId="0F032EF3" w14:textId="77777777" w:rsidR="005B058C" w:rsidRPr="0016333E" w:rsidRDefault="005B058C" w:rsidP="00251870">
            <w:pPr>
              <w:jc w:val="center"/>
              <w:rPr>
                <w:rFonts w:ascii="StobiSerif Regular" w:hAnsi="StobiSerif Regular"/>
                <w:color w:val="000000" w:themeColor="text1"/>
                <w:sz w:val="20"/>
                <w:szCs w:val="20"/>
              </w:rPr>
            </w:pP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082CD81A" w14:textId="579C7378" w:rsidR="005B058C" w:rsidRPr="0016333E" w:rsidRDefault="00752A36" w:rsidP="00752A36">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Përgatitje e përmbajtjeve për përdorim në rrjetet sociale</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tcPr>
          <w:p w14:paraId="3B6B1D49" w14:textId="2CFF7E02" w:rsidR="005B058C" w:rsidRPr="0016333E" w:rsidRDefault="00752A36"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Parlamenti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the</w:t>
            </w:r>
            <w:proofErr w:type="spellEnd"/>
            <w:r>
              <w:rPr>
                <w:rFonts w:ascii="StobiSerif Regular" w:hAnsi="StobiSerif Regular"/>
                <w:color w:val="000000" w:themeColor="text1"/>
                <w:sz w:val="20"/>
                <w:szCs w:val="20"/>
              </w:rPr>
              <w:t xml:space="preserve"> NDI</w:t>
            </w:r>
          </w:p>
        </w:tc>
        <w:tc>
          <w:tcPr>
            <w:tcW w:w="1559" w:type="dxa"/>
            <w:tcBorders>
              <w:top w:val="single" w:sz="4" w:space="0" w:color="auto"/>
              <w:left w:val="nil"/>
              <w:bottom w:val="single" w:sz="4" w:space="0" w:color="auto"/>
              <w:right w:val="single" w:sz="8" w:space="0" w:color="auto"/>
            </w:tcBorders>
            <w:shd w:val="clear" w:color="auto" w:fill="auto"/>
          </w:tcPr>
          <w:p w14:paraId="174F4A12" w14:textId="675BF2AE" w:rsidR="005B058C" w:rsidRPr="0016333E" w:rsidRDefault="00B91AA3" w:rsidP="00251870">
            <w:pPr>
              <w:rPr>
                <w:rFonts w:ascii="StobiSerif Regular" w:hAnsi="StobiSerif Regular"/>
                <w:color w:val="000000" w:themeColor="text1"/>
                <w:sz w:val="20"/>
                <w:szCs w:val="20"/>
              </w:rPr>
            </w:pPr>
            <w:proofErr w:type="spellStart"/>
            <w:r>
              <w:rPr>
                <w:rFonts w:ascii="StobiSerif Regular" w:hAnsi="StobiSerif Regular"/>
                <w:sz w:val="20"/>
                <w:szCs w:val="20"/>
              </w:rPr>
              <w:t>korrik</w:t>
            </w:r>
            <w:proofErr w:type="spellEnd"/>
            <w:r w:rsidR="005B058C" w:rsidRPr="0016333E">
              <w:rPr>
                <w:rFonts w:ascii="StobiSerif Regular" w:hAnsi="StobiSerif Regular"/>
                <w:sz w:val="20"/>
                <w:szCs w:val="20"/>
              </w:rPr>
              <w:t xml:space="preserve"> 2021</w:t>
            </w:r>
          </w:p>
        </w:tc>
        <w:tc>
          <w:tcPr>
            <w:tcW w:w="1559" w:type="dxa"/>
            <w:tcBorders>
              <w:top w:val="single" w:sz="4" w:space="0" w:color="auto"/>
              <w:left w:val="nil"/>
              <w:bottom w:val="single" w:sz="4" w:space="0" w:color="auto"/>
              <w:right w:val="single" w:sz="8" w:space="0" w:color="auto"/>
            </w:tcBorders>
            <w:shd w:val="clear" w:color="auto" w:fill="auto"/>
          </w:tcPr>
          <w:p w14:paraId="57D95221" w14:textId="568F3BA5" w:rsidR="005B058C" w:rsidRPr="0016333E" w:rsidRDefault="00B91AA3" w:rsidP="00251870">
            <w:pPr>
              <w:rPr>
                <w:rFonts w:ascii="StobiSerif Regular" w:hAnsi="StobiSerif Regular"/>
                <w:color w:val="000000" w:themeColor="text1"/>
                <w:sz w:val="20"/>
                <w:szCs w:val="20"/>
              </w:rPr>
            </w:pPr>
            <w:proofErr w:type="spellStart"/>
            <w:r>
              <w:rPr>
                <w:rFonts w:ascii="StobiSerif Regular" w:hAnsi="StobiSerif Regular"/>
                <w:sz w:val="20"/>
                <w:szCs w:val="20"/>
              </w:rPr>
              <w:t>korrik</w:t>
            </w:r>
            <w:proofErr w:type="spellEnd"/>
            <w:r w:rsidR="005B058C" w:rsidRPr="0016333E">
              <w:rPr>
                <w:rFonts w:ascii="StobiSerif Regular" w:hAnsi="StobiSerif Regular"/>
                <w:sz w:val="20"/>
                <w:szCs w:val="20"/>
              </w:rPr>
              <w:t xml:space="preserve"> 2023</w:t>
            </w:r>
          </w:p>
        </w:tc>
      </w:tr>
      <w:tr w:rsidR="005B058C" w:rsidRPr="0016333E" w14:paraId="60D59DA5" w14:textId="77777777" w:rsidTr="00B72173">
        <w:trPr>
          <w:trHeight w:val="1062"/>
        </w:trPr>
        <w:tc>
          <w:tcPr>
            <w:tcW w:w="710" w:type="dxa"/>
            <w:vMerge/>
            <w:tcBorders>
              <w:left w:val="single" w:sz="8" w:space="0" w:color="auto"/>
              <w:right w:val="single" w:sz="4" w:space="0" w:color="auto"/>
            </w:tcBorders>
            <w:shd w:val="clear" w:color="auto" w:fill="FFE599" w:themeFill="accent4" w:themeFillTint="66"/>
            <w:noWrap/>
            <w:vAlign w:val="center"/>
          </w:tcPr>
          <w:p w14:paraId="2FB6E341" w14:textId="77777777" w:rsidR="005B058C" w:rsidRPr="0016333E" w:rsidRDefault="005B058C" w:rsidP="00251870">
            <w:pPr>
              <w:jc w:val="center"/>
              <w:rPr>
                <w:rFonts w:ascii="StobiSerif Regular" w:hAnsi="StobiSerif Regular"/>
                <w:color w:val="A6A6A6" w:themeColor="background1" w:themeShade="A6"/>
                <w:sz w:val="20"/>
                <w:szCs w:val="20"/>
              </w:rPr>
            </w:pPr>
          </w:p>
        </w:tc>
        <w:tc>
          <w:tcPr>
            <w:tcW w:w="2126" w:type="dxa"/>
            <w:vMerge/>
            <w:tcBorders>
              <w:left w:val="single" w:sz="4" w:space="0" w:color="auto"/>
              <w:right w:val="single" w:sz="4" w:space="0" w:color="auto"/>
            </w:tcBorders>
            <w:shd w:val="clear" w:color="auto" w:fill="FFE599" w:themeFill="accent4" w:themeFillTint="66"/>
          </w:tcPr>
          <w:p w14:paraId="16390F0E" w14:textId="77777777" w:rsidR="005B058C" w:rsidRPr="0016333E" w:rsidRDefault="005B058C" w:rsidP="00251870">
            <w:pPr>
              <w:jc w:val="center"/>
              <w:rPr>
                <w:rFonts w:ascii="StobiSerif Regular" w:hAnsi="StobiSerif Regular"/>
                <w:color w:val="000000" w:themeColor="text1"/>
                <w:sz w:val="20"/>
                <w:szCs w:val="20"/>
              </w:rPr>
            </w:pP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260348C8" w14:textId="6D49C212" w:rsidR="005B058C" w:rsidRPr="0016333E" w:rsidRDefault="00752A36" w:rsidP="00752A36">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Transmetim i ngjarjeve të lidhura me PQH drejtëpërdrejt në internet</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tcPr>
          <w:p w14:paraId="670BD913" w14:textId="58B48DC7" w:rsidR="005B058C" w:rsidRPr="0016333E" w:rsidRDefault="00752A36"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Parlamenti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the</w:t>
            </w:r>
            <w:proofErr w:type="spellEnd"/>
            <w:r>
              <w:rPr>
                <w:rFonts w:ascii="StobiSerif Regular" w:hAnsi="StobiSerif Regular"/>
                <w:color w:val="000000" w:themeColor="text1"/>
                <w:sz w:val="20"/>
                <w:szCs w:val="20"/>
              </w:rPr>
              <w:t xml:space="preserve"> NDI</w:t>
            </w:r>
          </w:p>
        </w:tc>
        <w:tc>
          <w:tcPr>
            <w:tcW w:w="1559" w:type="dxa"/>
            <w:tcBorders>
              <w:top w:val="single" w:sz="4" w:space="0" w:color="auto"/>
              <w:left w:val="nil"/>
              <w:bottom w:val="single" w:sz="4" w:space="0" w:color="auto"/>
              <w:right w:val="single" w:sz="8" w:space="0" w:color="auto"/>
            </w:tcBorders>
            <w:shd w:val="clear" w:color="auto" w:fill="auto"/>
          </w:tcPr>
          <w:p w14:paraId="4C93A57D" w14:textId="44ECACBC" w:rsidR="005B058C" w:rsidRPr="0016333E" w:rsidRDefault="00B91AA3" w:rsidP="00251870">
            <w:pPr>
              <w:rPr>
                <w:rFonts w:ascii="StobiSerif Regular" w:hAnsi="StobiSerif Regular"/>
                <w:color w:val="000000" w:themeColor="text1"/>
                <w:sz w:val="20"/>
                <w:szCs w:val="20"/>
              </w:rPr>
            </w:pPr>
            <w:proofErr w:type="spellStart"/>
            <w:r>
              <w:rPr>
                <w:rFonts w:ascii="StobiSerif Regular" w:hAnsi="StobiSerif Regular"/>
                <w:sz w:val="20"/>
                <w:szCs w:val="20"/>
              </w:rPr>
              <w:t>korrik</w:t>
            </w:r>
            <w:proofErr w:type="spellEnd"/>
            <w:r w:rsidR="005B058C" w:rsidRPr="0016333E">
              <w:rPr>
                <w:rFonts w:ascii="StobiSerif Regular" w:hAnsi="StobiSerif Regular"/>
                <w:sz w:val="20"/>
                <w:szCs w:val="20"/>
              </w:rPr>
              <w:t xml:space="preserve"> 2021</w:t>
            </w:r>
          </w:p>
        </w:tc>
        <w:tc>
          <w:tcPr>
            <w:tcW w:w="1559" w:type="dxa"/>
            <w:tcBorders>
              <w:top w:val="single" w:sz="4" w:space="0" w:color="auto"/>
              <w:left w:val="nil"/>
              <w:bottom w:val="single" w:sz="4" w:space="0" w:color="auto"/>
              <w:right w:val="single" w:sz="8" w:space="0" w:color="auto"/>
            </w:tcBorders>
            <w:shd w:val="clear" w:color="auto" w:fill="auto"/>
          </w:tcPr>
          <w:p w14:paraId="5740825A" w14:textId="3C812C54" w:rsidR="005B058C" w:rsidRPr="0016333E" w:rsidRDefault="00B91AA3" w:rsidP="00251870">
            <w:pPr>
              <w:rPr>
                <w:rFonts w:ascii="StobiSerif Regular" w:hAnsi="StobiSerif Regular"/>
                <w:color w:val="000000" w:themeColor="text1"/>
                <w:sz w:val="20"/>
                <w:szCs w:val="20"/>
              </w:rPr>
            </w:pPr>
            <w:proofErr w:type="spellStart"/>
            <w:r>
              <w:rPr>
                <w:rFonts w:ascii="StobiSerif Regular" w:hAnsi="StobiSerif Regular"/>
                <w:sz w:val="20"/>
                <w:szCs w:val="20"/>
              </w:rPr>
              <w:t>korrik</w:t>
            </w:r>
            <w:proofErr w:type="spellEnd"/>
            <w:r w:rsidR="005B058C" w:rsidRPr="0016333E">
              <w:rPr>
                <w:rFonts w:ascii="StobiSerif Regular" w:hAnsi="StobiSerif Regular"/>
                <w:sz w:val="20"/>
                <w:szCs w:val="20"/>
              </w:rPr>
              <w:t xml:space="preserve"> 2023</w:t>
            </w:r>
          </w:p>
        </w:tc>
      </w:tr>
      <w:tr w:rsidR="005B058C" w:rsidRPr="0016333E" w14:paraId="3B92D564" w14:textId="77777777" w:rsidTr="00B72173">
        <w:trPr>
          <w:trHeight w:val="1106"/>
        </w:trPr>
        <w:tc>
          <w:tcPr>
            <w:tcW w:w="710" w:type="dxa"/>
            <w:vMerge/>
            <w:tcBorders>
              <w:left w:val="single" w:sz="8" w:space="0" w:color="auto"/>
              <w:right w:val="single" w:sz="4" w:space="0" w:color="auto"/>
            </w:tcBorders>
            <w:shd w:val="clear" w:color="auto" w:fill="FFE599" w:themeFill="accent4" w:themeFillTint="66"/>
            <w:noWrap/>
            <w:vAlign w:val="center"/>
          </w:tcPr>
          <w:p w14:paraId="7E0DB2CE" w14:textId="77777777" w:rsidR="005B058C" w:rsidRPr="0016333E" w:rsidRDefault="005B058C" w:rsidP="00251870">
            <w:pPr>
              <w:jc w:val="center"/>
              <w:rPr>
                <w:rFonts w:ascii="StobiSerif Regular" w:hAnsi="StobiSerif Regular"/>
                <w:color w:val="A6A6A6" w:themeColor="background1" w:themeShade="A6"/>
                <w:sz w:val="20"/>
                <w:szCs w:val="20"/>
              </w:rPr>
            </w:pPr>
          </w:p>
        </w:tc>
        <w:tc>
          <w:tcPr>
            <w:tcW w:w="2126" w:type="dxa"/>
            <w:vMerge/>
            <w:tcBorders>
              <w:left w:val="single" w:sz="4" w:space="0" w:color="auto"/>
              <w:right w:val="single" w:sz="4" w:space="0" w:color="auto"/>
            </w:tcBorders>
            <w:shd w:val="clear" w:color="auto" w:fill="FFE599" w:themeFill="accent4" w:themeFillTint="66"/>
          </w:tcPr>
          <w:p w14:paraId="6E91904E" w14:textId="77777777" w:rsidR="005B058C" w:rsidRPr="0016333E" w:rsidRDefault="005B058C" w:rsidP="00251870">
            <w:pPr>
              <w:jc w:val="center"/>
              <w:rPr>
                <w:rFonts w:ascii="StobiSerif Regular" w:hAnsi="StobiSerif Regular"/>
                <w:color w:val="000000" w:themeColor="text1"/>
                <w:sz w:val="20"/>
                <w:szCs w:val="20"/>
              </w:rPr>
            </w:pP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6159E9C2" w14:textId="443110CC" w:rsidR="005B058C" w:rsidRPr="0016333E" w:rsidRDefault="00752A36" w:rsidP="00752A36">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Organizim për të dhëna të hapura për Parlamentin dhe organizatat e shoqërisë civile</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tcPr>
          <w:p w14:paraId="5169A732" w14:textId="76D5F9EA" w:rsidR="005B058C" w:rsidRPr="0016333E" w:rsidRDefault="00752A36"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Parlamenti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the</w:t>
            </w:r>
            <w:proofErr w:type="spellEnd"/>
            <w:r>
              <w:rPr>
                <w:rFonts w:ascii="StobiSerif Regular" w:hAnsi="StobiSerif Regular"/>
                <w:color w:val="000000" w:themeColor="text1"/>
                <w:sz w:val="20"/>
                <w:szCs w:val="20"/>
              </w:rPr>
              <w:t xml:space="preserve"> NDI</w:t>
            </w:r>
          </w:p>
        </w:tc>
        <w:tc>
          <w:tcPr>
            <w:tcW w:w="1559" w:type="dxa"/>
            <w:tcBorders>
              <w:top w:val="single" w:sz="4" w:space="0" w:color="auto"/>
              <w:left w:val="nil"/>
              <w:bottom w:val="single" w:sz="4" w:space="0" w:color="auto"/>
              <w:right w:val="single" w:sz="8" w:space="0" w:color="auto"/>
            </w:tcBorders>
            <w:shd w:val="clear" w:color="auto" w:fill="auto"/>
          </w:tcPr>
          <w:p w14:paraId="5D3FFC55" w14:textId="6A926B3D" w:rsidR="005B058C" w:rsidRPr="0016333E" w:rsidRDefault="00B91AA3" w:rsidP="00251870">
            <w:pPr>
              <w:rPr>
                <w:rFonts w:ascii="StobiSerif Regular" w:hAnsi="StobiSerif Regular"/>
                <w:color w:val="000000" w:themeColor="text1"/>
                <w:sz w:val="20"/>
                <w:szCs w:val="20"/>
              </w:rPr>
            </w:pPr>
            <w:proofErr w:type="spellStart"/>
            <w:r>
              <w:rPr>
                <w:rFonts w:ascii="StobiSerif Regular" w:hAnsi="StobiSerif Regular"/>
                <w:sz w:val="20"/>
                <w:szCs w:val="20"/>
              </w:rPr>
              <w:t>korrik</w:t>
            </w:r>
            <w:proofErr w:type="spellEnd"/>
            <w:r w:rsidR="005B058C" w:rsidRPr="0016333E">
              <w:rPr>
                <w:rFonts w:ascii="StobiSerif Regular" w:hAnsi="StobiSerif Regular"/>
                <w:sz w:val="20"/>
                <w:szCs w:val="20"/>
              </w:rPr>
              <w:t xml:space="preserve"> 2021</w:t>
            </w:r>
          </w:p>
        </w:tc>
        <w:tc>
          <w:tcPr>
            <w:tcW w:w="1559" w:type="dxa"/>
            <w:tcBorders>
              <w:top w:val="single" w:sz="4" w:space="0" w:color="auto"/>
              <w:left w:val="nil"/>
              <w:bottom w:val="single" w:sz="4" w:space="0" w:color="auto"/>
              <w:right w:val="single" w:sz="8" w:space="0" w:color="auto"/>
            </w:tcBorders>
            <w:shd w:val="clear" w:color="auto" w:fill="auto"/>
          </w:tcPr>
          <w:p w14:paraId="7AC03A8B" w14:textId="568137CF" w:rsidR="005B058C" w:rsidRPr="0016333E" w:rsidRDefault="00B91AA3" w:rsidP="00251870">
            <w:pPr>
              <w:rPr>
                <w:rFonts w:ascii="StobiSerif Regular" w:hAnsi="StobiSerif Regular"/>
                <w:color w:val="000000" w:themeColor="text1"/>
                <w:sz w:val="20"/>
                <w:szCs w:val="20"/>
              </w:rPr>
            </w:pPr>
            <w:proofErr w:type="spellStart"/>
            <w:r>
              <w:rPr>
                <w:rFonts w:ascii="StobiSerif Regular" w:hAnsi="StobiSerif Regular"/>
                <w:sz w:val="20"/>
                <w:szCs w:val="20"/>
              </w:rPr>
              <w:t>korrik</w:t>
            </w:r>
            <w:proofErr w:type="spellEnd"/>
            <w:r w:rsidR="005B058C" w:rsidRPr="0016333E">
              <w:rPr>
                <w:rFonts w:ascii="StobiSerif Regular" w:hAnsi="StobiSerif Regular"/>
                <w:sz w:val="20"/>
                <w:szCs w:val="20"/>
              </w:rPr>
              <w:t xml:space="preserve"> 2023</w:t>
            </w:r>
          </w:p>
        </w:tc>
      </w:tr>
      <w:tr w:rsidR="005B058C" w:rsidRPr="0016333E" w14:paraId="5B894DDA" w14:textId="77777777" w:rsidTr="00B72173">
        <w:trPr>
          <w:trHeight w:val="980"/>
        </w:trPr>
        <w:tc>
          <w:tcPr>
            <w:tcW w:w="710" w:type="dxa"/>
            <w:vMerge/>
            <w:tcBorders>
              <w:left w:val="single" w:sz="8" w:space="0" w:color="auto"/>
              <w:bottom w:val="single" w:sz="8" w:space="0" w:color="auto"/>
              <w:right w:val="single" w:sz="4" w:space="0" w:color="auto"/>
            </w:tcBorders>
            <w:shd w:val="clear" w:color="auto" w:fill="FFE599" w:themeFill="accent4" w:themeFillTint="66"/>
            <w:noWrap/>
            <w:vAlign w:val="center"/>
          </w:tcPr>
          <w:p w14:paraId="0B113094" w14:textId="77777777" w:rsidR="005B058C" w:rsidRPr="0016333E" w:rsidRDefault="005B058C" w:rsidP="00251870">
            <w:pPr>
              <w:jc w:val="center"/>
              <w:rPr>
                <w:rFonts w:ascii="StobiSerif Regular" w:hAnsi="StobiSerif Regular"/>
                <w:color w:val="A6A6A6" w:themeColor="background1" w:themeShade="A6"/>
                <w:sz w:val="20"/>
                <w:szCs w:val="20"/>
              </w:rPr>
            </w:pPr>
          </w:p>
        </w:tc>
        <w:tc>
          <w:tcPr>
            <w:tcW w:w="2126" w:type="dxa"/>
            <w:vMerge/>
            <w:tcBorders>
              <w:left w:val="single" w:sz="4" w:space="0" w:color="auto"/>
              <w:bottom w:val="single" w:sz="8" w:space="0" w:color="auto"/>
              <w:right w:val="single" w:sz="4" w:space="0" w:color="auto"/>
            </w:tcBorders>
            <w:shd w:val="clear" w:color="auto" w:fill="FFE599" w:themeFill="accent4" w:themeFillTint="66"/>
          </w:tcPr>
          <w:p w14:paraId="2D8149AD" w14:textId="77777777" w:rsidR="005B058C" w:rsidRPr="0016333E" w:rsidRDefault="005B058C" w:rsidP="00251870">
            <w:pPr>
              <w:jc w:val="center"/>
              <w:rPr>
                <w:rFonts w:ascii="StobiSerif Regular" w:hAnsi="StobiSerif Regular"/>
                <w:color w:val="000000" w:themeColor="text1"/>
                <w:sz w:val="20"/>
                <w:szCs w:val="20"/>
              </w:rPr>
            </w:pP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53F43642" w14:textId="3114A9C3" w:rsidR="005B058C" w:rsidRPr="0016333E" w:rsidRDefault="00752A36" w:rsidP="00752A36">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Analiza për trendet me PQH dhe parlamentet</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tcPr>
          <w:p w14:paraId="5AD25598" w14:textId="254C274F" w:rsidR="005B058C" w:rsidRPr="0016333E" w:rsidRDefault="00752A36"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Parlamenti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the</w:t>
            </w:r>
            <w:proofErr w:type="spellEnd"/>
            <w:r>
              <w:rPr>
                <w:rFonts w:ascii="StobiSerif Regular" w:hAnsi="StobiSerif Regular"/>
                <w:color w:val="000000" w:themeColor="text1"/>
                <w:sz w:val="20"/>
                <w:szCs w:val="20"/>
              </w:rPr>
              <w:t xml:space="preserve"> NDI</w:t>
            </w:r>
          </w:p>
        </w:tc>
        <w:tc>
          <w:tcPr>
            <w:tcW w:w="1559" w:type="dxa"/>
            <w:tcBorders>
              <w:top w:val="single" w:sz="4" w:space="0" w:color="auto"/>
              <w:left w:val="nil"/>
              <w:bottom w:val="single" w:sz="4" w:space="0" w:color="auto"/>
              <w:right w:val="single" w:sz="8" w:space="0" w:color="auto"/>
            </w:tcBorders>
            <w:shd w:val="clear" w:color="auto" w:fill="auto"/>
          </w:tcPr>
          <w:p w14:paraId="522A9D55" w14:textId="59BF856E" w:rsidR="005B058C" w:rsidRPr="0016333E" w:rsidRDefault="00B91AA3" w:rsidP="00251870">
            <w:pPr>
              <w:rPr>
                <w:rFonts w:ascii="StobiSerif Regular" w:hAnsi="StobiSerif Regular"/>
                <w:color w:val="000000" w:themeColor="text1"/>
                <w:sz w:val="20"/>
                <w:szCs w:val="20"/>
              </w:rPr>
            </w:pPr>
            <w:proofErr w:type="spellStart"/>
            <w:r>
              <w:rPr>
                <w:rFonts w:ascii="StobiSerif Regular" w:hAnsi="StobiSerif Regular"/>
                <w:sz w:val="20"/>
                <w:szCs w:val="20"/>
              </w:rPr>
              <w:t>korrik</w:t>
            </w:r>
            <w:proofErr w:type="spellEnd"/>
            <w:r w:rsidR="005B058C" w:rsidRPr="0016333E">
              <w:rPr>
                <w:rFonts w:ascii="StobiSerif Regular" w:hAnsi="StobiSerif Regular"/>
                <w:sz w:val="20"/>
                <w:szCs w:val="20"/>
              </w:rPr>
              <w:t xml:space="preserve"> 2021</w:t>
            </w:r>
          </w:p>
        </w:tc>
        <w:tc>
          <w:tcPr>
            <w:tcW w:w="1559" w:type="dxa"/>
            <w:tcBorders>
              <w:top w:val="single" w:sz="4" w:space="0" w:color="auto"/>
              <w:left w:val="nil"/>
              <w:bottom w:val="single" w:sz="4" w:space="0" w:color="auto"/>
              <w:right w:val="single" w:sz="8" w:space="0" w:color="auto"/>
            </w:tcBorders>
            <w:shd w:val="clear" w:color="auto" w:fill="auto"/>
          </w:tcPr>
          <w:p w14:paraId="47E29C0C" w14:textId="6801ACA2" w:rsidR="005B058C" w:rsidRPr="0016333E" w:rsidRDefault="00B91AA3" w:rsidP="00251870">
            <w:pPr>
              <w:rPr>
                <w:rFonts w:ascii="StobiSerif Regular" w:hAnsi="StobiSerif Regular"/>
                <w:color w:val="000000" w:themeColor="text1"/>
                <w:sz w:val="20"/>
                <w:szCs w:val="20"/>
              </w:rPr>
            </w:pPr>
            <w:proofErr w:type="spellStart"/>
            <w:r>
              <w:rPr>
                <w:rFonts w:ascii="StobiSerif Regular" w:hAnsi="StobiSerif Regular"/>
                <w:sz w:val="20"/>
                <w:szCs w:val="20"/>
              </w:rPr>
              <w:t>korrik</w:t>
            </w:r>
            <w:proofErr w:type="spellEnd"/>
            <w:r w:rsidR="005B058C" w:rsidRPr="0016333E">
              <w:rPr>
                <w:rFonts w:ascii="StobiSerif Regular" w:hAnsi="StobiSerif Regular"/>
                <w:sz w:val="20"/>
                <w:szCs w:val="20"/>
              </w:rPr>
              <w:t xml:space="preserve"> 2023</w:t>
            </w:r>
          </w:p>
        </w:tc>
      </w:tr>
      <w:tr w:rsidR="005B058C" w:rsidRPr="0016333E" w14:paraId="015DCA0E" w14:textId="77777777" w:rsidTr="00A912B8">
        <w:trPr>
          <w:trHeight w:val="530"/>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7C87B3" w14:textId="77777777" w:rsidR="005B058C" w:rsidRPr="0016333E" w:rsidRDefault="005B058C" w:rsidP="00251870">
            <w:pPr>
              <w:jc w:val="center"/>
              <w:rPr>
                <w:rFonts w:ascii="StobiSerif Regular" w:hAnsi="StobiSerif Regular"/>
                <w:color w:val="000000" w:themeColor="text1"/>
                <w:sz w:val="20"/>
                <w:szCs w:val="20"/>
              </w:rPr>
            </w:pPr>
          </w:p>
          <w:p w14:paraId="6D6EC042"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4" w:space="0" w:color="auto"/>
              <w:left w:val="nil"/>
              <w:bottom w:val="single" w:sz="4" w:space="0" w:color="auto"/>
              <w:right w:val="single" w:sz="4" w:space="0" w:color="auto"/>
            </w:tcBorders>
            <w:shd w:val="clear" w:color="auto" w:fill="auto"/>
            <w:vAlign w:val="center"/>
            <w:hideMark/>
          </w:tcPr>
          <w:p w14:paraId="42F22415" w14:textId="46D8E95E" w:rsidR="005B058C" w:rsidRPr="00752A36" w:rsidRDefault="00752A36" w:rsidP="00AF10E1">
            <w:pPr>
              <w:jc w:val="center"/>
              <w:rPr>
                <w:rFonts w:ascii="StobiSerif Regular" w:hAnsi="StobiSerif Regular"/>
                <w:b/>
                <w:i/>
                <w:color w:val="000000" w:themeColor="text1"/>
                <w:sz w:val="20"/>
                <w:szCs w:val="20"/>
              </w:rPr>
            </w:pPr>
            <w:r>
              <w:rPr>
                <w:rFonts w:ascii="StobiSerif Regular" w:hAnsi="StobiSerif Regular"/>
                <w:b/>
                <w:i/>
                <w:color w:val="000000" w:themeColor="text1"/>
                <w:sz w:val="20"/>
                <w:szCs w:val="20"/>
                <w:lang w:val="sq-AL"/>
              </w:rPr>
              <w:t xml:space="preserve">Zotimi është i ri në planin </w:t>
            </w:r>
            <w:r w:rsidR="00EF562B" w:rsidRPr="00EF562B">
              <w:rPr>
                <w:rFonts w:ascii="StobiSerif Regular" w:hAnsi="StobiSerif Regular"/>
                <w:b/>
                <w:i/>
                <w:color w:val="000000" w:themeColor="text1"/>
                <w:sz w:val="20"/>
                <w:szCs w:val="20"/>
                <w:lang w:val="sq-AL"/>
              </w:rPr>
              <w:t>PHQ</w:t>
            </w:r>
            <w:r w:rsidR="005B058C" w:rsidRPr="00752A36">
              <w:rPr>
                <w:rFonts w:ascii="StobiSerif Regular" w:hAnsi="StobiSerif Regular"/>
                <w:b/>
                <w:i/>
                <w:color w:val="000000" w:themeColor="text1"/>
                <w:sz w:val="20"/>
                <w:szCs w:val="20"/>
              </w:rPr>
              <w:t xml:space="preserve"> 2021-2023</w:t>
            </w:r>
          </w:p>
          <w:p w14:paraId="5E5F1963" w14:textId="77777777" w:rsidR="005B058C" w:rsidRPr="00752A36" w:rsidRDefault="005B058C" w:rsidP="00251870">
            <w:pPr>
              <w:jc w:val="center"/>
              <w:rPr>
                <w:rFonts w:ascii="StobiSerif Regular" w:hAnsi="StobiSerif Regular"/>
                <w:b/>
                <w:color w:val="000000" w:themeColor="text1"/>
                <w:sz w:val="20"/>
                <w:szCs w:val="20"/>
              </w:rPr>
            </w:pPr>
          </w:p>
        </w:tc>
      </w:tr>
      <w:tr w:rsidR="005B058C" w:rsidRPr="0016333E" w14:paraId="1A84CEDA" w14:textId="77777777" w:rsidTr="00B72173">
        <w:trPr>
          <w:trHeight w:val="600"/>
        </w:trPr>
        <w:tc>
          <w:tcPr>
            <w:tcW w:w="283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61D1B75" w14:textId="39E571E4"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Institucion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udhëheqës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25B31CF7"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36AFD50" w14:textId="7E75A376" w:rsidR="005B058C" w:rsidRPr="0016333E" w:rsidRDefault="00752A36" w:rsidP="00251870">
            <w:pPr>
              <w:jc w:val="center"/>
              <w:rPr>
                <w:rFonts w:ascii="StobiSerif Regular" w:hAnsi="StobiSerif Regular"/>
                <w:i/>
                <w:color w:val="000000" w:themeColor="text1"/>
                <w:sz w:val="20"/>
                <w:szCs w:val="20"/>
              </w:rPr>
            </w:pPr>
            <w:r>
              <w:rPr>
                <w:rFonts w:ascii="StobiSerif Regular" w:hAnsi="StobiSerif Regular"/>
                <w:b/>
                <w:i/>
                <w:color w:val="000000" w:themeColor="text1"/>
                <w:sz w:val="20"/>
                <w:szCs w:val="20"/>
              </w:rPr>
              <w:t xml:space="preserve">PARLAMENTI </w:t>
            </w:r>
            <w:proofErr w:type="spellStart"/>
            <w:r>
              <w:rPr>
                <w:rFonts w:ascii="StobiSerif Regular" w:hAnsi="StobiSerif Regular"/>
                <w:b/>
                <w:i/>
                <w:color w:val="000000" w:themeColor="text1"/>
                <w:sz w:val="20"/>
                <w:szCs w:val="20"/>
              </w:rPr>
              <w:t>me</w:t>
            </w:r>
            <w:proofErr w:type="spellEnd"/>
            <w:r>
              <w:rPr>
                <w:rFonts w:ascii="StobiSerif Regular" w:hAnsi="StobiSerif Regular"/>
                <w:b/>
                <w:i/>
                <w:color w:val="000000" w:themeColor="text1"/>
                <w:sz w:val="20"/>
                <w:szCs w:val="20"/>
              </w:rPr>
              <w:t xml:space="preserve"> </w:t>
            </w:r>
            <w:proofErr w:type="spellStart"/>
            <w:r>
              <w:rPr>
                <w:rFonts w:ascii="StobiSerif Regular" w:hAnsi="StobiSerif Regular"/>
                <w:b/>
                <w:i/>
                <w:color w:val="000000" w:themeColor="text1"/>
                <w:sz w:val="20"/>
                <w:szCs w:val="20"/>
              </w:rPr>
              <w:t>mbështetje</w:t>
            </w:r>
            <w:proofErr w:type="spellEnd"/>
            <w:r>
              <w:rPr>
                <w:rFonts w:ascii="StobiSerif Regular" w:hAnsi="StobiSerif Regular"/>
                <w:b/>
                <w:i/>
                <w:color w:val="000000" w:themeColor="text1"/>
                <w:sz w:val="20"/>
                <w:szCs w:val="20"/>
              </w:rPr>
              <w:t xml:space="preserve"> </w:t>
            </w:r>
            <w:proofErr w:type="spellStart"/>
            <w:r>
              <w:rPr>
                <w:rFonts w:ascii="StobiSerif Regular" w:hAnsi="StobiSerif Regular"/>
                <w:b/>
                <w:i/>
                <w:color w:val="000000" w:themeColor="text1"/>
                <w:sz w:val="20"/>
                <w:szCs w:val="20"/>
              </w:rPr>
              <w:t>të</w:t>
            </w:r>
            <w:proofErr w:type="spellEnd"/>
            <w:r>
              <w:rPr>
                <w:rFonts w:ascii="StobiSerif Regular" w:hAnsi="StobiSerif Regular"/>
                <w:b/>
                <w:i/>
                <w:color w:val="000000" w:themeColor="text1"/>
                <w:sz w:val="20"/>
                <w:szCs w:val="20"/>
              </w:rPr>
              <w:t xml:space="preserve"> </w:t>
            </w:r>
            <w:proofErr w:type="spellStart"/>
            <w:r>
              <w:rPr>
                <w:rFonts w:ascii="StobiSerif Regular" w:hAnsi="StobiSerif Regular"/>
                <w:b/>
                <w:i/>
                <w:color w:val="000000" w:themeColor="text1"/>
                <w:sz w:val="20"/>
                <w:szCs w:val="20"/>
              </w:rPr>
              <w:t>Programit</w:t>
            </w:r>
            <w:proofErr w:type="spellEnd"/>
            <w:r>
              <w:rPr>
                <w:rFonts w:ascii="StobiSerif Regular" w:hAnsi="StobiSerif Regular"/>
                <w:b/>
                <w:i/>
                <w:color w:val="000000" w:themeColor="text1"/>
                <w:sz w:val="20"/>
                <w:szCs w:val="20"/>
              </w:rPr>
              <w:t xml:space="preserve"> </w:t>
            </w:r>
            <w:proofErr w:type="spellStart"/>
            <w:r>
              <w:rPr>
                <w:rFonts w:ascii="StobiSerif Regular" w:hAnsi="StobiSerif Regular"/>
                <w:b/>
                <w:i/>
                <w:color w:val="000000" w:themeColor="text1"/>
                <w:sz w:val="20"/>
                <w:szCs w:val="20"/>
              </w:rPr>
              <w:t>për</w:t>
            </w:r>
            <w:proofErr w:type="spellEnd"/>
            <w:r>
              <w:rPr>
                <w:rFonts w:ascii="StobiSerif Regular" w:hAnsi="StobiSerif Regular"/>
                <w:b/>
                <w:i/>
                <w:color w:val="000000" w:themeColor="text1"/>
                <w:sz w:val="20"/>
                <w:szCs w:val="20"/>
              </w:rPr>
              <w:t xml:space="preserve"> </w:t>
            </w:r>
            <w:proofErr w:type="spellStart"/>
            <w:r>
              <w:rPr>
                <w:rFonts w:ascii="StobiSerif Regular" w:hAnsi="StobiSerif Regular"/>
                <w:b/>
                <w:i/>
                <w:color w:val="000000" w:themeColor="text1"/>
                <w:sz w:val="20"/>
                <w:szCs w:val="20"/>
              </w:rPr>
              <w:t>mbështetje</w:t>
            </w:r>
            <w:proofErr w:type="spellEnd"/>
            <w:r>
              <w:rPr>
                <w:rFonts w:ascii="StobiSerif Regular" w:hAnsi="StobiSerif Regular"/>
                <w:b/>
                <w:i/>
                <w:color w:val="000000" w:themeColor="text1"/>
                <w:sz w:val="20"/>
                <w:szCs w:val="20"/>
              </w:rPr>
              <w:t xml:space="preserve"> </w:t>
            </w:r>
            <w:proofErr w:type="spellStart"/>
            <w:r>
              <w:rPr>
                <w:rFonts w:ascii="StobiSerif Regular" w:hAnsi="StobiSerif Regular"/>
                <w:b/>
                <w:i/>
                <w:color w:val="000000" w:themeColor="text1"/>
                <w:sz w:val="20"/>
                <w:szCs w:val="20"/>
              </w:rPr>
              <w:t>parlamentare</w:t>
            </w:r>
            <w:proofErr w:type="spellEnd"/>
          </w:p>
        </w:tc>
      </w:tr>
      <w:tr w:rsidR="005B058C" w:rsidRPr="0016333E" w14:paraId="5A793B45" w14:textId="77777777" w:rsidTr="00B72173">
        <w:trPr>
          <w:trHeight w:val="900"/>
        </w:trPr>
        <w:tc>
          <w:tcPr>
            <w:tcW w:w="2836" w:type="dxa"/>
            <w:gridSpan w:val="2"/>
            <w:tcBorders>
              <w:top w:val="single" w:sz="4" w:space="0" w:color="auto"/>
              <w:left w:val="single" w:sz="8" w:space="0" w:color="auto"/>
              <w:bottom w:val="single" w:sz="8" w:space="0" w:color="auto"/>
              <w:right w:val="single" w:sz="8" w:space="0" w:color="000000"/>
            </w:tcBorders>
            <w:shd w:val="clear" w:color="000000" w:fill="D9D9D9"/>
            <w:vAlign w:val="center"/>
            <w:hideMark/>
          </w:tcPr>
          <w:p w14:paraId="740048D3" w14:textId="78C5401C"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Emri</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personit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përgjegjës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49F6B95E"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4" w:space="0" w:color="auto"/>
              <w:left w:val="nil"/>
              <w:bottom w:val="single" w:sz="8" w:space="0" w:color="auto"/>
              <w:right w:val="single" w:sz="8" w:space="0" w:color="000000"/>
            </w:tcBorders>
            <w:shd w:val="clear" w:color="auto" w:fill="auto"/>
            <w:vAlign w:val="center"/>
            <w:hideMark/>
          </w:tcPr>
          <w:p w14:paraId="19322896" w14:textId="474BA653" w:rsidR="005B058C" w:rsidRPr="0016333E" w:rsidRDefault="00752A36" w:rsidP="00251870">
            <w:pPr>
              <w:jc w:val="center"/>
              <w:rPr>
                <w:rFonts w:ascii="StobiSerif Regular" w:hAnsi="StobiSerif Regular"/>
                <w:sz w:val="20"/>
                <w:szCs w:val="20"/>
              </w:rPr>
            </w:pPr>
            <w:proofErr w:type="spellStart"/>
            <w:r>
              <w:rPr>
                <w:rFonts w:ascii="StobiSerif Regular" w:hAnsi="StobiSerif Regular"/>
                <w:sz w:val="20"/>
                <w:szCs w:val="20"/>
              </w:rPr>
              <w:t>Cvetanka</w:t>
            </w:r>
            <w:proofErr w:type="spellEnd"/>
            <w:r>
              <w:rPr>
                <w:rFonts w:ascii="StobiSerif Regular" w:hAnsi="StobiSerif Regular"/>
                <w:sz w:val="20"/>
                <w:szCs w:val="20"/>
              </w:rPr>
              <w:t xml:space="preserve"> </w:t>
            </w:r>
            <w:proofErr w:type="spellStart"/>
            <w:r>
              <w:rPr>
                <w:rFonts w:ascii="StobiSerif Regular" w:hAnsi="StobiSerif Regular"/>
                <w:sz w:val="20"/>
                <w:szCs w:val="20"/>
              </w:rPr>
              <w:t>Ivanova</w:t>
            </w:r>
            <w:proofErr w:type="spellEnd"/>
            <w:r>
              <w:rPr>
                <w:rFonts w:ascii="StobiSerif Regular" w:hAnsi="StobiSerif Regular"/>
                <w:sz w:val="20"/>
                <w:szCs w:val="20"/>
              </w:rPr>
              <w:t xml:space="preserve">, </w:t>
            </w:r>
            <w:proofErr w:type="spellStart"/>
            <w:r>
              <w:rPr>
                <w:rFonts w:ascii="StobiSerif Regular" w:hAnsi="StobiSerif Regular"/>
                <w:sz w:val="20"/>
                <w:szCs w:val="20"/>
              </w:rPr>
              <w:t>sekretar</w:t>
            </w:r>
            <w:proofErr w:type="spellEnd"/>
            <w:r>
              <w:rPr>
                <w:rFonts w:ascii="StobiSerif Regular" w:hAnsi="StobiSerif Regular"/>
                <w:sz w:val="20"/>
                <w:szCs w:val="20"/>
              </w:rPr>
              <w:t xml:space="preserve"> </w:t>
            </w:r>
            <w:proofErr w:type="spellStart"/>
            <w:r>
              <w:rPr>
                <w:rFonts w:ascii="StobiSerif Regular" w:hAnsi="StobiSerif Regular"/>
                <w:sz w:val="20"/>
                <w:szCs w:val="20"/>
              </w:rPr>
              <w:t>gjeneral</w:t>
            </w:r>
            <w:proofErr w:type="spellEnd"/>
            <w:r>
              <w:rPr>
                <w:rFonts w:ascii="StobiSerif Regular" w:hAnsi="StobiSerif Regular"/>
                <w:sz w:val="20"/>
                <w:szCs w:val="20"/>
              </w:rPr>
              <w:t xml:space="preserve"> i </w:t>
            </w:r>
            <w:proofErr w:type="spellStart"/>
            <w:r>
              <w:rPr>
                <w:rFonts w:ascii="StobiSerif Regular" w:hAnsi="StobiSerif Regular"/>
                <w:sz w:val="20"/>
                <w:szCs w:val="20"/>
              </w:rPr>
              <w:t>Parlamentit</w:t>
            </w:r>
            <w:proofErr w:type="spellEnd"/>
          </w:p>
          <w:p w14:paraId="344BC960" w14:textId="372C1CD0" w:rsidR="005B058C" w:rsidRPr="0016333E" w:rsidRDefault="00752A36" w:rsidP="00251870">
            <w:pPr>
              <w:jc w:val="center"/>
              <w:rPr>
                <w:rFonts w:ascii="StobiSerif Regular" w:hAnsi="StobiSerif Regular"/>
                <w:color w:val="A6A6A6" w:themeColor="background1" w:themeShade="A6"/>
                <w:sz w:val="20"/>
                <w:szCs w:val="20"/>
              </w:rPr>
            </w:pPr>
            <w:r>
              <w:rPr>
                <w:rFonts w:ascii="StobiSerif Regular" w:hAnsi="StobiSerif Regular"/>
                <w:sz w:val="20"/>
                <w:szCs w:val="20"/>
              </w:rPr>
              <w:t xml:space="preserve">Zlatko Atanasov, </w:t>
            </w:r>
            <w:proofErr w:type="spellStart"/>
            <w:r>
              <w:rPr>
                <w:rFonts w:ascii="StobiSerif Regular" w:hAnsi="StobiSerif Regular"/>
                <w:sz w:val="20"/>
                <w:szCs w:val="20"/>
              </w:rPr>
              <w:t>këshilltar</w:t>
            </w:r>
            <w:proofErr w:type="spellEnd"/>
            <w:r>
              <w:rPr>
                <w:rFonts w:ascii="StobiSerif Regular" w:hAnsi="StobiSerif Regular"/>
                <w:sz w:val="20"/>
                <w:szCs w:val="20"/>
              </w:rPr>
              <w:t xml:space="preserve"> </w:t>
            </w:r>
            <w:proofErr w:type="spellStart"/>
            <w:r>
              <w:rPr>
                <w:rFonts w:ascii="StobiSerif Regular" w:hAnsi="StobiSerif Regular"/>
                <w:sz w:val="20"/>
                <w:szCs w:val="20"/>
              </w:rPr>
              <w:t>shtetëror</w:t>
            </w:r>
            <w:proofErr w:type="spellEnd"/>
            <w:r>
              <w:rPr>
                <w:rFonts w:ascii="StobiSerif Regular" w:hAnsi="StobiSerif Regular"/>
                <w:sz w:val="20"/>
                <w:szCs w:val="20"/>
              </w:rPr>
              <w:t xml:space="preserve"> </w:t>
            </w:r>
            <w:proofErr w:type="spellStart"/>
            <w:r>
              <w:rPr>
                <w:rFonts w:ascii="StobiSerif Regular" w:hAnsi="StobiSerif Regular"/>
                <w:sz w:val="20"/>
                <w:szCs w:val="20"/>
              </w:rPr>
              <w:t>dhe</w:t>
            </w:r>
            <w:proofErr w:type="spellEnd"/>
            <w:r>
              <w:rPr>
                <w:rFonts w:ascii="StobiSerif Regular" w:hAnsi="StobiSerif Regular"/>
                <w:sz w:val="20"/>
                <w:szCs w:val="20"/>
              </w:rPr>
              <w:t xml:space="preserve"> </w:t>
            </w:r>
            <w:proofErr w:type="spellStart"/>
            <w:r>
              <w:rPr>
                <w:rFonts w:ascii="StobiSerif Regular" w:hAnsi="StobiSerif Regular"/>
                <w:sz w:val="20"/>
                <w:szCs w:val="20"/>
              </w:rPr>
              <w:t>koordinator</w:t>
            </w:r>
            <w:proofErr w:type="spellEnd"/>
            <w:r>
              <w:rPr>
                <w:rFonts w:ascii="StobiSerif Regular" w:hAnsi="StobiSerif Regular"/>
                <w:sz w:val="20"/>
                <w:szCs w:val="20"/>
              </w:rPr>
              <w:t xml:space="preserve"> </w:t>
            </w:r>
            <w:proofErr w:type="spellStart"/>
            <w:r>
              <w:rPr>
                <w:rFonts w:ascii="StobiSerif Regular" w:hAnsi="StobiSerif Regular"/>
                <w:sz w:val="20"/>
                <w:szCs w:val="20"/>
              </w:rPr>
              <w:t>për</w:t>
            </w:r>
            <w:proofErr w:type="spellEnd"/>
            <w:r>
              <w:rPr>
                <w:rFonts w:ascii="StobiSerif Regular" w:hAnsi="StobiSerif Regular"/>
                <w:sz w:val="20"/>
                <w:szCs w:val="20"/>
              </w:rPr>
              <w:t xml:space="preserve"> PQH </w:t>
            </w:r>
            <w:proofErr w:type="spellStart"/>
            <w:r>
              <w:rPr>
                <w:rFonts w:ascii="StobiSerif Regular" w:hAnsi="StobiSerif Regular"/>
                <w:sz w:val="20"/>
                <w:szCs w:val="20"/>
              </w:rPr>
              <w:t>për</w:t>
            </w:r>
            <w:proofErr w:type="spellEnd"/>
            <w:r>
              <w:rPr>
                <w:rFonts w:ascii="StobiSerif Regular" w:hAnsi="StobiSerif Regular"/>
                <w:sz w:val="20"/>
                <w:szCs w:val="20"/>
              </w:rPr>
              <w:t xml:space="preserve"> </w:t>
            </w:r>
            <w:proofErr w:type="spellStart"/>
            <w:r>
              <w:rPr>
                <w:rFonts w:ascii="StobiSerif Regular" w:hAnsi="StobiSerif Regular"/>
                <w:sz w:val="20"/>
                <w:szCs w:val="20"/>
              </w:rPr>
              <w:t>Parlamentin</w:t>
            </w:r>
            <w:proofErr w:type="spellEnd"/>
          </w:p>
        </w:tc>
      </w:tr>
      <w:tr w:rsidR="005B058C" w:rsidRPr="0016333E" w14:paraId="471E1C50"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7E3A645" w14:textId="7329D58C"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Funksioni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Departamenti</w:t>
            </w:r>
            <w:proofErr w:type="spellEnd"/>
          </w:p>
          <w:p w14:paraId="736EADF5"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78148ACF" w14:textId="6FAFF54A" w:rsidR="005B058C" w:rsidRPr="0016333E" w:rsidRDefault="00EE71DE" w:rsidP="00251870">
            <w:pPr>
              <w:jc w:val="center"/>
              <w:rPr>
                <w:rFonts w:ascii="StobiSerif Regular" w:hAnsi="StobiSerif Regular"/>
                <w:color w:val="A6A6A6" w:themeColor="background1" w:themeShade="A6"/>
                <w:sz w:val="20"/>
                <w:szCs w:val="20"/>
              </w:rPr>
            </w:pPr>
            <w:proofErr w:type="spellStart"/>
            <w:r>
              <w:rPr>
                <w:rFonts w:ascii="StobiSerif Regular" w:hAnsi="StobiSerif Regular"/>
                <w:sz w:val="20"/>
                <w:szCs w:val="20"/>
              </w:rPr>
              <w:t>Sektore</w:t>
            </w:r>
            <w:proofErr w:type="spellEnd"/>
            <w:r>
              <w:rPr>
                <w:rFonts w:ascii="StobiSerif Regular" w:hAnsi="StobiSerif Regular"/>
                <w:sz w:val="20"/>
                <w:szCs w:val="20"/>
              </w:rPr>
              <w:t xml:space="preserve"> </w:t>
            </w:r>
            <w:proofErr w:type="spellStart"/>
            <w:r>
              <w:rPr>
                <w:rFonts w:ascii="StobiSerif Regular" w:hAnsi="StobiSerif Regular"/>
                <w:sz w:val="20"/>
                <w:szCs w:val="20"/>
              </w:rPr>
              <w:t>në</w:t>
            </w:r>
            <w:proofErr w:type="spellEnd"/>
            <w:r>
              <w:rPr>
                <w:rFonts w:ascii="StobiSerif Regular" w:hAnsi="StobiSerif Regular"/>
                <w:sz w:val="20"/>
                <w:szCs w:val="20"/>
              </w:rPr>
              <w:t xml:space="preserve"> </w:t>
            </w:r>
            <w:proofErr w:type="spellStart"/>
            <w:r>
              <w:rPr>
                <w:rFonts w:ascii="StobiSerif Regular" w:hAnsi="StobiSerif Regular"/>
                <w:sz w:val="20"/>
                <w:szCs w:val="20"/>
              </w:rPr>
              <w:t>shërbimin</w:t>
            </w:r>
            <w:proofErr w:type="spellEnd"/>
            <w:r>
              <w:rPr>
                <w:rFonts w:ascii="StobiSerif Regular" w:hAnsi="StobiSerif Regular"/>
                <w:sz w:val="20"/>
                <w:szCs w:val="20"/>
              </w:rPr>
              <w:t xml:space="preserve"> e </w:t>
            </w:r>
            <w:proofErr w:type="spellStart"/>
            <w:r>
              <w:rPr>
                <w:rFonts w:ascii="StobiSerif Regular" w:hAnsi="StobiSerif Regular"/>
                <w:sz w:val="20"/>
                <w:szCs w:val="20"/>
              </w:rPr>
              <w:t>Parlamentit</w:t>
            </w:r>
            <w:proofErr w:type="spellEnd"/>
          </w:p>
        </w:tc>
      </w:tr>
      <w:tr w:rsidR="005B058C" w:rsidRPr="0016333E" w14:paraId="1C99847F"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930FF4E" w14:textId="77777777" w:rsidR="005B058C" w:rsidRPr="0016333E" w:rsidRDefault="005B058C" w:rsidP="00251870">
            <w:pPr>
              <w:jc w:val="center"/>
              <w:rPr>
                <w:rFonts w:ascii="StobiSerif Regular" w:hAnsi="StobiSerif Regular"/>
                <w:color w:val="000000" w:themeColor="text1"/>
                <w:sz w:val="20"/>
                <w:szCs w:val="20"/>
              </w:rPr>
            </w:pPr>
            <w:proofErr w:type="spellStart"/>
            <w:r w:rsidRPr="0016333E">
              <w:rPr>
                <w:rFonts w:ascii="StobiSerif Regular" w:hAnsi="StobiSerif Regular"/>
                <w:color w:val="000000" w:themeColor="text1"/>
                <w:sz w:val="20"/>
                <w:szCs w:val="20"/>
              </w:rPr>
              <w:t>Email</w:t>
            </w:r>
            <w:proofErr w:type="spellEnd"/>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17BF2FCD" w14:textId="77777777" w:rsidR="005B058C" w:rsidRPr="0016333E" w:rsidRDefault="00C455FF" w:rsidP="00251870">
            <w:pPr>
              <w:jc w:val="center"/>
              <w:rPr>
                <w:rFonts w:ascii="StobiSerif Regular" w:hAnsi="StobiSerif Regular"/>
                <w:color w:val="A6A6A6" w:themeColor="background1" w:themeShade="A6"/>
                <w:sz w:val="20"/>
                <w:szCs w:val="20"/>
              </w:rPr>
            </w:pPr>
            <w:hyperlink r:id="rId191" w:history="1">
              <w:r w:rsidR="005B058C" w:rsidRPr="0016333E">
                <w:rPr>
                  <w:rStyle w:val="Hyperlink"/>
                  <w:rFonts w:ascii="StobiSerif Regular" w:hAnsi="StobiSerif Regular"/>
                  <w:sz w:val="20"/>
                  <w:szCs w:val="20"/>
                </w:rPr>
                <w:t>parl.inst@sobranie.mk</w:t>
              </w:r>
            </w:hyperlink>
          </w:p>
        </w:tc>
      </w:tr>
      <w:tr w:rsidR="005B058C" w:rsidRPr="0016333E" w14:paraId="4AB2BD5A"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87CB861" w14:textId="3EC607B5"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Telefoni</w:t>
            </w:r>
            <w:proofErr w:type="spellEnd"/>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73BA3C93" w14:textId="77777777" w:rsidR="005B058C" w:rsidRPr="0016333E" w:rsidRDefault="005B058C" w:rsidP="00251870">
            <w:pPr>
              <w:jc w:val="center"/>
              <w:rPr>
                <w:rFonts w:ascii="StobiSerif Regular" w:hAnsi="StobiSerif Regular"/>
                <w:color w:val="A6A6A6" w:themeColor="background1" w:themeShade="A6"/>
                <w:sz w:val="20"/>
                <w:szCs w:val="20"/>
              </w:rPr>
            </w:pPr>
            <w:r w:rsidRPr="0016333E">
              <w:rPr>
                <w:rFonts w:ascii="StobiSerif Regular" w:hAnsi="StobiSerif Regular"/>
                <w:color w:val="A6A6A6" w:themeColor="background1" w:themeShade="A6"/>
                <w:sz w:val="20"/>
                <w:szCs w:val="20"/>
              </w:rPr>
              <w:t>/</w:t>
            </w:r>
          </w:p>
        </w:tc>
      </w:tr>
      <w:tr w:rsidR="005B058C" w:rsidRPr="0016333E" w14:paraId="154A9EE6" w14:textId="77777777" w:rsidTr="00A912B8">
        <w:trPr>
          <w:trHeight w:val="334"/>
        </w:trPr>
        <w:tc>
          <w:tcPr>
            <w:tcW w:w="4296" w:type="dxa"/>
            <w:gridSpan w:val="3"/>
            <w:vMerge w:val="restart"/>
            <w:tcBorders>
              <w:top w:val="nil"/>
              <w:left w:val="single" w:sz="8" w:space="0" w:color="auto"/>
              <w:bottom w:val="single" w:sz="8" w:space="0" w:color="000000"/>
              <w:right w:val="single" w:sz="8" w:space="0" w:color="auto"/>
            </w:tcBorders>
            <w:shd w:val="clear" w:color="000000" w:fill="D9D9D9"/>
            <w:vAlign w:val="center"/>
            <w:hideMark/>
          </w:tcPr>
          <w:p w14:paraId="4616F98A" w14:textId="7E6F51D1" w:rsidR="005B058C" w:rsidRPr="0016333E" w:rsidRDefault="00CC15EF"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Subjekte të tjera të përfshira</w:t>
            </w:r>
          </w:p>
        </w:tc>
        <w:tc>
          <w:tcPr>
            <w:tcW w:w="1856"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7A7006C9" w14:textId="2ED57F98" w:rsidR="005B058C" w:rsidRPr="0016333E" w:rsidRDefault="00EE71DE"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Ministri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departamente</w:t>
            </w:r>
            <w:proofErr w:type="spellEnd"/>
            <w:r>
              <w:rPr>
                <w:rFonts w:ascii="StobiSerif Regular" w:hAnsi="StobiSerif Regular"/>
                <w:color w:val="000000" w:themeColor="text1"/>
                <w:sz w:val="20"/>
                <w:szCs w:val="20"/>
              </w:rPr>
              <w:t>/</w:t>
            </w:r>
            <w:proofErr w:type="spellStart"/>
            <w:r>
              <w:rPr>
                <w:rFonts w:ascii="StobiSerif Regular" w:hAnsi="StobiSerif Regular"/>
                <w:color w:val="000000" w:themeColor="text1"/>
                <w:sz w:val="20"/>
                <w:szCs w:val="20"/>
              </w:rPr>
              <w:t>agjencione</w:t>
            </w:r>
            <w:proofErr w:type="spellEnd"/>
          </w:p>
          <w:p w14:paraId="36C13D30" w14:textId="77777777" w:rsidR="005B058C" w:rsidRPr="0016333E" w:rsidRDefault="005B058C" w:rsidP="00251870">
            <w:pPr>
              <w:jc w:val="center"/>
              <w:rPr>
                <w:rFonts w:ascii="StobiSerif Regular" w:hAnsi="StobiSerif Regular"/>
                <w:color w:val="000000" w:themeColor="text1"/>
                <w:sz w:val="20"/>
                <w:szCs w:val="20"/>
              </w:rPr>
            </w:pPr>
          </w:p>
        </w:tc>
        <w:tc>
          <w:tcPr>
            <w:tcW w:w="348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E553122" w14:textId="77777777" w:rsidR="005B058C" w:rsidRPr="0016333E" w:rsidRDefault="005B058C" w:rsidP="00251870">
            <w:pPr>
              <w:jc w:val="center"/>
              <w:rPr>
                <w:rFonts w:ascii="StobiSerif Regular" w:hAnsi="StobiSerif Regular"/>
                <w:i/>
                <w:color w:val="000000" w:themeColor="text1"/>
                <w:sz w:val="20"/>
                <w:szCs w:val="20"/>
              </w:rPr>
            </w:pPr>
            <w:r w:rsidRPr="0016333E">
              <w:rPr>
                <w:rFonts w:ascii="StobiSerif Regular" w:hAnsi="StobiSerif Regular"/>
                <w:i/>
                <w:color w:val="000000" w:themeColor="text1"/>
                <w:sz w:val="20"/>
                <w:szCs w:val="20"/>
              </w:rPr>
              <w:t>/</w:t>
            </w:r>
          </w:p>
        </w:tc>
      </w:tr>
      <w:tr w:rsidR="005B058C" w:rsidRPr="0016333E" w14:paraId="031C84AB"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6ABEA436" w14:textId="77777777" w:rsidR="005B058C" w:rsidRPr="0016333E" w:rsidRDefault="005B058C" w:rsidP="00251870">
            <w:pPr>
              <w:rPr>
                <w:rFonts w:ascii="StobiSerif Regular" w:hAnsi="StobiSerif Regular"/>
                <w:color w:val="000000" w:themeColor="text1"/>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2EAE9079"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79E93829" w14:textId="77777777" w:rsidR="005B058C" w:rsidRPr="0016333E" w:rsidRDefault="005B058C" w:rsidP="00251870">
            <w:pPr>
              <w:rPr>
                <w:rFonts w:ascii="StobiSerif Regular" w:hAnsi="StobiSerif Regular"/>
                <w:i/>
                <w:color w:val="000000" w:themeColor="text1"/>
              </w:rPr>
            </w:pPr>
          </w:p>
        </w:tc>
      </w:tr>
      <w:tr w:rsidR="005B058C" w:rsidRPr="0016333E" w14:paraId="4975CF8B"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781A4CB0" w14:textId="77777777" w:rsidR="005B058C" w:rsidRPr="0016333E" w:rsidRDefault="005B058C" w:rsidP="00251870">
            <w:pPr>
              <w:rPr>
                <w:rFonts w:ascii="StobiSerif Regular" w:hAnsi="StobiSerif Regular"/>
                <w:color w:val="000000" w:themeColor="text1"/>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23FD0177"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3C2DF0A5" w14:textId="77777777" w:rsidR="005B058C" w:rsidRPr="0016333E" w:rsidRDefault="005B058C" w:rsidP="00251870">
            <w:pPr>
              <w:rPr>
                <w:rFonts w:ascii="StobiSerif Regular" w:hAnsi="StobiSerif Regular"/>
                <w:i/>
                <w:color w:val="000000" w:themeColor="text1"/>
              </w:rPr>
            </w:pPr>
          </w:p>
        </w:tc>
      </w:tr>
      <w:tr w:rsidR="005B058C" w:rsidRPr="0016333E" w14:paraId="28E2B1EA"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47A7ED06" w14:textId="77777777" w:rsidR="005B058C" w:rsidRPr="0016333E" w:rsidRDefault="005B058C" w:rsidP="00251870">
            <w:pPr>
              <w:rPr>
                <w:rFonts w:ascii="StobiSerif Regular" w:hAnsi="StobiSerif Regular"/>
                <w:color w:val="000000" w:themeColor="text1"/>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103CDDBE"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0A137E58" w14:textId="77777777" w:rsidR="005B058C" w:rsidRPr="0016333E" w:rsidRDefault="005B058C" w:rsidP="00251870">
            <w:pPr>
              <w:rPr>
                <w:rFonts w:ascii="StobiSerif Regular" w:hAnsi="StobiSerif Regular"/>
                <w:i/>
                <w:color w:val="000000" w:themeColor="text1"/>
              </w:rPr>
            </w:pPr>
          </w:p>
        </w:tc>
      </w:tr>
      <w:tr w:rsidR="005B058C" w:rsidRPr="0016333E" w14:paraId="37CC9377"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1BD01D7A" w14:textId="77777777" w:rsidR="005B058C" w:rsidRPr="0016333E" w:rsidRDefault="005B058C" w:rsidP="00251870">
            <w:pPr>
              <w:rPr>
                <w:rFonts w:ascii="StobiSerif Regular" w:hAnsi="StobiSerif Regular"/>
                <w:color w:val="000000" w:themeColor="text1"/>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1A077F07"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2CA101BE" w14:textId="77777777" w:rsidR="005B058C" w:rsidRPr="0016333E" w:rsidRDefault="005B058C" w:rsidP="00251870">
            <w:pPr>
              <w:rPr>
                <w:rFonts w:ascii="StobiSerif Regular" w:hAnsi="StobiSerif Regular"/>
                <w:i/>
                <w:color w:val="000000" w:themeColor="text1"/>
              </w:rPr>
            </w:pPr>
          </w:p>
        </w:tc>
      </w:tr>
      <w:tr w:rsidR="005B058C" w:rsidRPr="0016333E" w14:paraId="2FCC4A4A" w14:textId="77777777" w:rsidTr="00A912B8">
        <w:trPr>
          <w:trHeight w:val="337"/>
        </w:trPr>
        <w:tc>
          <w:tcPr>
            <w:tcW w:w="4296" w:type="dxa"/>
            <w:gridSpan w:val="3"/>
            <w:vMerge/>
            <w:tcBorders>
              <w:top w:val="nil"/>
              <w:left w:val="single" w:sz="8" w:space="0" w:color="auto"/>
              <w:bottom w:val="single" w:sz="8" w:space="0" w:color="000000"/>
              <w:right w:val="single" w:sz="8" w:space="0" w:color="auto"/>
            </w:tcBorders>
            <w:vAlign w:val="center"/>
            <w:hideMark/>
          </w:tcPr>
          <w:p w14:paraId="3E4213F9" w14:textId="77777777" w:rsidR="005B058C" w:rsidRPr="0016333E" w:rsidRDefault="005B058C" w:rsidP="00251870">
            <w:pPr>
              <w:rPr>
                <w:rFonts w:ascii="StobiSerif Regular" w:hAnsi="StobiSerif Regular"/>
                <w:color w:val="000000" w:themeColor="text1"/>
              </w:rPr>
            </w:pPr>
          </w:p>
        </w:tc>
        <w:tc>
          <w:tcPr>
            <w:tcW w:w="1856"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080505D6" w14:textId="31B620E7"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Organizata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shoqërisë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civile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sektori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privat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lastRenderedPageBreak/>
              <w:t>grupe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multilaterale</w:t>
            </w:r>
            <w:proofErr w:type="spellEnd"/>
          </w:p>
        </w:tc>
        <w:tc>
          <w:tcPr>
            <w:tcW w:w="348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3BD9611" w14:textId="21603677" w:rsidR="005B058C" w:rsidRPr="0016333E" w:rsidRDefault="00EE71DE" w:rsidP="00251870">
            <w:pPr>
              <w:jc w:val="center"/>
              <w:rPr>
                <w:rFonts w:ascii="StobiSerif Regular" w:hAnsi="StobiSerif Regular"/>
                <w:iCs/>
                <w:color w:val="000000" w:themeColor="text1"/>
                <w:sz w:val="20"/>
                <w:szCs w:val="20"/>
              </w:rPr>
            </w:pPr>
            <w:proofErr w:type="spellStart"/>
            <w:r>
              <w:rPr>
                <w:rFonts w:ascii="StobiSerif Regular" w:hAnsi="StobiSerif Regular"/>
                <w:iCs/>
                <w:color w:val="000000" w:themeColor="text1"/>
                <w:sz w:val="20"/>
                <w:szCs w:val="20"/>
              </w:rPr>
              <w:lastRenderedPageBreak/>
              <w:t>Partnerë</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të</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përfshirë</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në</w:t>
            </w:r>
            <w:proofErr w:type="spellEnd"/>
            <w:r>
              <w:rPr>
                <w:rFonts w:ascii="StobiSerif Regular" w:hAnsi="StobiSerif Regular"/>
                <w:iCs/>
                <w:color w:val="000000" w:themeColor="text1"/>
                <w:sz w:val="20"/>
                <w:szCs w:val="20"/>
              </w:rPr>
              <w:t xml:space="preserve"> MMP </w:t>
            </w:r>
            <w:proofErr w:type="spellStart"/>
            <w:r>
              <w:rPr>
                <w:rFonts w:ascii="StobiSerif Regular" w:hAnsi="StobiSerif Regular"/>
                <w:iCs/>
                <w:color w:val="000000" w:themeColor="text1"/>
                <w:sz w:val="20"/>
                <w:szCs w:val="20"/>
              </w:rPr>
              <w:t>janë</w:t>
            </w:r>
            <w:proofErr w:type="spellEnd"/>
            <w:r>
              <w:rPr>
                <w:rFonts w:ascii="StobiSerif Regular" w:hAnsi="StobiSerif Regular"/>
                <w:iCs/>
                <w:color w:val="000000" w:themeColor="text1"/>
                <w:sz w:val="20"/>
                <w:szCs w:val="20"/>
              </w:rPr>
              <w:t xml:space="preserve"> NDI, QMN </w:t>
            </w:r>
            <w:proofErr w:type="spellStart"/>
            <w:r>
              <w:rPr>
                <w:rFonts w:ascii="StobiSerif Regular" w:hAnsi="StobiSerif Regular"/>
                <w:iCs/>
                <w:color w:val="000000" w:themeColor="text1"/>
                <w:sz w:val="20"/>
                <w:szCs w:val="20"/>
              </w:rPr>
              <w:t>dhe</w:t>
            </w:r>
            <w:proofErr w:type="spellEnd"/>
            <w:r>
              <w:rPr>
                <w:rFonts w:ascii="StobiSerif Regular" w:hAnsi="StobiSerif Regular"/>
                <w:iCs/>
                <w:color w:val="000000" w:themeColor="text1"/>
                <w:sz w:val="20"/>
                <w:szCs w:val="20"/>
              </w:rPr>
              <w:t xml:space="preserve"> IDSCS </w:t>
            </w:r>
          </w:p>
          <w:p w14:paraId="5B32F446" w14:textId="77777777" w:rsidR="005B058C" w:rsidRPr="0016333E" w:rsidRDefault="005B058C" w:rsidP="00251870">
            <w:pPr>
              <w:jc w:val="center"/>
              <w:rPr>
                <w:rFonts w:ascii="StobiSerif Regular" w:hAnsi="StobiSerif Regular"/>
                <w:i/>
                <w:color w:val="000000" w:themeColor="text1"/>
                <w:sz w:val="20"/>
                <w:szCs w:val="20"/>
              </w:rPr>
            </w:pPr>
          </w:p>
          <w:p w14:paraId="4CD20310" w14:textId="77777777" w:rsidR="005B058C" w:rsidRPr="0016333E" w:rsidRDefault="005B058C" w:rsidP="00251870">
            <w:pPr>
              <w:jc w:val="center"/>
              <w:rPr>
                <w:rFonts w:ascii="StobiSerif Regular" w:hAnsi="StobiSerif Regular"/>
                <w:i/>
                <w:color w:val="000000" w:themeColor="text1"/>
                <w:sz w:val="20"/>
                <w:szCs w:val="20"/>
              </w:rPr>
            </w:pPr>
          </w:p>
        </w:tc>
      </w:tr>
      <w:tr w:rsidR="005B058C" w:rsidRPr="0016333E" w14:paraId="67B96E27"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4B4ACBAE" w14:textId="77777777" w:rsidR="005B058C" w:rsidRPr="0016333E" w:rsidRDefault="005B058C" w:rsidP="00251870">
            <w:pPr>
              <w:rPr>
                <w:rFonts w:ascii="StobiSerif Regular" w:hAnsi="StobiSerif Regular"/>
                <w:color w:val="000000" w:themeColor="text1"/>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0F74A10A"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0852B369" w14:textId="77777777" w:rsidR="005B058C" w:rsidRPr="0016333E" w:rsidRDefault="005B058C" w:rsidP="00251870">
            <w:pPr>
              <w:rPr>
                <w:rFonts w:ascii="StobiSerif Regular" w:hAnsi="StobiSerif Regular"/>
                <w:color w:val="000000" w:themeColor="text1"/>
              </w:rPr>
            </w:pPr>
          </w:p>
        </w:tc>
      </w:tr>
      <w:tr w:rsidR="005B058C" w:rsidRPr="0016333E" w14:paraId="0BD90ED0"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4FC3B20C" w14:textId="77777777" w:rsidR="005B058C" w:rsidRPr="0016333E" w:rsidRDefault="005B058C" w:rsidP="00251870">
            <w:pPr>
              <w:rPr>
                <w:rFonts w:ascii="StobiSerif Regular" w:hAnsi="StobiSerif Regular"/>
                <w:color w:val="000000" w:themeColor="text1"/>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21925512"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05D65DCC" w14:textId="77777777" w:rsidR="005B058C" w:rsidRPr="0016333E" w:rsidRDefault="005B058C" w:rsidP="00251870">
            <w:pPr>
              <w:rPr>
                <w:rFonts w:ascii="StobiSerif Regular" w:hAnsi="StobiSerif Regular"/>
                <w:color w:val="000000" w:themeColor="text1"/>
              </w:rPr>
            </w:pPr>
          </w:p>
        </w:tc>
      </w:tr>
      <w:tr w:rsidR="005B058C" w:rsidRPr="0016333E" w14:paraId="630A1757"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211A01C7" w14:textId="77777777" w:rsidR="005B058C" w:rsidRPr="0016333E" w:rsidRDefault="005B058C" w:rsidP="00251870">
            <w:pPr>
              <w:rPr>
                <w:rFonts w:ascii="StobiSerif Regular" w:hAnsi="StobiSerif Regular"/>
                <w:color w:val="000000" w:themeColor="text1"/>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7DC2FC51"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3C56A524" w14:textId="77777777" w:rsidR="005B058C" w:rsidRPr="0016333E" w:rsidRDefault="005B058C" w:rsidP="00251870">
            <w:pPr>
              <w:rPr>
                <w:rFonts w:ascii="StobiSerif Regular" w:hAnsi="StobiSerif Regular"/>
                <w:color w:val="000000" w:themeColor="text1"/>
              </w:rPr>
            </w:pPr>
          </w:p>
        </w:tc>
      </w:tr>
      <w:tr w:rsidR="005B058C" w:rsidRPr="0016333E" w14:paraId="11B90987"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152E4677" w14:textId="77777777" w:rsidR="005B058C" w:rsidRPr="0016333E" w:rsidRDefault="005B058C" w:rsidP="00251870">
            <w:pPr>
              <w:rPr>
                <w:rFonts w:ascii="StobiSerif Regular" w:hAnsi="StobiSerif Regular"/>
                <w:color w:val="000000" w:themeColor="text1"/>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2B51FF40"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03BA00B0" w14:textId="77777777" w:rsidR="005B058C" w:rsidRPr="0016333E" w:rsidRDefault="005B058C" w:rsidP="00251870">
            <w:pPr>
              <w:rPr>
                <w:rFonts w:ascii="StobiSerif Regular" w:hAnsi="StobiSerif Regular"/>
                <w:color w:val="000000" w:themeColor="text1"/>
              </w:rPr>
            </w:pPr>
          </w:p>
        </w:tc>
      </w:tr>
      <w:tr w:rsidR="005B058C" w:rsidRPr="0016333E" w14:paraId="15417389" w14:textId="77777777" w:rsidTr="00B72173">
        <w:trPr>
          <w:trHeight w:val="839"/>
        </w:trPr>
        <w:tc>
          <w:tcPr>
            <w:tcW w:w="9640" w:type="dxa"/>
            <w:gridSpan w:val="8"/>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02AF2C41" w14:textId="04D661F3" w:rsidR="005B058C" w:rsidRPr="0016333E" w:rsidRDefault="005B058C" w:rsidP="00EE71DE">
            <w:pPr>
              <w:jc w:val="center"/>
              <w:rPr>
                <w:rFonts w:ascii="StobiSerif Regular" w:hAnsi="StobiSerif Regular"/>
                <w:b/>
                <w:iCs/>
                <w:color w:val="000000" w:themeColor="text1"/>
              </w:rPr>
            </w:pPr>
            <w:r w:rsidRPr="0016333E">
              <w:rPr>
                <w:rFonts w:ascii="StobiSerif Regular" w:hAnsi="StobiSerif Regular"/>
                <w:b/>
                <w:iCs/>
                <w:color w:val="4472C4" w:themeColor="accent1"/>
              </w:rPr>
              <w:t xml:space="preserve">3. </w:t>
            </w:r>
            <w:r w:rsidR="00EE71DE">
              <w:rPr>
                <w:rFonts w:ascii="StobiSerif Regular" w:hAnsi="StobiSerif Regular"/>
                <w:b/>
                <w:iCs/>
                <w:color w:val="4472C4" w:themeColor="accent1"/>
                <w:lang w:val="sq-AL"/>
              </w:rPr>
              <w:t>PJESËMARRJE E QYTETARËVE/PARLAMENT I HAPUR</w:t>
            </w:r>
          </w:p>
        </w:tc>
      </w:tr>
      <w:tr w:rsidR="005B058C" w:rsidRPr="0016333E" w14:paraId="7AB8BEC8" w14:textId="77777777" w:rsidTr="00B72173">
        <w:trPr>
          <w:trHeight w:val="300"/>
        </w:trPr>
        <w:tc>
          <w:tcPr>
            <w:tcW w:w="9640" w:type="dxa"/>
            <w:gridSpan w:val="8"/>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0AFA11E9" w14:textId="7F59D39F" w:rsidR="005B058C" w:rsidRPr="0016333E" w:rsidRDefault="005B058C" w:rsidP="00251870">
            <w:pPr>
              <w:jc w:val="center"/>
              <w:rPr>
                <w:rFonts w:ascii="StobiSerif Regular" w:hAnsi="StobiSerif Regular"/>
                <w:b/>
                <w:iCs/>
                <w:color w:val="4472C4" w:themeColor="accent1"/>
              </w:rPr>
            </w:pPr>
            <w:r w:rsidRPr="0016333E">
              <w:rPr>
                <w:rFonts w:ascii="StobiSerif Regular" w:hAnsi="StobiSerif Regular"/>
                <w:b/>
                <w:iCs/>
                <w:color w:val="4472C4" w:themeColor="accent1"/>
              </w:rPr>
              <w:t xml:space="preserve">3.3 </w:t>
            </w:r>
            <w:r w:rsidR="00EE71DE">
              <w:rPr>
                <w:rFonts w:ascii="StobiSerif Regular" w:hAnsi="StobiSerif Regular"/>
                <w:b/>
                <w:iCs/>
                <w:color w:val="4472C4" w:themeColor="accent1"/>
                <w:lang w:val="sq-AL"/>
              </w:rPr>
              <w:t>FURNIZIM ME ZGJIDHJE SOFTUERIKE PËR MUNDËSIM TË PËRKTHIMIT NGA TË FOLURIT NË TEKST</w:t>
            </w:r>
            <w:r w:rsidR="00EE71DE">
              <w:rPr>
                <w:rFonts w:ascii="StobiSerif Regular" w:hAnsi="StobiSerif Regular"/>
                <w:b/>
                <w:iCs/>
                <w:color w:val="4472C4" w:themeColor="accent1"/>
              </w:rPr>
              <w:t xml:space="preserve"> </w:t>
            </w:r>
          </w:p>
          <w:p w14:paraId="368DD889" w14:textId="24D2DF4B" w:rsidR="005B058C" w:rsidRPr="0016333E" w:rsidRDefault="00B91AA3" w:rsidP="00EE71DE">
            <w:pPr>
              <w:jc w:val="center"/>
              <w:rPr>
                <w:rFonts w:ascii="StobiSerif Regular" w:hAnsi="StobiSerif Regular"/>
                <w:color w:val="000000" w:themeColor="text1"/>
              </w:rPr>
            </w:pPr>
            <w:proofErr w:type="spellStart"/>
            <w:r>
              <w:rPr>
                <w:rFonts w:ascii="StobiSerif Regular" w:hAnsi="StobiSerif Regular"/>
                <w:color w:val="000000" w:themeColor="text1"/>
              </w:rPr>
              <w:t>korrik</w:t>
            </w:r>
            <w:proofErr w:type="spellEnd"/>
            <w:r w:rsidR="005B058C" w:rsidRPr="0016333E">
              <w:rPr>
                <w:rFonts w:ascii="StobiSerif Regular" w:hAnsi="StobiSerif Regular"/>
                <w:color w:val="000000" w:themeColor="text1"/>
              </w:rPr>
              <w:t xml:space="preserve"> 2021 - </w:t>
            </w:r>
            <w:proofErr w:type="spellStart"/>
            <w:r w:rsidR="00CC15EF">
              <w:rPr>
                <w:rFonts w:ascii="StobiSerif Regular" w:hAnsi="StobiSerif Regular"/>
                <w:color w:val="000000" w:themeColor="text1"/>
              </w:rPr>
              <w:t>dhjetor</w:t>
            </w:r>
            <w:proofErr w:type="spellEnd"/>
            <w:r w:rsidR="005B058C" w:rsidRPr="0016333E">
              <w:rPr>
                <w:rFonts w:ascii="StobiSerif Regular" w:hAnsi="StobiSerif Regular"/>
                <w:color w:val="000000" w:themeColor="text1"/>
              </w:rPr>
              <w:t xml:space="preserve"> 2022 </w:t>
            </w:r>
          </w:p>
        </w:tc>
      </w:tr>
      <w:tr w:rsidR="005B058C" w:rsidRPr="0016333E" w14:paraId="7F5269EB" w14:textId="77777777" w:rsidTr="00B72173">
        <w:trPr>
          <w:trHeight w:val="900"/>
        </w:trPr>
        <w:tc>
          <w:tcPr>
            <w:tcW w:w="2836"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C7BF5A5" w14:textId="29182A72" w:rsidR="005B058C" w:rsidRPr="0016333E" w:rsidRDefault="00CC15EF"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Cili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adresohet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zotimin</w:t>
            </w:r>
            <w:proofErr w:type="spellEnd"/>
            <w:r>
              <w:rPr>
                <w:rFonts w:ascii="StobiSerif Regular" w:hAnsi="StobiSerif Regular"/>
                <w:color w:val="000000" w:themeColor="text1"/>
                <w:sz w:val="20"/>
                <w:szCs w:val="20"/>
              </w:rPr>
              <w:t>?</w:t>
            </w:r>
          </w:p>
          <w:p w14:paraId="5A8B7F80"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4" w:space="0" w:color="auto"/>
              <w:left w:val="nil"/>
              <w:bottom w:val="single" w:sz="8" w:space="0" w:color="auto"/>
              <w:right w:val="single" w:sz="8" w:space="0" w:color="000000"/>
            </w:tcBorders>
            <w:shd w:val="clear" w:color="auto" w:fill="auto"/>
            <w:vAlign w:val="center"/>
            <w:hideMark/>
          </w:tcPr>
          <w:p w14:paraId="34A7330F" w14:textId="7E7F6A87" w:rsidR="005B058C" w:rsidRPr="0016333E" w:rsidRDefault="00EE71DE" w:rsidP="00251870">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Njohja e të folurit është e rëndësishme që të përdoret në automatizimin e transkriptimit të senacave parlamentare dhe seancave të komisionit, si në maqedonisht ashtu edhe në gjuhë shqipe. Si shtesë, nka mundësi të ofrohet titrim i transmetimeve të drejtëpërdrejta</w:t>
            </w:r>
            <w:r w:rsidR="005B058C" w:rsidRPr="0016333E">
              <w:rPr>
                <w:rFonts w:ascii="StobiSerif Regular" w:hAnsi="StobiSerif Regular"/>
                <w:iCs/>
                <w:color w:val="000000" w:themeColor="text1"/>
                <w:sz w:val="20"/>
                <w:szCs w:val="20"/>
              </w:rPr>
              <w:t>.</w:t>
            </w:r>
          </w:p>
          <w:p w14:paraId="0D5E8CF6" w14:textId="4D206584" w:rsidR="005B058C" w:rsidRPr="0016333E" w:rsidRDefault="00EE71DE" w:rsidP="00EE71DE">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Sinteza e të folurit mund të mundsojë transformim të teksteve ligjore në fajlle audio për përfshirje të personave me shikim të dëmtuar.</w:t>
            </w:r>
            <w:r w:rsidR="005B058C" w:rsidRPr="0016333E">
              <w:rPr>
                <w:rFonts w:ascii="StobiSerif Regular" w:hAnsi="StobiSerif Regular"/>
                <w:iCs/>
                <w:color w:val="000000" w:themeColor="text1"/>
                <w:sz w:val="20"/>
                <w:szCs w:val="20"/>
              </w:rPr>
              <w:t xml:space="preserve"> </w:t>
            </w:r>
          </w:p>
        </w:tc>
      </w:tr>
      <w:tr w:rsidR="005B058C" w:rsidRPr="0016333E" w14:paraId="0D3CC3C9"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7B65130" w14:textId="675456FC"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Qëllimi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kryesor</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zotimit</w:t>
            </w:r>
            <w:proofErr w:type="spellEnd"/>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485558CE" w14:textId="180071A5" w:rsidR="005B058C" w:rsidRPr="0016333E" w:rsidRDefault="00EE71DE" w:rsidP="00EE71DE">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Aktiviteti propozohet me qëllim automatizimin e transkriptimit të senacave parlamentare dhe senacave të komisioneve.</w:t>
            </w:r>
            <w:r w:rsidR="005B058C" w:rsidRPr="0016333E">
              <w:rPr>
                <w:rFonts w:ascii="StobiSerif Regular" w:hAnsi="StobiSerif Regular"/>
                <w:iCs/>
                <w:color w:val="000000" w:themeColor="text1"/>
                <w:sz w:val="20"/>
                <w:szCs w:val="20"/>
              </w:rPr>
              <w:t xml:space="preserve"> </w:t>
            </w:r>
          </w:p>
        </w:tc>
      </w:tr>
      <w:tr w:rsidR="005B058C" w:rsidRPr="0016333E" w14:paraId="7A8D4DFC"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6F2FAD8A" w14:textId="087F97F7"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Si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do</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kontriboj</w:t>
            </w:r>
            <w:proofErr w:type="spellEnd"/>
          </w:p>
          <w:p w14:paraId="132177D4" w14:textId="3E9FCF78"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zotimi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p>
          <w:p w14:paraId="184CAE08" w14:textId="76F9E50D" w:rsidR="005B058C" w:rsidRPr="0016333E" w:rsidRDefault="00CC15EF" w:rsidP="00EE71DE">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zgjidhje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w:t>
            </w: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50BD364E" w14:textId="629E5D67" w:rsidR="005B058C" w:rsidRPr="0016333E" w:rsidRDefault="00EE71DE" w:rsidP="00251870">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Zgjidhja do të mundësojë transformim të teksteve ligjore në fajlle audio, me çka do ti bëjë materialet më të disponueshme për personat me shikim të dëmtuar.</w:t>
            </w:r>
            <w:r w:rsidR="005B058C" w:rsidRPr="0016333E">
              <w:rPr>
                <w:rFonts w:ascii="StobiSerif Regular" w:hAnsi="StobiSerif Regular"/>
                <w:iCs/>
                <w:color w:val="000000" w:themeColor="text1"/>
                <w:sz w:val="20"/>
                <w:szCs w:val="20"/>
              </w:rPr>
              <w:t xml:space="preserve"> </w:t>
            </w:r>
          </w:p>
          <w:p w14:paraId="05D94088" w14:textId="77777777" w:rsidR="005B058C" w:rsidRPr="0016333E" w:rsidRDefault="005B058C" w:rsidP="00251870">
            <w:pPr>
              <w:rPr>
                <w:rFonts w:ascii="StobiSerif Regular" w:hAnsi="StobiSerif Regular"/>
                <w:iCs/>
                <w:color w:val="000000" w:themeColor="text1"/>
                <w:sz w:val="20"/>
                <w:szCs w:val="20"/>
              </w:rPr>
            </w:pPr>
          </w:p>
        </w:tc>
      </w:tr>
      <w:tr w:rsidR="005B058C" w:rsidRPr="0016333E" w14:paraId="55E4C19D"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19F5BFAD" w14:textId="3268296D"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Pse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ky</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është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relevant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vlerat</w:t>
            </w:r>
            <w:proofErr w:type="spellEnd"/>
            <w:r>
              <w:rPr>
                <w:rFonts w:ascii="StobiSerif Regular" w:hAnsi="StobiSerif Regular"/>
                <w:color w:val="000000" w:themeColor="text1"/>
                <w:sz w:val="20"/>
                <w:szCs w:val="20"/>
              </w:rPr>
              <w:t xml:space="preserve"> e PHQ?</w:t>
            </w:r>
          </w:p>
          <w:p w14:paraId="03C6FE88"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tcPr>
          <w:p w14:paraId="041F611B" w14:textId="04222DA3" w:rsidR="005B058C" w:rsidRPr="0016333E" w:rsidRDefault="00CC15EF" w:rsidP="005B058C">
            <w:pPr>
              <w:pStyle w:val="ListParagraph"/>
              <w:numPr>
                <w:ilvl w:val="0"/>
                <w:numId w:val="60"/>
              </w:numPr>
              <w:suppressAutoHyphens w:val="0"/>
              <w:spacing w:after="160" w:line="259" w:lineRule="auto"/>
              <w:rPr>
                <w:rFonts w:ascii="StobiSerif Regular" w:eastAsia="Times New Roman" w:hAnsi="StobiSerif Regular"/>
                <w:color w:val="000000" w:themeColor="text1"/>
                <w:sz w:val="20"/>
                <w:szCs w:val="20"/>
              </w:rPr>
            </w:pPr>
            <w:r>
              <w:rPr>
                <w:rFonts w:ascii="StobiSerif Regular" w:eastAsia="Times New Roman" w:hAnsi="StobiSerif Regular"/>
                <w:b/>
                <w:color w:val="000000" w:themeColor="text1"/>
                <w:sz w:val="20"/>
                <w:szCs w:val="20"/>
              </w:rPr>
              <w:t>ZOTIMI ËSHTË I RËNDËSISHËM PËR TRANSPARENCËN</w:t>
            </w:r>
            <w:r w:rsidR="00EE71DE">
              <w:rPr>
                <w:rFonts w:ascii="StobiSerif Regular" w:eastAsia="Times New Roman" w:hAnsi="StobiSerif Regular"/>
                <w:b/>
                <w:color w:val="000000" w:themeColor="text1"/>
                <w:sz w:val="20"/>
                <w:szCs w:val="20"/>
                <w:lang w:val="sq-AL"/>
              </w:rPr>
              <w:t xml:space="preserve"> </w:t>
            </w:r>
            <w:r w:rsidR="00EE71DE">
              <w:rPr>
                <w:rFonts w:ascii="StobiSerif Regular" w:eastAsia="Times New Roman" w:hAnsi="StobiSerif Regular"/>
                <w:color w:val="000000" w:themeColor="text1"/>
                <w:sz w:val="20"/>
                <w:szCs w:val="20"/>
              </w:rPr>
              <w:t>PO/JO</w:t>
            </w:r>
            <w:r w:rsidR="005B058C" w:rsidRPr="0016333E">
              <w:rPr>
                <w:rFonts w:ascii="StobiSerif Regular" w:eastAsia="Times New Roman" w:hAnsi="StobiSerif Regular"/>
                <w:color w:val="000000" w:themeColor="text1"/>
                <w:sz w:val="20"/>
                <w:szCs w:val="20"/>
              </w:rPr>
              <w:t xml:space="preserve"> </w:t>
            </w:r>
          </w:p>
          <w:p w14:paraId="31FE173F" w14:textId="545923EC" w:rsidR="005B058C" w:rsidRPr="00EE71DE" w:rsidRDefault="00EE71DE" w:rsidP="009C2915">
            <w:pPr>
              <w:pStyle w:val="ListParagraph"/>
              <w:numPr>
                <w:ilvl w:val="0"/>
                <w:numId w:val="60"/>
              </w:numPr>
              <w:suppressAutoHyphens w:val="0"/>
              <w:spacing w:after="160" w:line="259" w:lineRule="auto"/>
              <w:rPr>
                <w:rFonts w:ascii="StobiSerif Regular" w:eastAsia="Times New Roman" w:hAnsi="StobiSerif Regular"/>
                <w:color w:val="000000" w:themeColor="text1"/>
                <w:sz w:val="20"/>
                <w:szCs w:val="20"/>
              </w:rPr>
            </w:pPr>
            <w:r w:rsidRPr="00EE71DE">
              <w:rPr>
                <w:rFonts w:ascii="StobiSerif Regular" w:eastAsia="Times New Roman" w:hAnsi="StobiSerif Regular"/>
                <w:b/>
                <w:color w:val="000000" w:themeColor="text1"/>
                <w:sz w:val="20"/>
                <w:szCs w:val="20"/>
                <w:lang w:val="sq-AL"/>
              </w:rPr>
              <w:t>ZOTIMI ËSHTË I RËNDËSISHËM PËR PJESËMARRJE TË SHOQËRISË CIVILE</w:t>
            </w:r>
            <w:r>
              <w:rPr>
                <w:rFonts w:ascii="StobiSerif Regular" w:eastAsia="Times New Roman" w:hAnsi="StobiSerif Regular"/>
                <w:b/>
                <w:color w:val="000000" w:themeColor="text1"/>
                <w:sz w:val="20"/>
                <w:szCs w:val="20"/>
                <w:lang w:val="sq-AL"/>
              </w:rPr>
              <w:t xml:space="preserve"> </w:t>
            </w:r>
            <w:r>
              <w:rPr>
                <w:rFonts w:ascii="StobiSerif Regular" w:eastAsia="Times New Roman" w:hAnsi="StobiSerif Regular"/>
                <w:color w:val="000000" w:themeColor="text1"/>
                <w:sz w:val="20"/>
                <w:szCs w:val="20"/>
              </w:rPr>
              <w:t>PO/JO</w:t>
            </w:r>
          </w:p>
          <w:p w14:paraId="7BCE92D7" w14:textId="159806D8" w:rsidR="005B058C" w:rsidRPr="0016333E" w:rsidRDefault="00CC15EF"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Pr>
                <w:rFonts w:ascii="StobiSerif Regular" w:eastAsia="Times New Roman" w:hAnsi="StobiSerif Regular"/>
                <w:b/>
                <w:color w:val="000000" w:themeColor="text1"/>
                <w:sz w:val="20"/>
                <w:szCs w:val="20"/>
              </w:rPr>
              <w:t>ZOTIMI ËSHTË I RËNDËSISHËM PËR LLOGARIDHËNIE PUBLIKE</w:t>
            </w:r>
          </w:p>
          <w:p w14:paraId="3EE442D5" w14:textId="18414E40" w:rsidR="005B058C" w:rsidRPr="0016333E" w:rsidRDefault="00EE71DE" w:rsidP="00251870">
            <w:pPr>
              <w:pStyle w:val="ListParagraph"/>
              <w:ind w:left="360"/>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lang w:val="sq-AL"/>
              </w:rPr>
              <w:t>PO</w:t>
            </w:r>
            <w:r>
              <w:rPr>
                <w:rFonts w:ascii="StobiSerif Regular" w:eastAsia="Times New Roman" w:hAnsi="StobiSerif Regular"/>
                <w:color w:val="000000" w:themeColor="text1"/>
                <w:sz w:val="20"/>
                <w:szCs w:val="20"/>
              </w:rPr>
              <w:t>/JO</w:t>
            </w:r>
          </w:p>
        </w:tc>
      </w:tr>
      <w:tr w:rsidR="005B058C" w:rsidRPr="0016333E" w14:paraId="5DBABE2E" w14:textId="77777777" w:rsidTr="00A912B8">
        <w:trPr>
          <w:trHeight w:val="966"/>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3E494E1" w14:textId="05B39201"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Informacione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shtesë</w:t>
            </w:r>
            <w:proofErr w:type="spellEnd"/>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33304458" w14:textId="34738CD8" w:rsidR="005B058C" w:rsidRPr="0016333E" w:rsidRDefault="00EE71DE" w:rsidP="00EE71DE">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Vlera e projektuar prej</w:t>
            </w:r>
            <w:r w:rsidR="005B058C" w:rsidRPr="0016333E">
              <w:rPr>
                <w:rFonts w:ascii="StobiSerif Regular" w:hAnsi="StobiSerif Regular"/>
                <w:color w:val="000000" w:themeColor="text1"/>
                <w:sz w:val="20"/>
                <w:szCs w:val="20"/>
              </w:rPr>
              <w:t xml:space="preserve"> 2.000.000 </w:t>
            </w:r>
            <w:r>
              <w:rPr>
                <w:rFonts w:ascii="StobiSerif Regular" w:hAnsi="StobiSerif Regular"/>
                <w:color w:val="000000" w:themeColor="text1"/>
                <w:sz w:val="20"/>
                <w:szCs w:val="20"/>
                <w:lang w:val="sq-AL"/>
              </w:rPr>
              <w:t>denarë do të sigurohet ose si donacion ose në buxhetin e Parlamentit për vitin</w:t>
            </w:r>
            <w:r w:rsidR="005B058C" w:rsidRPr="0016333E">
              <w:rPr>
                <w:rFonts w:ascii="StobiSerif Regular" w:hAnsi="StobiSerif Regular"/>
                <w:color w:val="000000" w:themeColor="text1"/>
                <w:sz w:val="20"/>
                <w:szCs w:val="20"/>
              </w:rPr>
              <w:t xml:space="preserve"> 2022 </w:t>
            </w:r>
          </w:p>
        </w:tc>
      </w:tr>
      <w:tr w:rsidR="005B058C" w:rsidRPr="0016333E" w14:paraId="06F03624" w14:textId="77777777" w:rsidTr="00B72173">
        <w:trPr>
          <w:trHeight w:val="270"/>
        </w:trPr>
        <w:tc>
          <w:tcPr>
            <w:tcW w:w="710"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601EDF39" w14:textId="214CCC92"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Nr</w:t>
            </w:r>
            <w:proofErr w:type="spellEnd"/>
            <w:r>
              <w:rPr>
                <w:rFonts w:ascii="StobiSerif Regular" w:hAnsi="StobiSerif Regular"/>
                <w:b/>
                <w:color w:val="000000" w:themeColor="text1"/>
                <w:sz w:val="20"/>
                <w:szCs w:val="20"/>
              </w:rPr>
              <w:t>.</w:t>
            </w:r>
          </w:p>
        </w:tc>
        <w:tc>
          <w:tcPr>
            <w:tcW w:w="21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B6678DB" w14:textId="55C90C38"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Arritje</w:t>
            </w:r>
            <w:proofErr w:type="spellEnd"/>
          </w:p>
          <w:p w14:paraId="453739A8" w14:textId="77777777" w:rsidR="005B058C" w:rsidRPr="0016333E" w:rsidRDefault="005B058C" w:rsidP="00251870">
            <w:pPr>
              <w:jc w:val="center"/>
              <w:rPr>
                <w:rFonts w:ascii="StobiSerif Regular" w:hAnsi="StobiSerif Regular"/>
                <w:b/>
                <w:color w:val="000000" w:themeColor="text1"/>
                <w:sz w:val="20"/>
                <w:szCs w:val="20"/>
              </w:rPr>
            </w:pPr>
          </w:p>
        </w:tc>
        <w:tc>
          <w:tcPr>
            <w:tcW w:w="2268"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72ABC289" w14:textId="2FEDF663"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Tregues</w:t>
            </w:r>
            <w:proofErr w:type="spellEnd"/>
          </w:p>
          <w:p w14:paraId="4253002C" w14:textId="77777777" w:rsidR="005B058C" w:rsidRPr="0016333E" w:rsidRDefault="005B058C" w:rsidP="00251870">
            <w:pPr>
              <w:jc w:val="center"/>
              <w:rPr>
                <w:rFonts w:ascii="StobiSerif Regular" w:hAnsi="StobiSerif Regular"/>
                <w:color w:val="000000" w:themeColor="text1"/>
                <w:sz w:val="20"/>
                <w:szCs w:val="20"/>
              </w:rPr>
            </w:pPr>
          </w:p>
        </w:tc>
        <w:tc>
          <w:tcPr>
            <w:tcW w:w="1418"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53A8250" w14:textId="38D17F70"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Bartës</w:t>
            </w:r>
            <w:proofErr w:type="spellEnd"/>
            <w:r>
              <w:rPr>
                <w:rFonts w:ascii="StobiSerif Regular" w:hAnsi="StobiSerif Regular"/>
                <w:b/>
                <w:color w:val="000000" w:themeColor="text1"/>
                <w:sz w:val="20"/>
                <w:szCs w:val="20"/>
              </w:rPr>
              <w:t xml:space="preserve"> i </w:t>
            </w:r>
            <w:proofErr w:type="spellStart"/>
            <w:r>
              <w:rPr>
                <w:rFonts w:ascii="StobiSerif Regular" w:hAnsi="StobiSerif Regular"/>
                <w:b/>
                <w:color w:val="000000" w:themeColor="text1"/>
                <w:sz w:val="20"/>
                <w:szCs w:val="20"/>
              </w:rPr>
              <w:t>aktivitetit</w:t>
            </w:r>
            <w:proofErr w:type="spellEnd"/>
          </w:p>
          <w:p w14:paraId="30A5E0E0" w14:textId="77777777" w:rsidR="005B058C" w:rsidRPr="0016333E" w:rsidRDefault="005B058C" w:rsidP="00251870">
            <w:pPr>
              <w:jc w:val="center"/>
              <w:rPr>
                <w:rFonts w:ascii="StobiSerif Regular" w:hAnsi="StobiSerif Regular"/>
                <w:b/>
                <w:color w:val="000000" w:themeColor="text1"/>
                <w:sz w:val="20"/>
                <w:szCs w:val="20"/>
              </w:rPr>
            </w:pPr>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66B0B27C" w14:textId="3C0C55B3"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fillimit</w:t>
            </w:r>
            <w:proofErr w:type="spellEnd"/>
          </w:p>
        </w:tc>
        <w:tc>
          <w:tcPr>
            <w:tcW w:w="155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23BC3955" w14:textId="54990EAB" w:rsidR="005B058C" w:rsidRPr="0016333E"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mbarimit</w:t>
            </w:r>
            <w:proofErr w:type="spellEnd"/>
          </w:p>
        </w:tc>
      </w:tr>
      <w:tr w:rsidR="005B058C" w:rsidRPr="0016333E" w14:paraId="7561A1B8" w14:textId="77777777" w:rsidTr="00B72173">
        <w:trPr>
          <w:trHeight w:val="687"/>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859C8C3" w14:textId="77777777" w:rsidR="005B058C" w:rsidRPr="0016333E" w:rsidRDefault="005B058C"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3.3.1</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3777B7D5" w14:textId="7049DCDF" w:rsidR="005B058C" w:rsidRPr="0016333E" w:rsidRDefault="00EE71DE" w:rsidP="00EE71DE">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Zbatim financiar administrati dhe operativ i zotimit</w:t>
            </w: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6D43BCD" w14:textId="474A184E" w:rsidR="005B058C" w:rsidRPr="0016333E" w:rsidRDefault="00EE71DE" w:rsidP="00EE71DE">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Është zbatuar procedurë për prokurim publik, është lidhur kontratë dhe instalim i zgjidhjes softuerike</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1706DDA6" w14:textId="3597A8C4" w:rsidR="005B058C" w:rsidRPr="00EE71DE" w:rsidRDefault="00EE71DE" w:rsidP="00251870">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Parlamenti</w:t>
            </w:r>
          </w:p>
        </w:tc>
        <w:tc>
          <w:tcPr>
            <w:tcW w:w="1559" w:type="dxa"/>
            <w:tcBorders>
              <w:top w:val="single" w:sz="4" w:space="0" w:color="auto"/>
              <w:left w:val="nil"/>
              <w:bottom w:val="single" w:sz="4" w:space="0" w:color="auto"/>
              <w:right w:val="single" w:sz="8" w:space="0" w:color="auto"/>
            </w:tcBorders>
            <w:shd w:val="clear" w:color="auto" w:fill="auto"/>
          </w:tcPr>
          <w:p w14:paraId="7D71E94A" w14:textId="3E6284E9" w:rsidR="005B058C" w:rsidRPr="0016333E" w:rsidRDefault="00CC15EF" w:rsidP="00251870">
            <w:pPr>
              <w:rPr>
                <w:rFonts w:ascii="StobiSerif Regular" w:hAnsi="StobiSerif Regular"/>
                <w:color w:val="000000" w:themeColor="text1"/>
                <w:sz w:val="20"/>
                <w:szCs w:val="20"/>
              </w:rPr>
            </w:pPr>
            <w:proofErr w:type="spellStart"/>
            <w:r>
              <w:rPr>
                <w:rFonts w:ascii="StobiSerif Regular" w:hAnsi="StobiSerif Regular"/>
                <w:sz w:val="20"/>
                <w:szCs w:val="20"/>
              </w:rPr>
              <w:t>janar</w:t>
            </w:r>
            <w:proofErr w:type="spellEnd"/>
            <w:r w:rsidR="005B058C" w:rsidRPr="0016333E">
              <w:rPr>
                <w:rFonts w:ascii="StobiSerif Regular" w:hAnsi="StobiSerif Regular"/>
                <w:sz w:val="20"/>
                <w:szCs w:val="20"/>
              </w:rPr>
              <w:t xml:space="preserve"> 2022</w:t>
            </w:r>
          </w:p>
        </w:tc>
        <w:tc>
          <w:tcPr>
            <w:tcW w:w="1559" w:type="dxa"/>
            <w:tcBorders>
              <w:top w:val="single" w:sz="4" w:space="0" w:color="auto"/>
              <w:left w:val="nil"/>
              <w:bottom w:val="single" w:sz="4" w:space="0" w:color="auto"/>
              <w:right w:val="single" w:sz="8" w:space="0" w:color="auto"/>
            </w:tcBorders>
            <w:shd w:val="clear" w:color="auto" w:fill="auto"/>
          </w:tcPr>
          <w:p w14:paraId="160FC0BC" w14:textId="303E665C" w:rsidR="005B058C" w:rsidRPr="0016333E" w:rsidRDefault="00CC15EF" w:rsidP="00251870">
            <w:pPr>
              <w:rPr>
                <w:rFonts w:ascii="StobiSerif Regular" w:hAnsi="StobiSerif Regular"/>
                <w:color w:val="000000" w:themeColor="text1"/>
                <w:sz w:val="20"/>
                <w:szCs w:val="20"/>
              </w:rPr>
            </w:pPr>
            <w:proofErr w:type="spellStart"/>
            <w:r>
              <w:rPr>
                <w:rFonts w:ascii="StobiSerif Regular" w:hAnsi="StobiSerif Regular"/>
                <w:sz w:val="20"/>
                <w:szCs w:val="20"/>
              </w:rPr>
              <w:t>dhjetor</w:t>
            </w:r>
            <w:proofErr w:type="spellEnd"/>
            <w:r w:rsidR="005B058C" w:rsidRPr="0016333E">
              <w:rPr>
                <w:rFonts w:ascii="StobiSerif Regular" w:hAnsi="StobiSerif Regular"/>
                <w:sz w:val="20"/>
                <w:szCs w:val="20"/>
              </w:rPr>
              <w:t xml:space="preserve"> 2022</w:t>
            </w:r>
          </w:p>
        </w:tc>
      </w:tr>
      <w:tr w:rsidR="005B058C" w:rsidRPr="0016333E" w14:paraId="546648F0" w14:textId="77777777" w:rsidTr="00B72173">
        <w:trPr>
          <w:trHeight w:val="752"/>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85FD3D" w14:textId="77777777" w:rsidR="005B058C" w:rsidRPr="0016333E" w:rsidRDefault="005B058C" w:rsidP="00251870">
            <w:pPr>
              <w:jc w:val="center"/>
              <w:rPr>
                <w:rFonts w:ascii="StobiSerif Regular" w:hAnsi="StobiSerif Regular"/>
                <w:color w:val="000000" w:themeColor="text1"/>
                <w:sz w:val="20"/>
                <w:szCs w:val="20"/>
              </w:rPr>
            </w:pPr>
          </w:p>
          <w:p w14:paraId="5850EE7E"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4" w:space="0" w:color="auto"/>
              <w:left w:val="nil"/>
              <w:bottom w:val="single" w:sz="4" w:space="0" w:color="auto"/>
              <w:right w:val="single" w:sz="4" w:space="0" w:color="auto"/>
            </w:tcBorders>
            <w:shd w:val="clear" w:color="auto" w:fill="auto"/>
            <w:vAlign w:val="center"/>
            <w:hideMark/>
          </w:tcPr>
          <w:p w14:paraId="33DA2FBE" w14:textId="6F82B1AC" w:rsidR="005B058C" w:rsidRPr="0016333E" w:rsidRDefault="00EE71DE" w:rsidP="00EE71DE">
            <w:pPr>
              <w:jc w:val="center"/>
              <w:rPr>
                <w:rFonts w:ascii="StobiSerif Regular" w:hAnsi="StobiSerif Regular"/>
                <w:i/>
                <w:color w:val="000000" w:themeColor="text1"/>
                <w:sz w:val="20"/>
                <w:szCs w:val="20"/>
              </w:rPr>
            </w:pPr>
            <w:r>
              <w:rPr>
                <w:rFonts w:ascii="StobiSerif Regular" w:hAnsi="StobiSerif Regular"/>
                <w:i/>
                <w:color w:val="000000" w:themeColor="text1"/>
                <w:sz w:val="20"/>
                <w:szCs w:val="20"/>
                <w:lang w:val="sq-AL"/>
              </w:rPr>
              <w:t xml:space="preserve">Zotimi është i ri në </w:t>
            </w:r>
            <w:proofErr w:type="spellStart"/>
            <w:r>
              <w:rPr>
                <w:rFonts w:ascii="StobiSerif Regular" w:hAnsi="StobiSerif Regular"/>
                <w:i/>
                <w:color w:val="000000" w:themeColor="text1"/>
                <w:sz w:val="20"/>
                <w:szCs w:val="20"/>
              </w:rPr>
              <w:t>планин</w:t>
            </w:r>
            <w:proofErr w:type="spellEnd"/>
            <w:r w:rsidR="005B058C" w:rsidRPr="0016333E">
              <w:rPr>
                <w:rFonts w:ascii="StobiSerif Regular" w:hAnsi="StobiSerif Regular"/>
                <w:i/>
                <w:color w:val="000000" w:themeColor="text1"/>
                <w:sz w:val="20"/>
                <w:szCs w:val="20"/>
              </w:rPr>
              <w:t xml:space="preserve"> </w:t>
            </w:r>
            <w:r w:rsidR="00EF562B">
              <w:rPr>
                <w:rFonts w:ascii="StobiSerif Regular" w:hAnsi="StobiSerif Regular"/>
                <w:i/>
                <w:color w:val="000000" w:themeColor="text1"/>
                <w:sz w:val="20"/>
                <w:szCs w:val="20"/>
                <w:lang w:val="en-US"/>
              </w:rPr>
              <w:t>PHQ</w:t>
            </w:r>
            <w:r w:rsidR="005B058C" w:rsidRPr="0016333E">
              <w:rPr>
                <w:rFonts w:ascii="StobiSerif Regular" w:hAnsi="StobiSerif Regular"/>
                <w:i/>
                <w:color w:val="000000" w:themeColor="text1"/>
                <w:sz w:val="20"/>
                <w:szCs w:val="20"/>
              </w:rPr>
              <w:t xml:space="preserve"> </w:t>
            </w:r>
            <w:r>
              <w:rPr>
                <w:rFonts w:ascii="StobiSerif Regular" w:hAnsi="StobiSerif Regular"/>
                <w:i/>
                <w:color w:val="000000" w:themeColor="text1"/>
                <w:sz w:val="20"/>
                <w:szCs w:val="20"/>
                <w:lang w:val="sq-AL"/>
              </w:rPr>
              <w:t>për vitin</w:t>
            </w:r>
            <w:r>
              <w:rPr>
                <w:rFonts w:ascii="StobiSerif Regular" w:hAnsi="StobiSerif Regular"/>
                <w:i/>
                <w:color w:val="000000" w:themeColor="text1"/>
                <w:sz w:val="20"/>
                <w:szCs w:val="20"/>
              </w:rPr>
              <w:t xml:space="preserve"> 2021-2023 </w:t>
            </w:r>
          </w:p>
        </w:tc>
      </w:tr>
      <w:tr w:rsidR="005B058C" w:rsidRPr="0016333E" w14:paraId="1E878690" w14:textId="77777777" w:rsidTr="00B72173">
        <w:trPr>
          <w:trHeight w:val="600"/>
        </w:trPr>
        <w:tc>
          <w:tcPr>
            <w:tcW w:w="2836" w:type="dxa"/>
            <w:gridSpan w:val="2"/>
            <w:tcBorders>
              <w:top w:val="nil"/>
              <w:left w:val="single" w:sz="8" w:space="0" w:color="auto"/>
              <w:bottom w:val="single" w:sz="8" w:space="0" w:color="auto"/>
              <w:right w:val="single" w:sz="8" w:space="0" w:color="000000"/>
            </w:tcBorders>
            <w:shd w:val="clear" w:color="000000" w:fill="D9D9D9"/>
            <w:vAlign w:val="center"/>
            <w:hideMark/>
          </w:tcPr>
          <w:p w14:paraId="730912E0" w14:textId="1B7030D6"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Institucion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udhëheqës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3E260699"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nil"/>
              <w:left w:val="nil"/>
              <w:bottom w:val="single" w:sz="8" w:space="0" w:color="auto"/>
              <w:right w:val="single" w:sz="8" w:space="0" w:color="000000"/>
            </w:tcBorders>
            <w:shd w:val="clear" w:color="auto" w:fill="auto"/>
            <w:vAlign w:val="center"/>
            <w:hideMark/>
          </w:tcPr>
          <w:p w14:paraId="53D7F2B9" w14:textId="66AA1DB4" w:rsidR="005B058C" w:rsidRPr="0016333E" w:rsidRDefault="00EE71DE" w:rsidP="00EE71DE">
            <w:pPr>
              <w:jc w:val="center"/>
              <w:rPr>
                <w:rFonts w:ascii="StobiSerif Regular" w:hAnsi="StobiSerif Regular"/>
                <w:i/>
                <w:color w:val="000000" w:themeColor="text1"/>
                <w:sz w:val="20"/>
                <w:szCs w:val="20"/>
              </w:rPr>
            </w:pPr>
            <w:r>
              <w:rPr>
                <w:rFonts w:ascii="StobiSerif Regular" w:hAnsi="StobiSerif Regular"/>
                <w:b/>
                <w:i/>
                <w:color w:val="000000" w:themeColor="text1"/>
                <w:sz w:val="20"/>
                <w:szCs w:val="20"/>
                <w:lang w:val="sq-AL"/>
              </w:rPr>
              <w:t>PARLAMENTI</w:t>
            </w:r>
            <w:r>
              <w:rPr>
                <w:rFonts w:ascii="StobiSerif Regular" w:hAnsi="StobiSerif Regular"/>
                <w:b/>
                <w:i/>
                <w:color w:val="000000" w:themeColor="text1"/>
                <w:sz w:val="20"/>
                <w:szCs w:val="20"/>
              </w:rPr>
              <w:t xml:space="preserve"> </w:t>
            </w:r>
            <w:proofErr w:type="spellStart"/>
            <w:r>
              <w:rPr>
                <w:rFonts w:ascii="StobiSerif Regular" w:hAnsi="StobiSerif Regular"/>
                <w:b/>
                <w:i/>
                <w:color w:val="000000" w:themeColor="text1"/>
                <w:sz w:val="20"/>
                <w:szCs w:val="20"/>
              </w:rPr>
              <w:t>me</w:t>
            </w:r>
            <w:proofErr w:type="spellEnd"/>
            <w:r>
              <w:rPr>
                <w:rFonts w:ascii="StobiSerif Regular" w:hAnsi="StobiSerif Regular"/>
                <w:b/>
                <w:i/>
                <w:color w:val="000000" w:themeColor="text1"/>
                <w:sz w:val="20"/>
                <w:szCs w:val="20"/>
              </w:rPr>
              <w:t xml:space="preserve"> </w:t>
            </w:r>
            <w:proofErr w:type="spellStart"/>
            <w:r>
              <w:rPr>
                <w:rFonts w:ascii="StobiSerif Regular" w:hAnsi="StobiSerif Regular"/>
                <w:b/>
                <w:i/>
                <w:color w:val="000000" w:themeColor="text1"/>
                <w:sz w:val="20"/>
                <w:szCs w:val="20"/>
              </w:rPr>
              <w:t>mbështetje</w:t>
            </w:r>
            <w:proofErr w:type="spellEnd"/>
            <w:r>
              <w:rPr>
                <w:rFonts w:ascii="StobiSerif Regular" w:hAnsi="StobiSerif Regular"/>
                <w:b/>
                <w:i/>
                <w:color w:val="000000" w:themeColor="text1"/>
                <w:sz w:val="20"/>
                <w:szCs w:val="20"/>
              </w:rPr>
              <w:t xml:space="preserve"> </w:t>
            </w:r>
            <w:proofErr w:type="spellStart"/>
            <w:r>
              <w:rPr>
                <w:rFonts w:ascii="StobiSerif Regular" w:hAnsi="StobiSerif Regular"/>
                <w:b/>
                <w:i/>
                <w:color w:val="000000" w:themeColor="text1"/>
                <w:sz w:val="20"/>
                <w:szCs w:val="20"/>
              </w:rPr>
              <w:t>të</w:t>
            </w:r>
            <w:proofErr w:type="spellEnd"/>
            <w:r>
              <w:rPr>
                <w:rFonts w:ascii="StobiSerif Regular" w:hAnsi="StobiSerif Regular"/>
                <w:b/>
                <w:i/>
                <w:color w:val="000000" w:themeColor="text1"/>
                <w:sz w:val="20"/>
                <w:szCs w:val="20"/>
              </w:rPr>
              <w:t xml:space="preserve"> </w:t>
            </w:r>
            <w:proofErr w:type="spellStart"/>
            <w:r>
              <w:rPr>
                <w:rFonts w:ascii="StobiSerif Regular" w:hAnsi="StobiSerif Regular"/>
                <w:b/>
                <w:i/>
                <w:color w:val="000000" w:themeColor="text1"/>
                <w:sz w:val="20"/>
                <w:szCs w:val="20"/>
              </w:rPr>
              <w:t>Programit</w:t>
            </w:r>
            <w:proofErr w:type="spellEnd"/>
            <w:r>
              <w:rPr>
                <w:rFonts w:ascii="StobiSerif Regular" w:hAnsi="StobiSerif Regular"/>
                <w:b/>
                <w:i/>
                <w:color w:val="000000" w:themeColor="text1"/>
                <w:sz w:val="20"/>
                <w:szCs w:val="20"/>
              </w:rPr>
              <w:t xml:space="preserve"> </w:t>
            </w:r>
            <w:proofErr w:type="spellStart"/>
            <w:r>
              <w:rPr>
                <w:rFonts w:ascii="StobiSerif Regular" w:hAnsi="StobiSerif Regular"/>
                <w:b/>
                <w:i/>
                <w:color w:val="000000" w:themeColor="text1"/>
                <w:sz w:val="20"/>
                <w:szCs w:val="20"/>
              </w:rPr>
              <w:t>për</w:t>
            </w:r>
            <w:proofErr w:type="spellEnd"/>
            <w:r>
              <w:rPr>
                <w:rFonts w:ascii="StobiSerif Regular" w:hAnsi="StobiSerif Regular"/>
                <w:b/>
                <w:i/>
                <w:color w:val="000000" w:themeColor="text1"/>
                <w:sz w:val="20"/>
                <w:szCs w:val="20"/>
              </w:rPr>
              <w:t xml:space="preserve"> </w:t>
            </w:r>
            <w:proofErr w:type="spellStart"/>
            <w:r>
              <w:rPr>
                <w:rFonts w:ascii="StobiSerif Regular" w:hAnsi="StobiSerif Regular"/>
                <w:b/>
                <w:i/>
                <w:color w:val="000000" w:themeColor="text1"/>
                <w:sz w:val="20"/>
                <w:szCs w:val="20"/>
              </w:rPr>
              <w:t>mbështetje</w:t>
            </w:r>
            <w:proofErr w:type="spellEnd"/>
            <w:r>
              <w:rPr>
                <w:rFonts w:ascii="StobiSerif Regular" w:hAnsi="StobiSerif Regular"/>
                <w:b/>
                <w:i/>
                <w:color w:val="000000" w:themeColor="text1"/>
                <w:sz w:val="20"/>
                <w:szCs w:val="20"/>
              </w:rPr>
              <w:t xml:space="preserve"> </w:t>
            </w:r>
            <w:proofErr w:type="spellStart"/>
            <w:r>
              <w:rPr>
                <w:rFonts w:ascii="StobiSerif Regular" w:hAnsi="StobiSerif Regular"/>
                <w:b/>
                <w:i/>
                <w:color w:val="000000" w:themeColor="text1"/>
                <w:sz w:val="20"/>
                <w:szCs w:val="20"/>
              </w:rPr>
              <w:t>parlamentare</w:t>
            </w:r>
            <w:proofErr w:type="spellEnd"/>
          </w:p>
        </w:tc>
      </w:tr>
      <w:tr w:rsidR="005B058C" w:rsidRPr="0016333E" w14:paraId="1582BA3C"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042169B" w14:textId="32302FD3"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lastRenderedPageBreak/>
              <w:t>Emri</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personit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përgjegjës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126A1F6A"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0C43D697" w14:textId="66B8D291" w:rsidR="005B058C" w:rsidRPr="0016333E" w:rsidRDefault="00EE71DE" w:rsidP="00251870">
            <w:pPr>
              <w:jc w:val="center"/>
              <w:rPr>
                <w:rFonts w:ascii="StobiSerif Regular" w:hAnsi="StobiSerif Regular"/>
                <w:sz w:val="20"/>
                <w:szCs w:val="20"/>
              </w:rPr>
            </w:pPr>
            <w:r>
              <w:rPr>
                <w:rFonts w:ascii="StobiSerif Regular" w:hAnsi="StobiSerif Regular"/>
                <w:sz w:val="20"/>
                <w:szCs w:val="20"/>
                <w:lang w:val="sq-AL"/>
              </w:rPr>
              <w:t>Cvetanka Ivanova, sekretar gjeneral i Parlamentit</w:t>
            </w:r>
          </w:p>
          <w:p w14:paraId="218C115C" w14:textId="4E97353C" w:rsidR="005B058C" w:rsidRPr="0016333E" w:rsidRDefault="00EE71DE" w:rsidP="00EE71DE">
            <w:pPr>
              <w:jc w:val="center"/>
              <w:rPr>
                <w:rFonts w:ascii="StobiSerif Regular" w:hAnsi="StobiSerif Regular"/>
                <w:color w:val="A6A6A6" w:themeColor="background1" w:themeShade="A6"/>
                <w:sz w:val="20"/>
                <w:szCs w:val="20"/>
              </w:rPr>
            </w:pPr>
            <w:r>
              <w:rPr>
                <w:rFonts w:ascii="StobiSerif Regular" w:hAnsi="StobiSerif Regular"/>
                <w:sz w:val="20"/>
                <w:szCs w:val="20"/>
                <w:lang w:val="sq-AL"/>
              </w:rPr>
              <w:t>Zlatko Atanasov, këshilltar shtetëror dhe koordinator për PQH për Parlamentin</w:t>
            </w:r>
          </w:p>
        </w:tc>
      </w:tr>
      <w:tr w:rsidR="005B058C" w:rsidRPr="0016333E" w14:paraId="2713F3EA"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32F5208" w14:textId="3997B103"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Funksioni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Departamenti</w:t>
            </w:r>
            <w:proofErr w:type="spellEnd"/>
          </w:p>
          <w:p w14:paraId="596AECA0"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7604894B" w14:textId="78D2A56A" w:rsidR="005B058C" w:rsidRPr="0016333E" w:rsidRDefault="00EE71DE" w:rsidP="00EE71DE">
            <w:pPr>
              <w:jc w:val="center"/>
              <w:rPr>
                <w:rFonts w:ascii="StobiSerif Regular" w:hAnsi="StobiSerif Regular"/>
                <w:color w:val="A6A6A6" w:themeColor="background1" w:themeShade="A6"/>
                <w:sz w:val="20"/>
                <w:szCs w:val="20"/>
              </w:rPr>
            </w:pPr>
            <w:r>
              <w:rPr>
                <w:rFonts w:ascii="StobiSerif Regular" w:hAnsi="StobiSerif Regular"/>
                <w:sz w:val="20"/>
                <w:szCs w:val="20"/>
                <w:lang w:val="sq-AL"/>
              </w:rPr>
              <w:t>Sektori në shërbimin e Parlamentit</w:t>
            </w:r>
          </w:p>
        </w:tc>
      </w:tr>
      <w:tr w:rsidR="005B058C" w:rsidRPr="0016333E" w14:paraId="12B5C267"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381209D" w14:textId="77777777" w:rsidR="005B058C" w:rsidRPr="0016333E" w:rsidRDefault="005B058C" w:rsidP="00251870">
            <w:pPr>
              <w:jc w:val="center"/>
              <w:rPr>
                <w:rFonts w:ascii="StobiSerif Regular" w:hAnsi="StobiSerif Regular"/>
                <w:color w:val="000000" w:themeColor="text1"/>
                <w:sz w:val="20"/>
                <w:szCs w:val="20"/>
              </w:rPr>
            </w:pPr>
            <w:proofErr w:type="spellStart"/>
            <w:r w:rsidRPr="0016333E">
              <w:rPr>
                <w:rFonts w:ascii="StobiSerif Regular" w:hAnsi="StobiSerif Regular"/>
                <w:color w:val="000000" w:themeColor="text1"/>
                <w:sz w:val="20"/>
                <w:szCs w:val="20"/>
              </w:rPr>
              <w:t>Email</w:t>
            </w:r>
            <w:proofErr w:type="spellEnd"/>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4BCD0140" w14:textId="77777777" w:rsidR="005B058C" w:rsidRPr="0016333E" w:rsidRDefault="00C455FF" w:rsidP="00251870">
            <w:pPr>
              <w:jc w:val="center"/>
              <w:rPr>
                <w:rFonts w:ascii="StobiSerif Regular" w:hAnsi="StobiSerif Regular"/>
                <w:color w:val="A6A6A6" w:themeColor="background1" w:themeShade="A6"/>
                <w:sz w:val="20"/>
                <w:szCs w:val="20"/>
              </w:rPr>
            </w:pPr>
            <w:hyperlink r:id="rId192" w:history="1">
              <w:r w:rsidR="005B058C" w:rsidRPr="0016333E">
                <w:rPr>
                  <w:rStyle w:val="Hyperlink"/>
                  <w:rFonts w:ascii="StobiSerif Regular" w:hAnsi="StobiSerif Regular"/>
                  <w:sz w:val="20"/>
                  <w:szCs w:val="20"/>
                </w:rPr>
                <w:t>parl.inst@sobranie.mk</w:t>
              </w:r>
            </w:hyperlink>
          </w:p>
        </w:tc>
      </w:tr>
      <w:tr w:rsidR="005B058C" w:rsidRPr="0016333E" w14:paraId="2B305A6B"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1EFAE33" w14:textId="1B03C6E3" w:rsidR="005B058C" w:rsidRPr="0016333E"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Telefoni</w:t>
            </w:r>
            <w:proofErr w:type="spellEnd"/>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42FAD0FD" w14:textId="77777777" w:rsidR="005B058C" w:rsidRPr="0016333E" w:rsidRDefault="005B058C" w:rsidP="00251870">
            <w:pPr>
              <w:jc w:val="center"/>
              <w:rPr>
                <w:rFonts w:ascii="StobiSerif Regular" w:hAnsi="StobiSerif Regular"/>
                <w:color w:val="A6A6A6" w:themeColor="background1" w:themeShade="A6"/>
                <w:sz w:val="20"/>
                <w:szCs w:val="20"/>
              </w:rPr>
            </w:pPr>
            <w:r w:rsidRPr="0016333E">
              <w:rPr>
                <w:rFonts w:ascii="StobiSerif Regular" w:hAnsi="StobiSerif Regular"/>
                <w:color w:val="A6A6A6" w:themeColor="background1" w:themeShade="A6"/>
                <w:sz w:val="20"/>
                <w:szCs w:val="20"/>
              </w:rPr>
              <w:t>/</w:t>
            </w:r>
          </w:p>
        </w:tc>
      </w:tr>
      <w:tr w:rsidR="005B058C" w:rsidRPr="0016333E" w14:paraId="0B377415" w14:textId="77777777" w:rsidTr="00B72173">
        <w:trPr>
          <w:trHeight w:val="450"/>
        </w:trPr>
        <w:tc>
          <w:tcPr>
            <w:tcW w:w="4296" w:type="dxa"/>
            <w:gridSpan w:val="3"/>
            <w:vMerge w:val="restart"/>
            <w:tcBorders>
              <w:top w:val="nil"/>
              <w:left w:val="single" w:sz="8" w:space="0" w:color="auto"/>
              <w:bottom w:val="single" w:sz="8" w:space="0" w:color="000000"/>
              <w:right w:val="single" w:sz="8" w:space="0" w:color="auto"/>
            </w:tcBorders>
            <w:shd w:val="clear" w:color="000000" w:fill="D9D9D9"/>
            <w:vAlign w:val="center"/>
            <w:hideMark/>
          </w:tcPr>
          <w:p w14:paraId="790992E9" w14:textId="5D0BACD9" w:rsidR="005B058C" w:rsidRPr="0016333E" w:rsidRDefault="00CC15EF"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Subjekte të tjera të përfshira</w:t>
            </w:r>
          </w:p>
        </w:tc>
        <w:tc>
          <w:tcPr>
            <w:tcW w:w="1856"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7F55DEE4" w14:textId="0548C9AE" w:rsidR="005B058C" w:rsidRPr="0016333E" w:rsidRDefault="00EE71DE"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Ministri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departamente</w:t>
            </w:r>
            <w:proofErr w:type="spellEnd"/>
            <w:r>
              <w:rPr>
                <w:rFonts w:ascii="StobiSerif Regular" w:hAnsi="StobiSerif Regular"/>
                <w:color w:val="000000" w:themeColor="text1"/>
                <w:sz w:val="20"/>
                <w:szCs w:val="20"/>
              </w:rPr>
              <w:t>/</w:t>
            </w:r>
            <w:proofErr w:type="spellStart"/>
            <w:r>
              <w:rPr>
                <w:rFonts w:ascii="StobiSerif Regular" w:hAnsi="StobiSerif Regular"/>
                <w:color w:val="000000" w:themeColor="text1"/>
                <w:sz w:val="20"/>
                <w:szCs w:val="20"/>
              </w:rPr>
              <w:t>agjencione</w:t>
            </w:r>
            <w:proofErr w:type="spellEnd"/>
          </w:p>
          <w:p w14:paraId="1C54C08C" w14:textId="77777777" w:rsidR="005B058C" w:rsidRPr="0016333E" w:rsidRDefault="005B058C" w:rsidP="00251870">
            <w:pPr>
              <w:jc w:val="center"/>
              <w:rPr>
                <w:rFonts w:ascii="StobiSerif Regular" w:hAnsi="StobiSerif Regular"/>
                <w:color w:val="000000" w:themeColor="text1"/>
                <w:sz w:val="20"/>
                <w:szCs w:val="20"/>
              </w:rPr>
            </w:pPr>
          </w:p>
        </w:tc>
        <w:tc>
          <w:tcPr>
            <w:tcW w:w="348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A6B8E1A" w14:textId="77777777" w:rsidR="005B058C" w:rsidRPr="0016333E" w:rsidRDefault="005B058C" w:rsidP="00251870">
            <w:pPr>
              <w:jc w:val="center"/>
              <w:rPr>
                <w:rFonts w:ascii="StobiSerif Regular" w:hAnsi="StobiSerif Regular"/>
                <w:i/>
                <w:color w:val="000000" w:themeColor="text1"/>
                <w:sz w:val="20"/>
                <w:szCs w:val="20"/>
              </w:rPr>
            </w:pPr>
            <w:r w:rsidRPr="0016333E">
              <w:rPr>
                <w:rFonts w:ascii="StobiSerif Regular" w:hAnsi="StobiSerif Regular"/>
                <w:i/>
                <w:color w:val="000000" w:themeColor="text1"/>
                <w:sz w:val="20"/>
                <w:szCs w:val="20"/>
              </w:rPr>
              <w:t>/</w:t>
            </w:r>
          </w:p>
        </w:tc>
      </w:tr>
      <w:tr w:rsidR="005B058C" w:rsidRPr="0016333E" w14:paraId="5C43B35B"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696D0E30" w14:textId="77777777" w:rsidR="005B058C" w:rsidRPr="0016333E" w:rsidRDefault="005B058C" w:rsidP="00251870">
            <w:pPr>
              <w:rPr>
                <w:rFonts w:ascii="StobiSerif Regular" w:hAnsi="StobiSerif Regular"/>
                <w:color w:val="000000" w:themeColor="text1"/>
                <w:sz w:val="20"/>
                <w:szCs w:val="20"/>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17C628FF" w14:textId="77777777" w:rsidR="005B058C" w:rsidRPr="0016333E" w:rsidRDefault="005B058C" w:rsidP="00251870">
            <w:pPr>
              <w:rPr>
                <w:rFonts w:ascii="StobiSerif Regular" w:hAnsi="StobiSerif Regular"/>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281F8525" w14:textId="77777777" w:rsidR="005B058C" w:rsidRPr="0016333E" w:rsidRDefault="005B058C" w:rsidP="00251870">
            <w:pPr>
              <w:rPr>
                <w:rFonts w:ascii="StobiSerif Regular" w:hAnsi="StobiSerif Regular"/>
                <w:i/>
                <w:color w:val="000000" w:themeColor="text1"/>
                <w:sz w:val="20"/>
                <w:szCs w:val="20"/>
              </w:rPr>
            </w:pPr>
          </w:p>
        </w:tc>
      </w:tr>
      <w:tr w:rsidR="005B058C" w:rsidRPr="0016333E" w14:paraId="5C724816"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2C449EE0" w14:textId="77777777" w:rsidR="005B058C" w:rsidRPr="0016333E" w:rsidRDefault="005B058C" w:rsidP="00251870">
            <w:pPr>
              <w:rPr>
                <w:rFonts w:ascii="StobiSerif Regular" w:hAnsi="StobiSerif Regular"/>
                <w:color w:val="000000" w:themeColor="text1"/>
                <w:sz w:val="20"/>
                <w:szCs w:val="20"/>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5F8FB1AB" w14:textId="77777777" w:rsidR="005B058C" w:rsidRPr="0016333E" w:rsidRDefault="005B058C" w:rsidP="00251870">
            <w:pPr>
              <w:rPr>
                <w:rFonts w:ascii="StobiSerif Regular" w:hAnsi="StobiSerif Regular"/>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269FD31A" w14:textId="77777777" w:rsidR="005B058C" w:rsidRPr="0016333E" w:rsidRDefault="005B058C" w:rsidP="00251870">
            <w:pPr>
              <w:rPr>
                <w:rFonts w:ascii="StobiSerif Regular" w:hAnsi="StobiSerif Regular"/>
                <w:i/>
                <w:color w:val="000000" w:themeColor="text1"/>
                <w:sz w:val="20"/>
                <w:szCs w:val="20"/>
              </w:rPr>
            </w:pPr>
          </w:p>
        </w:tc>
      </w:tr>
      <w:tr w:rsidR="005B058C" w:rsidRPr="0016333E" w14:paraId="774E2596"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27446450" w14:textId="77777777" w:rsidR="005B058C" w:rsidRPr="0016333E" w:rsidRDefault="005B058C" w:rsidP="00251870">
            <w:pPr>
              <w:rPr>
                <w:rFonts w:ascii="StobiSerif Regular" w:hAnsi="StobiSerif Regular"/>
                <w:color w:val="000000" w:themeColor="text1"/>
                <w:sz w:val="20"/>
                <w:szCs w:val="20"/>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05C90F42" w14:textId="77777777" w:rsidR="005B058C" w:rsidRPr="0016333E" w:rsidRDefault="005B058C" w:rsidP="00251870">
            <w:pPr>
              <w:rPr>
                <w:rFonts w:ascii="StobiSerif Regular" w:hAnsi="StobiSerif Regular"/>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0D5B0151" w14:textId="77777777" w:rsidR="005B058C" w:rsidRPr="0016333E" w:rsidRDefault="005B058C" w:rsidP="00251870">
            <w:pPr>
              <w:rPr>
                <w:rFonts w:ascii="StobiSerif Regular" w:hAnsi="StobiSerif Regular"/>
                <w:i/>
                <w:color w:val="000000" w:themeColor="text1"/>
                <w:sz w:val="20"/>
                <w:szCs w:val="20"/>
              </w:rPr>
            </w:pPr>
          </w:p>
        </w:tc>
      </w:tr>
      <w:tr w:rsidR="005B058C" w:rsidRPr="0016333E" w14:paraId="12B459B4"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0C04EF4B" w14:textId="77777777" w:rsidR="005B058C" w:rsidRPr="0016333E" w:rsidRDefault="005B058C" w:rsidP="00251870">
            <w:pPr>
              <w:rPr>
                <w:rFonts w:ascii="StobiSerif Regular" w:hAnsi="StobiSerif Regular"/>
                <w:color w:val="000000" w:themeColor="text1"/>
                <w:sz w:val="20"/>
                <w:szCs w:val="20"/>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345CD734" w14:textId="77777777" w:rsidR="005B058C" w:rsidRPr="0016333E" w:rsidRDefault="005B058C" w:rsidP="00251870">
            <w:pPr>
              <w:rPr>
                <w:rFonts w:ascii="StobiSerif Regular" w:hAnsi="StobiSerif Regular"/>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68B8C041" w14:textId="77777777" w:rsidR="005B058C" w:rsidRPr="0016333E" w:rsidRDefault="005B058C" w:rsidP="00251870">
            <w:pPr>
              <w:rPr>
                <w:rFonts w:ascii="StobiSerif Regular" w:hAnsi="StobiSerif Regular"/>
                <w:i/>
                <w:color w:val="000000" w:themeColor="text1"/>
                <w:sz w:val="20"/>
                <w:szCs w:val="20"/>
              </w:rPr>
            </w:pPr>
          </w:p>
        </w:tc>
      </w:tr>
      <w:tr w:rsidR="005B058C" w:rsidRPr="0016333E" w14:paraId="44189D79" w14:textId="77777777" w:rsidTr="00B72173">
        <w:trPr>
          <w:trHeight w:val="880"/>
        </w:trPr>
        <w:tc>
          <w:tcPr>
            <w:tcW w:w="4296" w:type="dxa"/>
            <w:gridSpan w:val="3"/>
            <w:vMerge/>
            <w:tcBorders>
              <w:top w:val="nil"/>
              <w:left w:val="single" w:sz="8" w:space="0" w:color="auto"/>
              <w:bottom w:val="single" w:sz="8" w:space="0" w:color="000000"/>
              <w:right w:val="single" w:sz="8" w:space="0" w:color="auto"/>
            </w:tcBorders>
            <w:vAlign w:val="center"/>
            <w:hideMark/>
          </w:tcPr>
          <w:p w14:paraId="2BE20AEF" w14:textId="77777777" w:rsidR="005B058C" w:rsidRPr="0016333E" w:rsidRDefault="005B058C" w:rsidP="00251870">
            <w:pPr>
              <w:rPr>
                <w:rFonts w:ascii="StobiSerif Regular" w:hAnsi="StobiSerif Regular"/>
                <w:color w:val="000000" w:themeColor="text1"/>
                <w:sz w:val="20"/>
                <w:szCs w:val="20"/>
              </w:rPr>
            </w:pPr>
          </w:p>
        </w:tc>
        <w:tc>
          <w:tcPr>
            <w:tcW w:w="1856"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19CA43AD" w14:textId="7F819CA3" w:rsidR="005B058C" w:rsidRPr="0016333E" w:rsidRDefault="00F33873" w:rsidP="00F33873">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Organizata të shoqërisë civile, sektori privat, grupe pune dhe multilaterale</w:t>
            </w:r>
          </w:p>
        </w:tc>
        <w:tc>
          <w:tcPr>
            <w:tcW w:w="348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F92F6F2" w14:textId="34854BCD" w:rsidR="005B058C" w:rsidRPr="0016333E" w:rsidRDefault="00F33873" w:rsidP="00EE71DE">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 xml:space="preserve">Partnerë të përfshirë në </w:t>
            </w:r>
            <w:r w:rsidR="00EE71DE">
              <w:rPr>
                <w:rFonts w:ascii="StobiSerif Regular" w:hAnsi="StobiSerif Regular"/>
                <w:iCs/>
                <w:color w:val="000000" w:themeColor="text1"/>
                <w:sz w:val="20"/>
                <w:szCs w:val="20"/>
                <w:lang w:val="sq-AL"/>
              </w:rPr>
              <w:t>PMP janë NDI, QMN dhe IDSCS</w:t>
            </w:r>
            <w:r w:rsidR="005B058C" w:rsidRPr="0016333E">
              <w:rPr>
                <w:rFonts w:ascii="StobiSerif Regular" w:hAnsi="StobiSerif Regular"/>
                <w:iCs/>
                <w:color w:val="000000" w:themeColor="text1"/>
                <w:sz w:val="20"/>
                <w:szCs w:val="20"/>
              </w:rPr>
              <w:t> </w:t>
            </w:r>
          </w:p>
        </w:tc>
      </w:tr>
      <w:tr w:rsidR="005B058C" w:rsidRPr="00AD222D" w14:paraId="2CC2E284"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7F5DF2A9" w14:textId="77777777" w:rsidR="005B058C" w:rsidRPr="00AD222D" w:rsidRDefault="005B058C" w:rsidP="00251870">
            <w:pPr>
              <w:rPr>
                <w:rFonts w:ascii="Calibri" w:hAnsi="Calibri"/>
                <w:color w:val="000000" w:themeColor="text1"/>
                <w:sz w:val="20"/>
                <w:szCs w:val="20"/>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52333714" w14:textId="77777777" w:rsidR="005B058C" w:rsidRPr="00AD222D" w:rsidRDefault="005B058C" w:rsidP="00251870">
            <w:pPr>
              <w:rPr>
                <w:rFonts w:ascii="Calibri" w:hAnsi="Calibri"/>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11D4D382" w14:textId="77777777" w:rsidR="005B058C" w:rsidRPr="00AD222D" w:rsidRDefault="005B058C" w:rsidP="00251870">
            <w:pPr>
              <w:rPr>
                <w:rFonts w:ascii="Calibri" w:hAnsi="Calibri"/>
                <w:color w:val="000000" w:themeColor="text1"/>
                <w:sz w:val="20"/>
                <w:szCs w:val="20"/>
              </w:rPr>
            </w:pPr>
          </w:p>
        </w:tc>
      </w:tr>
      <w:tr w:rsidR="005B058C" w:rsidRPr="00AD222D" w14:paraId="6D500ED2"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4B78B5F3" w14:textId="77777777" w:rsidR="005B058C" w:rsidRPr="00AD222D" w:rsidRDefault="005B058C" w:rsidP="00251870">
            <w:pPr>
              <w:rPr>
                <w:rFonts w:ascii="Calibri" w:hAnsi="Calibri"/>
                <w:color w:val="000000" w:themeColor="text1"/>
                <w:sz w:val="20"/>
                <w:szCs w:val="20"/>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70E8F681" w14:textId="77777777" w:rsidR="005B058C" w:rsidRPr="00AD222D" w:rsidRDefault="005B058C" w:rsidP="00251870">
            <w:pPr>
              <w:rPr>
                <w:rFonts w:ascii="Calibri" w:hAnsi="Calibri"/>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34459ACA" w14:textId="77777777" w:rsidR="005B058C" w:rsidRPr="00AD222D" w:rsidRDefault="005B058C" w:rsidP="00251870">
            <w:pPr>
              <w:rPr>
                <w:rFonts w:ascii="Calibri" w:hAnsi="Calibri"/>
                <w:color w:val="000000" w:themeColor="text1"/>
                <w:sz w:val="20"/>
                <w:szCs w:val="20"/>
              </w:rPr>
            </w:pPr>
          </w:p>
        </w:tc>
      </w:tr>
      <w:tr w:rsidR="005B058C" w:rsidRPr="00AD222D" w14:paraId="39B2355B"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33558D85" w14:textId="77777777" w:rsidR="005B058C" w:rsidRPr="00AD222D" w:rsidRDefault="005B058C" w:rsidP="00251870">
            <w:pPr>
              <w:rPr>
                <w:rFonts w:ascii="Calibri" w:hAnsi="Calibri"/>
                <w:color w:val="000000" w:themeColor="text1"/>
                <w:sz w:val="20"/>
                <w:szCs w:val="20"/>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7422EB46" w14:textId="77777777" w:rsidR="005B058C" w:rsidRPr="00AD222D" w:rsidRDefault="005B058C" w:rsidP="00251870">
            <w:pPr>
              <w:rPr>
                <w:rFonts w:ascii="Calibri" w:hAnsi="Calibri"/>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7AA8D2F7" w14:textId="77777777" w:rsidR="005B058C" w:rsidRPr="00AD222D" w:rsidRDefault="005B058C" w:rsidP="00251870">
            <w:pPr>
              <w:rPr>
                <w:rFonts w:ascii="Calibri" w:hAnsi="Calibri"/>
                <w:color w:val="000000" w:themeColor="text1"/>
                <w:sz w:val="20"/>
                <w:szCs w:val="20"/>
              </w:rPr>
            </w:pPr>
          </w:p>
        </w:tc>
      </w:tr>
      <w:tr w:rsidR="005B058C" w:rsidRPr="00AD222D" w14:paraId="1AD976FE"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hideMark/>
          </w:tcPr>
          <w:p w14:paraId="04B5C5FE" w14:textId="77777777" w:rsidR="005B058C" w:rsidRPr="00AD222D" w:rsidRDefault="005B058C" w:rsidP="00251870">
            <w:pPr>
              <w:rPr>
                <w:rFonts w:ascii="Calibri" w:hAnsi="Calibri"/>
                <w:color w:val="000000" w:themeColor="text1"/>
                <w:sz w:val="20"/>
                <w:szCs w:val="20"/>
              </w:rPr>
            </w:pPr>
          </w:p>
        </w:tc>
        <w:tc>
          <w:tcPr>
            <w:tcW w:w="1856" w:type="dxa"/>
            <w:gridSpan w:val="2"/>
            <w:vMerge/>
            <w:tcBorders>
              <w:top w:val="nil"/>
              <w:left w:val="single" w:sz="8" w:space="0" w:color="auto"/>
              <w:bottom w:val="single" w:sz="8" w:space="0" w:color="000000"/>
              <w:right w:val="single" w:sz="8" w:space="0" w:color="auto"/>
            </w:tcBorders>
            <w:vAlign w:val="center"/>
            <w:hideMark/>
          </w:tcPr>
          <w:p w14:paraId="4C796442" w14:textId="77777777" w:rsidR="005B058C" w:rsidRPr="00AD222D" w:rsidRDefault="005B058C" w:rsidP="00251870">
            <w:pPr>
              <w:rPr>
                <w:rFonts w:ascii="Calibri" w:hAnsi="Calibri"/>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680820A6" w14:textId="77777777" w:rsidR="005B058C" w:rsidRPr="00AD222D" w:rsidRDefault="005B058C" w:rsidP="00251870">
            <w:pPr>
              <w:rPr>
                <w:rFonts w:ascii="Calibri" w:hAnsi="Calibri"/>
                <w:color w:val="000000" w:themeColor="text1"/>
                <w:sz w:val="20"/>
                <w:szCs w:val="20"/>
              </w:rPr>
            </w:pPr>
          </w:p>
        </w:tc>
      </w:tr>
      <w:tr w:rsidR="005B058C" w:rsidRPr="00AD222D" w14:paraId="460FAEF8"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tcPr>
          <w:p w14:paraId="23B6BD53" w14:textId="77777777" w:rsidR="005B058C" w:rsidRPr="00AD222D" w:rsidRDefault="005B058C" w:rsidP="00251870">
            <w:pPr>
              <w:rPr>
                <w:rFonts w:ascii="Calibri" w:hAnsi="Calibri"/>
                <w:color w:val="000000" w:themeColor="text1"/>
                <w:sz w:val="20"/>
                <w:szCs w:val="20"/>
              </w:rPr>
            </w:pPr>
          </w:p>
        </w:tc>
        <w:tc>
          <w:tcPr>
            <w:tcW w:w="1856" w:type="dxa"/>
            <w:gridSpan w:val="2"/>
            <w:vMerge/>
            <w:tcBorders>
              <w:top w:val="nil"/>
              <w:left w:val="single" w:sz="8" w:space="0" w:color="auto"/>
              <w:bottom w:val="single" w:sz="8" w:space="0" w:color="000000"/>
              <w:right w:val="single" w:sz="8" w:space="0" w:color="auto"/>
            </w:tcBorders>
            <w:vAlign w:val="center"/>
          </w:tcPr>
          <w:p w14:paraId="3489E4D5" w14:textId="77777777" w:rsidR="005B058C" w:rsidRPr="00AD222D" w:rsidRDefault="005B058C" w:rsidP="00251870">
            <w:pPr>
              <w:rPr>
                <w:rFonts w:ascii="Calibri" w:hAnsi="Calibri"/>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tcPr>
          <w:p w14:paraId="291C8464" w14:textId="77777777" w:rsidR="005B058C" w:rsidRPr="00AD222D" w:rsidRDefault="005B058C" w:rsidP="00251870">
            <w:pPr>
              <w:rPr>
                <w:rFonts w:ascii="Calibri" w:hAnsi="Calibri"/>
                <w:color w:val="000000" w:themeColor="text1"/>
                <w:sz w:val="20"/>
                <w:szCs w:val="20"/>
              </w:rPr>
            </w:pPr>
          </w:p>
        </w:tc>
      </w:tr>
      <w:tr w:rsidR="005B058C" w:rsidRPr="00AD222D" w14:paraId="2A5E45DC" w14:textId="77777777" w:rsidTr="00B72173">
        <w:trPr>
          <w:trHeight w:val="450"/>
        </w:trPr>
        <w:tc>
          <w:tcPr>
            <w:tcW w:w="4296" w:type="dxa"/>
            <w:gridSpan w:val="3"/>
            <w:vMerge/>
            <w:tcBorders>
              <w:top w:val="nil"/>
              <w:left w:val="single" w:sz="8" w:space="0" w:color="auto"/>
              <w:bottom w:val="single" w:sz="8" w:space="0" w:color="000000"/>
              <w:right w:val="single" w:sz="8" w:space="0" w:color="auto"/>
            </w:tcBorders>
            <w:vAlign w:val="center"/>
          </w:tcPr>
          <w:p w14:paraId="62B8343D" w14:textId="77777777" w:rsidR="005B058C" w:rsidRPr="00AD222D" w:rsidRDefault="005B058C" w:rsidP="00251870">
            <w:pPr>
              <w:rPr>
                <w:rFonts w:ascii="Calibri" w:hAnsi="Calibri"/>
                <w:color w:val="000000" w:themeColor="text1"/>
                <w:sz w:val="20"/>
                <w:szCs w:val="20"/>
              </w:rPr>
            </w:pPr>
          </w:p>
        </w:tc>
        <w:tc>
          <w:tcPr>
            <w:tcW w:w="1856" w:type="dxa"/>
            <w:gridSpan w:val="2"/>
            <w:vMerge/>
            <w:tcBorders>
              <w:top w:val="nil"/>
              <w:left w:val="single" w:sz="8" w:space="0" w:color="auto"/>
              <w:bottom w:val="single" w:sz="8" w:space="0" w:color="000000"/>
              <w:right w:val="single" w:sz="8" w:space="0" w:color="auto"/>
            </w:tcBorders>
            <w:vAlign w:val="center"/>
          </w:tcPr>
          <w:p w14:paraId="4FB8E153" w14:textId="77777777" w:rsidR="005B058C" w:rsidRPr="00AD222D" w:rsidRDefault="005B058C" w:rsidP="00251870">
            <w:pPr>
              <w:rPr>
                <w:rFonts w:ascii="Calibri" w:hAnsi="Calibri"/>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tcPr>
          <w:p w14:paraId="02A90CD7" w14:textId="77777777" w:rsidR="005B058C" w:rsidRPr="00AD222D" w:rsidRDefault="005B058C" w:rsidP="00251870">
            <w:pPr>
              <w:rPr>
                <w:rFonts w:ascii="Calibri" w:hAnsi="Calibri"/>
                <w:color w:val="000000" w:themeColor="text1"/>
                <w:sz w:val="20"/>
                <w:szCs w:val="20"/>
              </w:rPr>
            </w:pPr>
          </w:p>
        </w:tc>
      </w:tr>
    </w:tbl>
    <w:p w14:paraId="4AC025FF" w14:textId="73C9A5F4" w:rsidR="005B058C" w:rsidRDefault="005B058C" w:rsidP="004753CA">
      <w:pPr>
        <w:rPr>
          <w:rFonts w:ascii="StobiSerif Regular" w:hAnsi="StobiSerif Regular" w:cs="Calibri"/>
        </w:rPr>
      </w:pPr>
    </w:p>
    <w:p w14:paraId="19F064C6" w14:textId="1FA7849E" w:rsidR="005B058C" w:rsidRDefault="005B058C" w:rsidP="004753CA">
      <w:pPr>
        <w:rPr>
          <w:rFonts w:ascii="StobiSerif Regular" w:hAnsi="StobiSerif Regular" w:cs="Calibri"/>
        </w:rPr>
      </w:pPr>
    </w:p>
    <w:p w14:paraId="78976A86" w14:textId="63DEA1AB" w:rsidR="005B058C" w:rsidRDefault="005B058C" w:rsidP="004753CA">
      <w:pPr>
        <w:rPr>
          <w:rFonts w:ascii="StobiSerif Regular" w:hAnsi="StobiSerif Regular" w:cs="Calibri"/>
        </w:rPr>
      </w:pPr>
    </w:p>
    <w:p w14:paraId="6EED1B39" w14:textId="72CDA048" w:rsidR="005B058C" w:rsidRDefault="005B058C" w:rsidP="004753CA">
      <w:pPr>
        <w:rPr>
          <w:rFonts w:ascii="StobiSerif Regular" w:hAnsi="StobiSerif Regular" w:cs="Calibri"/>
        </w:rPr>
      </w:pPr>
    </w:p>
    <w:p w14:paraId="558AEA0F" w14:textId="63E4D87A" w:rsidR="005B058C" w:rsidRDefault="005B058C" w:rsidP="004753CA">
      <w:pPr>
        <w:rPr>
          <w:rFonts w:ascii="StobiSerif Regular" w:hAnsi="StobiSerif Regular" w:cs="Calibri"/>
        </w:rPr>
      </w:pPr>
    </w:p>
    <w:p w14:paraId="5D519A9C" w14:textId="6210F61E" w:rsidR="005B058C" w:rsidRDefault="005B058C" w:rsidP="004753CA">
      <w:pPr>
        <w:rPr>
          <w:rFonts w:ascii="StobiSerif Regular" w:hAnsi="StobiSerif Regular" w:cs="Calibri"/>
        </w:rPr>
      </w:pPr>
    </w:p>
    <w:p w14:paraId="3FBED9E1" w14:textId="17B965AE" w:rsidR="00620683" w:rsidRDefault="00620683" w:rsidP="004753CA">
      <w:pPr>
        <w:rPr>
          <w:rFonts w:ascii="StobiSerif Regular" w:hAnsi="StobiSerif Regular" w:cs="Calibri"/>
        </w:rPr>
      </w:pPr>
    </w:p>
    <w:p w14:paraId="3E7E8EFD" w14:textId="18406464" w:rsidR="00620683" w:rsidRDefault="00620683" w:rsidP="004753CA">
      <w:pPr>
        <w:rPr>
          <w:rFonts w:ascii="StobiSerif Regular" w:hAnsi="StobiSerif Regular" w:cs="Calibri"/>
        </w:rPr>
      </w:pPr>
    </w:p>
    <w:p w14:paraId="79581A0E" w14:textId="43EC8119" w:rsidR="00620683" w:rsidRDefault="00620683" w:rsidP="004753CA">
      <w:pPr>
        <w:rPr>
          <w:rFonts w:ascii="StobiSerif Regular" w:hAnsi="StobiSerif Regular" w:cs="Calibri"/>
        </w:rPr>
      </w:pPr>
    </w:p>
    <w:p w14:paraId="1DF671CE" w14:textId="1278BEEF" w:rsidR="00620683" w:rsidRDefault="00620683" w:rsidP="004753CA">
      <w:pPr>
        <w:rPr>
          <w:rFonts w:ascii="StobiSerif Regular" w:hAnsi="StobiSerif Regular" w:cs="Calibri"/>
        </w:rPr>
      </w:pPr>
    </w:p>
    <w:p w14:paraId="3D419B29" w14:textId="77777777" w:rsidR="00620683" w:rsidRDefault="00620683" w:rsidP="004753CA">
      <w:pPr>
        <w:rPr>
          <w:rFonts w:ascii="StobiSerif Regular" w:hAnsi="StobiSerif Regular" w:cs="Calibri"/>
        </w:rPr>
      </w:pPr>
    </w:p>
    <w:p w14:paraId="7E5EB562" w14:textId="77777777" w:rsidR="005B058C" w:rsidRPr="00A03A31" w:rsidRDefault="005B058C" w:rsidP="004753CA">
      <w:pPr>
        <w:rPr>
          <w:rFonts w:ascii="StobiSerif Regular" w:hAnsi="StobiSerif Regular" w:cs="Calibri"/>
        </w:rPr>
      </w:pPr>
    </w:p>
    <w:p w14:paraId="30EA214B" w14:textId="5763708E" w:rsidR="00CE4D86" w:rsidRPr="00D94C0C" w:rsidRDefault="00B91AA3" w:rsidP="00E85DCE">
      <w:pPr>
        <w:pStyle w:val="Heading1"/>
      </w:pPr>
      <w:bookmarkStart w:id="55" w:name="_Hlk100130534"/>
      <w:bookmarkStart w:id="56" w:name="_Toc100222318"/>
      <w:r>
        <w:rPr>
          <w:lang w:val="sq-AL"/>
        </w:rPr>
        <w:t>GJYQËSI E HAPUR</w:t>
      </w:r>
      <w:bookmarkEnd w:id="56"/>
    </w:p>
    <w:bookmarkEnd w:id="55"/>
    <w:p w14:paraId="44B32860" w14:textId="77777777" w:rsidR="001B6289" w:rsidRPr="00D94C0C" w:rsidRDefault="001B6289" w:rsidP="00CE4D86">
      <w:pPr>
        <w:rPr>
          <w:rFonts w:ascii="StobiSerif Regular" w:hAnsi="StobiSerif Regular" w:cs="Calibri"/>
          <w:b/>
          <w:color w:val="1F497D"/>
        </w:rPr>
      </w:pPr>
    </w:p>
    <w:p w14:paraId="002798E2" w14:textId="52AAE800" w:rsidR="00CE4D86" w:rsidRPr="00D94C0C" w:rsidRDefault="00B91AA3" w:rsidP="00CE4D86">
      <w:pPr>
        <w:rPr>
          <w:rFonts w:ascii="StobiSerif Regular" w:hAnsi="StobiSerif Regular" w:cs="Calibri"/>
          <w:b/>
          <w:color w:val="1F497D"/>
        </w:rPr>
      </w:pPr>
      <w:r>
        <w:rPr>
          <w:rFonts w:ascii="StobiSerif Regular" w:hAnsi="StobiSerif Regular" w:cs="Calibri"/>
          <w:b/>
          <w:color w:val="1F497D"/>
          <w:lang w:val="sq-AL"/>
        </w:rPr>
        <w:t>ZHVILLIM I PLANIT KOMBËTAR NACIONA PËR PARTNERITET PËR QEVERISJE TË HAPUR PËR PERIUDHËN</w:t>
      </w:r>
      <w:r>
        <w:rPr>
          <w:rFonts w:ascii="StobiSerif Regular" w:hAnsi="StobiSerif Regular" w:cs="Calibri"/>
          <w:b/>
          <w:color w:val="1F497D"/>
        </w:rPr>
        <w:t xml:space="preserve"> 2021-2023 (PKV</w:t>
      </w:r>
      <w:r w:rsidR="00CE4D86" w:rsidRPr="00D94C0C">
        <w:rPr>
          <w:rFonts w:ascii="StobiSerif Regular" w:hAnsi="StobiSerif Regular" w:cs="Calibri"/>
          <w:b/>
          <w:color w:val="1F497D"/>
        </w:rPr>
        <w:t xml:space="preserve">5) </w:t>
      </w:r>
    </w:p>
    <w:p w14:paraId="0A20BA4C" w14:textId="26040BD8" w:rsidR="005876E6" w:rsidRPr="00D94C0C" w:rsidRDefault="00CE4D86" w:rsidP="005876E6">
      <w:pPr>
        <w:rPr>
          <w:rFonts w:ascii="StobiSerif Regular" w:hAnsi="StobiSerif Regular" w:cs="Calibri"/>
          <w:b/>
          <w:color w:val="1F497D"/>
        </w:rPr>
      </w:pPr>
      <w:r w:rsidRPr="00D94C0C">
        <w:rPr>
          <w:rFonts w:ascii="StobiSerif Regular" w:hAnsi="StobiSerif Regular" w:cs="Calibri"/>
          <w:b/>
          <w:color w:val="1F497D"/>
        </w:rPr>
        <w:t xml:space="preserve">- </w:t>
      </w:r>
      <w:r w:rsidR="00B91AA3">
        <w:rPr>
          <w:rFonts w:ascii="StobiSerif Regular" w:hAnsi="StobiSerif Regular" w:cs="Calibri"/>
          <w:b/>
          <w:color w:val="1F497D"/>
          <w:lang w:val="sq-AL"/>
        </w:rPr>
        <w:t>GJYQËSI E HAPUR</w:t>
      </w:r>
      <w:bookmarkStart w:id="57" w:name="_Hlk77848937"/>
      <w:bookmarkEnd w:id="57"/>
    </w:p>
    <w:p w14:paraId="24979ED3" w14:textId="77777777" w:rsidR="00ED36E1" w:rsidRPr="00D94C0C" w:rsidRDefault="00ED36E1" w:rsidP="005876E6">
      <w:pPr>
        <w:rPr>
          <w:rFonts w:ascii="StobiSerif Regular" w:hAnsi="StobiSerif Regular" w:cs="Calibri"/>
          <w:b/>
          <w:color w:val="1F497D"/>
        </w:rPr>
      </w:pPr>
    </w:p>
    <w:p w14:paraId="67B4C2C2" w14:textId="7BA2995E" w:rsidR="00ED36E1" w:rsidRPr="00D94C0C" w:rsidRDefault="00ED36E1" w:rsidP="005876E6">
      <w:pPr>
        <w:rPr>
          <w:rFonts w:ascii="StobiSerif Regular" w:hAnsi="StobiSerif Regular" w:cs="Calibri"/>
          <w:b/>
          <w:color w:val="1F497D"/>
        </w:rPr>
      </w:pPr>
    </w:p>
    <w:p w14:paraId="27E2AE20" w14:textId="77777777" w:rsidR="00C33AB3" w:rsidRPr="00D94C0C" w:rsidRDefault="00C33AB3" w:rsidP="005876E6">
      <w:pPr>
        <w:rPr>
          <w:rFonts w:ascii="StobiSerif Regular" w:hAnsi="StobiSerif Regular" w:cs="Calibri"/>
          <w:b/>
          <w:color w:val="1F497D"/>
        </w:rPr>
      </w:pPr>
    </w:p>
    <w:p w14:paraId="1CA06D53" w14:textId="5882843A" w:rsidR="005876E6" w:rsidRPr="00D94C0C" w:rsidRDefault="00B91AA3" w:rsidP="005876E6">
      <w:pPr>
        <w:shd w:val="clear" w:color="auto" w:fill="FFFFFF"/>
        <w:suppressAutoHyphens w:val="0"/>
        <w:spacing w:after="360"/>
        <w:rPr>
          <w:rFonts w:ascii="StobiSerif Regular" w:hAnsi="StobiSerif Regular" w:cs="Calibri"/>
          <w:bCs/>
        </w:rPr>
      </w:pPr>
      <w:r>
        <w:rPr>
          <w:rFonts w:ascii="StobiSerif Regular" w:hAnsi="StobiSerif Regular" w:cs="Calibri"/>
          <w:bCs/>
          <w:lang w:val="sq-AL"/>
        </w:rPr>
        <w:t>Bazuar në eksperiencat dhe përfitimet nga Qeveria përmes planeve për veprim të zbatuara deri më tani (</w:t>
      </w:r>
      <w:r>
        <w:rPr>
          <w:rFonts w:ascii="StobiSerif Regular" w:hAnsi="StobiSerif Regular" w:cs="Calibri"/>
          <w:bCs/>
        </w:rPr>
        <w:t xml:space="preserve">2012, 2014, 2016 </w:t>
      </w:r>
      <w:proofErr w:type="spellStart"/>
      <w:r>
        <w:rPr>
          <w:rFonts w:ascii="StobiSerif Regular" w:hAnsi="StobiSerif Regular" w:cs="Calibri"/>
          <w:bCs/>
        </w:rPr>
        <w:t>dhe</w:t>
      </w:r>
      <w:proofErr w:type="spellEnd"/>
      <w:r>
        <w:rPr>
          <w:rFonts w:ascii="StobiSerif Regular" w:hAnsi="StobiSerif Regular" w:cs="Calibri"/>
          <w:bCs/>
        </w:rPr>
        <w:t xml:space="preserve"> </w:t>
      </w:r>
      <w:r w:rsidR="005876E6" w:rsidRPr="00D94C0C">
        <w:rPr>
          <w:rFonts w:ascii="StobiSerif Regular" w:hAnsi="StobiSerif Regular" w:cs="Calibri"/>
          <w:bCs/>
        </w:rPr>
        <w:t>2018</w:t>
      </w:r>
      <w:r>
        <w:rPr>
          <w:rFonts w:ascii="StobiSerif Regular" w:hAnsi="StobiSerif Regular" w:cs="Calibri"/>
          <w:bCs/>
        </w:rPr>
        <w:t xml:space="preserve">), </w:t>
      </w:r>
      <w:proofErr w:type="spellStart"/>
      <w:r>
        <w:rPr>
          <w:rFonts w:ascii="StobiSerif Regular" w:hAnsi="StobiSerif Regular" w:cs="Calibri"/>
          <w:bCs/>
        </w:rPr>
        <w:t>të</w:t>
      </w:r>
      <w:proofErr w:type="spellEnd"/>
      <w:r>
        <w:rPr>
          <w:rFonts w:ascii="StobiSerif Regular" w:hAnsi="StobiSerif Regular" w:cs="Calibri"/>
          <w:bCs/>
        </w:rPr>
        <w:t xml:space="preserve"> </w:t>
      </w:r>
      <w:proofErr w:type="spellStart"/>
      <w:r>
        <w:rPr>
          <w:rFonts w:ascii="StobiSerif Regular" w:hAnsi="StobiSerif Regular" w:cs="Calibri"/>
          <w:bCs/>
        </w:rPr>
        <w:t>Parlamentit</w:t>
      </w:r>
      <w:proofErr w:type="spellEnd"/>
      <w:r>
        <w:rPr>
          <w:rFonts w:ascii="StobiSerif Regular" w:hAnsi="StobiSerif Regular" w:cs="Calibri"/>
          <w:bCs/>
        </w:rPr>
        <w:t xml:space="preserve"> </w:t>
      </w:r>
      <w:proofErr w:type="spellStart"/>
      <w:r>
        <w:rPr>
          <w:rFonts w:ascii="StobiSerif Regular" w:hAnsi="StobiSerif Regular" w:cs="Calibri"/>
          <w:bCs/>
        </w:rPr>
        <w:t>të</w:t>
      </w:r>
      <w:proofErr w:type="spellEnd"/>
      <w:r>
        <w:rPr>
          <w:rFonts w:ascii="StobiSerif Regular" w:hAnsi="StobiSerif Regular" w:cs="Calibri"/>
          <w:bCs/>
        </w:rPr>
        <w:t xml:space="preserve"> </w:t>
      </w:r>
      <w:proofErr w:type="spellStart"/>
      <w:r>
        <w:rPr>
          <w:rFonts w:ascii="StobiSerif Regular" w:hAnsi="StobiSerif Regular" w:cs="Calibri"/>
          <w:bCs/>
        </w:rPr>
        <w:t>Republikës</w:t>
      </w:r>
      <w:proofErr w:type="spellEnd"/>
      <w:r>
        <w:rPr>
          <w:rFonts w:ascii="StobiSerif Regular" w:hAnsi="StobiSerif Regular" w:cs="Calibri"/>
          <w:bCs/>
        </w:rPr>
        <w:t xml:space="preserve"> </w:t>
      </w:r>
      <w:proofErr w:type="spellStart"/>
      <w:r>
        <w:rPr>
          <w:rFonts w:ascii="StobiSerif Regular" w:hAnsi="StobiSerif Regular" w:cs="Calibri"/>
          <w:bCs/>
        </w:rPr>
        <w:t>së</w:t>
      </w:r>
      <w:proofErr w:type="spellEnd"/>
      <w:r>
        <w:rPr>
          <w:rFonts w:ascii="StobiSerif Regular" w:hAnsi="StobiSerif Regular" w:cs="Calibri"/>
          <w:bCs/>
        </w:rPr>
        <w:t xml:space="preserve"> </w:t>
      </w:r>
      <w:proofErr w:type="spellStart"/>
      <w:r>
        <w:rPr>
          <w:rFonts w:ascii="StobiSerif Regular" w:hAnsi="StobiSerif Regular" w:cs="Calibri"/>
          <w:bCs/>
        </w:rPr>
        <w:t>Maqedonisë</w:t>
      </w:r>
      <w:proofErr w:type="spellEnd"/>
      <w:r>
        <w:rPr>
          <w:rFonts w:ascii="StobiSerif Regular" w:hAnsi="StobiSerif Regular" w:cs="Calibri"/>
          <w:bCs/>
        </w:rPr>
        <w:t xml:space="preserve"> </w:t>
      </w:r>
      <w:proofErr w:type="spellStart"/>
      <w:r>
        <w:rPr>
          <w:rFonts w:ascii="StobiSerif Regular" w:hAnsi="StobiSerif Regular" w:cs="Calibri"/>
          <w:bCs/>
        </w:rPr>
        <w:t>së</w:t>
      </w:r>
      <w:proofErr w:type="spellEnd"/>
      <w:r>
        <w:rPr>
          <w:rFonts w:ascii="StobiSerif Regular" w:hAnsi="StobiSerif Regular" w:cs="Calibri"/>
          <w:bCs/>
        </w:rPr>
        <w:t xml:space="preserve"> </w:t>
      </w:r>
      <w:proofErr w:type="spellStart"/>
      <w:r>
        <w:rPr>
          <w:rFonts w:ascii="StobiSerif Regular" w:hAnsi="StobiSerif Regular" w:cs="Calibri"/>
          <w:bCs/>
        </w:rPr>
        <w:t>Veriut</w:t>
      </w:r>
      <w:proofErr w:type="spellEnd"/>
      <w:r>
        <w:rPr>
          <w:rFonts w:ascii="StobiSerif Regular" w:hAnsi="StobiSerif Regular" w:cs="Calibri"/>
          <w:bCs/>
        </w:rPr>
        <w:t xml:space="preserve"> </w:t>
      </w:r>
      <w:proofErr w:type="spellStart"/>
      <w:r>
        <w:rPr>
          <w:rFonts w:ascii="StobiSerif Regular" w:hAnsi="StobiSerif Regular" w:cs="Calibri"/>
          <w:bCs/>
        </w:rPr>
        <w:t>me</w:t>
      </w:r>
      <w:proofErr w:type="spellEnd"/>
      <w:r>
        <w:rPr>
          <w:rFonts w:ascii="StobiSerif Regular" w:hAnsi="StobiSerif Regular" w:cs="Calibri"/>
          <w:bCs/>
        </w:rPr>
        <w:t xml:space="preserve"> </w:t>
      </w:r>
      <w:proofErr w:type="spellStart"/>
      <w:r>
        <w:rPr>
          <w:rFonts w:ascii="StobiSerif Regular" w:hAnsi="StobiSerif Regular" w:cs="Calibri"/>
          <w:bCs/>
        </w:rPr>
        <w:t>bashkimin</w:t>
      </w:r>
      <w:proofErr w:type="spellEnd"/>
      <w:r>
        <w:rPr>
          <w:rFonts w:ascii="StobiSerif Regular" w:hAnsi="StobiSerif Regular" w:cs="Calibri"/>
          <w:bCs/>
        </w:rPr>
        <w:t xml:space="preserve"> </w:t>
      </w:r>
      <w:proofErr w:type="spellStart"/>
      <w:r>
        <w:rPr>
          <w:rFonts w:ascii="StobiSerif Regular" w:hAnsi="StobiSerif Regular" w:cs="Calibri"/>
          <w:bCs/>
        </w:rPr>
        <w:t>dhe</w:t>
      </w:r>
      <w:proofErr w:type="spellEnd"/>
      <w:r>
        <w:rPr>
          <w:rFonts w:ascii="StobiSerif Regular" w:hAnsi="StobiSerif Regular" w:cs="Calibri"/>
          <w:bCs/>
        </w:rPr>
        <w:t xml:space="preserve"> </w:t>
      </w:r>
      <w:proofErr w:type="spellStart"/>
      <w:r>
        <w:rPr>
          <w:rFonts w:ascii="StobiSerif Regular" w:hAnsi="StobiSerif Regular" w:cs="Calibri"/>
          <w:bCs/>
        </w:rPr>
        <w:t>zbatimin</w:t>
      </w:r>
      <w:proofErr w:type="spellEnd"/>
      <w:r>
        <w:rPr>
          <w:rFonts w:ascii="StobiSerif Regular" w:hAnsi="StobiSerif Regular" w:cs="Calibri"/>
          <w:bCs/>
        </w:rPr>
        <w:t xml:space="preserve"> e </w:t>
      </w:r>
      <w:proofErr w:type="spellStart"/>
      <w:r>
        <w:rPr>
          <w:rFonts w:ascii="StobiSerif Regular" w:hAnsi="StobiSerif Regular" w:cs="Calibri"/>
          <w:bCs/>
        </w:rPr>
        <w:t>planit</w:t>
      </w:r>
      <w:proofErr w:type="spellEnd"/>
      <w:r>
        <w:rPr>
          <w:rFonts w:ascii="StobiSerif Regular" w:hAnsi="StobiSerif Regular" w:cs="Calibri"/>
          <w:bCs/>
        </w:rPr>
        <w:t xml:space="preserve"> </w:t>
      </w:r>
      <w:proofErr w:type="spellStart"/>
      <w:r>
        <w:rPr>
          <w:rFonts w:ascii="StobiSerif Regular" w:hAnsi="StobiSerif Regular" w:cs="Calibri"/>
          <w:bCs/>
        </w:rPr>
        <w:t>të</w:t>
      </w:r>
      <w:proofErr w:type="spellEnd"/>
      <w:r>
        <w:rPr>
          <w:rFonts w:ascii="StobiSerif Regular" w:hAnsi="StobiSerif Regular" w:cs="Calibri"/>
          <w:bCs/>
        </w:rPr>
        <w:t xml:space="preserve"> </w:t>
      </w:r>
      <w:proofErr w:type="spellStart"/>
      <w:r>
        <w:rPr>
          <w:rFonts w:ascii="StobiSerif Regular" w:hAnsi="StobiSerif Regular" w:cs="Calibri"/>
          <w:bCs/>
        </w:rPr>
        <w:t>parë</w:t>
      </w:r>
      <w:proofErr w:type="spellEnd"/>
      <w:r>
        <w:rPr>
          <w:rFonts w:ascii="StobiSerif Regular" w:hAnsi="StobiSerif Regular" w:cs="Calibri"/>
          <w:bCs/>
        </w:rPr>
        <w:t xml:space="preserve"> </w:t>
      </w:r>
      <w:proofErr w:type="spellStart"/>
      <w:r>
        <w:rPr>
          <w:rFonts w:ascii="StobiSerif Regular" w:hAnsi="StobiSerif Regular" w:cs="Calibri"/>
          <w:bCs/>
        </w:rPr>
        <w:t>për</w:t>
      </w:r>
      <w:proofErr w:type="spellEnd"/>
      <w:r>
        <w:rPr>
          <w:rFonts w:ascii="StobiSerif Regular" w:hAnsi="StobiSerif Regular" w:cs="Calibri"/>
          <w:bCs/>
        </w:rPr>
        <w:t xml:space="preserve"> </w:t>
      </w:r>
      <w:proofErr w:type="spellStart"/>
      <w:r>
        <w:rPr>
          <w:rFonts w:ascii="StobiSerif Regular" w:hAnsi="StobiSerif Regular" w:cs="Calibri"/>
          <w:bCs/>
        </w:rPr>
        <w:t>veprim</w:t>
      </w:r>
      <w:proofErr w:type="spellEnd"/>
      <w:r>
        <w:rPr>
          <w:rFonts w:ascii="StobiSerif Regular" w:hAnsi="StobiSerif Regular" w:cs="Calibri"/>
          <w:bCs/>
        </w:rPr>
        <w:t xml:space="preserve"> </w:t>
      </w:r>
      <w:proofErr w:type="spellStart"/>
      <w:r>
        <w:rPr>
          <w:rFonts w:ascii="StobiSerif Regular" w:hAnsi="StobiSerif Regular" w:cs="Calibri"/>
          <w:bCs/>
        </w:rPr>
        <w:t>për</w:t>
      </w:r>
      <w:proofErr w:type="spellEnd"/>
      <w:r>
        <w:rPr>
          <w:rFonts w:ascii="StobiSerif Regular" w:hAnsi="StobiSerif Regular" w:cs="Calibri"/>
          <w:bCs/>
        </w:rPr>
        <w:t xml:space="preserve"> </w:t>
      </w:r>
      <w:proofErr w:type="spellStart"/>
      <w:r>
        <w:rPr>
          <w:rFonts w:ascii="StobiSerif Regular" w:hAnsi="StobiSerif Regular" w:cs="Calibri"/>
          <w:bCs/>
        </w:rPr>
        <w:t>Parlament</w:t>
      </w:r>
      <w:proofErr w:type="spellEnd"/>
      <w:r>
        <w:rPr>
          <w:rFonts w:ascii="StobiSerif Regular" w:hAnsi="StobiSerif Regular" w:cs="Calibri"/>
          <w:bCs/>
        </w:rPr>
        <w:t xml:space="preserve"> </w:t>
      </w:r>
      <w:proofErr w:type="spellStart"/>
      <w:r>
        <w:rPr>
          <w:rFonts w:ascii="StobiSerif Regular" w:hAnsi="StobiSerif Regular" w:cs="Calibri"/>
          <w:bCs/>
        </w:rPr>
        <w:t>të</w:t>
      </w:r>
      <w:proofErr w:type="spellEnd"/>
      <w:r>
        <w:rPr>
          <w:rFonts w:ascii="StobiSerif Regular" w:hAnsi="StobiSerif Regular" w:cs="Calibri"/>
          <w:bCs/>
        </w:rPr>
        <w:t xml:space="preserve"> </w:t>
      </w:r>
      <w:proofErr w:type="spellStart"/>
      <w:r>
        <w:rPr>
          <w:rFonts w:ascii="StobiSerif Regular" w:hAnsi="StobiSerif Regular" w:cs="Calibri"/>
          <w:bCs/>
        </w:rPr>
        <w:t>hapur</w:t>
      </w:r>
      <w:proofErr w:type="spellEnd"/>
      <w:r>
        <w:rPr>
          <w:rFonts w:ascii="StobiSerif Regular" w:hAnsi="StobiSerif Regular" w:cs="Calibri"/>
          <w:bCs/>
        </w:rPr>
        <w:t xml:space="preserve"> </w:t>
      </w:r>
      <w:proofErr w:type="spellStart"/>
      <w:r>
        <w:rPr>
          <w:rFonts w:ascii="StobiSerif Regular" w:hAnsi="StobiSerif Regular" w:cs="Calibri"/>
          <w:bCs/>
        </w:rPr>
        <w:t>edhe</w:t>
      </w:r>
      <w:proofErr w:type="spellEnd"/>
      <w:r>
        <w:rPr>
          <w:rFonts w:ascii="StobiSerif Regular" w:hAnsi="StobiSerif Regular" w:cs="Calibri"/>
          <w:bCs/>
        </w:rPr>
        <w:t xml:space="preserve"> </w:t>
      </w:r>
      <w:proofErr w:type="spellStart"/>
      <w:r>
        <w:rPr>
          <w:rFonts w:ascii="StobiSerif Regular" w:hAnsi="StobiSerif Regular" w:cs="Calibri"/>
          <w:bCs/>
        </w:rPr>
        <w:t>atë</w:t>
      </w:r>
      <w:proofErr w:type="spellEnd"/>
      <w:r>
        <w:rPr>
          <w:rFonts w:ascii="StobiSerif Regular" w:hAnsi="StobiSerif Regular" w:cs="Calibri"/>
          <w:bCs/>
        </w:rPr>
        <w:t xml:space="preserve"> </w:t>
      </w:r>
      <w:proofErr w:type="spellStart"/>
      <w:r>
        <w:rPr>
          <w:rFonts w:ascii="StobiSerif Regular" w:hAnsi="StobiSerif Regular" w:cs="Calibri"/>
          <w:bCs/>
        </w:rPr>
        <w:t>në</w:t>
      </w:r>
      <w:proofErr w:type="spellEnd"/>
      <w:r>
        <w:rPr>
          <w:rFonts w:ascii="StobiSerif Regular" w:hAnsi="StobiSerif Regular" w:cs="Calibri"/>
          <w:bCs/>
        </w:rPr>
        <w:t xml:space="preserve"> </w:t>
      </w:r>
      <w:proofErr w:type="spellStart"/>
      <w:r>
        <w:rPr>
          <w:rFonts w:ascii="StobiSerif Regular" w:hAnsi="StobiSerif Regular" w:cs="Calibri"/>
          <w:bCs/>
        </w:rPr>
        <w:t>kuadër</w:t>
      </w:r>
      <w:proofErr w:type="spellEnd"/>
      <w:r>
        <w:rPr>
          <w:rFonts w:ascii="StobiSerif Regular" w:hAnsi="StobiSerif Regular" w:cs="Calibri"/>
          <w:bCs/>
        </w:rPr>
        <w:t xml:space="preserve"> </w:t>
      </w:r>
      <w:proofErr w:type="spellStart"/>
      <w:r>
        <w:rPr>
          <w:rFonts w:ascii="StobiSerif Regular" w:hAnsi="StobiSerif Regular" w:cs="Calibri"/>
          <w:bCs/>
        </w:rPr>
        <w:t>të</w:t>
      </w:r>
      <w:proofErr w:type="spellEnd"/>
      <w:r>
        <w:rPr>
          <w:rFonts w:ascii="StobiSerif Regular" w:hAnsi="StobiSerif Regular" w:cs="Calibri"/>
          <w:bCs/>
        </w:rPr>
        <w:t xml:space="preserve"> </w:t>
      </w:r>
      <w:proofErr w:type="spellStart"/>
      <w:r>
        <w:rPr>
          <w:rFonts w:ascii="StobiSerif Regular" w:hAnsi="StobiSerif Regular" w:cs="Calibri"/>
          <w:bCs/>
        </w:rPr>
        <w:t>Partneritetit</w:t>
      </w:r>
      <w:proofErr w:type="spellEnd"/>
      <w:r>
        <w:rPr>
          <w:rFonts w:ascii="StobiSerif Regular" w:hAnsi="StobiSerif Regular" w:cs="Calibri"/>
          <w:bCs/>
        </w:rPr>
        <w:t xml:space="preserve"> </w:t>
      </w:r>
      <w:proofErr w:type="spellStart"/>
      <w:r>
        <w:rPr>
          <w:rFonts w:ascii="StobiSerif Regular" w:hAnsi="StobiSerif Regular" w:cs="Calibri"/>
          <w:bCs/>
        </w:rPr>
        <w:t>të</w:t>
      </w:r>
      <w:proofErr w:type="spellEnd"/>
      <w:r>
        <w:rPr>
          <w:rFonts w:ascii="StobiSerif Regular" w:hAnsi="StobiSerif Regular" w:cs="Calibri"/>
          <w:bCs/>
        </w:rPr>
        <w:t xml:space="preserve"> </w:t>
      </w:r>
      <w:proofErr w:type="spellStart"/>
      <w:r>
        <w:rPr>
          <w:rFonts w:ascii="StobiSerif Regular" w:hAnsi="StobiSerif Regular" w:cs="Calibri"/>
          <w:bCs/>
        </w:rPr>
        <w:t>Hapur</w:t>
      </w:r>
      <w:proofErr w:type="spellEnd"/>
      <w:r>
        <w:rPr>
          <w:rFonts w:ascii="StobiSerif Regular" w:hAnsi="StobiSerif Regular" w:cs="Calibri"/>
          <w:bCs/>
        </w:rPr>
        <w:t xml:space="preserve"> </w:t>
      </w:r>
      <w:proofErr w:type="spellStart"/>
      <w:r>
        <w:rPr>
          <w:rFonts w:ascii="StobiSerif Regular" w:hAnsi="StobiSerif Regular" w:cs="Calibri"/>
          <w:bCs/>
        </w:rPr>
        <w:t>qeveritar</w:t>
      </w:r>
      <w:proofErr w:type="spellEnd"/>
      <w:r>
        <w:rPr>
          <w:rFonts w:ascii="StobiSerif Regular" w:hAnsi="StobiSerif Regular" w:cs="Calibri"/>
          <w:bCs/>
          <w:lang w:val="sq-AL"/>
        </w:rPr>
        <w:t xml:space="preserve"> në</w:t>
      </w:r>
      <w:r w:rsidR="005876E6" w:rsidRPr="00D94C0C">
        <w:rPr>
          <w:rFonts w:ascii="StobiSerif Regular" w:hAnsi="StobiSerif Regular" w:cs="Calibri"/>
          <w:bCs/>
        </w:rPr>
        <w:t xml:space="preserve"> 2018-2020, </w:t>
      </w:r>
      <w:r w:rsidR="00C469F5">
        <w:rPr>
          <w:rFonts w:ascii="StobiSerif Regular" w:hAnsi="StobiSerif Regular" w:cs="Calibri"/>
          <w:bCs/>
          <w:lang w:val="sq-AL"/>
        </w:rPr>
        <w:t>dhe proaktiviteti i pushtetit gjyqësor dhe sektorit civil, në planin e pestë kombëtar për veprim për PQH</w:t>
      </w:r>
      <w:r w:rsidR="00C469F5">
        <w:rPr>
          <w:rFonts w:ascii="StobiSerif Regular" w:hAnsi="StobiSerif Regular" w:cs="Calibri"/>
          <w:bCs/>
        </w:rPr>
        <w:t xml:space="preserve"> (2021-2023) </w:t>
      </w:r>
      <w:proofErr w:type="spellStart"/>
      <w:r w:rsidR="00C469F5">
        <w:rPr>
          <w:rFonts w:ascii="StobiSerif Regular" w:hAnsi="StobiSerif Regular" w:cs="Calibri"/>
          <w:bCs/>
        </w:rPr>
        <w:t>gjindet</w:t>
      </w:r>
      <w:proofErr w:type="spellEnd"/>
      <w:r w:rsidR="00C469F5">
        <w:rPr>
          <w:rFonts w:ascii="StobiSerif Regular" w:hAnsi="StobiSerif Regular" w:cs="Calibri"/>
          <w:bCs/>
        </w:rPr>
        <w:t xml:space="preserve"> </w:t>
      </w:r>
      <w:proofErr w:type="spellStart"/>
      <w:r w:rsidR="00C469F5">
        <w:rPr>
          <w:rFonts w:ascii="StobiSerif Regular" w:hAnsi="StobiSerif Regular" w:cs="Calibri"/>
          <w:bCs/>
        </w:rPr>
        <w:t>edhe</w:t>
      </w:r>
      <w:proofErr w:type="spellEnd"/>
      <w:r w:rsidR="00C469F5">
        <w:rPr>
          <w:rFonts w:ascii="StobiSerif Regular" w:hAnsi="StobiSerif Regular" w:cs="Calibri"/>
          <w:bCs/>
        </w:rPr>
        <w:t xml:space="preserve"> </w:t>
      </w:r>
      <w:proofErr w:type="spellStart"/>
      <w:r w:rsidR="00C469F5">
        <w:rPr>
          <w:rFonts w:ascii="StobiSerif Regular" w:hAnsi="StobiSerif Regular" w:cs="Calibri"/>
          <w:bCs/>
        </w:rPr>
        <w:t>pjesë</w:t>
      </w:r>
      <w:proofErr w:type="spellEnd"/>
      <w:r w:rsidR="00C469F5">
        <w:rPr>
          <w:rFonts w:ascii="StobiSerif Regular" w:hAnsi="StobiSerif Regular" w:cs="Calibri"/>
          <w:bCs/>
        </w:rPr>
        <w:t xml:space="preserve"> e </w:t>
      </w:r>
      <w:proofErr w:type="spellStart"/>
      <w:r w:rsidR="00C469F5">
        <w:rPr>
          <w:rFonts w:ascii="StobiSerif Regular" w:hAnsi="StobiSerif Regular" w:cs="Calibri"/>
          <w:bCs/>
        </w:rPr>
        <w:t>veçantë</w:t>
      </w:r>
      <w:proofErr w:type="spellEnd"/>
      <w:r w:rsidR="00C469F5">
        <w:rPr>
          <w:rFonts w:ascii="StobiSerif Regular" w:hAnsi="StobiSerif Regular" w:cs="Calibri"/>
          <w:bCs/>
        </w:rPr>
        <w:t xml:space="preserve"> </w:t>
      </w:r>
      <w:proofErr w:type="spellStart"/>
      <w:r w:rsidR="00C469F5">
        <w:rPr>
          <w:rFonts w:ascii="StobiSerif Regular" w:hAnsi="StobiSerif Regular" w:cs="Calibri"/>
          <w:bCs/>
        </w:rPr>
        <w:t>dedikuar</w:t>
      </w:r>
      <w:proofErr w:type="spellEnd"/>
      <w:r w:rsidR="00C469F5">
        <w:rPr>
          <w:rFonts w:ascii="StobiSerif Regular" w:hAnsi="StobiSerif Regular" w:cs="Calibri"/>
          <w:bCs/>
        </w:rPr>
        <w:t xml:space="preserve"> </w:t>
      </w:r>
      <w:proofErr w:type="spellStart"/>
      <w:r w:rsidR="00C469F5">
        <w:rPr>
          <w:rFonts w:ascii="StobiSerif Regular" w:hAnsi="StobiSerif Regular" w:cs="Calibri"/>
          <w:bCs/>
        </w:rPr>
        <w:t>gjyqësorit</w:t>
      </w:r>
      <w:proofErr w:type="spellEnd"/>
      <w:r w:rsidR="00C469F5">
        <w:rPr>
          <w:rFonts w:ascii="StobiSerif Regular" w:hAnsi="StobiSerif Regular" w:cs="Calibri"/>
          <w:bCs/>
        </w:rPr>
        <w:t xml:space="preserve"> </w:t>
      </w:r>
      <w:proofErr w:type="spellStart"/>
      <w:r w:rsidR="00C469F5">
        <w:rPr>
          <w:rFonts w:ascii="StobiSerif Regular" w:hAnsi="StobiSerif Regular" w:cs="Calibri"/>
          <w:bCs/>
        </w:rPr>
        <w:t>me</w:t>
      </w:r>
      <w:proofErr w:type="spellEnd"/>
      <w:r w:rsidR="00C469F5">
        <w:rPr>
          <w:rFonts w:ascii="StobiSerif Regular" w:hAnsi="StobiSerif Regular" w:cs="Calibri"/>
          <w:bCs/>
        </w:rPr>
        <w:t xml:space="preserve"> </w:t>
      </w:r>
      <w:proofErr w:type="spellStart"/>
      <w:r w:rsidR="00C469F5">
        <w:rPr>
          <w:rFonts w:ascii="StobiSerif Regular" w:hAnsi="StobiSerif Regular" w:cs="Calibri"/>
          <w:bCs/>
        </w:rPr>
        <w:t>zotime</w:t>
      </w:r>
      <w:proofErr w:type="spellEnd"/>
      <w:r w:rsidR="00C469F5">
        <w:rPr>
          <w:rFonts w:ascii="StobiSerif Regular" w:hAnsi="StobiSerif Regular" w:cs="Calibri"/>
          <w:bCs/>
        </w:rPr>
        <w:t xml:space="preserve"> </w:t>
      </w:r>
      <w:proofErr w:type="spellStart"/>
      <w:r w:rsidR="00C469F5">
        <w:rPr>
          <w:rFonts w:ascii="StobiSerif Regular" w:hAnsi="StobiSerif Regular" w:cs="Calibri"/>
          <w:bCs/>
        </w:rPr>
        <w:t>të</w:t>
      </w:r>
      <w:proofErr w:type="spellEnd"/>
      <w:r w:rsidR="00C469F5">
        <w:rPr>
          <w:rFonts w:ascii="StobiSerif Regular" w:hAnsi="StobiSerif Regular" w:cs="Calibri"/>
          <w:bCs/>
        </w:rPr>
        <w:t xml:space="preserve"> </w:t>
      </w:r>
      <w:proofErr w:type="spellStart"/>
      <w:r w:rsidR="00C469F5">
        <w:rPr>
          <w:rFonts w:ascii="StobiSerif Regular" w:hAnsi="StobiSerif Regular" w:cs="Calibri"/>
          <w:bCs/>
        </w:rPr>
        <w:t>veçanta</w:t>
      </w:r>
      <w:proofErr w:type="spellEnd"/>
      <w:r w:rsidR="00C469F5">
        <w:rPr>
          <w:rFonts w:ascii="StobiSerif Regular" w:hAnsi="StobiSerif Regular" w:cs="Calibri"/>
          <w:bCs/>
        </w:rPr>
        <w:t xml:space="preserve"> </w:t>
      </w:r>
      <w:proofErr w:type="spellStart"/>
      <w:r w:rsidR="00C469F5">
        <w:rPr>
          <w:rFonts w:ascii="StobiSerif Regular" w:hAnsi="StobiSerif Regular" w:cs="Calibri"/>
          <w:bCs/>
        </w:rPr>
        <w:t>për</w:t>
      </w:r>
      <w:proofErr w:type="spellEnd"/>
      <w:r w:rsidR="00C469F5">
        <w:rPr>
          <w:rFonts w:ascii="StobiSerif Regular" w:hAnsi="StobiSerif Regular" w:cs="Calibri"/>
          <w:bCs/>
        </w:rPr>
        <w:t xml:space="preserve"> </w:t>
      </w:r>
      <w:proofErr w:type="spellStart"/>
      <w:r w:rsidR="00C469F5">
        <w:rPr>
          <w:rFonts w:ascii="StobiSerif Regular" w:hAnsi="StobiSerif Regular" w:cs="Calibri"/>
          <w:bCs/>
        </w:rPr>
        <w:t>përmirësim</w:t>
      </w:r>
      <w:proofErr w:type="spellEnd"/>
      <w:r w:rsidR="00C469F5">
        <w:rPr>
          <w:rFonts w:ascii="StobiSerif Regular" w:hAnsi="StobiSerif Regular" w:cs="Calibri"/>
          <w:bCs/>
        </w:rPr>
        <w:t xml:space="preserve"> </w:t>
      </w:r>
      <w:proofErr w:type="spellStart"/>
      <w:r w:rsidR="00C469F5">
        <w:rPr>
          <w:rFonts w:ascii="StobiSerif Regular" w:hAnsi="StobiSerif Regular" w:cs="Calibri"/>
          <w:bCs/>
        </w:rPr>
        <w:t>të</w:t>
      </w:r>
      <w:proofErr w:type="spellEnd"/>
      <w:r w:rsidR="00C469F5">
        <w:rPr>
          <w:rFonts w:ascii="StobiSerif Regular" w:hAnsi="StobiSerif Regular" w:cs="Calibri"/>
          <w:bCs/>
        </w:rPr>
        <w:t xml:space="preserve"> </w:t>
      </w:r>
      <w:proofErr w:type="spellStart"/>
      <w:r w:rsidR="00C469F5">
        <w:rPr>
          <w:rFonts w:ascii="StobiSerif Regular" w:hAnsi="StobiSerif Regular" w:cs="Calibri"/>
          <w:bCs/>
        </w:rPr>
        <w:t>transparencës</w:t>
      </w:r>
      <w:proofErr w:type="spellEnd"/>
      <w:r w:rsidR="00C469F5">
        <w:rPr>
          <w:rFonts w:ascii="StobiSerif Regular" w:hAnsi="StobiSerif Regular" w:cs="Calibri"/>
          <w:bCs/>
        </w:rPr>
        <w:t xml:space="preserve"> </w:t>
      </w:r>
      <w:proofErr w:type="spellStart"/>
      <w:r w:rsidR="00C469F5">
        <w:rPr>
          <w:rFonts w:ascii="StobiSerif Regular" w:hAnsi="StobiSerif Regular" w:cs="Calibri"/>
          <w:bCs/>
        </w:rPr>
        <w:t>dhe</w:t>
      </w:r>
      <w:proofErr w:type="spellEnd"/>
      <w:r w:rsidR="00C469F5">
        <w:rPr>
          <w:rFonts w:ascii="StobiSerif Regular" w:hAnsi="StobiSerif Regular" w:cs="Calibri"/>
          <w:bCs/>
        </w:rPr>
        <w:t xml:space="preserve"> </w:t>
      </w:r>
      <w:proofErr w:type="spellStart"/>
      <w:r w:rsidR="00C469F5">
        <w:rPr>
          <w:rFonts w:ascii="StobiSerif Regular" w:hAnsi="StobiSerif Regular" w:cs="Calibri"/>
          <w:bCs/>
        </w:rPr>
        <w:t>hapjes</w:t>
      </w:r>
      <w:proofErr w:type="spellEnd"/>
      <w:r w:rsidR="00C469F5">
        <w:rPr>
          <w:rFonts w:ascii="StobiSerif Regular" w:hAnsi="StobiSerif Regular" w:cs="Calibri"/>
          <w:bCs/>
        </w:rPr>
        <w:t xml:space="preserve"> </w:t>
      </w:r>
      <w:proofErr w:type="spellStart"/>
      <w:r w:rsidR="00C469F5">
        <w:rPr>
          <w:rFonts w:ascii="StobiSerif Regular" w:hAnsi="StobiSerif Regular" w:cs="Calibri"/>
          <w:bCs/>
        </w:rPr>
        <w:t>së</w:t>
      </w:r>
      <w:proofErr w:type="spellEnd"/>
      <w:r w:rsidR="00C469F5">
        <w:rPr>
          <w:rFonts w:ascii="StobiSerif Regular" w:hAnsi="StobiSerif Regular" w:cs="Calibri"/>
          <w:bCs/>
        </w:rPr>
        <w:t xml:space="preserve"> </w:t>
      </w:r>
      <w:proofErr w:type="spellStart"/>
      <w:r w:rsidR="00C469F5">
        <w:rPr>
          <w:rFonts w:ascii="StobiSerif Regular" w:hAnsi="StobiSerif Regular" w:cs="Calibri"/>
          <w:bCs/>
        </w:rPr>
        <w:t>gjyqeve</w:t>
      </w:r>
      <w:proofErr w:type="spellEnd"/>
      <w:r w:rsidR="00C469F5">
        <w:rPr>
          <w:rFonts w:ascii="StobiSerif Regular" w:hAnsi="StobiSerif Regular" w:cs="Calibri"/>
          <w:bCs/>
        </w:rPr>
        <w:t xml:space="preserve"> </w:t>
      </w:r>
      <w:proofErr w:type="spellStart"/>
      <w:r w:rsidR="00C469F5">
        <w:rPr>
          <w:rFonts w:ascii="StobiSerif Regular" w:hAnsi="StobiSerif Regular" w:cs="Calibri"/>
          <w:bCs/>
        </w:rPr>
        <w:t>dhe</w:t>
      </w:r>
      <w:proofErr w:type="spellEnd"/>
      <w:r w:rsidR="00C469F5">
        <w:rPr>
          <w:rFonts w:ascii="StobiSerif Regular" w:hAnsi="StobiSerif Regular" w:cs="Calibri"/>
          <w:bCs/>
        </w:rPr>
        <w:t xml:space="preserve"> </w:t>
      </w:r>
      <w:proofErr w:type="spellStart"/>
      <w:r w:rsidR="00C469F5">
        <w:rPr>
          <w:rFonts w:ascii="StobiSerif Regular" w:hAnsi="StobiSerif Regular" w:cs="Calibri"/>
          <w:bCs/>
        </w:rPr>
        <w:t>kthim</w:t>
      </w:r>
      <w:proofErr w:type="spellEnd"/>
      <w:r w:rsidR="00C469F5">
        <w:rPr>
          <w:rFonts w:ascii="StobiSerif Regular" w:hAnsi="StobiSerif Regular" w:cs="Calibri"/>
          <w:bCs/>
        </w:rPr>
        <w:t xml:space="preserve"> i </w:t>
      </w:r>
      <w:proofErr w:type="spellStart"/>
      <w:r w:rsidR="00C469F5">
        <w:rPr>
          <w:rFonts w:ascii="StobiSerif Regular" w:hAnsi="StobiSerif Regular" w:cs="Calibri"/>
          <w:bCs/>
        </w:rPr>
        <w:t>besimit</w:t>
      </w:r>
      <w:proofErr w:type="spellEnd"/>
      <w:r w:rsidR="00C469F5">
        <w:rPr>
          <w:rFonts w:ascii="StobiSerif Regular" w:hAnsi="StobiSerif Regular" w:cs="Calibri"/>
          <w:bCs/>
        </w:rPr>
        <w:t xml:space="preserve"> </w:t>
      </w:r>
      <w:proofErr w:type="spellStart"/>
      <w:r w:rsidR="00C469F5">
        <w:rPr>
          <w:rFonts w:ascii="StobiSerif Regular" w:hAnsi="StobiSerif Regular" w:cs="Calibri"/>
          <w:bCs/>
        </w:rPr>
        <w:t>të</w:t>
      </w:r>
      <w:proofErr w:type="spellEnd"/>
      <w:r w:rsidR="00C469F5">
        <w:rPr>
          <w:rFonts w:ascii="StobiSerif Regular" w:hAnsi="StobiSerif Regular" w:cs="Calibri"/>
          <w:bCs/>
        </w:rPr>
        <w:t xml:space="preserve"> </w:t>
      </w:r>
      <w:proofErr w:type="spellStart"/>
      <w:r w:rsidR="00C469F5">
        <w:rPr>
          <w:rFonts w:ascii="StobiSerif Regular" w:hAnsi="StobiSerif Regular" w:cs="Calibri"/>
          <w:bCs/>
        </w:rPr>
        <w:t>publikut</w:t>
      </w:r>
      <w:proofErr w:type="spellEnd"/>
      <w:r w:rsidR="00C469F5">
        <w:rPr>
          <w:rFonts w:ascii="StobiSerif Regular" w:hAnsi="StobiSerif Regular" w:cs="Calibri"/>
          <w:bCs/>
        </w:rPr>
        <w:t xml:space="preserve"> </w:t>
      </w:r>
      <w:proofErr w:type="spellStart"/>
      <w:r w:rsidR="00C469F5">
        <w:rPr>
          <w:rFonts w:ascii="StobiSerif Regular" w:hAnsi="StobiSerif Regular" w:cs="Calibri"/>
          <w:bCs/>
        </w:rPr>
        <w:t>në</w:t>
      </w:r>
      <w:proofErr w:type="spellEnd"/>
      <w:r w:rsidR="00C469F5">
        <w:rPr>
          <w:rFonts w:ascii="StobiSerif Regular" w:hAnsi="StobiSerif Regular" w:cs="Calibri"/>
          <w:bCs/>
        </w:rPr>
        <w:t xml:space="preserve"> </w:t>
      </w:r>
      <w:proofErr w:type="spellStart"/>
      <w:r w:rsidR="00C469F5">
        <w:rPr>
          <w:rFonts w:ascii="StobiSerif Regular" w:hAnsi="StobiSerif Regular" w:cs="Calibri"/>
          <w:bCs/>
        </w:rPr>
        <w:t>institucionet</w:t>
      </w:r>
      <w:proofErr w:type="spellEnd"/>
      <w:r w:rsidR="00C469F5">
        <w:rPr>
          <w:rFonts w:ascii="StobiSerif Regular" w:hAnsi="StobiSerif Regular" w:cs="Calibri"/>
          <w:bCs/>
        </w:rPr>
        <w:t xml:space="preserve"> </w:t>
      </w:r>
      <w:proofErr w:type="spellStart"/>
      <w:r w:rsidR="00C469F5">
        <w:rPr>
          <w:rFonts w:ascii="StobiSerif Regular" w:hAnsi="StobiSerif Regular" w:cs="Calibri"/>
          <w:bCs/>
        </w:rPr>
        <w:t>gjyqësore</w:t>
      </w:r>
      <w:proofErr w:type="spellEnd"/>
      <w:r w:rsidR="005876E6" w:rsidRPr="00D94C0C">
        <w:rPr>
          <w:rFonts w:ascii="StobiSerif Regular" w:hAnsi="StobiSerif Regular" w:cs="Calibri"/>
          <w:bCs/>
        </w:rPr>
        <w:t xml:space="preserve">. </w:t>
      </w:r>
    </w:p>
    <w:p w14:paraId="518EC70B" w14:textId="48EC3DFB" w:rsidR="00531425" w:rsidRPr="00D94C0C" w:rsidRDefault="00C469F5" w:rsidP="00531425">
      <w:pPr>
        <w:shd w:val="clear" w:color="auto" w:fill="FFFFFF"/>
        <w:suppressAutoHyphens w:val="0"/>
        <w:spacing w:after="360"/>
        <w:rPr>
          <w:rFonts w:ascii="StobiSerif Regular" w:hAnsi="StobiSerif Regular" w:cs="Calibri"/>
          <w:bCs/>
        </w:rPr>
      </w:pPr>
      <w:r>
        <w:rPr>
          <w:rFonts w:ascii="StobiSerif Regular" w:hAnsi="StobiSerif Regular" w:cs="Calibri"/>
          <w:bCs/>
          <w:lang w:val="sq-AL"/>
        </w:rPr>
        <w:t>Plani i parë për veprim për Gjyqësi të hapur është zhvilluar në diskutime të gjera dhe 3</w:t>
      </w:r>
      <w:r w:rsidR="00DB3AF4" w:rsidRPr="00D94C0C">
        <w:rPr>
          <w:rFonts w:ascii="StobiSerif Regular" w:hAnsi="StobiSerif Regular" w:cs="Calibri"/>
          <w:bCs/>
        </w:rPr>
        <w:t xml:space="preserve"> (</w:t>
      </w:r>
      <w:proofErr w:type="spellStart"/>
      <w:r>
        <w:rPr>
          <w:rFonts w:ascii="StobiSerif Regular" w:hAnsi="StobiSerif Regular" w:cs="Calibri"/>
          <w:bCs/>
        </w:rPr>
        <w:t>tre</w:t>
      </w:r>
      <w:proofErr w:type="spellEnd"/>
      <w:r w:rsidR="00DB3AF4" w:rsidRPr="00D94C0C">
        <w:rPr>
          <w:rFonts w:ascii="StobiSerif Regular" w:hAnsi="StobiSerif Regular" w:cs="Calibri"/>
          <w:bCs/>
        </w:rPr>
        <w:t>)</w:t>
      </w:r>
      <w:r w:rsidR="008C615F" w:rsidRPr="00D94C0C">
        <w:rPr>
          <w:rFonts w:ascii="StobiSerif Regular" w:hAnsi="StobiSerif Regular" w:cs="Calibri"/>
          <w:bCs/>
        </w:rPr>
        <w:t xml:space="preserve"> </w:t>
      </w:r>
      <w:proofErr w:type="spellStart"/>
      <w:r>
        <w:rPr>
          <w:rFonts w:ascii="StobiSerif Regular" w:hAnsi="StobiSerif Regular" w:cs="Calibri"/>
          <w:bCs/>
        </w:rPr>
        <w:t>tryeza</w:t>
      </w:r>
      <w:proofErr w:type="spellEnd"/>
      <w:r>
        <w:rPr>
          <w:rFonts w:ascii="StobiSerif Regular" w:hAnsi="StobiSerif Regular" w:cs="Calibri"/>
          <w:bCs/>
        </w:rPr>
        <w:t xml:space="preserve"> </w:t>
      </w:r>
      <w:proofErr w:type="spellStart"/>
      <w:r>
        <w:rPr>
          <w:rFonts w:ascii="StobiSerif Regular" w:hAnsi="StobiSerif Regular" w:cs="Calibri"/>
          <w:bCs/>
        </w:rPr>
        <w:t>të</w:t>
      </w:r>
      <w:proofErr w:type="spellEnd"/>
      <w:r>
        <w:rPr>
          <w:rFonts w:ascii="StobiSerif Regular" w:hAnsi="StobiSerif Regular" w:cs="Calibri"/>
          <w:bCs/>
        </w:rPr>
        <w:t xml:space="preserve"> </w:t>
      </w:r>
      <w:proofErr w:type="spellStart"/>
      <w:r>
        <w:rPr>
          <w:rFonts w:ascii="StobiSerif Regular" w:hAnsi="StobiSerif Regular" w:cs="Calibri"/>
          <w:bCs/>
        </w:rPr>
        <w:t>rumbullakta</w:t>
      </w:r>
      <w:proofErr w:type="spellEnd"/>
      <w:r w:rsidR="00FD34D1" w:rsidRPr="00FD34D1">
        <w:rPr>
          <w:rFonts w:ascii="StobiSerif Regular" w:hAnsi="StobiSerif Regular" w:cs="Calibri"/>
          <w:bCs/>
        </w:rPr>
        <w:t xml:space="preserve"> </w:t>
      </w:r>
      <w:proofErr w:type="spellStart"/>
      <w:r w:rsidR="00FD34D1" w:rsidRPr="00FD34D1">
        <w:rPr>
          <w:rFonts w:ascii="StobiSerif Regular" w:hAnsi="StobiSerif Regular" w:cs="Calibri"/>
          <w:bCs/>
        </w:rPr>
        <w:t>mes</w:t>
      </w:r>
      <w:proofErr w:type="spellEnd"/>
      <w:r w:rsidR="00FD34D1" w:rsidRPr="00FD34D1">
        <w:rPr>
          <w:rFonts w:ascii="StobiSerif Regular" w:hAnsi="StobiSerif Regular" w:cs="Calibri"/>
          <w:bCs/>
        </w:rPr>
        <w:t xml:space="preserve"> </w:t>
      </w:r>
      <w:proofErr w:type="spellStart"/>
      <w:r w:rsidR="00FD34D1" w:rsidRPr="00FD34D1">
        <w:rPr>
          <w:rFonts w:ascii="StobiSerif Regular" w:hAnsi="StobiSerif Regular" w:cs="Calibri"/>
          <w:bCs/>
        </w:rPr>
        <w:t>kr</w:t>
      </w:r>
      <w:proofErr w:type="spellEnd"/>
      <w:r w:rsidR="00FD34D1">
        <w:rPr>
          <w:rFonts w:ascii="StobiSerif Regular" w:hAnsi="StobiSerif Regular" w:cs="Calibri"/>
          <w:bCs/>
          <w:lang w:val="sq-AL"/>
        </w:rPr>
        <w:t>yetarëve të gjyqeve, gjy</w:t>
      </w:r>
      <w:r w:rsidR="00016EA6">
        <w:rPr>
          <w:rFonts w:ascii="StobiSerif Regular" w:hAnsi="StobiSerif Regular" w:cs="Calibri"/>
          <w:bCs/>
          <w:lang w:val="sq-AL"/>
        </w:rPr>
        <w:t xml:space="preserve">katësve dhe përfaqësuesve të shërbimeve gjyqësore nga të gjitha gjyqet e RMV, përfaqësues të këshillit gjyqësor, Ministria e drejtësisë, Akademia për gjykatës dhe prokurorë publik, përfaqësues të shoqërisë civile (organizata për monitorim) dhe ekspertë tjerë të fushës. Konsultimet që janë kryer në periudhën </w:t>
      </w:r>
      <w:proofErr w:type="spellStart"/>
      <w:r w:rsidR="00CC15EF">
        <w:rPr>
          <w:rFonts w:ascii="StobiSerif Regular" w:hAnsi="StobiSerif Regular" w:cs="Calibri"/>
          <w:bCs/>
        </w:rPr>
        <w:t>janar</w:t>
      </w:r>
      <w:r w:rsidR="005876E6" w:rsidRPr="00D94C0C">
        <w:rPr>
          <w:rFonts w:ascii="StobiSerif Regular" w:hAnsi="StobiSerif Regular" w:cs="Calibri"/>
          <w:bCs/>
        </w:rPr>
        <w:t>-</w:t>
      </w:r>
      <w:r w:rsidR="00CC15EF">
        <w:rPr>
          <w:rFonts w:ascii="StobiSerif Regular" w:hAnsi="StobiSerif Regular" w:cs="Calibri"/>
          <w:bCs/>
        </w:rPr>
        <w:t>mars</w:t>
      </w:r>
      <w:proofErr w:type="spellEnd"/>
      <w:r w:rsidR="005876E6" w:rsidRPr="00D94C0C">
        <w:rPr>
          <w:rFonts w:ascii="StobiSerif Regular" w:hAnsi="StobiSerif Regular" w:cs="Calibri"/>
          <w:bCs/>
        </w:rPr>
        <w:t xml:space="preserve"> 2020 </w:t>
      </w:r>
      <w:r w:rsidR="00016EA6">
        <w:rPr>
          <w:rFonts w:ascii="StobiSerif Regular" w:hAnsi="StobiSerif Regular" w:cs="Calibri"/>
          <w:bCs/>
          <w:lang w:val="sq-AL"/>
        </w:rPr>
        <w:t>përfshinin edhe pjesëmarrje të Koordinatorit kombëtar për PQH- Ministria e shoqërisë informatike dhe administratës si bartës i këtij aktiviteti.</w:t>
      </w:r>
      <w:r w:rsidR="00016EA6">
        <w:rPr>
          <w:rFonts w:ascii="StobiSerif Regular" w:hAnsi="StobiSerif Regular" w:cs="Calibri"/>
          <w:bCs/>
        </w:rPr>
        <w:t xml:space="preserve"> </w:t>
      </w:r>
      <w:r w:rsidR="00016EA6">
        <w:rPr>
          <w:rFonts w:ascii="StobiSerif Regular" w:hAnsi="StobiSerif Regular" w:cs="Calibri"/>
          <w:bCs/>
          <w:lang w:val="sq-AL"/>
        </w:rPr>
        <w:t xml:space="preserve">Idejat dhe nevojat e institucioneve dhe sektorit civil në procesin e bashkëkrijimit në të cilin në mënyrë aktive u përfshinë </w:t>
      </w:r>
      <w:r w:rsidR="00DB3AF4" w:rsidRPr="00D94C0C">
        <w:rPr>
          <w:rFonts w:ascii="StobiSerif Regular" w:hAnsi="StobiSerif Regular" w:cs="Calibri"/>
          <w:bCs/>
        </w:rPr>
        <w:t xml:space="preserve">51 </w:t>
      </w:r>
      <w:r w:rsidR="005876E6" w:rsidRPr="00D94C0C">
        <w:rPr>
          <w:rFonts w:ascii="StobiSerif Regular" w:hAnsi="StobiSerif Regular" w:cs="Calibri"/>
          <w:bCs/>
        </w:rPr>
        <w:t>(</w:t>
      </w:r>
      <w:r w:rsidR="00016EA6">
        <w:rPr>
          <w:rFonts w:ascii="StobiSerif Regular" w:hAnsi="StobiSerif Regular" w:cs="Calibri"/>
          <w:bCs/>
          <w:lang w:val="sq-AL"/>
        </w:rPr>
        <w:t>pesëdhjetë e një</w:t>
      </w:r>
      <w:r w:rsidR="008C615F" w:rsidRPr="00D94C0C">
        <w:rPr>
          <w:rFonts w:ascii="StobiSerif Regular" w:hAnsi="StobiSerif Regular" w:cs="Calibri"/>
          <w:bCs/>
        </w:rPr>
        <w:t>)</w:t>
      </w:r>
      <w:r w:rsidR="00016EA6">
        <w:rPr>
          <w:rFonts w:ascii="StobiSerif Regular" w:hAnsi="StobiSerif Regular" w:cs="Calibri"/>
          <w:bCs/>
        </w:rPr>
        <w:t xml:space="preserve"> </w:t>
      </w:r>
      <w:proofErr w:type="spellStart"/>
      <w:r w:rsidR="00016EA6">
        <w:rPr>
          <w:rFonts w:ascii="StobiSerif Regular" w:hAnsi="StobiSerif Regular" w:cs="Calibri"/>
          <w:bCs/>
        </w:rPr>
        <w:t>përfaqësues</w:t>
      </w:r>
      <w:proofErr w:type="spellEnd"/>
      <w:r w:rsidR="00016EA6">
        <w:rPr>
          <w:rFonts w:ascii="StobiSerif Regular" w:hAnsi="StobiSerif Regular" w:cs="Calibri"/>
          <w:bCs/>
        </w:rPr>
        <w:t xml:space="preserve"> </w:t>
      </w:r>
      <w:proofErr w:type="spellStart"/>
      <w:r w:rsidR="00016EA6">
        <w:rPr>
          <w:rFonts w:ascii="StobiSerif Regular" w:hAnsi="StobiSerif Regular" w:cs="Calibri"/>
          <w:bCs/>
        </w:rPr>
        <w:t>nga</w:t>
      </w:r>
      <w:proofErr w:type="spellEnd"/>
      <w:r w:rsidR="00016EA6">
        <w:rPr>
          <w:rFonts w:ascii="StobiSerif Regular" w:hAnsi="StobiSerif Regular" w:cs="Calibri"/>
          <w:bCs/>
        </w:rPr>
        <w:t xml:space="preserve"> </w:t>
      </w:r>
      <w:proofErr w:type="spellStart"/>
      <w:r w:rsidR="00016EA6">
        <w:rPr>
          <w:rFonts w:ascii="StobiSerif Regular" w:hAnsi="StobiSerif Regular" w:cs="Calibri"/>
          <w:bCs/>
        </w:rPr>
        <w:t>sektori</w:t>
      </w:r>
      <w:proofErr w:type="spellEnd"/>
      <w:r w:rsidR="00016EA6">
        <w:rPr>
          <w:rFonts w:ascii="StobiSerif Regular" w:hAnsi="StobiSerif Regular" w:cs="Calibri"/>
          <w:bCs/>
        </w:rPr>
        <w:t xml:space="preserve"> </w:t>
      </w:r>
      <w:proofErr w:type="spellStart"/>
      <w:r w:rsidR="00016EA6">
        <w:rPr>
          <w:rFonts w:ascii="StobiSerif Regular" w:hAnsi="StobiSerif Regular" w:cs="Calibri"/>
          <w:bCs/>
        </w:rPr>
        <w:t>publik</w:t>
      </w:r>
      <w:proofErr w:type="spellEnd"/>
      <w:r w:rsidR="00016EA6">
        <w:rPr>
          <w:rFonts w:ascii="StobiSerif Regular" w:hAnsi="StobiSerif Regular" w:cs="Calibri"/>
          <w:bCs/>
        </w:rPr>
        <w:t xml:space="preserve"> </w:t>
      </w:r>
      <w:proofErr w:type="spellStart"/>
      <w:r w:rsidR="00016EA6">
        <w:rPr>
          <w:rFonts w:ascii="StobiSerif Regular" w:hAnsi="StobiSerif Regular" w:cs="Calibri"/>
          <w:bCs/>
        </w:rPr>
        <w:t>dhe</w:t>
      </w:r>
      <w:proofErr w:type="spellEnd"/>
      <w:r w:rsidR="00016EA6">
        <w:rPr>
          <w:rFonts w:ascii="StobiSerif Regular" w:hAnsi="StobiSerif Regular" w:cs="Calibri"/>
          <w:bCs/>
        </w:rPr>
        <w:t xml:space="preserve"> </w:t>
      </w:r>
      <w:proofErr w:type="spellStart"/>
      <w:r w:rsidR="00016EA6">
        <w:rPr>
          <w:rFonts w:ascii="StobiSerif Regular" w:hAnsi="StobiSerif Regular" w:cs="Calibri"/>
          <w:bCs/>
        </w:rPr>
        <w:t>ai</w:t>
      </w:r>
      <w:proofErr w:type="spellEnd"/>
      <w:r w:rsidR="00016EA6">
        <w:rPr>
          <w:rFonts w:ascii="StobiSerif Regular" w:hAnsi="StobiSerif Regular" w:cs="Calibri"/>
          <w:bCs/>
        </w:rPr>
        <w:t xml:space="preserve"> </w:t>
      </w:r>
      <w:proofErr w:type="spellStart"/>
      <w:r w:rsidR="00016EA6">
        <w:rPr>
          <w:rFonts w:ascii="StobiSerif Regular" w:hAnsi="StobiSerif Regular" w:cs="Calibri"/>
          <w:bCs/>
        </w:rPr>
        <w:t>joqeveritar</w:t>
      </w:r>
      <w:proofErr w:type="spellEnd"/>
      <w:r w:rsidR="00016EA6">
        <w:rPr>
          <w:rFonts w:ascii="StobiSerif Regular" w:hAnsi="StobiSerif Regular" w:cs="Calibri"/>
          <w:bCs/>
        </w:rPr>
        <w:t xml:space="preserve">, u </w:t>
      </w:r>
      <w:proofErr w:type="spellStart"/>
      <w:r w:rsidR="00016EA6">
        <w:rPr>
          <w:rFonts w:ascii="StobiSerif Regular" w:hAnsi="StobiSerif Regular" w:cs="Calibri"/>
          <w:bCs/>
        </w:rPr>
        <w:t>transformuan</w:t>
      </w:r>
      <w:proofErr w:type="spellEnd"/>
      <w:r w:rsidR="00016EA6">
        <w:rPr>
          <w:rFonts w:ascii="StobiSerif Regular" w:hAnsi="StobiSerif Regular" w:cs="Calibri"/>
          <w:bCs/>
        </w:rPr>
        <w:t xml:space="preserve"> </w:t>
      </w:r>
      <w:proofErr w:type="spellStart"/>
      <w:r w:rsidR="00016EA6">
        <w:rPr>
          <w:rFonts w:ascii="StobiSerif Regular" w:hAnsi="StobiSerif Regular" w:cs="Calibri"/>
          <w:bCs/>
        </w:rPr>
        <w:t>në</w:t>
      </w:r>
      <w:proofErr w:type="spellEnd"/>
      <w:r w:rsidR="00016EA6">
        <w:rPr>
          <w:rFonts w:ascii="StobiSerif Regular" w:hAnsi="StobiSerif Regular" w:cs="Calibri"/>
          <w:bCs/>
        </w:rPr>
        <w:t xml:space="preserve"> </w:t>
      </w:r>
      <w:proofErr w:type="spellStart"/>
      <w:r w:rsidR="00016EA6">
        <w:rPr>
          <w:rFonts w:ascii="StobiSerif Regular" w:hAnsi="StobiSerif Regular" w:cs="Calibri"/>
          <w:bCs/>
        </w:rPr>
        <w:t>zotime</w:t>
      </w:r>
      <w:proofErr w:type="spellEnd"/>
      <w:r w:rsidR="00016EA6">
        <w:rPr>
          <w:rFonts w:ascii="StobiSerif Regular" w:hAnsi="StobiSerif Regular" w:cs="Calibri"/>
          <w:bCs/>
        </w:rPr>
        <w:t xml:space="preserve"> </w:t>
      </w:r>
      <w:proofErr w:type="spellStart"/>
      <w:r w:rsidR="00016EA6">
        <w:rPr>
          <w:rFonts w:ascii="StobiSerif Regular" w:hAnsi="StobiSerif Regular" w:cs="Calibri"/>
          <w:bCs/>
        </w:rPr>
        <w:t>dhe</w:t>
      </w:r>
      <w:proofErr w:type="spellEnd"/>
      <w:r w:rsidR="00016EA6">
        <w:rPr>
          <w:rFonts w:ascii="StobiSerif Regular" w:hAnsi="StobiSerif Regular" w:cs="Calibri"/>
          <w:bCs/>
        </w:rPr>
        <w:t xml:space="preserve"> </w:t>
      </w:r>
      <w:r w:rsidR="005876E6" w:rsidRPr="00D94C0C">
        <w:rPr>
          <w:rFonts w:ascii="StobiSerif Regular" w:hAnsi="StobiSerif Regular" w:cs="Calibri"/>
          <w:bCs/>
        </w:rPr>
        <w:t>21</w:t>
      </w:r>
      <w:r w:rsidR="008C615F" w:rsidRPr="00D94C0C">
        <w:rPr>
          <w:rFonts w:ascii="StobiSerif Regular" w:hAnsi="StobiSerif Regular" w:cs="Calibri"/>
          <w:bCs/>
        </w:rPr>
        <w:t xml:space="preserve"> </w:t>
      </w:r>
      <w:proofErr w:type="spellStart"/>
      <w:r w:rsidR="00CC15EF">
        <w:rPr>
          <w:rFonts w:ascii="StobiSerif Regular" w:hAnsi="StobiSerif Regular" w:cs="Calibri"/>
          <w:bCs/>
        </w:rPr>
        <w:t>Arritje</w:t>
      </w:r>
      <w:proofErr w:type="spellEnd"/>
      <w:r w:rsidR="008C615F" w:rsidRPr="00D94C0C">
        <w:rPr>
          <w:rFonts w:ascii="StobiSerif Regular" w:hAnsi="StobiSerif Regular" w:cs="Calibri"/>
          <w:bCs/>
        </w:rPr>
        <w:t xml:space="preserve"> </w:t>
      </w:r>
      <w:r w:rsidR="00016EA6">
        <w:rPr>
          <w:rFonts w:ascii="StobiSerif Regular" w:hAnsi="StobiSerif Regular" w:cs="Calibri"/>
          <w:bCs/>
          <w:lang w:val="sq-AL"/>
        </w:rPr>
        <w:t>në dy sfera prioritare</w:t>
      </w:r>
      <w:r w:rsidR="00DB3AF4" w:rsidRPr="00D94C0C">
        <w:rPr>
          <w:rFonts w:ascii="StobiSerif Regular" w:hAnsi="StobiSerif Regular" w:cs="Calibri"/>
          <w:bCs/>
        </w:rPr>
        <w:t>.</w:t>
      </w:r>
    </w:p>
    <w:p w14:paraId="762A4DD0" w14:textId="4B4B2650" w:rsidR="00B27EE9" w:rsidRDefault="00B27EE9" w:rsidP="00531425">
      <w:pPr>
        <w:shd w:val="clear" w:color="auto" w:fill="FFFFFF"/>
        <w:suppressAutoHyphens w:val="0"/>
        <w:spacing w:after="360"/>
        <w:rPr>
          <w:rFonts w:ascii="StobiSerif Regular" w:hAnsi="StobiSerif Regular" w:cs="Calibri"/>
          <w:bCs/>
        </w:rPr>
      </w:pPr>
    </w:p>
    <w:p w14:paraId="1D09A79A" w14:textId="3EC6AB7E" w:rsidR="00A912B8" w:rsidRDefault="00A912B8" w:rsidP="00531425">
      <w:pPr>
        <w:shd w:val="clear" w:color="auto" w:fill="FFFFFF"/>
        <w:suppressAutoHyphens w:val="0"/>
        <w:spacing w:after="360"/>
        <w:rPr>
          <w:rFonts w:ascii="StobiSerif Regular" w:hAnsi="StobiSerif Regular" w:cs="Calibri"/>
          <w:bCs/>
        </w:rPr>
      </w:pPr>
    </w:p>
    <w:p w14:paraId="66ADD85D" w14:textId="77777777" w:rsidR="00A912B8" w:rsidRPr="00D94C0C" w:rsidRDefault="00A912B8" w:rsidP="00531425">
      <w:pPr>
        <w:shd w:val="clear" w:color="auto" w:fill="FFFFFF"/>
        <w:suppressAutoHyphens w:val="0"/>
        <w:spacing w:after="360"/>
        <w:rPr>
          <w:rFonts w:ascii="StobiSerif Regular" w:hAnsi="StobiSerif Regular" w:cs="Calibri"/>
          <w:bCs/>
        </w:rPr>
      </w:pPr>
    </w:p>
    <w:p w14:paraId="16FB3184" w14:textId="77777777" w:rsidR="00531425" w:rsidRPr="00D94C0C" w:rsidRDefault="00305392" w:rsidP="005876E6">
      <w:pPr>
        <w:shd w:val="clear" w:color="auto" w:fill="FFFFFF"/>
        <w:suppressAutoHyphens w:val="0"/>
        <w:spacing w:after="360"/>
        <w:rPr>
          <w:rFonts w:ascii="StobiSerif Regular" w:hAnsi="StobiSerif Regular" w:cs="Calibri"/>
          <w:bCs/>
        </w:rPr>
      </w:pPr>
      <w:r>
        <w:rPr>
          <w:rFonts w:ascii="StobiSerif Regular" w:hAnsi="StobiSerif Regular" w:cs="Calibri"/>
          <w:color w:val="4472C4" w:themeColor="accent1"/>
          <w:u w:val="single"/>
          <w:lang w:val="sq-AL"/>
        </w:rPr>
        <w:t>Rishikim përmbledhës i zotimeve për Gjyqësi të hapur</w:t>
      </w:r>
    </w:p>
    <w:p w14:paraId="3DA765A7" w14:textId="0D72628A" w:rsidR="00EA5304" w:rsidRPr="00D94C0C" w:rsidRDefault="005876E6" w:rsidP="00EA5304">
      <w:pPr>
        <w:rPr>
          <w:rFonts w:ascii="StobiSerif Regular" w:hAnsi="StobiSerif Regular" w:cs="Calibri"/>
        </w:rPr>
      </w:pPr>
      <w:r w:rsidRPr="00D94C0C">
        <w:rPr>
          <w:rFonts w:ascii="StobiSerif Regular" w:hAnsi="StobiSerif Regular" w:cs="Calibri"/>
          <w:bCs/>
          <w:noProof/>
          <w:lang w:eastAsia="mk-MK"/>
        </w:rPr>
        <w:lastRenderedPageBreak/>
        <w:drawing>
          <wp:inline distT="0" distB="0" distL="0" distR="0" wp14:anchorId="10D2248B" wp14:editId="6178F14C">
            <wp:extent cx="5803142" cy="2543175"/>
            <wp:effectExtent l="38100" t="0" r="2667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3" r:lo="rId194" r:qs="rId195" r:cs="rId196"/>
              </a:graphicData>
            </a:graphic>
          </wp:inline>
        </w:drawing>
      </w:r>
    </w:p>
    <w:p w14:paraId="745849B2" w14:textId="36524E96" w:rsidR="005B058C" w:rsidRDefault="005B058C" w:rsidP="00EA5304">
      <w:pPr>
        <w:rPr>
          <w:rFonts w:ascii="StobiSerif Regular" w:hAnsi="StobiSerif Regular" w:cs="Calibri"/>
        </w:rPr>
      </w:pPr>
    </w:p>
    <w:p w14:paraId="0E9DB26D" w14:textId="52D2C295" w:rsidR="00A912B8" w:rsidRDefault="00A912B8" w:rsidP="00EA5304">
      <w:pPr>
        <w:rPr>
          <w:rFonts w:ascii="StobiSerif Regular" w:hAnsi="StobiSerif Regular" w:cs="Calibri"/>
        </w:rPr>
      </w:pPr>
    </w:p>
    <w:p w14:paraId="7A7FB6CD" w14:textId="77777777" w:rsidR="00A912B8" w:rsidRDefault="00A912B8" w:rsidP="00EA5304">
      <w:pPr>
        <w:rPr>
          <w:rFonts w:ascii="StobiSerif Regular" w:hAnsi="StobiSerif Regular" w:cs="Calibri"/>
        </w:rPr>
      </w:pPr>
    </w:p>
    <w:p w14:paraId="5560EB14" w14:textId="77777777" w:rsidR="00916644" w:rsidRPr="00B4356E" w:rsidRDefault="00916644" w:rsidP="00916644">
      <w:pPr>
        <w:jc w:val="center"/>
        <w:rPr>
          <w:rFonts w:ascii="StobiSerif Regular" w:hAnsi="StobiSerif Regular" w:cs="Calibri"/>
        </w:rPr>
      </w:pPr>
      <w:r w:rsidRPr="00B4356E">
        <w:rPr>
          <w:rFonts w:ascii="StobiSerif Regular" w:hAnsi="StobiSerif Regular" w:cs="Calibri"/>
        </w:rPr>
        <w:t>***</w:t>
      </w:r>
    </w:p>
    <w:p w14:paraId="02273F01" w14:textId="77777777" w:rsidR="00916644" w:rsidRPr="00B4356E" w:rsidRDefault="00916644" w:rsidP="00916644">
      <w:pPr>
        <w:jc w:val="center"/>
        <w:rPr>
          <w:rFonts w:ascii="StobiSerif Regular" w:hAnsi="StobiSerif Regular" w:cs="Calibri"/>
        </w:rPr>
      </w:pPr>
    </w:p>
    <w:p w14:paraId="36A8A995" w14:textId="3E2AB45F" w:rsidR="00916644" w:rsidRPr="00B4356E" w:rsidRDefault="00305392" w:rsidP="00916644">
      <w:pPr>
        <w:pStyle w:val="NoSpacing"/>
        <w:jc w:val="both"/>
        <w:rPr>
          <w:rFonts w:ascii="StobiSerif Regular" w:eastAsia="Times New Roman" w:hAnsi="StobiSerif Regular" w:cs="Calibri"/>
          <w:lang w:eastAsia="en-GB"/>
        </w:rPr>
      </w:pPr>
      <w:r>
        <w:rPr>
          <w:rFonts w:ascii="StobiSerif Regular" w:eastAsia="Times New Roman" w:hAnsi="StobiSerif Regular" w:cs="Calibri"/>
          <w:lang w:val="sq-AL" w:eastAsia="en-GB"/>
        </w:rPr>
        <w:t>Koordinimi, zbatimi dhe ndjekja e Planit për veprim do të bëhet nga ana e Gjykatës Supreme të Republikës së Maqedonisë së Veriut për çka do të informohet Ministria e Shoqërisë Informatike dhe Administratës dhe do të ofrojë informacione në portalin për PQH</w:t>
      </w:r>
      <w:r>
        <w:rPr>
          <w:rFonts w:ascii="StobiSerif Regular" w:eastAsia="Times New Roman" w:hAnsi="StobiSerif Regular" w:cs="Calibri"/>
          <w:lang w:eastAsia="en-GB"/>
        </w:rPr>
        <w:t xml:space="preserve">, </w:t>
      </w:r>
      <w:r w:rsidR="00916644" w:rsidRPr="00B4356E">
        <w:rPr>
          <w:rFonts w:ascii="StobiSerif Regular" w:eastAsia="Times New Roman" w:hAnsi="StobiSerif Regular" w:cs="Calibri"/>
          <w:lang w:eastAsia="en-GB"/>
        </w:rPr>
        <w:t>(www.ovp.gov.mk).</w:t>
      </w:r>
    </w:p>
    <w:p w14:paraId="7F7E9703" w14:textId="77777777" w:rsidR="00916644" w:rsidRDefault="00916644" w:rsidP="00916644">
      <w:pPr>
        <w:jc w:val="center"/>
        <w:rPr>
          <w:rFonts w:ascii="StobiSerif Regular" w:hAnsi="StobiSerif Regular" w:cs="Calibri"/>
        </w:rPr>
      </w:pPr>
    </w:p>
    <w:p w14:paraId="206EC94B" w14:textId="387C38C2" w:rsidR="00916644" w:rsidRDefault="00916644" w:rsidP="00EA5304">
      <w:pPr>
        <w:rPr>
          <w:rFonts w:ascii="StobiSerif Regular" w:hAnsi="StobiSerif Regular" w:cs="Calibri"/>
        </w:rPr>
      </w:pPr>
    </w:p>
    <w:p w14:paraId="109A4093" w14:textId="1240255E" w:rsidR="00916644" w:rsidRDefault="00916644" w:rsidP="00EA5304">
      <w:pPr>
        <w:rPr>
          <w:rFonts w:ascii="StobiSerif Regular" w:hAnsi="StobiSerif Regular" w:cs="Calibri"/>
        </w:rPr>
      </w:pPr>
    </w:p>
    <w:p w14:paraId="41E6494F" w14:textId="35EAC176" w:rsidR="00916644" w:rsidRDefault="00916644" w:rsidP="00EA5304">
      <w:pPr>
        <w:rPr>
          <w:rFonts w:ascii="StobiSerif Regular" w:hAnsi="StobiSerif Regular" w:cs="Calibri"/>
        </w:rPr>
      </w:pPr>
    </w:p>
    <w:p w14:paraId="0A0C936D" w14:textId="60ABCF04" w:rsidR="00916644" w:rsidRDefault="00916644" w:rsidP="00EA5304">
      <w:pPr>
        <w:rPr>
          <w:rFonts w:ascii="StobiSerif Regular" w:hAnsi="StobiSerif Regular" w:cs="Calibri"/>
        </w:rPr>
      </w:pPr>
    </w:p>
    <w:p w14:paraId="3A31AC96" w14:textId="77777777" w:rsidR="00916644" w:rsidRPr="00D94C0C" w:rsidRDefault="00916644" w:rsidP="00EA5304">
      <w:pPr>
        <w:rPr>
          <w:rFonts w:ascii="StobiSerif Regular" w:hAnsi="StobiSerif Regular" w:cs="Calibri"/>
        </w:rPr>
      </w:pPr>
    </w:p>
    <w:tbl>
      <w:tblPr>
        <w:tblW w:w="9640" w:type="dxa"/>
        <w:tblInd w:w="-436" w:type="dxa"/>
        <w:tblLook w:val="04A0" w:firstRow="1" w:lastRow="0" w:firstColumn="1" w:lastColumn="0" w:noHBand="0" w:noVBand="1"/>
      </w:tblPr>
      <w:tblGrid>
        <w:gridCol w:w="670"/>
        <w:gridCol w:w="1902"/>
        <w:gridCol w:w="2346"/>
        <w:gridCol w:w="1534"/>
        <w:gridCol w:w="1537"/>
        <w:gridCol w:w="1651"/>
      </w:tblGrid>
      <w:tr w:rsidR="005B058C" w:rsidRPr="006B7CCF" w14:paraId="287E0850" w14:textId="77777777" w:rsidTr="00A912B8">
        <w:trPr>
          <w:trHeight w:val="1541"/>
        </w:trPr>
        <w:tc>
          <w:tcPr>
            <w:tcW w:w="9640"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1ED33AA8" w14:textId="39B4C09E" w:rsidR="005B058C" w:rsidRPr="001D5F42" w:rsidRDefault="00F33873" w:rsidP="00F33873">
            <w:pPr>
              <w:pStyle w:val="ListParagraph"/>
              <w:numPr>
                <w:ilvl w:val="0"/>
                <w:numId w:val="61"/>
              </w:numPr>
              <w:jc w:val="center"/>
              <w:rPr>
                <w:rFonts w:ascii="StobiSerif Regular" w:hAnsi="StobiSerif Regular"/>
                <w:iCs/>
                <w:color w:val="000000" w:themeColor="text1"/>
                <w:sz w:val="24"/>
                <w:szCs w:val="24"/>
              </w:rPr>
            </w:pPr>
            <w:r>
              <w:rPr>
                <w:rFonts w:ascii="StobiSerif Regular" w:hAnsi="StobiSerif Regular"/>
                <w:b/>
                <w:iCs/>
                <w:color w:val="4472C4" w:themeColor="accent1"/>
                <w:sz w:val="24"/>
                <w:szCs w:val="24"/>
                <w:lang w:val="sq-AL"/>
              </w:rPr>
              <w:t>QASJE NË INFORMACIONE DHE TË DHËNA</w:t>
            </w:r>
          </w:p>
        </w:tc>
      </w:tr>
      <w:tr w:rsidR="005B058C" w:rsidRPr="00037AE9" w14:paraId="3EFDB325" w14:textId="77777777" w:rsidTr="00B33FA0">
        <w:trPr>
          <w:trHeight w:val="300"/>
        </w:trPr>
        <w:tc>
          <w:tcPr>
            <w:tcW w:w="9640"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0611B145" w14:textId="6E60AF57" w:rsidR="005B058C" w:rsidRPr="001D5F42" w:rsidRDefault="0088024E" w:rsidP="00251870">
            <w:pPr>
              <w:jc w:val="center"/>
              <w:rPr>
                <w:rFonts w:ascii="StobiSerif Regular" w:hAnsi="StobiSerif Regular"/>
                <w:b/>
                <w:iCs/>
                <w:color w:val="4472C4" w:themeColor="accent1"/>
                <w:lang w:val="ru-RU"/>
              </w:rPr>
            </w:pPr>
            <w:r w:rsidRPr="00637223">
              <w:rPr>
                <w:rFonts w:ascii="StobiSerif Regular" w:hAnsi="StobiSerif Regular"/>
                <w:b/>
                <w:iCs/>
                <w:color w:val="4472C4" w:themeColor="accent1"/>
              </w:rPr>
              <w:t xml:space="preserve">1.1 </w:t>
            </w:r>
            <w:r w:rsidR="00F33873">
              <w:rPr>
                <w:rFonts w:ascii="StobiSerif Regular" w:hAnsi="StobiSerif Regular"/>
                <w:b/>
                <w:iCs/>
                <w:color w:val="4472C4" w:themeColor="accent1"/>
                <w:lang w:val="sq-AL"/>
              </w:rPr>
              <w:t>Përmirësim i portalit gjyqësor elektronik të RMV</w:t>
            </w:r>
            <w:r w:rsidR="005B058C" w:rsidRPr="001D5F42">
              <w:rPr>
                <w:rFonts w:ascii="StobiSerif Regular" w:hAnsi="StobiSerif Regular"/>
                <w:b/>
                <w:iCs/>
                <w:color w:val="4472C4" w:themeColor="accent1"/>
              </w:rPr>
              <w:t xml:space="preserve"> (</w:t>
            </w:r>
            <w:proofErr w:type="spellStart"/>
            <w:r w:rsidR="005B058C" w:rsidRPr="001D5F42">
              <w:rPr>
                <w:rFonts w:ascii="StobiSerif Regular" w:hAnsi="StobiSerif Regular"/>
                <w:b/>
                <w:iCs/>
                <w:color w:val="4472C4" w:themeColor="accent1"/>
              </w:rPr>
              <w:t>www</w:t>
            </w:r>
            <w:proofErr w:type="spellEnd"/>
            <w:r w:rsidR="005B058C" w:rsidRPr="001D5F42">
              <w:rPr>
                <w:rFonts w:ascii="StobiSerif Regular" w:hAnsi="StobiSerif Regular"/>
                <w:b/>
                <w:iCs/>
                <w:color w:val="4472C4" w:themeColor="accent1"/>
                <w:lang w:val="ru-RU"/>
              </w:rPr>
              <w:t>.</w:t>
            </w:r>
            <w:proofErr w:type="spellStart"/>
            <w:r w:rsidR="005B058C" w:rsidRPr="001D5F42">
              <w:rPr>
                <w:rFonts w:ascii="StobiSerif Regular" w:hAnsi="StobiSerif Regular"/>
                <w:b/>
                <w:iCs/>
                <w:color w:val="4472C4" w:themeColor="accent1"/>
              </w:rPr>
              <w:t>sud</w:t>
            </w:r>
            <w:proofErr w:type="spellEnd"/>
            <w:r w:rsidR="005B058C" w:rsidRPr="001D5F42">
              <w:rPr>
                <w:rFonts w:ascii="StobiSerif Regular" w:hAnsi="StobiSerif Regular"/>
                <w:b/>
                <w:iCs/>
                <w:color w:val="4472C4" w:themeColor="accent1"/>
                <w:lang w:val="ru-RU"/>
              </w:rPr>
              <w:t>.</w:t>
            </w:r>
            <w:proofErr w:type="spellStart"/>
            <w:r w:rsidR="005B058C" w:rsidRPr="001D5F42">
              <w:rPr>
                <w:rFonts w:ascii="StobiSerif Regular" w:hAnsi="StobiSerif Regular"/>
                <w:b/>
                <w:iCs/>
                <w:color w:val="4472C4" w:themeColor="accent1"/>
              </w:rPr>
              <w:t>mk</w:t>
            </w:r>
            <w:proofErr w:type="spellEnd"/>
            <w:r w:rsidR="005B058C" w:rsidRPr="001D5F42">
              <w:rPr>
                <w:rFonts w:ascii="StobiSerif Regular" w:hAnsi="StobiSerif Regular"/>
                <w:b/>
                <w:iCs/>
                <w:color w:val="4472C4" w:themeColor="accent1"/>
                <w:lang w:val="ru-RU"/>
              </w:rPr>
              <w:t>)</w:t>
            </w:r>
          </w:p>
          <w:p w14:paraId="6FCA4D20" w14:textId="045071DF" w:rsidR="005B058C" w:rsidRPr="00A912B8" w:rsidRDefault="005B058C" w:rsidP="00251870">
            <w:pPr>
              <w:jc w:val="center"/>
              <w:rPr>
                <w:rFonts w:ascii="StobiSerif Regular" w:hAnsi="StobiSerif Regular"/>
                <w:bCs/>
                <w:color w:val="000000" w:themeColor="text1"/>
                <w:sz w:val="20"/>
                <w:szCs w:val="20"/>
              </w:rPr>
            </w:pPr>
            <w:r w:rsidRPr="00A912B8">
              <w:rPr>
                <w:rFonts w:ascii="StobiSerif Regular" w:hAnsi="StobiSerif Regular"/>
                <w:bCs/>
                <w:iCs/>
                <w:color w:val="4472C4" w:themeColor="accent1"/>
              </w:rPr>
              <w:t xml:space="preserve"> </w:t>
            </w:r>
            <w:r w:rsidRPr="00A912B8">
              <w:rPr>
                <w:rFonts w:ascii="StobiSerif Regular" w:hAnsi="StobiSerif Regular"/>
                <w:bCs/>
                <w:iCs/>
              </w:rPr>
              <w:t xml:space="preserve">1 </w:t>
            </w:r>
            <w:proofErr w:type="spellStart"/>
            <w:r w:rsidR="00CC15EF" w:rsidRPr="00A912B8">
              <w:rPr>
                <w:rFonts w:ascii="StobiSerif Regular" w:hAnsi="StobiSerif Regular"/>
                <w:bCs/>
                <w:iCs/>
              </w:rPr>
              <w:t>tetor</w:t>
            </w:r>
            <w:proofErr w:type="spellEnd"/>
            <w:r w:rsidRPr="00A912B8">
              <w:rPr>
                <w:rFonts w:ascii="StobiSerif Regular" w:hAnsi="StobiSerif Regular"/>
                <w:bCs/>
                <w:iCs/>
              </w:rPr>
              <w:t xml:space="preserve"> 2021 – 31 </w:t>
            </w:r>
            <w:proofErr w:type="spellStart"/>
            <w:r w:rsidR="00CC15EF" w:rsidRPr="00A912B8">
              <w:rPr>
                <w:rFonts w:ascii="StobiSerif Regular" w:hAnsi="StobiSerif Regular"/>
                <w:bCs/>
                <w:iCs/>
              </w:rPr>
              <w:t>dhjetor</w:t>
            </w:r>
            <w:proofErr w:type="spellEnd"/>
            <w:r w:rsidRPr="00A912B8">
              <w:rPr>
                <w:rFonts w:ascii="StobiSerif Regular" w:hAnsi="StobiSerif Regular"/>
                <w:bCs/>
                <w:iCs/>
              </w:rPr>
              <w:t xml:space="preserve"> 2022</w:t>
            </w:r>
          </w:p>
        </w:tc>
      </w:tr>
      <w:tr w:rsidR="00EC7CE6" w:rsidRPr="006B7CCF" w14:paraId="733910F8" w14:textId="77777777" w:rsidTr="00B33FA0">
        <w:trPr>
          <w:trHeight w:val="900"/>
        </w:trPr>
        <w:tc>
          <w:tcPr>
            <w:tcW w:w="2572"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25CE6949" w14:textId="5A1E2836" w:rsidR="005B058C" w:rsidRPr="009E7216" w:rsidRDefault="00F33873"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Cili problem publik adresohet me zotimin</w:t>
            </w:r>
            <w:r w:rsidR="005B058C" w:rsidRPr="009E7216">
              <w:rPr>
                <w:rFonts w:ascii="StobiSerif Regular" w:hAnsi="StobiSerif Regular"/>
                <w:color w:val="000000" w:themeColor="text1"/>
                <w:sz w:val="20"/>
                <w:szCs w:val="20"/>
              </w:rPr>
              <w:t>?</w:t>
            </w:r>
          </w:p>
          <w:p w14:paraId="7AA9DCFF" w14:textId="77777777" w:rsidR="005B058C" w:rsidRPr="009E7216" w:rsidRDefault="005B058C" w:rsidP="00251870">
            <w:pPr>
              <w:jc w:val="center"/>
              <w:rPr>
                <w:rFonts w:ascii="StobiSerif Regular" w:hAnsi="StobiSerif Regular"/>
                <w:color w:val="000000" w:themeColor="text1"/>
                <w:sz w:val="20"/>
                <w:szCs w:val="20"/>
                <w:lang w:val="ru-RU"/>
              </w:rPr>
            </w:pPr>
          </w:p>
        </w:tc>
        <w:tc>
          <w:tcPr>
            <w:tcW w:w="7068" w:type="dxa"/>
            <w:gridSpan w:val="4"/>
            <w:tcBorders>
              <w:top w:val="single" w:sz="4" w:space="0" w:color="auto"/>
              <w:left w:val="nil"/>
              <w:bottom w:val="single" w:sz="8" w:space="0" w:color="auto"/>
              <w:right w:val="single" w:sz="8" w:space="0" w:color="000000"/>
            </w:tcBorders>
            <w:shd w:val="clear" w:color="auto" w:fill="auto"/>
            <w:vAlign w:val="center"/>
          </w:tcPr>
          <w:p w14:paraId="61902DC7" w14:textId="089F59ED" w:rsidR="005B058C" w:rsidRPr="00946A38" w:rsidRDefault="00F33873" w:rsidP="00F33873">
            <w:pPr>
              <w:pStyle w:val="ListParagraph"/>
              <w:spacing w:after="0"/>
              <w:ind w:left="-74"/>
              <w:rPr>
                <w:rFonts w:ascii="StobiSerif Regular" w:eastAsia="Times New Roman" w:hAnsi="StobiSerif Regular"/>
                <w:iCs/>
                <w:color w:val="000000" w:themeColor="text1"/>
                <w:sz w:val="20"/>
                <w:szCs w:val="20"/>
              </w:rPr>
            </w:pPr>
            <w:r>
              <w:rPr>
                <w:rFonts w:ascii="StobiSerif Regular" w:eastAsia="Times New Roman" w:hAnsi="StobiSerif Regular"/>
                <w:iCs/>
                <w:color w:val="000000" w:themeColor="text1"/>
                <w:sz w:val="20"/>
                <w:szCs w:val="20"/>
                <w:lang w:val="sq-AL"/>
              </w:rPr>
              <w:t xml:space="preserve">Vendosja e Portalit gjyqësor elektronik të RMV </w:t>
            </w:r>
            <w:r w:rsidR="005B058C" w:rsidRPr="00946A38">
              <w:rPr>
                <w:rFonts w:ascii="StobiSerif Regular" w:eastAsia="Times New Roman" w:hAnsi="StobiSerif Regular"/>
                <w:iCs/>
                <w:color w:val="000000" w:themeColor="text1"/>
                <w:sz w:val="20"/>
                <w:szCs w:val="20"/>
              </w:rPr>
              <w:t xml:space="preserve">(www.sud.mk) </w:t>
            </w:r>
            <w:r>
              <w:rPr>
                <w:rFonts w:ascii="StobiSerif Regular" w:eastAsia="Times New Roman" w:hAnsi="StobiSerif Regular"/>
                <w:iCs/>
                <w:color w:val="000000" w:themeColor="text1"/>
                <w:sz w:val="20"/>
                <w:szCs w:val="20"/>
                <w:lang w:val="sq-AL"/>
              </w:rPr>
              <w:t>në vitin</w:t>
            </w:r>
            <w:r w:rsidR="005B058C" w:rsidRPr="00946A38">
              <w:rPr>
                <w:rFonts w:ascii="StobiSerif Regular" w:eastAsia="Times New Roman" w:hAnsi="StobiSerif Regular"/>
                <w:iCs/>
                <w:color w:val="000000" w:themeColor="text1"/>
                <w:sz w:val="20"/>
                <w:szCs w:val="20"/>
              </w:rPr>
              <w:t xml:space="preserve"> 2017 </w:t>
            </w:r>
            <w:r>
              <w:rPr>
                <w:rFonts w:ascii="StobiSerif Regular" w:eastAsia="Times New Roman" w:hAnsi="StobiSerif Regular"/>
                <w:iCs/>
                <w:color w:val="000000" w:themeColor="text1"/>
                <w:sz w:val="20"/>
                <w:szCs w:val="20"/>
                <w:lang w:val="sq-AL"/>
              </w:rPr>
              <w:t>pritej që të kontriboj në transparencën e gjykatave, por ende ekzistojnë dallime të mëdha mes kualitetit dhe vëllimit të të dhënave të disponueshme për gjykatat.</w:t>
            </w:r>
            <w:r w:rsidR="005B058C" w:rsidRPr="00946A38">
              <w:rPr>
                <w:rFonts w:ascii="StobiSerif Regular" w:eastAsia="Times New Roman" w:hAnsi="StobiSerif Regular"/>
                <w:iCs/>
                <w:color w:val="000000" w:themeColor="text1"/>
                <w:sz w:val="20"/>
                <w:szCs w:val="20"/>
              </w:rPr>
              <w:t xml:space="preserve"> </w:t>
            </w:r>
            <w:r>
              <w:rPr>
                <w:rFonts w:ascii="StobiSerif Regular" w:eastAsia="Times New Roman" w:hAnsi="StobiSerif Regular"/>
                <w:iCs/>
                <w:color w:val="000000" w:themeColor="text1"/>
                <w:sz w:val="20"/>
                <w:szCs w:val="20"/>
                <w:lang w:val="sq-AL"/>
              </w:rPr>
              <w:t>Informacionet që publikohen në web faqe për çdo gjykatë nuk janë të unifikuara, nuk publikohen dhe nuk azhurohen rregullisht dhe jo të gjithë të dhënat janë të formatit të hapur.</w:t>
            </w:r>
            <w:r w:rsidR="005B058C" w:rsidRPr="00946A38">
              <w:rPr>
                <w:rFonts w:ascii="StobiSerif Regular" w:eastAsia="Times New Roman" w:hAnsi="StobiSerif Regular"/>
                <w:iCs/>
                <w:color w:val="000000" w:themeColor="text1"/>
                <w:sz w:val="20"/>
                <w:szCs w:val="20"/>
              </w:rPr>
              <w:t xml:space="preserve"> </w:t>
            </w:r>
            <w:r>
              <w:rPr>
                <w:rFonts w:ascii="StobiSerif Regular" w:eastAsia="Times New Roman" w:hAnsi="StobiSerif Regular"/>
                <w:iCs/>
                <w:color w:val="000000" w:themeColor="text1"/>
                <w:sz w:val="20"/>
                <w:szCs w:val="20"/>
                <w:lang w:val="sq-AL"/>
              </w:rPr>
              <w:t xml:space="preserve">Për </w:t>
            </w:r>
            <w:r>
              <w:rPr>
                <w:rFonts w:ascii="StobiSerif Regular" w:eastAsia="Times New Roman" w:hAnsi="StobiSerif Regular"/>
                <w:iCs/>
                <w:color w:val="000000" w:themeColor="text1"/>
                <w:sz w:val="20"/>
                <w:szCs w:val="20"/>
                <w:lang w:val="sq-AL"/>
              </w:rPr>
              <w:lastRenderedPageBreak/>
              <w:t>shembull raportet e gjykatave dhe biografitë e gjykatësve nuk janë të unifikuara, dhe jo të gjitha mund të gjinden në web faqe, e në disa raste janë të paqarta.</w:t>
            </w:r>
            <w:r w:rsidR="005B058C" w:rsidRPr="00946A38">
              <w:rPr>
                <w:rFonts w:ascii="StobiSerif Regular" w:eastAsia="Times New Roman" w:hAnsi="StobiSerif Regular"/>
                <w:iCs/>
                <w:color w:val="000000" w:themeColor="text1"/>
                <w:sz w:val="20"/>
                <w:szCs w:val="20"/>
              </w:rPr>
              <w:t xml:space="preserve"> </w:t>
            </w:r>
            <w:r>
              <w:rPr>
                <w:rFonts w:ascii="StobiSerif Regular" w:eastAsia="Times New Roman" w:hAnsi="StobiSerif Regular"/>
                <w:iCs/>
                <w:color w:val="000000" w:themeColor="text1"/>
                <w:sz w:val="20"/>
                <w:szCs w:val="20"/>
                <w:lang w:val="sq-AL"/>
              </w:rPr>
              <w:t>Moskonzistenca gjatë publikimit selektiv të të dhënave sjell në dyshimin për fshehje të të dhënave që publikohen, që ndikon në mënyrë direkte në besimin e qytetarëve në gjyqësi si dega e tretë e pushtetit në shtet.</w:t>
            </w:r>
            <w:r w:rsidR="005B058C" w:rsidRPr="00946A38">
              <w:rPr>
                <w:rFonts w:ascii="StobiSerif Regular" w:eastAsia="Times New Roman" w:hAnsi="StobiSerif Regular"/>
                <w:iCs/>
                <w:color w:val="000000" w:themeColor="text1"/>
                <w:sz w:val="20"/>
                <w:szCs w:val="20"/>
              </w:rPr>
              <w:t xml:space="preserve"> </w:t>
            </w:r>
            <w:r>
              <w:rPr>
                <w:rFonts w:ascii="StobiSerif Regular" w:eastAsia="Times New Roman" w:hAnsi="StobiSerif Regular"/>
                <w:iCs/>
                <w:color w:val="000000" w:themeColor="text1"/>
                <w:sz w:val="20"/>
                <w:szCs w:val="20"/>
                <w:lang w:val="sq-AL"/>
              </w:rPr>
              <w:t>Si shtesë, gjykatat nuk janë proaktive në publikimin e informacioneve lidhur me gjendjen pasurore të gjykatësve, ashtu që tek biografitë e gjykatësve nuk janë të disponueshme linqe nga faqja e KSHPK ku janë të publikuara gjendjet pasurore për secilin gjykatës. Jo të gjithë gjykatat kanë publikuar të dhëna për informacionet me karakter publik që duhet të jenë të disponueshme</w:t>
            </w:r>
            <w:r w:rsidR="005B058C" w:rsidRPr="00946A38">
              <w:rPr>
                <w:rFonts w:ascii="StobiSerif Regular" w:eastAsia="Times New Roman" w:hAnsi="StobiSerif Regular"/>
                <w:iCs/>
                <w:color w:val="000000" w:themeColor="text1"/>
                <w:sz w:val="20"/>
                <w:szCs w:val="20"/>
              </w:rPr>
              <w:t xml:space="preserve">,  </w:t>
            </w:r>
            <w:r>
              <w:rPr>
                <w:rFonts w:ascii="StobiSerif Regular" w:eastAsia="Times New Roman" w:hAnsi="StobiSerif Regular"/>
                <w:iCs/>
                <w:color w:val="000000" w:themeColor="text1"/>
                <w:sz w:val="20"/>
                <w:szCs w:val="20"/>
              </w:rPr>
              <w:t>(</w:t>
            </w:r>
            <w:proofErr w:type="spellStart"/>
            <w:r>
              <w:rPr>
                <w:rFonts w:ascii="StobiSerif Regular" w:eastAsia="Times New Roman" w:hAnsi="StobiSerif Regular"/>
                <w:iCs/>
                <w:color w:val="000000" w:themeColor="text1"/>
                <w:sz w:val="20"/>
                <w:szCs w:val="20"/>
              </w:rPr>
              <w:t>person</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për</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informacione</w:t>
            </w:r>
            <w:proofErr w:type="spellEnd"/>
            <w:r>
              <w:rPr>
                <w:rFonts w:ascii="StobiSerif Regular" w:eastAsia="Times New Roman" w:hAnsi="StobiSerif Regular"/>
                <w:iCs/>
                <w:color w:val="000000" w:themeColor="text1"/>
                <w:sz w:val="20"/>
                <w:szCs w:val="20"/>
                <w:lang w:val="sq-AL"/>
              </w:rPr>
              <w:t xml:space="preserve"> me karakter publik, email/telefon</w:t>
            </w:r>
            <w:r>
              <w:rPr>
                <w:rFonts w:ascii="StobiSerif Regular" w:eastAsia="Times New Roman" w:hAnsi="StobiSerif Regular"/>
                <w:iCs/>
                <w:color w:val="000000" w:themeColor="text1"/>
                <w:sz w:val="20"/>
                <w:szCs w:val="20"/>
              </w:rPr>
              <w:t xml:space="preserve">), e </w:t>
            </w:r>
            <w:proofErr w:type="spellStart"/>
            <w:r>
              <w:rPr>
                <w:rFonts w:ascii="StobiSerif Regular" w:eastAsia="Times New Roman" w:hAnsi="StobiSerif Regular"/>
                <w:iCs/>
                <w:color w:val="000000" w:themeColor="text1"/>
                <w:sz w:val="20"/>
                <w:szCs w:val="20"/>
              </w:rPr>
              <w:t>nuk</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ka</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as</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praktikë</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të</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rregullt</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të</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publikimit</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të</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të</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dhënave</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që</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dikush</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tashm</w:t>
            </w:r>
            <w:proofErr w:type="spellEnd"/>
            <w:r>
              <w:rPr>
                <w:rFonts w:ascii="StobiSerif Regular" w:eastAsia="Times New Roman" w:hAnsi="StobiSerif Regular"/>
                <w:iCs/>
                <w:color w:val="000000" w:themeColor="text1"/>
                <w:sz w:val="20"/>
                <w:szCs w:val="20"/>
              </w:rPr>
              <w:t xml:space="preserve"> i </w:t>
            </w:r>
            <w:proofErr w:type="spellStart"/>
            <w:r>
              <w:rPr>
                <w:rFonts w:ascii="StobiSerif Regular" w:eastAsia="Times New Roman" w:hAnsi="StobiSerif Regular"/>
                <w:iCs/>
                <w:color w:val="000000" w:themeColor="text1"/>
                <w:sz w:val="20"/>
                <w:szCs w:val="20"/>
              </w:rPr>
              <w:t>ka</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kërkuar</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me</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qasje</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në</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informacione</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me</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karakter</w:t>
            </w:r>
            <w:proofErr w:type="spellEnd"/>
            <w:r>
              <w:rPr>
                <w:rFonts w:ascii="StobiSerif Regular" w:eastAsia="Times New Roman" w:hAnsi="StobiSerif Regular"/>
                <w:iCs/>
                <w:color w:val="000000" w:themeColor="text1"/>
                <w:sz w:val="20"/>
                <w:szCs w:val="20"/>
              </w:rPr>
              <w:t xml:space="preserve"> </w:t>
            </w:r>
            <w:proofErr w:type="spellStart"/>
            <w:r>
              <w:rPr>
                <w:rFonts w:ascii="StobiSerif Regular" w:eastAsia="Times New Roman" w:hAnsi="StobiSerif Regular"/>
                <w:iCs/>
                <w:color w:val="000000" w:themeColor="text1"/>
                <w:sz w:val="20"/>
                <w:szCs w:val="20"/>
              </w:rPr>
              <w:t>publik</w:t>
            </w:r>
            <w:proofErr w:type="spellEnd"/>
            <w:r>
              <w:rPr>
                <w:rFonts w:ascii="StobiSerif Regular" w:eastAsia="Times New Roman" w:hAnsi="StobiSerif Regular"/>
                <w:iCs/>
                <w:color w:val="000000" w:themeColor="text1"/>
                <w:sz w:val="20"/>
                <w:szCs w:val="20"/>
              </w:rPr>
              <w:t>.</w:t>
            </w:r>
            <w:r>
              <w:rPr>
                <w:rFonts w:ascii="StobiSerif Regular" w:eastAsia="Times New Roman" w:hAnsi="StobiSerif Regular"/>
                <w:iCs/>
                <w:color w:val="000000" w:themeColor="text1"/>
                <w:sz w:val="20"/>
                <w:szCs w:val="20"/>
                <w:lang w:val="sq-AL"/>
              </w:rPr>
              <w:t xml:space="preserve"> Hapja është e domosdoshme për ngritje të besimit të publikut në gjykatësit, gjykatat dhe</w:t>
            </w:r>
            <w:r w:rsidR="005B058C" w:rsidRPr="00946A38">
              <w:rPr>
                <w:rFonts w:ascii="StobiSerif Regular" w:eastAsia="Times New Roman" w:hAnsi="StobiSerif Regular"/>
                <w:iCs/>
                <w:color w:val="000000" w:themeColor="text1"/>
                <w:sz w:val="20"/>
                <w:szCs w:val="20"/>
              </w:rPr>
              <w:t xml:space="preserve"> </w:t>
            </w:r>
            <w:r>
              <w:rPr>
                <w:rFonts w:ascii="StobiSerif Regular" w:eastAsia="Times New Roman" w:hAnsi="StobiSerif Regular"/>
                <w:iCs/>
                <w:color w:val="000000" w:themeColor="text1"/>
                <w:sz w:val="20"/>
                <w:szCs w:val="20"/>
                <w:lang w:val="sq-AL"/>
              </w:rPr>
              <w:t>në sistemin gjyqësor si dhe për kuptimin e publikut për atë se kush dhe në çfaër mënyre zbatohet drejtësia nga ana e gjykatave. Megjithatë, hapja është një nga komponentat kryesore të legjitimitetit të procesit gjyqësor dhe arsye përse publiku ka besim në punën dhe vendimet e gjykatave. Portali gjyqësor nuk është i përshtatur për shfrytëzim nga ana e shfrytëzuesve me shikim të dëmtuar.</w:t>
            </w:r>
          </w:p>
        </w:tc>
      </w:tr>
      <w:tr w:rsidR="00EC7CE6" w:rsidRPr="006B7CCF" w14:paraId="6B9E5AEF" w14:textId="77777777" w:rsidTr="00B33FA0">
        <w:trPr>
          <w:trHeight w:val="320"/>
        </w:trPr>
        <w:tc>
          <w:tcPr>
            <w:tcW w:w="2572"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6F4CE696" w14:textId="13677E41" w:rsidR="005B058C" w:rsidRPr="009E7216"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lastRenderedPageBreak/>
              <w:t>Qëllimi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kryesor</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zotimit</w:t>
            </w:r>
            <w:proofErr w:type="spellEnd"/>
          </w:p>
        </w:tc>
        <w:tc>
          <w:tcPr>
            <w:tcW w:w="7068" w:type="dxa"/>
            <w:gridSpan w:val="4"/>
            <w:tcBorders>
              <w:top w:val="single" w:sz="8" w:space="0" w:color="auto"/>
              <w:left w:val="nil"/>
              <w:bottom w:val="single" w:sz="8" w:space="0" w:color="auto"/>
              <w:right w:val="single" w:sz="8" w:space="0" w:color="000000"/>
            </w:tcBorders>
            <w:shd w:val="clear" w:color="auto" w:fill="auto"/>
            <w:vAlign w:val="center"/>
            <w:hideMark/>
          </w:tcPr>
          <w:p w14:paraId="7437094B" w14:textId="47CEDB7E" w:rsidR="005B058C" w:rsidRPr="00946A38" w:rsidRDefault="00F33873" w:rsidP="00251870">
            <w:pPr>
              <w:pStyle w:val="ListParagraph"/>
              <w:numPr>
                <w:ilvl w:val="0"/>
                <w:numId w:val="17"/>
              </w:numPr>
              <w:suppressAutoHyphens w:val="0"/>
              <w:spacing w:after="0" w:line="259" w:lineRule="auto"/>
              <w:rPr>
                <w:rFonts w:ascii="StobiSerif Regular" w:eastAsia="Times New Roman" w:hAnsi="StobiSerif Regular"/>
                <w:iCs/>
                <w:color w:val="000000" w:themeColor="text1"/>
                <w:sz w:val="20"/>
                <w:szCs w:val="20"/>
              </w:rPr>
            </w:pPr>
            <w:r>
              <w:rPr>
                <w:rFonts w:ascii="StobiSerif Regular" w:eastAsia="Times New Roman" w:hAnsi="StobiSerif Regular"/>
                <w:iCs/>
                <w:color w:val="000000" w:themeColor="text1"/>
                <w:sz w:val="20"/>
                <w:szCs w:val="20"/>
                <w:lang w:val="sq-AL"/>
              </w:rPr>
              <w:t>Mundësim i informacioneve të standardizuara dhe të unifikuara dhe të dhëna për gjykatat dhe praktikën gjyqësore dhe rritje e numrit të të dhënave në format të hapur lidhur me gjyqësinë.</w:t>
            </w:r>
            <w:r w:rsidR="005B058C" w:rsidRPr="00946A38">
              <w:rPr>
                <w:rFonts w:ascii="StobiSerif Regular" w:eastAsia="Times New Roman" w:hAnsi="StobiSerif Regular"/>
                <w:iCs/>
                <w:color w:val="000000" w:themeColor="text1"/>
                <w:sz w:val="20"/>
                <w:szCs w:val="20"/>
              </w:rPr>
              <w:t xml:space="preserve"> </w:t>
            </w:r>
          </w:p>
          <w:p w14:paraId="7E6C655F" w14:textId="51ABCC9D" w:rsidR="005B058C" w:rsidRPr="00946A38" w:rsidRDefault="00F33873" w:rsidP="00251870">
            <w:pPr>
              <w:pStyle w:val="ListParagraph"/>
              <w:numPr>
                <w:ilvl w:val="0"/>
                <w:numId w:val="17"/>
              </w:numPr>
              <w:suppressAutoHyphens w:val="0"/>
              <w:spacing w:after="0" w:line="259" w:lineRule="auto"/>
              <w:ind w:right="98"/>
              <w:textAlignment w:val="baseline"/>
              <w:rPr>
                <w:rFonts w:ascii="StobiSerif Regular" w:eastAsia="Times New Roman" w:hAnsi="StobiSerif Regular"/>
                <w:iCs/>
                <w:color w:val="000000" w:themeColor="text1"/>
                <w:sz w:val="20"/>
                <w:szCs w:val="20"/>
              </w:rPr>
            </w:pPr>
            <w:r>
              <w:rPr>
                <w:rFonts w:ascii="StobiSerif Regular" w:eastAsia="Times New Roman" w:hAnsi="StobiSerif Regular"/>
                <w:iCs/>
                <w:color w:val="000000" w:themeColor="text1"/>
                <w:sz w:val="20"/>
                <w:szCs w:val="20"/>
                <w:lang w:val="sq-AL"/>
              </w:rPr>
              <w:t>Zhvillim i vëllimit të të dhënave të disponueshme në format të hapur në portal</w:t>
            </w:r>
            <w:r w:rsidR="005B058C" w:rsidRPr="00946A38">
              <w:rPr>
                <w:rFonts w:ascii="StobiSerif Regular" w:eastAsia="Times New Roman" w:hAnsi="StobiSerif Regular"/>
                <w:iCs/>
                <w:color w:val="000000" w:themeColor="text1"/>
                <w:sz w:val="20"/>
                <w:szCs w:val="20"/>
              </w:rPr>
              <w:t xml:space="preserve">. </w:t>
            </w:r>
          </w:p>
          <w:p w14:paraId="1F79F9B4" w14:textId="25D076CB" w:rsidR="005B058C" w:rsidRPr="00946A38" w:rsidRDefault="00F33873" w:rsidP="00251870">
            <w:pPr>
              <w:pStyle w:val="ListParagraph"/>
              <w:numPr>
                <w:ilvl w:val="0"/>
                <w:numId w:val="17"/>
              </w:numPr>
              <w:suppressAutoHyphens w:val="0"/>
              <w:spacing w:after="0" w:line="259" w:lineRule="auto"/>
              <w:rPr>
                <w:rFonts w:ascii="StobiSerif Regular" w:eastAsia="Times New Roman" w:hAnsi="StobiSerif Regular"/>
                <w:iCs/>
                <w:color w:val="000000" w:themeColor="text1"/>
                <w:sz w:val="20"/>
                <w:szCs w:val="20"/>
              </w:rPr>
            </w:pPr>
            <w:r>
              <w:rPr>
                <w:rFonts w:ascii="StobiSerif Regular" w:eastAsia="Times New Roman" w:hAnsi="StobiSerif Regular"/>
                <w:iCs/>
                <w:color w:val="000000" w:themeColor="text1"/>
                <w:sz w:val="20"/>
                <w:szCs w:val="20"/>
                <w:lang w:val="sq-AL"/>
              </w:rPr>
              <w:t>Rritje e vëllimit dhe përmirësim i kualitetit të të dhënave dhe informacioneve që publikohen</w:t>
            </w:r>
            <w:r w:rsidR="005B058C" w:rsidRPr="00946A38">
              <w:rPr>
                <w:rFonts w:ascii="StobiSerif Regular" w:eastAsia="Times New Roman" w:hAnsi="StobiSerif Regular"/>
                <w:iCs/>
                <w:color w:val="000000" w:themeColor="text1"/>
                <w:sz w:val="20"/>
                <w:szCs w:val="20"/>
              </w:rPr>
              <w:t>.</w:t>
            </w:r>
          </w:p>
          <w:p w14:paraId="256D4289" w14:textId="77777777" w:rsidR="005B058C" w:rsidRPr="00946A38" w:rsidRDefault="005B058C" w:rsidP="00251870">
            <w:pPr>
              <w:rPr>
                <w:rFonts w:ascii="StobiSerif Regular" w:hAnsi="StobiSerif Regular"/>
                <w:iCs/>
                <w:color w:val="000000" w:themeColor="text1"/>
                <w:sz w:val="20"/>
                <w:szCs w:val="20"/>
              </w:rPr>
            </w:pPr>
          </w:p>
        </w:tc>
      </w:tr>
      <w:tr w:rsidR="00EC7CE6" w:rsidRPr="006B7CCF" w14:paraId="73AAD075" w14:textId="77777777" w:rsidTr="00B33FA0">
        <w:trPr>
          <w:trHeight w:val="900"/>
        </w:trPr>
        <w:tc>
          <w:tcPr>
            <w:tcW w:w="2572"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5136282" w14:textId="667DBB56" w:rsidR="005B058C" w:rsidRPr="009E7216"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Si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do</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kontriboj</w:t>
            </w:r>
            <w:proofErr w:type="spellEnd"/>
          </w:p>
          <w:p w14:paraId="43B6ED6B" w14:textId="21E59A7D" w:rsidR="005B058C" w:rsidRPr="009E7216"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zotimi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p>
          <w:p w14:paraId="4797B4A0" w14:textId="1FDE9C6A" w:rsidR="005B058C" w:rsidRPr="009E7216" w:rsidRDefault="00CC15EF" w:rsidP="00EC7CE6">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zgjidhje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w:t>
            </w:r>
          </w:p>
        </w:tc>
        <w:tc>
          <w:tcPr>
            <w:tcW w:w="7068" w:type="dxa"/>
            <w:gridSpan w:val="4"/>
            <w:tcBorders>
              <w:top w:val="single" w:sz="8" w:space="0" w:color="auto"/>
              <w:left w:val="nil"/>
              <w:bottom w:val="single" w:sz="8" w:space="0" w:color="auto"/>
              <w:right w:val="single" w:sz="8" w:space="0" w:color="000000"/>
            </w:tcBorders>
            <w:shd w:val="clear" w:color="auto" w:fill="auto"/>
            <w:vAlign w:val="center"/>
            <w:hideMark/>
          </w:tcPr>
          <w:p w14:paraId="21F94A79" w14:textId="21FA28E5" w:rsidR="005B058C" w:rsidRPr="00946A38" w:rsidRDefault="00EC7CE6" w:rsidP="00F33873">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Vëllimi i rritur, kualiteti i përmirësuar dhe azhurimi i rregullt i të dhënave që janë pjesë e portalit gjyqësor sjell në vendosjen e praktikës së re në gjyqësinë maqedonase e cila kërkon punë transparente dhe llogaridhë</w:t>
            </w:r>
            <w:r w:rsidR="00F33873">
              <w:rPr>
                <w:rFonts w:ascii="StobiSerif Regular" w:hAnsi="StobiSerif Regular"/>
                <w:iCs/>
                <w:color w:val="000000" w:themeColor="text1"/>
                <w:sz w:val="20"/>
                <w:szCs w:val="20"/>
                <w:lang w:val="sq-AL"/>
              </w:rPr>
              <w:t>nëse por mbi të gjitha të dukshme të gjykatave për qytetarët e RMV.</w:t>
            </w:r>
            <w:r w:rsidR="005B058C" w:rsidRPr="00946A38">
              <w:rPr>
                <w:rFonts w:ascii="StobiSerif Regular" w:hAnsi="StobiSerif Regular"/>
                <w:iCs/>
                <w:color w:val="000000" w:themeColor="text1"/>
                <w:sz w:val="20"/>
                <w:szCs w:val="20"/>
              </w:rPr>
              <w:t xml:space="preserve"> </w:t>
            </w:r>
          </w:p>
        </w:tc>
      </w:tr>
      <w:tr w:rsidR="00EC7CE6" w:rsidRPr="006B7CCF" w14:paraId="71BD966E" w14:textId="77777777" w:rsidTr="00B33FA0">
        <w:trPr>
          <w:trHeight w:val="900"/>
        </w:trPr>
        <w:tc>
          <w:tcPr>
            <w:tcW w:w="2572"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7B0C03CC" w14:textId="5885B7F7" w:rsidR="005B058C" w:rsidRPr="009E7216"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Pse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ky</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është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relevant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vlerat</w:t>
            </w:r>
            <w:proofErr w:type="spellEnd"/>
            <w:r>
              <w:rPr>
                <w:rFonts w:ascii="StobiSerif Regular" w:hAnsi="StobiSerif Regular"/>
                <w:color w:val="000000" w:themeColor="text1"/>
                <w:sz w:val="20"/>
                <w:szCs w:val="20"/>
              </w:rPr>
              <w:t xml:space="preserve"> e PHQ?</w:t>
            </w:r>
          </w:p>
          <w:p w14:paraId="16FAAD83" w14:textId="77777777" w:rsidR="005B058C" w:rsidRPr="009E7216" w:rsidRDefault="005B058C" w:rsidP="00251870">
            <w:pPr>
              <w:jc w:val="center"/>
              <w:rPr>
                <w:rFonts w:ascii="StobiSerif Regular" w:hAnsi="StobiSerif Regular"/>
                <w:color w:val="000000" w:themeColor="text1"/>
                <w:sz w:val="20"/>
                <w:szCs w:val="20"/>
              </w:rPr>
            </w:pPr>
          </w:p>
        </w:tc>
        <w:tc>
          <w:tcPr>
            <w:tcW w:w="7068" w:type="dxa"/>
            <w:gridSpan w:val="4"/>
            <w:tcBorders>
              <w:top w:val="single" w:sz="8" w:space="0" w:color="auto"/>
              <w:left w:val="nil"/>
              <w:bottom w:val="single" w:sz="8" w:space="0" w:color="auto"/>
              <w:right w:val="single" w:sz="8" w:space="0" w:color="000000"/>
            </w:tcBorders>
            <w:shd w:val="clear" w:color="auto" w:fill="auto"/>
            <w:vAlign w:val="center"/>
          </w:tcPr>
          <w:p w14:paraId="29DF2C92" w14:textId="179FADC3" w:rsidR="005B058C" w:rsidRPr="00946A38" w:rsidRDefault="00EC7CE6" w:rsidP="00EC7CE6">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Zotimi mundëson qasje në më shumë informacione, përmirëson kualitetin e të dhënave dhe përmirëson qasjen në informacione për publikun që nënkupton se zotimi është i rëndësishëm për transparencën.</w:t>
            </w:r>
            <w:r w:rsidR="005B058C" w:rsidRPr="00946A38">
              <w:rPr>
                <w:rFonts w:ascii="StobiSerif Regular" w:hAnsi="StobiSerif Regular"/>
                <w:iCs/>
                <w:color w:val="000000" w:themeColor="text1"/>
                <w:sz w:val="20"/>
                <w:szCs w:val="20"/>
              </w:rPr>
              <w:t xml:space="preserve"> </w:t>
            </w:r>
          </w:p>
        </w:tc>
      </w:tr>
      <w:tr w:rsidR="00EC7CE6" w:rsidRPr="006B7CCF" w14:paraId="163F9D3A" w14:textId="77777777" w:rsidTr="00B33FA0">
        <w:trPr>
          <w:trHeight w:val="2100"/>
        </w:trPr>
        <w:tc>
          <w:tcPr>
            <w:tcW w:w="2572"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140FF69" w14:textId="527C3947" w:rsidR="005B058C" w:rsidRPr="009E7216"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Informacione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shtesë</w:t>
            </w:r>
            <w:proofErr w:type="spellEnd"/>
          </w:p>
        </w:tc>
        <w:tc>
          <w:tcPr>
            <w:tcW w:w="7068" w:type="dxa"/>
            <w:gridSpan w:val="4"/>
            <w:tcBorders>
              <w:top w:val="single" w:sz="8" w:space="0" w:color="auto"/>
              <w:left w:val="nil"/>
              <w:bottom w:val="single" w:sz="8" w:space="0" w:color="auto"/>
              <w:right w:val="single" w:sz="8" w:space="0" w:color="000000"/>
            </w:tcBorders>
            <w:shd w:val="clear" w:color="auto" w:fill="auto"/>
            <w:hideMark/>
          </w:tcPr>
          <w:p w14:paraId="059325F5" w14:textId="6B5994F5" w:rsidR="005B058C" w:rsidRPr="00946A38" w:rsidRDefault="00EC7CE6" w:rsidP="00251870">
            <w:pPr>
              <w:ind w:right="98"/>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Lidhje me Qëllimin</w:t>
            </w:r>
            <w:r>
              <w:rPr>
                <w:rFonts w:ascii="StobiSerif Regular" w:hAnsi="StobiSerif Regular"/>
                <w:iCs/>
                <w:color w:val="000000" w:themeColor="text1"/>
                <w:sz w:val="20"/>
                <w:szCs w:val="20"/>
              </w:rPr>
              <w:t xml:space="preserve"> 16 „</w:t>
            </w:r>
            <w:proofErr w:type="spellStart"/>
            <w:r>
              <w:rPr>
                <w:rFonts w:ascii="StobiSerif Regular" w:hAnsi="StobiSerif Regular"/>
                <w:iCs/>
                <w:color w:val="000000" w:themeColor="text1"/>
                <w:sz w:val="20"/>
                <w:szCs w:val="20"/>
              </w:rPr>
              <w:t>Paqe</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drejtësi</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dhe</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institucione</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të</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fuqishme</w:t>
            </w:r>
            <w:proofErr w:type="spellEnd"/>
            <w:r w:rsidR="005B058C" w:rsidRPr="00946A38">
              <w:rPr>
                <w:rFonts w:ascii="StobiSerif Regular" w:hAnsi="StobiSerif Regular"/>
                <w:iCs/>
                <w:color w:val="000000" w:themeColor="text1"/>
                <w:sz w:val="20"/>
                <w:szCs w:val="20"/>
              </w:rPr>
              <w:t>“</w:t>
            </w:r>
          </w:p>
          <w:p w14:paraId="7923CE10" w14:textId="51A3DF92" w:rsidR="005B058C" w:rsidRPr="00946A38" w:rsidRDefault="00EC7CE6" w:rsidP="00251870">
            <w:pPr>
              <w:ind w:right="98"/>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Objektivi</w:t>
            </w:r>
            <w:r w:rsidR="005B058C" w:rsidRPr="00946A38">
              <w:rPr>
                <w:rFonts w:ascii="StobiSerif Regular" w:hAnsi="StobiSerif Regular"/>
                <w:iCs/>
                <w:color w:val="000000" w:themeColor="text1"/>
                <w:sz w:val="20"/>
                <w:szCs w:val="20"/>
              </w:rPr>
              <w:t xml:space="preserve"> 16.6: </w:t>
            </w:r>
            <w:proofErr w:type="spellStart"/>
            <w:r>
              <w:rPr>
                <w:rFonts w:ascii="StobiSerif Regular" w:hAnsi="StobiSerif Regular"/>
                <w:iCs/>
                <w:color w:val="000000" w:themeColor="text1"/>
                <w:sz w:val="20"/>
                <w:szCs w:val="20"/>
              </w:rPr>
              <w:t>Të</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zhvillohen</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institucione</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efektive</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llogaridhënëse</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dhe</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transparente</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në</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të</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gjithë</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nivelet</w:t>
            </w:r>
            <w:proofErr w:type="spellEnd"/>
            <w:r>
              <w:rPr>
                <w:rFonts w:ascii="StobiSerif Regular" w:hAnsi="StobiSerif Regular"/>
                <w:iCs/>
                <w:color w:val="000000" w:themeColor="text1"/>
                <w:sz w:val="20"/>
                <w:szCs w:val="20"/>
              </w:rPr>
              <w:t>.</w:t>
            </w:r>
          </w:p>
          <w:p w14:paraId="6DA54681" w14:textId="2084E0F7" w:rsidR="005B058C" w:rsidRPr="00946A38" w:rsidRDefault="005B058C" w:rsidP="00251870">
            <w:pPr>
              <w:ind w:right="98"/>
              <w:rPr>
                <w:rFonts w:ascii="StobiSerif Regular" w:hAnsi="StobiSerif Regular"/>
                <w:iCs/>
                <w:color w:val="000000" w:themeColor="text1"/>
                <w:sz w:val="20"/>
                <w:szCs w:val="20"/>
              </w:rPr>
            </w:pPr>
            <w:r w:rsidRPr="00946A38">
              <w:rPr>
                <w:rFonts w:ascii="StobiSerif Regular" w:hAnsi="StobiSerif Regular"/>
                <w:iCs/>
                <w:color w:val="000000" w:themeColor="text1"/>
                <w:sz w:val="20"/>
                <w:szCs w:val="20"/>
              </w:rPr>
              <w:t xml:space="preserve">Таргет 16.10 </w:t>
            </w:r>
            <w:r w:rsidR="00EC7CE6">
              <w:rPr>
                <w:rFonts w:ascii="StobiSerif Regular" w:hAnsi="StobiSerif Regular"/>
                <w:iCs/>
                <w:color w:val="000000" w:themeColor="text1"/>
                <w:sz w:val="20"/>
                <w:szCs w:val="20"/>
                <w:lang w:val="sq-AL"/>
              </w:rPr>
              <w:t>Të mundësohet qasje në informacione me karakter publik dhe mbrojtje e lirive elementare, në pajtim me legjislacionin kombëtar dhe marrëveshjet ndërkombëtare.</w:t>
            </w:r>
            <w:r w:rsidRPr="00946A38">
              <w:rPr>
                <w:rFonts w:ascii="StobiSerif Regular" w:hAnsi="StobiSerif Regular"/>
                <w:iCs/>
                <w:color w:val="000000" w:themeColor="text1"/>
                <w:sz w:val="20"/>
                <w:szCs w:val="20"/>
              </w:rPr>
              <w:t xml:space="preserve"> </w:t>
            </w:r>
          </w:p>
          <w:p w14:paraId="749BADE6" w14:textId="1D2D256C" w:rsidR="005B058C" w:rsidRPr="00A912B8" w:rsidRDefault="00EC7CE6" w:rsidP="00251870">
            <w:pP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Ky zotim do të kontriboj në përmirësim të përgjegjësisë publike të të gjithë aktorëve në gjyqësi përmes përmirësimit dhe rritjes së vëllimit dhe kualitetit të të dhënave në portalin gjyqësor.</w:t>
            </w:r>
            <w:r w:rsidR="005B058C" w:rsidRPr="00946A38">
              <w:rPr>
                <w:rFonts w:ascii="StobiSerif Regular" w:hAnsi="StobiSerif Regular"/>
                <w:iCs/>
                <w:color w:val="000000" w:themeColor="text1"/>
                <w:sz w:val="20"/>
                <w:szCs w:val="20"/>
              </w:rPr>
              <w:t xml:space="preserve"> </w:t>
            </w:r>
          </w:p>
          <w:p w14:paraId="136B4B97" w14:textId="77777777" w:rsidR="005B058C" w:rsidRPr="009E7216" w:rsidRDefault="005B058C" w:rsidP="00251870">
            <w:pPr>
              <w:rPr>
                <w:rFonts w:ascii="StobiSerif Regular" w:hAnsi="StobiSerif Regular"/>
                <w:i/>
                <w:color w:val="000000" w:themeColor="text1"/>
                <w:sz w:val="20"/>
                <w:szCs w:val="20"/>
              </w:rPr>
            </w:pPr>
          </w:p>
        </w:tc>
      </w:tr>
      <w:tr w:rsidR="00EC7CE6" w:rsidRPr="00037AE9" w14:paraId="49824C83" w14:textId="77777777" w:rsidTr="00B33FA0">
        <w:trPr>
          <w:trHeight w:val="270"/>
        </w:trPr>
        <w:tc>
          <w:tcPr>
            <w:tcW w:w="670"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217F647B" w14:textId="25BB7C2D" w:rsidR="00EC7CE6" w:rsidRPr="009E7216" w:rsidRDefault="00EC7CE6" w:rsidP="00EC7CE6">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Nr</w:t>
            </w:r>
            <w:proofErr w:type="spellEnd"/>
            <w:r>
              <w:rPr>
                <w:rFonts w:ascii="StobiSerif Regular" w:hAnsi="StobiSerif Regular"/>
                <w:b/>
                <w:color w:val="000000" w:themeColor="text1"/>
                <w:sz w:val="20"/>
                <w:szCs w:val="20"/>
              </w:rPr>
              <w:t>.</w:t>
            </w:r>
          </w:p>
        </w:tc>
        <w:tc>
          <w:tcPr>
            <w:tcW w:w="1902"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2F3E952E" w14:textId="03D5404F" w:rsidR="00EC7CE6" w:rsidRPr="009E7216" w:rsidRDefault="00EC7CE6" w:rsidP="00EC7CE6">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Arritje</w:t>
            </w:r>
            <w:proofErr w:type="spellEnd"/>
          </w:p>
          <w:p w14:paraId="0EEDDF07" w14:textId="6801568E" w:rsidR="00EC7CE6" w:rsidRPr="009E7216" w:rsidRDefault="00EC7CE6" w:rsidP="00EC7CE6">
            <w:pPr>
              <w:jc w:val="center"/>
              <w:rPr>
                <w:rFonts w:ascii="StobiSerif Regular" w:hAnsi="StobiSerif Regular"/>
                <w:b/>
                <w:color w:val="000000" w:themeColor="text1"/>
                <w:sz w:val="20"/>
                <w:szCs w:val="20"/>
              </w:rPr>
            </w:pPr>
          </w:p>
        </w:tc>
        <w:tc>
          <w:tcPr>
            <w:tcW w:w="2263"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3DA4FA2F" w14:textId="77777777" w:rsidR="00EC7CE6" w:rsidRPr="00946A38" w:rsidRDefault="00EC7CE6" w:rsidP="00EC7CE6">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Tregues</w:t>
            </w:r>
            <w:proofErr w:type="spellEnd"/>
          </w:p>
          <w:p w14:paraId="33EA4659" w14:textId="166279E1" w:rsidR="00EC7CE6" w:rsidRPr="009E7216" w:rsidRDefault="00EC7CE6" w:rsidP="00EC7CE6">
            <w:pPr>
              <w:jc w:val="center"/>
              <w:rPr>
                <w:rFonts w:ascii="StobiSerif Regular" w:hAnsi="StobiSerif Regular"/>
                <w:color w:val="000000" w:themeColor="text1"/>
                <w:sz w:val="20"/>
                <w:szCs w:val="20"/>
              </w:rPr>
            </w:pPr>
          </w:p>
        </w:tc>
        <w:tc>
          <w:tcPr>
            <w:tcW w:w="1554"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4733A83A" w14:textId="6BEFF5DC" w:rsidR="00EC7CE6" w:rsidRPr="009E7216" w:rsidRDefault="00EC7CE6" w:rsidP="00A912B8">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Bartës</w:t>
            </w:r>
            <w:proofErr w:type="spellEnd"/>
            <w:r>
              <w:rPr>
                <w:rFonts w:ascii="StobiSerif Regular" w:hAnsi="StobiSerif Regular"/>
                <w:b/>
                <w:color w:val="000000" w:themeColor="text1"/>
                <w:sz w:val="20"/>
                <w:szCs w:val="20"/>
              </w:rPr>
              <w:t xml:space="preserve"> i </w:t>
            </w:r>
            <w:proofErr w:type="spellStart"/>
            <w:r>
              <w:rPr>
                <w:rFonts w:ascii="StobiSerif Regular" w:hAnsi="StobiSerif Regular"/>
                <w:b/>
                <w:color w:val="000000" w:themeColor="text1"/>
                <w:sz w:val="20"/>
                <w:szCs w:val="20"/>
              </w:rPr>
              <w:t>aktivitetit</w:t>
            </w:r>
            <w:proofErr w:type="spellEnd"/>
          </w:p>
        </w:tc>
        <w:tc>
          <w:tcPr>
            <w:tcW w:w="1568"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23C9A232" w14:textId="08EDFF8C" w:rsidR="00EC7CE6" w:rsidRPr="009E7216" w:rsidRDefault="00EC7CE6" w:rsidP="00EC7CE6">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fillimit</w:t>
            </w:r>
            <w:proofErr w:type="spellEnd"/>
          </w:p>
        </w:tc>
        <w:tc>
          <w:tcPr>
            <w:tcW w:w="1683"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09602BF0" w14:textId="0BE89EF0" w:rsidR="00EC7CE6" w:rsidRPr="009E7216" w:rsidRDefault="00EC7CE6" w:rsidP="00EC7CE6">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mbarimit</w:t>
            </w:r>
            <w:proofErr w:type="spellEnd"/>
          </w:p>
        </w:tc>
      </w:tr>
      <w:tr w:rsidR="00EC7CE6" w:rsidRPr="00037AE9" w14:paraId="49AF596E" w14:textId="77777777" w:rsidTr="00B33FA0">
        <w:trPr>
          <w:trHeight w:val="1533"/>
        </w:trPr>
        <w:tc>
          <w:tcPr>
            <w:tcW w:w="67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6BE0B84" w14:textId="77777777" w:rsidR="00EC7CE6" w:rsidRPr="009E7216" w:rsidRDefault="00EC7CE6" w:rsidP="00EC7CE6">
            <w:pPr>
              <w:jc w:val="cente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lastRenderedPageBreak/>
              <w:t>1.1.1</w:t>
            </w:r>
          </w:p>
        </w:tc>
        <w:tc>
          <w:tcPr>
            <w:tcW w:w="190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3CC9D32" w14:textId="63B270AF" w:rsidR="00EC7CE6" w:rsidRPr="009E7216" w:rsidRDefault="00EC7CE6" w:rsidP="00EC7CE6">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Definim i katalogut të të dhënave të hapura dhe kualitet i standardizuar dhe vëllim i informacioneve në pajtim me praktikën paraprake të publikimit të informacioneve në portalin gjyqësor, kërkesat për qasje në informacione me karakter publik dhe analiza tashmë të disponueshme për transparencë dhe hapje të gjyqësorit</w:t>
            </w:r>
          </w:p>
        </w:tc>
        <w:tc>
          <w:tcPr>
            <w:tcW w:w="2263"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BB763A0" w14:textId="2055E894" w:rsidR="00EC7CE6" w:rsidRPr="009E7216" w:rsidRDefault="00EC7CE6" w:rsidP="00EC7CE6">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Zvogëlim i numrit të kërkesave të arritura për qasje të lirë në informacione me karakter publik në gjykatat e RMV</w:t>
            </w:r>
            <w:r w:rsidRPr="009E7216">
              <w:rPr>
                <w:rFonts w:ascii="StobiSerif Regular" w:hAnsi="StobiSerif Regular"/>
                <w:color w:val="000000" w:themeColor="text1"/>
                <w:sz w:val="20"/>
                <w:szCs w:val="20"/>
              </w:rPr>
              <w:t xml:space="preserve"> </w:t>
            </w:r>
          </w:p>
        </w:tc>
        <w:tc>
          <w:tcPr>
            <w:tcW w:w="1554" w:type="dxa"/>
            <w:tcBorders>
              <w:top w:val="single" w:sz="8" w:space="0" w:color="auto"/>
              <w:left w:val="single" w:sz="4" w:space="0" w:color="auto"/>
              <w:bottom w:val="single" w:sz="8" w:space="0" w:color="auto"/>
              <w:right w:val="single" w:sz="8" w:space="0" w:color="000000"/>
            </w:tcBorders>
            <w:shd w:val="clear" w:color="auto" w:fill="auto"/>
            <w:vAlign w:val="center"/>
          </w:tcPr>
          <w:p w14:paraId="0575D083" w14:textId="16F8040E" w:rsidR="00EC7CE6" w:rsidRPr="009E7216" w:rsidRDefault="00EC7CE6" w:rsidP="00EC7CE6">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Gjykata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Supreme</w:t>
            </w:r>
            <w:proofErr w:type="spellEnd"/>
            <w:r>
              <w:rPr>
                <w:rFonts w:ascii="StobiSerif Regular" w:hAnsi="StobiSerif Regular"/>
                <w:color w:val="000000" w:themeColor="text1"/>
                <w:sz w:val="20"/>
                <w:szCs w:val="20"/>
              </w:rPr>
              <w:t xml:space="preserve"> e RMV</w:t>
            </w:r>
            <w:r w:rsidRPr="009E7216">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Qendra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hulumtime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analiza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juridike</w:t>
            </w:r>
            <w:proofErr w:type="spellEnd"/>
          </w:p>
        </w:tc>
        <w:tc>
          <w:tcPr>
            <w:tcW w:w="1568" w:type="dxa"/>
            <w:tcBorders>
              <w:top w:val="single" w:sz="4" w:space="0" w:color="auto"/>
              <w:left w:val="nil"/>
              <w:bottom w:val="single" w:sz="4" w:space="0" w:color="auto"/>
              <w:right w:val="single" w:sz="8" w:space="0" w:color="auto"/>
            </w:tcBorders>
            <w:shd w:val="clear" w:color="auto" w:fill="auto"/>
            <w:vAlign w:val="center"/>
          </w:tcPr>
          <w:p w14:paraId="13CCEDD6" w14:textId="77777777" w:rsidR="00EC7CE6" w:rsidRPr="009E7216" w:rsidRDefault="00EC7CE6" w:rsidP="00EC7CE6">
            <w:pP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10.2021</w:t>
            </w:r>
          </w:p>
        </w:tc>
        <w:tc>
          <w:tcPr>
            <w:tcW w:w="1683" w:type="dxa"/>
            <w:tcBorders>
              <w:top w:val="single" w:sz="4" w:space="0" w:color="auto"/>
              <w:left w:val="nil"/>
              <w:bottom w:val="single" w:sz="4" w:space="0" w:color="auto"/>
              <w:right w:val="single" w:sz="8" w:space="0" w:color="auto"/>
            </w:tcBorders>
            <w:shd w:val="clear" w:color="auto" w:fill="auto"/>
            <w:vAlign w:val="center"/>
          </w:tcPr>
          <w:p w14:paraId="37CCDFB8" w14:textId="77777777" w:rsidR="00EC7CE6" w:rsidRPr="009E7216" w:rsidRDefault="00EC7CE6" w:rsidP="00EC7CE6">
            <w:pP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03.2022</w:t>
            </w:r>
          </w:p>
        </w:tc>
      </w:tr>
      <w:tr w:rsidR="00EC7CE6" w:rsidRPr="00037AE9" w14:paraId="521BB999" w14:textId="77777777" w:rsidTr="00B33FA0">
        <w:trPr>
          <w:trHeight w:val="1403"/>
        </w:trPr>
        <w:tc>
          <w:tcPr>
            <w:tcW w:w="67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6706A4A7" w14:textId="77777777" w:rsidR="005B058C" w:rsidRPr="009E7216" w:rsidRDefault="005B058C" w:rsidP="00251870">
            <w:pPr>
              <w:jc w:val="center"/>
              <w:rPr>
                <w:rFonts w:ascii="StobiSerif Regular" w:hAnsi="StobiSerif Regular"/>
                <w:color w:val="A6A6A6" w:themeColor="background1" w:themeShade="A6"/>
                <w:sz w:val="20"/>
                <w:szCs w:val="20"/>
              </w:rPr>
            </w:pPr>
            <w:r w:rsidRPr="009E7216">
              <w:rPr>
                <w:rFonts w:ascii="StobiSerif Regular" w:hAnsi="StobiSerif Regular"/>
                <w:color w:val="000000" w:themeColor="text1"/>
                <w:sz w:val="20"/>
                <w:szCs w:val="20"/>
              </w:rPr>
              <w:t>1.1.2</w:t>
            </w:r>
          </w:p>
        </w:tc>
        <w:tc>
          <w:tcPr>
            <w:tcW w:w="190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4E796C1" w14:textId="10194703" w:rsidR="005B058C" w:rsidRPr="009E7216" w:rsidRDefault="00EC7CE6" w:rsidP="00EC7CE6">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Përgatitje e vlerësimeve individuale për harmonizim me katalogun e definuar të të dhënave të hapura dhe kualitet të standardizuar dhe vëllim i informacioneve për secilën gjykatë</w:t>
            </w:r>
          </w:p>
        </w:tc>
        <w:tc>
          <w:tcPr>
            <w:tcW w:w="2263"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38F15CC" w14:textId="24A82F5B" w:rsidR="005B058C" w:rsidRPr="009E7216" w:rsidRDefault="00EC7CE6" w:rsidP="00EC7CE6">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Zvogëlim i numrit të kërkesave të arritura për qasje të lirë në informacione me karakter publik në gjykatat e RMV</w:t>
            </w:r>
            <w:r w:rsidR="005B058C" w:rsidRPr="009E7216">
              <w:rPr>
                <w:rFonts w:ascii="StobiSerif Regular" w:hAnsi="StobiSerif Regular"/>
                <w:color w:val="000000" w:themeColor="text1"/>
                <w:sz w:val="20"/>
                <w:szCs w:val="20"/>
              </w:rPr>
              <w:t xml:space="preserve"> </w:t>
            </w:r>
          </w:p>
        </w:tc>
        <w:tc>
          <w:tcPr>
            <w:tcW w:w="1554" w:type="dxa"/>
            <w:tcBorders>
              <w:top w:val="single" w:sz="8" w:space="0" w:color="auto"/>
              <w:left w:val="single" w:sz="4" w:space="0" w:color="auto"/>
              <w:bottom w:val="single" w:sz="8" w:space="0" w:color="auto"/>
              <w:right w:val="single" w:sz="8" w:space="0" w:color="000000"/>
            </w:tcBorders>
            <w:shd w:val="clear" w:color="auto" w:fill="auto"/>
            <w:vAlign w:val="center"/>
          </w:tcPr>
          <w:p w14:paraId="634408FA" w14:textId="42EC754D" w:rsidR="005B058C" w:rsidRPr="009E7216" w:rsidRDefault="00F97B80"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Gjykata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Supreme</w:t>
            </w:r>
            <w:proofErr w:type="spellEnd"/>
            <w:r>
              <w:rPr>
                <w:rFonts w:ascii="StobiSerif Regular" w:hAnsi="StobiSerif Regular"/>
                <w:color w:val="000000" w:themeColor="text1"/>
                <w:sz w:val="20"/>
                <w:szCs w:val="20"/>
              </w:rPr>
              <w:t xml:space="preserve"> e RMV</w:t>
            </w:r>
            <w:r w:rsidR="005B058C" w:rsidRPr="009E7216">
              <w:rPr>
                <w:rFonts w:ascii="StobiSerif Regular" w:hAnsi="StobiSerif Regular"/>
                <w:color w:val="000000" w:themeColor="text1"/>
                <w:sz w:val="20"/>
                <w:szCs w:val="20"/>
              </w:rPr>
              <w:t xml:space="preserve">, </w:t>
            </w:r>
            <w:proofErr w:type="spellStart"/>
            <w:r w:rsidR="00EC7CE6">
              <w:rPr>
                <w:rFonts w:ascii="StobiSerif Regular" w:hAnsi="StobiSerif Regular"/>
                <w:color w:val="000000" w:themeColor="text1"/>
                <w:sz w:val="20"/>
                <w:szCs w:val="20"/>
              </w:rPr>
              <w:t>Qendra</w:t>
            </w:r>
            <w:proofErr w:type="spellEnd"/>
            <w:r w:rsidR="00EC7CE6">
              <w:rPr>
                <w:rFonts w:ascii="StobiSerif Regular" w:hAnsi="StobiSerif Regular"/>
                <w:color w:val="000000" w:themeColor="text1"/>
                <w:sz w:val="20"/>
                <w:szCs w:val="20"/>
              </w:rPr>
              <w:t xml:space="preserve"> </w:t>
            </w:r>
            <w:proofErr w:type="spellStart"/>
            <w:r w:rsidR="00EC7CE6">
              <w:rPr>
                <w:rFonts w:ascii="StobiSerif Regular" w:hAnsi="StobiSerif Regular"/>
                <w:color w:val="000000" w:themeColor="text1"/>
                <w:sz w:val="20"/>
                <w:szCs w:val="20"/>
              </w:rPr>
              <w:t>për</w:t>
            </w:r>
            <w:proofErr w:type="spellEnd"/>
            <w:r w:rsidR="00EC7CE6">
              <w:rPr>
                <w:rFonts w:ascii="StobiSerif Regular" w:hAnsi="StobiSerif Regular"/>
                <w:color w:val="000000" w:themeColor="text1"/>
                <w:sz w:val="20"/>
                <w:szCs w:val="20"/>
              </w:rPr>
              <w:t xml:space="preserve"> </w:t>
            </w:r>
            <w:proofErr w:type="spellStart"/>
            <w:r w:rsidR="00EC7CE6">
              <w:rPr>
                <w:rFonts w:ascii="StobiSerif Regular" w:hAnsi="StobiSerif Regular"/>
                <w:color w:val="000000" w:themeColor="text1"/>
                <w:sz w:val="20"/>
                <w:szCs w:val="20"/>
              </w:rPr>
              <w:t>hulumtime</w:t>
            </w:r>
            <w:proofErr w:type="spellEnd"/>
            <w:r w:rsidR="00EC7CE6">
              <w:rPr>
                <w:rFonts w:ascii="StobiSerif Regular" w:hAnsi="StobiSerif Regular"/>
                <w:color w:val="000000" w:themeColor="text1"/>
                <w:sz w:val="20"/>
                <w:szCs w:val="20"/>
              </w:rPr>
              <w:t xml:space="preserve"> </w:t>
            </w:r>
            <w:proofErr w:type="spellStart"/>
            <w:r w:rsidR="00EC7CE6">
              <w:rPr>
                <w:rFonts w:ascii="StobiSerif Regular" w:hAnsi="StobiSerif Regular"/>
                <w:color w:val="000000" w:themeColor="text1"/>
                <w:sz w:val="20"/>
                <w:szCs w:val="20"/>
              </w:rPr>
              <w:t>dhe</w:t>
            </w:r>
            <w:proofErr w:type="spellEnd"/>
            <w:r w:rsidR="00EC7CE6">
              <w:rPr>
                <w:rFonts w:ascii="StobiSerif Regular" w:hAnsi="StobiSerif Regular"/>
                <w:color w:val="000000" w:themeColor="text1"/>
                <w:sz w:val="20"/>
                <w:szCs w:val="20"/>
              </w:rPr>
              <w:t xml:space="preserve"> </w:t>
            </w:r>
            <w:proofErr w:type="spellStart"/>
            <w:r w:rsidR="00EC7CE6">
              <w:rPr>
                <w:rFonts w:ascii="StobiSerif Regular" w:hAnsi="StobiSerif Regular"/>
                <w:color w:val="000000" w:themeColor="text1"/>
                <w:sz w:val="20"/>
                <w:szCs w:val="20"/>
              </w:rPr>
              <w:t>analiza</w:t>
            </w:r>
            <w:proofErr w:type="spellEnd"/>
            <w:r w:rsidR="00EC7CE6">
              <w:rPr>
                <w:rFonts w:ascii="StobiSerif Regular" w:hAnsi="StobiSerif Regular"/>
                <w:color w:val="000000" w:themeColor="text1"/>
                <w:sz w:val="20"/>
                <w:szCs w:val="20"/>
              </w:rPr>
              <w:t xml:space="preserve"> </w:t>
            </w:r>
            <w:proofErr w:type="spellStart"/>
            <w:r w:rsidR="00EC7CE6">
              <w:rPr>
                <w:rFonts w:ascii="StobiSerif Regular" w:hAnsi="StobiSerif Regular"/>
                <w:color w:val="000000" w:themeColor="text1"/>
                <w:sz w:val="20"/>
                <w:szCs w:val="20"/>
              </w:rPr>
              <w:t>juridike</w:t>
            </w:r>
            <w:proofErr w:type="spellEnd"/>
          </w:p>
        </w:tc>
        <w:tc>
          <w:tcPr>
            <w:tcW w:w="1568" w:type="dxa"/>
            <w:tcBorders>
              <w:top w:val="single" w:sz="4" w:space="0" w:color="auto"/>
              <w:left w:val="nil"/>
              <w:bottom w:val="single" w:sz="4" w:space="0" w:color="auto"/>
              <w:right w:val="single" w:sz="8" w:space="0" w:color="auto"/>
            </w:tcBorders>
            <w:shd w:val="clear" w:color="auto" w:fill="auto"/>
            <w:vAlign w:val="center"/>
          </w:tcPr>
          <w:p w14:paraId="44193ECE" w14:textId="77777777" w:rsidR="005B058C" w:rsidRPr="009E7216" w:rsidRDefault="005B058C" w:rsidP="00251870">
            <w:pP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03.2022</w:t>
            </w:r>
          </w:p>
        </w:tc>
        <w:tc>
          <w:tcPr>
            <w:tcW w:w="1683" w:type="dxa"/>
            <w:tcBorders>
              <w:top w:val="single" w:sz="4" w:space="0" w:color="auto"/>
              <w:left w:val="nil"/>
              <w:bottom w:val="single" w:sz="4" w:space="0" w:color="auto"/>
              <w:right w:val="single" w:sz="8" w:space="0" w:color="auto"/>
            </w:tcBorders>
            <w:shd w:val="clear" w:color="auto" w:fill="auto"/>
            <w:vAlign w:val="center"/>
          </w:tcPr>
          <w:p w14:paraId="178B3277" w14:textId="77777777" w:rsidR="005B058C" w:rsidRPr="009E7216" w:rsidRDefault="005B058C" w:rsidP="00251870">
            <w:pP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05.2022</w:t>
            </w:r>
          </w:p>
        </w:tc>
      </w:tr>
      <w:tr w:rsidR="00EC7CE6" w:rsidRPr="00037AE9" w14:paraId="737DD62D" w14:textId="77777777" w:rsidTr="00B33FA0">
        <w:trPr>
          <w:trHeight w:val="1403"/>
        </w:trPr>
        <w:tc>
          <w:tcPr>
            <w:tcW w:w="67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0CAC0F88" w14:textId="77777777" w:rsidR="005B058C" w:rsidRPr="009E7216" w:rsidRDefault="005B058C" w:rsidP="00251870">
            <w:pPr>
              <w:jc w:val="center"/>
              <w:rPr>
                <w:rFonts w:ascii="StobiSerif Regular" w:hAnsi="StobiSerif Regular"/>
                <w:color w:val="A6A6A6" w:themeColor="background1" w:themeShade="A6"/>
                <w:sz w:val="20"/>
                <w:szCs w:val="20"/>
              </w:rPr>
            </w:pPr>
            <w:r w:rsidRPr="009E7216">
              <w:rPr>
                <w:rFonts w:ascii="StobiSerif Regular" w:hAnsi="StobiSerif Regular"/>
                <w:color w:val="000000" w:themeColor="text1"/>
                <w:sz w:val="20"/>
                <w:szCs w:val="20"/>
              </w:rPr>
              <w:t>1.1.3</w:t>
            </w:r>
          </w:p>
        </w:tc>
        <w:tc>
          <w:tcPr>
            <w:tcW w:w="190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FDC8BEE" w14:textId="2499697D" w:rsidR="005B058C" w:rsidRPr="009E7216" w:rsidRDefault="00EC7CE6" w:rsidP="00EC7CE6">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Zbatim i përmirësimeve të pashmangshme dhe publikim i të dhënave të hapura dhe informacioneve me kualitet të standardizuar në pajtim me vlerësimet e bëra për çdo gjykatë në veçanti.</w:t>
            </w:r>
            <w:r w:rsidR="005B058C" w:rsidRPr="009E7216">
              <w:rPr>
                <w:rFonts w:ascii="StobiSerif Regular" w:hAnsi="StobiSerif Regular"/>
                <w:color w:val="000000" w:themeColor="text1"/>
                <w:sz w:val="20"/>
                <w:szCs w:val="20"/>
              </w:rPr>
              <w:t xml:space="preserve"> </w:t>
            </w:r>
          </w:p>
        </w:tc>
        <w:tc>
          <w:tcPr>
            <w:tcW w:w="2263"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AF0F3CB" w14:textId="50DF6DB2" w:rsidR="005B058C" w:rsidRPr="009E7216" w:rsidRDefault="00EC7CE6" w:rsidP="00EC7CE6">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Web portal me informacione të standardizuara dhe të dhëna për publikun</w:t>
            </w:r>
          </w:p>
        </w:tc>
        <w:tc>
          <w:tcPr>
            <w:tcW w:w="1554" w:type="dxa"/>
            <w:tcBorders>
              <w:top w:val="single" w:sz="8" w:space="0" w:color="auto"/>
              <w:left w:val="single" w:sz="4" w:space="0" w:color="auto"/>
              <w:bottom w:val="single" w:sz="8" w:space="0" w:color="auto"/>
              <w:right w:val="single" w:sz="8" w:space="0" w:color="000000"/>
            </w:tcBorders>
            <w:shd w:val="clear" w:color="auto" w:fill="auto"/>
            <w:vAlign w:val="center"/>
          </w:tcPr>
          <w:p w14:paraId="58C56D6A" w14:textId="7B836891" w:rsidR="005B058C" w:rsidRPr="009E7216" w:rsidRDefault="00F97B80"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Gjykata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Supreme</w:t>
            </w:r>
            <w:proofErr w:type="spellEnd"/>
            <w:r>
              <w:rPr>
                <w:rFonts w:ascii="StobiSerif Regular" w:hAnsi="StobiSerif Regular"/>
                <w:color w:val="000000" w:themeColor="text1"/>
                <w:sz w:val="20"/>
                <w:szCs w:val="20"/>
              </w:rPr>
              <w:t xml:space="preserve"> e RMV</w:t>
            </w:r>
            <w:r w:rsidR="005B058C" w:rsidRPr="009E7216">
              <w:rPr>
                <w:rFonts w:ascii="StobiSerif Regular" w:hAnsi="StobiSerif Regular"/>
                <w:color w:val="000000" w:themeColor="text1"/>
                <w:sz w:val="20"/>
                <w:szCs w:val="20"/>
              </w:rPr>
              <w:t xml:space="preserve">, </w:t>
            </w:r>
            <w:proofErr w:type="spellStart"/>
            <w:r w:rsidR="00EC7CE6">
              <w:rPr>
                <w:rFonts w:ascii="StobiSerif Regular" w:hAnsi="StobiSerif Regular"/>
                <w:color w:val="000000" w:themeColor="text1"/>
                <w:sz w:val="20"/>
                <w:szCs w:val="20"/>
              </w:rPr>
              <w:t>Qendra</w:t>
            </w:r>
            <w:proofErr w:type="spellEnd"/>
            <w:r w:rsidR="00EC7CE6">
              <w:rPr>
                <w:rFonts w:ascii="StobiSerif Regular" w:hAnsi="StobiSerif Regular"/>
                <w:color w:val="000000" w:themeColor="text1"/>
                <w:sz w:val="20"/>
                <w:szCs w:val="20"/>
              </w:rPr>
              <w:t xml:space="preserve"> </w:t>
            </w:r>
            <w:proofErr w:type="spellStart"/>
            <w:r w:rsidR="00EC7CE6">
              <w:rPr>
                <w:rFonts w:ascii="StobiSerif Regular" w:hAnsi="StobiSerif Regular"/>
                <w:color w:val="000000" w:themeColor="text1"/>
                <w:sz w:val="20"/>
                <w:szCs w:val="20"/>
              </w:rPr>
              <w:t>për</w:t>
            </w:r>
            <w:proofErr w:type="spellEnd"/>
            <w:r w:rsidR="00EC7CE6">
              <w:rPr>
                <w:rFonts w:ascii="StobiSerif Regular" w:hAnsi="StobiSerif Regular"/>
                <w:color w:val="000000" w:themeColor="text1"/>
                <w:sz w:val="20"/>
                <w:szCs w:val="20"/>
              </w:rPr>
              <w:t xml:space="preserve"> </w:t>
            </w:r>
            <w:proofErr w:type="spellStart"/>
            <w:r w:rsidR="00EC7CE6">
              <w:rPr>
                <w:rFonts w:ascii="StobiSerif Regular" w:hAnsi="StobiSerif Regular"/>
                <w:color w:val="000000" w:themeColor="text1"/>
                <w:sz w:val="20"/>
                <w:szCs w:val="20"/>
              </w:rPr>
              <w:t>hulumtime</w:t>
            </w:r>
            <w:proofErr w:type="spellEnd"/>
            <w:r w:rsidR="00EC7CE6">
              <w:rPr>
                <w:rFonts w:ascii="StobiSerif Regular" w:hAnsi="StobiSerif Regular"/>
                <w:color w:val="000000" w:themeColor="text1"/>
                <w:sz w:val="20"/>
                <w:szCs w:val="20"/>
              </w:rPr>
              <w:t xml:space="preserve"> </w:t>
            </w:r>
            <w:proofErr w:type="spellStart"/>
            <w:r w:rsidR="00EC7CE6">
              <w:rPr>
                <w:rFonts w:ascii="StobiSerif Regular" w:hAnsi="StobiSerif Regular"/>
                <w:color w:val="000000" w:themeColor="text1"/>
                <w:sz w:val="20"/>
                <w:szCs w:val="20"/>
              </w:rPr>
              <w:t>dhe</w:t>
            </w:r>
            <w:proofErr w:type="spellEnd"/>
            <w:r w:rsidR="00EC7CE6">
              <w:rPr>
                <w:rFonts w:ascii="StobiSerif Regular" w:hAnsi="StobiSerif Regular"/>
                <w:color w:val="000000" w:themeColor="text1"/>
                <w:sz w:val="20"/>
                <w:szCs w:val="20"/>
              </w:rPr>
              <w:t xml:space="preserve"> </w:t>
            </w:r>
            <w:proofErr w:type="spellStart"/>
            <w:r w:rsidR="00EC7CE6">
              <w:rPr>
                <w:rFonts w:ascii="StobiSerif Regular" w:hAnsi="StobiSerif Regular"/>
                <w:color w:val="000000" w:themeColor="text1"/>
                <w:sz w:val="20"/>
                <w:szCs w:val="20"/>
              </w:rPr>
              <w:t>analiza</w:t>
            </w:r>
            <w:proofErr w:type="spellEnd"/>
            <w:r w:rsidR="00EC7CE6">
              <w:rPr>
                <w:rFonts w:ascii="StobiSerif Regular" w:hAnsi="StobiSerif Regular"/>
                <w:color w:val="000000" w:themeColor="text1"/>
                <w:sz w:val="20"/>
                <w:szCs w:val="20"/>
              </w:rPr>
              <w:t xml:space="preserve"> </w:t>
            </w:r>
            <w:proofErr w:type="spellStart"/>
            <w:r w:rsidR="00EC7CE6">
              <w:rPr>
                <w:rFonts w:ascii="StobiSerif Regular" w:hAnsi="StobiSerif Regular"/>
                <w:color w:val="000000" w:themeColor="text1"/>
                <w:sz w:val="20"/>
                <w:szCs w:val="20"/>
              </w:rPr>
              <w:t>juridike</w:t>
            </w:r>
            <w:proofErr w:type="spellEnd"/>
          </w:p>
        </w:tc>
        <w:tc>
          <w:tcPr>
            <w:tcW w:w="1568" w:type="dxa"/>
            <w:tcBorders>
              <w:top w:val="single" w:sz="4" w:space="0" w:color="auto"/>
              <w:left w:val="nil"/>
              <w:bottom w:val="single" w:sz="4" w:space="0" w:color="auto"/>
              <w:right w:val="single" w:sz="8" w:space="0" w:color="auto"/>
            </w:tcBorders>
            <w:shd w:val="clear" w:color="auto" w:fill="auto"/>
            <w:vAlign w:val="center"/>
          </w:tcPr>
          <w:p w14:paraId="29035DF7" w14:textId="77777777" w:rsidR="005B058C" w:rsidRPr="009E7216" w:rsidRDefault="005B058C" w:rsidP="00251870">
            <w:pP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01.2022</w:t>
            </w:r>
          </w:p>
        </w:tc>
        <w:tc>
          <w:tcPr>
            <w:tcW w:w="1683" w:type="dxa"/>
            <w:tcBorders>
              <w:top w:val="single" w:sz="4" w:space="0" w:color="auto"/>
              <w:left w:val="nil"/>
              <w:bottom w:val="single" w:sz="4" w:space="0" w:color="auto"/>
              <w:right w:val="single" w:sz="8" w:space="0" w:color="auto"/>
            </w:tcBorders>
            <w:shd w:val="clear" w:color="auto" w:fill="auto"/>
            <w:vAlign w:val="center"/>
          </w:tcPr>
          <w:p w14:paraId="01389A23" w14:textId="77777777" w:rsidR="005B058C" w:rsidRPr="009E7216" w:rsidRDefault="005B058C" w:rsidP="00251870">
            <w:pP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05.2022</w:t>
            </w:r>
          </w:p>
        </w:tc>
      </w:tr>
      <w:tr w:rsidR="00EC7CE6" w:rsidRPr="00037AE9" w14:paraId="0DECA033" w14:textId="77777777" w:rsidTr="00B33FA0">
        <w:trPr>
          <w:trHeight w:val="1403"/>
        </w:trPr>
        <w:tc>
          <w:tcPr>
            <w:tcW w:w="67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D8E75A9" w14:textId="77777777" w:rsidR="005B058C" w:rsidRPr="009E7216" w:rsidRDefault="005B058C" w:rsidP="00251870">
            <w:pPr>
              <w:jc w:val="center"/>
              <w:rPr>
                <w:rFonts w:ascii="StobiSerif Regular" w:hAnsi="StobiSerif Regular"/>
                <w:color w:val="A6A6A6" w:themeColor="background1" w:themeShade="A6"/>
                <w:sz w:val="20"/>
                <w:szCs w:val="20"/>
              </w:rPr>
            </w:pPr>
            <w:r w:rsidRPr="009E7216">
              <w:rPr>
                <w:rFonts w:ascii="StobiSerif Regular" w:hAnsi="StobiSerif Regular"/>
                <w:color w:val="000000" w:themeColor="text1"/>
                <w:sz w:val="20"/>
                <w:szCs w:val="20"/>
              </w:rPr>
              <w:t xml:space="preserve">1.1.4  </w:t>
            </w:r>
          </w:p>
        </w:tc>
        <w:tc>
          <w:tcPr>
            <w:tcW w:w="190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D449669" w14:textId="0AEA14FE" w:rsidR="005B058C" w:rsidRPr="009E7216" w:rsidRDefault="00EC7CE6" w:rsidP="00EC7CE6">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Përmirësim dhe përshtatje e përmbajtjes së portalit gjyqësor për përdorim nga personat me shikim të dëmtuar, me </w:t>
            </w:r>
            <w:r>
              <w:rPr>
                <w:rFonts w:ascii="StobiSerif Regular" w:hAnsi="StobiSerif Regular"/>
                <w:color w:val="000000" w:themeColor="text1"/>
                <w:sz w:val="20"/>
                <w:szCs w:val="20"/>
                <w:lang w:val="sq-AL"/>
              </w:rPr>
              <w:lastRenderedPageBreak/>
              <w:t>ofrim të verzionit audio</w:t>
            </w:r>
            <w:r w:rsidR="005B058C" w:rsidRPr="009E7216">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të qëndrimeve parimore, mendimeve juridike dhe vendimeve të G</w:t>
            </w:r>
            <w:proofErr w:type="spellStart"/>
            <w:r>
              <w:rPr>
                <w:rFonts w:ascii="StobiSerif Regular" w:hAnsi="StobiSerif Regular"/>
                <w:color w:val="000000" w:themeColor="text1"/>
                <w:sz w:val="20"/>
                <w:szCs w:val="20"/>
              </w:rPr>
              <w:t>jykatës</w:t>
            </w:r>
            <w:proofErr w:type="spellEnd"/>
            <w:r w:rsidR="00F97B80">
              <w:rPr>
                <w:rFonts w:ascii="StobiSerif Regular" w:hAnsi="StobiSerif Regular"/>
                <w:color w:val="000000" w:themeColor="text1"/>
                <w:sz w:val="20"/>
                <w:szCs w:val="20"/>
              </w:rPr>
              <w:t xml:space="preserve"> </w:t>
            </w:r>
            <w:proofErr w:type="spellStart"/>
            <w:r w:rsidR="00F97B80">
              <w:rPr>
                <w:rFonts w:ascii="StobiSerif Regular" w:hAnsi="StobiSerif Regular"/>
                <w:color w:val="000000" w:themeColor="text1"/>
                <w:sz w:val="20"/>
                <w:szCs w:val="20"/>
              </w:rPr>
              <w:t>Supreme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sidR="00F97B80">
              <w:rPr>
                <w:rFonts w:ascii="StobiSerif Regular" w:hAnsi="StobiSerif Regular"/>
                <w:color w:val="000000" w:themeColor="text1"/>
                <w:sz w:val="20"/>
                <w:szCs w:val="20"/>
              </w:rPr>
              <w:t xml:space="preserve"> RMV</w:t>
            </w:r>
            <w:r w:rsidR="005B058C" w:rsidRPr="009E7216">
              <w:rPr>
                <w:rFonts w:ascii="StobiSerif Regular" w:hAnsi="StobiSerif Regular"/>
                <w:color w:val="000000" w:themeColor="text1"/>
                <w:sz w:val="20"/>
                <w:szCs w:val="20"/>
              </w:rPr>
              <w:t>.</w:t>
            </w:r>
          </w:p>
        </w:tc>
        <w:tc>
          <w:tcPr>
            <w:tcW w:w="2263"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B4AEE98" w14:textId="68FE5F9A" w:rsidR="005B058C" w:rsidRPr="009E7216" w:rsidRDefault="00EC7CE6" w:rsidP="00EC7CE6">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lastRenderedPageBreak/>
              <w:t xml:space="preserve">Është vendosur mjeti </w:t>
            </w:r>
            <w:proofErr w:type="spellStart"/>
            <w:r w:rsidR="005B058C" w:rsidRPr="009E7216">
              <w:rPr>
                <w:rFonts w:ascii="StobiSerif Regular" w:hAnsi="StobiSerif Regular"/>
                <w:color w:val="000000" w:themeColor="text1"/>
                <w:sz w:val="20"/>
                <w:szCs w:val="20"/>
              </w:rPr>
              <w:t>text</w:t>
            </w:r>
            <w:proofErr w:type="spellEnd"/>
            <w:r w:rsidR="005B058C" w:rsidRPr="009E7216">
              <w:rPr>
                <w:rFonts w:ascii="StobiSerif Regular" w:hAnsi="StobiSerif Regular"/>
                <w:color w:val="000000" w:themeColor="text1"/>
                <w:sz w:val="20"/>
                <w:szCs w:val="20"/>
                <w:lang w:val="ru-RU"/>
              </w:rPr>
              <w:t>-</w:t>
            </w:r>
            <w:proofErr w:type="spellStart"/>
            <w:r w:rsidR="005B058C" w:rsidRPr="009E7216">
              <w:rPr>
                <w:rFonts w:ascii="StobiSerif Regular" w:hAnsi="StobiSerif Regular"/>
                <w:color w:val="000000" w:themeColor="text1"/>
                <w:sz w:val="20"/>
                <w:szCs w:val="20"/>
              </w:rPr>
              <w:t>to</w:t>
            </w:r>
            <w:proofErr w:type="spellEnd"/>
            <w:r w:rsidR="005B058C" w:rsidRPr="009E7216">
              <w:rPr>
                <w:rFonts w:ascii="StobiSerif Regular" w:hAnsi="StobiSerif Regular"/>
                <w:color w:val="000000" w:themeColor="text1"/>
                <w:sz w:val="20"/>
                <w:szCs w:val="20"/>
                <w:lang w:val="ru-RU"/>
              </w:rPr>
              <w:t>-</w:t>
            </w:r>
            <w:proofErr w:type="spellStart"/>
            <w:r w:rsidR="005B058C" w:rsidRPr="009E7216">
              <w:rPr>
                <w:rFonts w:ascii="StobiSerif Regular" w:hAnsi="StobiSerif Regular"/>
                <w:color w:val="000000" w:themeColor="text1"/>
                <w:sz w:val="20"/>
                <w:szCs w:val="20"/>
              </w:rPr>
              <w:t>speech</w:t>
            </w:r>
            <w:proofErr w:type="spellEnd"/>
            <w:r w:rsidR="005B058C" w:rsidRPr="009E7216">
              <w:rPr>
                <w:rFonts w:ascii="StobiSerif Regular" w:hAnsi="StobiSerif Regular"/>
                <w:color w:val="000000" w:themeColor="text1"/>
                <w:sz w:val="20"/>
                <w:szCs w:val="20"/>
                <w:lang w:val="ru-RU"/>
              </w:rPr>
              <w:t xml:space="preserve"> </w:t>
            </w:r>
            <w:r w:rsidR="005B058C" w:rsidRPr="009E7216">
              <w:rPr>
                <w:rFonts w:ascii="StobiSerif Regular" w:hAnsi="StobiSerif Regular"/>
                <w:color w:val="000000" w:themeColor="text1"/>
                <w:sz w:val="20"/>
                <w:szCs w:val="20"/>
              </w:rPr>
              <w:t>(</w:t>
            </w:r>
            <w:r>
              <w:rPr>
                <w:rFonts w:ascii="StobiSerif Regular" w:hAnsi="StobiSerif Regular"/>
                <w:color w:val="000000" w:themeColor="text1"/>
                <w:sz w:val="20"/>
                <w:szCs w:val="20"/>
                <w:lang w:val="sq-AL"/>
              </w:rPr>
              <w:t>tekst-në zë</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web</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faqen</w:t>
            </w:r>
            <w:proofErr w:type="spellEnd"/>
            <w:r>
              <w:rPr>
                <w:rFonts w:ascii="StobiSerif Regular" w:hAnsi="StobiSerif Regular"/>
                <w:color w:val="000000" w:themeColor="text1"/>
                <w:sz w:val="20"/>
                <w:szCs w:val="20"/>
              </w:rPr>
              <w:t xml:space="preserve"> e GJSRMV</w:t>
            </w:r>
          </w:p>
        </w:tc>
        <w:tc>
          <w:tcPr>
            <w:tcW w:w="1554" w:type="dxa"/>
            <w:tcBorders>
              <w:top w:val="single" w:sz="8" w:space="0" w:color="auto"/>
              <w:left w:val="single" w:sz="4" w:space="0" w:color="auto"/>
              <w:bottom w:val="single" w:sz="8" w:space="0" w:color="auto"/>
              <w:right w:val="single" w:sz="8" w:space="0" w:color="000000"/>
            </w:tcBorders>
            <w:shd w:val="clear" w:color="auto" w:fill="auto"/>
            <w:vAlign w:val="center"/>
          </w:tcPr>
          <w:p w14:paraId="34B01CC1" w14:textId="33293140" w:rsidR="005B058C" w:rsidRPr="009E7216" w:rsidRDefault="00F97B80"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Gjykata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Supreme</w:t>
            </w:r>
            <w:proofErr w:type="spellEnd"/>
            <w:r>
              <w:rPr>
                <w:rFonts w:ascii="StobiSerif Regular" w:hAnsi="StobiSerif Regular"/>
                <w:color w:val="000000" w:themeColor="text1"/>
                <w:sz w:val="20"/>
                <w:szCs w:val="20"/>
              </w:rPr>
              <w:t xml:space="preserve"> e RMV</w:t>
            </w:r>
            <w:r w:rsidR="005B058C" w:rsidRPr="009E7216">
              <w:rPr>
                <w:rFonts w:ascii="StobiSerif Regular" w:hAnsi="StobiSerif Regular"/>
                <w:color w:val="000000" w:themeColor="text1"/>
                <w:sz w:val="20"/>
                <w:szCs w:val="20"/>
              </w:rPr>
              <w:t xml:space="preserve">, </w:t>
            </w:r>
            <w:proofErr w:type="spellStart"/>
            <w:r w:rsidR="00EC7CE6">
              <w:rPr>
                <w:rFonts w:ascii="StobiSerif Regular" w:hAnsi="StobiSerif Regular"/>
                <w:color w:val="000000" w:themeColor="text1"/>
                <w:sz w:val="20"/>
                <w:szCs w:val="20"/>
              </w:rPr>
              <w:t>Qendra</w:t>
            </w:r>
            <w:proofErr w:type="spellEnd"/>
            <w:r w:rsidR="00EC7CE6">
              <w:rPr>
                <w:rFonts w:ascii="StobiSerif Regular" w:hAnsi="StobiSerif Regular"/>
                <w:color w:val="000000" w:themeColor="text1"/>
                <w:sz w:val="20"/>
                <w:szCs w:val="20"/>
              </w:rPr>
              <w:t xml:space="preserve"> </w:t>
            </w:r>
            <w:proofErr w:type="spellStart"/>
            <w:r w:rsidR="00EC7CE6">
              <w:rPr>
                <w:rFonts w:ascii="StobiSerif Regular" w:hAnsi="StobiSerif Regular"/>
                <w:color w:val="000000" w:themeColor="text1"/>
                <w:sz w:val="20"/>
                <w:szCs w:val="20"/>
              </w:rPr>
              <w:t>për</w:t>
            </w:r>
            <w:proofErr w:type="spellEnd"/>
            <w:r w:rsidR="00EC7CE6">
              <w:rPr>
                <w:rFonts w:ascii="StobiSerif Regular" w:hAnsi="StobiSerif Regular"/>
                <w:color w:val="000000" w:themeColor="text1"/>
                <w:sz w:val="20"/>
                <w:szCs w:val="20"/>
              </w:rPr>
              <w:t xml:space="preserve"> </w:t>
            </w:r>
            <w:proofErr w:type="spellStart"/>
            <w:r w:rsidR="00EC7CE6">
              <w:rPr>
                <w:rFonts w:ascii="StobiSerif Regular" w:hAnsi="StobiSerif Regular"/>
                <w:color w:val="000000" w:themeColor="text1"/>
                <w:sz w:val="20"/>
                <w:szCs w:val="20"/>
              </w:rPr>
              <w:t>hulumtime</w:t>
            </w:r>
            <w:proofErr w:type="spellEnd"/>
            <w:r w:rsidR="00EC7CE6">
              <w:rPr>
                <w:rFonts w:ascii="StobiSerif Regular" w:hAnsi="StobiSerif Regular"/>
                <w:color w:val="000000" w:themeColor="text1"/>
                <w:sz w:val="20"/>
                <w:szCs w:val="20"/>
              </w:rPr>
              <w:t xml:space="preserve"> </w:t>
            </w:r>
            <w:proofErr w:type="spellStart"/>
            <w:r w:rsidR="00EC7CE6">
              <w:rPr>
                <w:rFonts w:ascii="StobiSerif Regular" w:hAnsi="StobiSerif Regular"/>
                <w:color w:val="000000" w:themeColor="text1"/>
                <w:sz w:val="20"/>
                <w:szCs w:val="20"/>
              </w:rPr>
              <w:t>dhe</w:t>
            </w:r>
            <w:proofErr w:type="spellEnd"/>
            <w:r w:rsidR="00EC7CE6">
              <w:rPr>
                <w:rFonts w:ascii="StobiSerif Regular" w:hAnsi="StobiSerif Regular"/>
                <w:color w:val="000000" w:themeColor="text1"/>
                <w:sz w:val="20"/>
                <w:szCs w:val="20"/>
              </w:rPr>
              <w:t xml:space="preserve"> </w:t>
            </w:r>
            <w:proofErr w:type="spellStart"/>
            <w:r w:rsidR="00EC7CE6">
              <w:rPr>
                <w:rFonts w:ascii="StobiSerif Regular" w:hAnsi="StobiSerif Regular"/>
                <w:color w:val="000000" w:themeColor="text1"/>
                <w:sz w:val="20"/>
                <w:szCs w:val="20"/>
              </w:rPr>
              <w:t>analiza</w:t>
            </w:r>
            <w:proofErr w:type="spellEnd"/>
            <w:r w:rsidR="00EC7CE6">
              <w:rPr>
                <w:rFonts w:ascii="StobiSerif Regular" w:hAnsi="StobiSerif Regular"/>
                <w:color w:val="000000" w:themeColor="text1"/>
                <w:sz w:val="20"/>
                <w:szCs w:val="20"/>
              </w:rPr>
              <w:t xml:space="preserve"> </w:t>
            </w:r>
            <w:proofErr w:type="spellStart"/>
            <w:r w:rsidR="00EC7CE6">
              <w:rPr>
                <w:rFonts w:ascii="StobiSerif Regular" w:hAnsi="StobiSerif Regular"/>
                <w:color w:val="000000" w:themeColor="text1"/>
                <w:sz w:val="20"/>
                <w:szCs w:val="20"/>
              </w:rPr>
              <w:t>juridike</w:t>
            </w:r>
            <w:proofErr w:type="spellEnd"/>
          </w:p>
        </w:tc>
        <w:tc>
          <w:tcPr>
            <w:tcW w:w="1568" w:type="dxa"/>
            <w:tcBorders>
              <w:top w:val="single" w:sz="4" w:space="0" w:color="auto"/>
              <w:left w:val="nil"/>
              <w:bottom w:val="single" w:sz="4" w:space="0" w:color="auto"/>
              <w:right w:val="single" w:sz="8" w:space="0" w:color="auto"/>
            </w:tcBorders>
            <w:shd w:val="clear" w:color="auto" w:fill="auto"/>
            <w:vAlign w:val="center"/>
          </w:tcPr>
          <w:p w14:paraId="634BE25E" w14:textId="77777777" w:rsidR="005B058C" w:rsidRPr="009E7216" w:rsidRDefault="005B058C" w:rsidP="00251870">
            <w:pP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05.2022</w:t>
            </w:r>
          </w:p>
        </w:tc>
        <w:tc>
          <w:tcPr>
            <w:tcW w:w="1683" w:type="dxa"/>
            <w:tcBorders>
              <w:top w:val="single" w:sz="4" w:space="0" w:color="auto"/>
              <w:left w:val="nil"/>
              <w:bottom w:val="single" w:sz="4" w:space="0" w:color="auto"/>
              <w:right w:val="single" w:sz="8" w:space="0" w:color="auto"/>
            </w:tcBorders>
            <w:shd w:val="clear" w:color="auto" w:fill="auto"/>
            <w:vAlign w:val="center"/>
          </w:tcPr>
          <w:p w14:paraId="71380A36" w14:textId="77777777" w:rsidR="005B058C" w:rsidRPr="009E7216" w:rsidRDefault="005B058C" w:rsidP="00251870">
            <w:pP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12.2022</w:t>
            </w:r>
          </w:p>
        </w:tc>
      </w:tr>
      <w:tr w:rsidR="00EC7CE6" w:rsidRPr="00037AE9" w14:paraId="06BC89A9" w14:textId="77777777" w:rsidTr="00A912B8">
        <w:trPr>
          <w:trHeight w:val="557"/>
        </w:trPr>
        <w:tc>
          <w:tcPr>
            <w:tcW w:w="25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CA6B44" w14:textId="77777777" w:rsidR="005B058C" w:rsidRPr="009E7216" w:rsidRDefault="005B058C" w:rsidP="00251870">
            <w:pPr>
              <w:jc w:val="center"/>
              <w:rPr>
                <w:rFonts w:ascii="StobiSerif Regular" w:hAnsi="StobiSerif Regular"/>
                <w:color w:val="000000" w:themeColor="text1"/>
                <w:sz w:val="20"/>
                <w:szCs w:val="20"/>
              </w:rPr>
            </w:pPr>
          </w:p>
          <w:p w14:paraId="7581E604" w14:textId="77777777" w:rsidR="005B058C" w:rsidRPr="009E7216" w:rsidRDefault="005B058C" w:rsidP="00251870">
            <w:pPr>
              <w:jc w:val="center"/>
              <w:rPr>
                <w:rFonts w:ascii="StobiSerif Regular" w:hAnsi="StobiSerif Regular"/>
                <w:color w:val="000000" w:themeColor="text1"/>
                <w:sz w:val="20"/>
                <w:szCs w:val="20"/>
              </w:rPr>
            </w:pPr>
          </w:p>
        </w:tc>
        <w:tc>
          <w:tcPr>
            <w:tcW w:w="7068" w:type="dxa"/>
            <w:gridSpan w:val="4"/>
            <w:tcBorders>
              <w:top w:val="single" w:sz="4" w:space="0" w:color="auto"/>
              <w:left w:val="nil"/>
              <w:bottom w:val="single" w:sz="4" w:space="0" w:color="auto"/>
              <w:right w:val="single" w:sz="4" w:space="0" w:color="auto"/>
            </w:tcBorders>
            <w:shd w:val="clear" w:color="auto" w:fill="auto"/>
            <w:vAlign w:val="center"/>
            <w:hideMark/>
          </w:tcPr>
          <w:p w14:paraId="13623140" w14:textId="2EDAE280" w:rsidR="005B058C" w:rsidRPr="00946A38" w:rsidRDefault="00CC15EF" w:rsidP="00251870">
            <w:pPr>
              <w:jc w:val="center"/>
              <w:rPr>
                <w:rFonts w:ascii="StobiSerif Regular" w:hAnsi="StobiSerif Regular"/>
                <w:iCs/>
                <w:color w:val="000000" w:themeColor="text1"/>
                <w:sz w:val="20"/>
                <w:szCs w:val="20"/>
              </w:rPr>
            </w:pPr>
            <w:proofErr w:type="spellStart"/>
            <w:r>
              <w:rPr>
                <w:rFonts w:ascii="StobiSerif Regular" w:hAnsi="StobiSerif Regular"/>
                <w:iCs/>
                <w:color w:val="000000" w:themeColor="text1"/>
                <w:sz w:val="20"/>
                <w:szCs w:val="20"/>
              </w:rPr>
              <w:t>Zotim</w:t>
            </w:r>
            <w:proofErr w:type="spellEnd"/>
            <w:r>
              <w:rPr>
                <w:rFonts w:ascii="StobiSerif Regular" w:hAnsi="StobiSerif Regular"/>
                <w:iCs/>
                <w:color w:val="000000" w:themeColor="text1"/>
                <w:sz w:val="20"/>
                <w:szCs w:val="20"/>
              </w:rPr>
              <w:t xml:space="preserve"> i </w:t>
            </w:r>
            <w:proofErr w:type="spellStart"/>
            <w:r>
              <w:rPr>
                <w:rFonts w:ascii="StobiSerif Regular" w:hAnsi="StobiSerif Regular"/>
                <w:iCs/>
                <w:color w:val="000000" w:themeColor="text1"/>
                <w:sz w:val="20"/>
                <w:szCs w:val="20"/>
              </w:rPr>
              <w:t>ri</w:t>
            </w:r>
            <w:proofErr w:type="spellEnd"/>
          </w:p>
          <w:p w14:paraId="3908193A" w14:textId="77777777" w:rsidR="005B058C" w:rsidRPr="00946A38" w:rsidRDefault="005B058C" w:rsidP="00251870">
            <w:pPr>
              <w:jc w:val="center"/>
              <w:rPr>
                <w:rFonts w:ascii="StobiSerif Regular" w:hAnsi="StobiSerif Regular"/>
                <w:iCs/>
                <w:color w:val="000000" w:themeColor="text1"/>
                <w:sz w:val="20"/>
                <w:szCs w:val="20"/>
              </w:rPr>
            </w:pPr>
          </w:p>
        </w:tc>
      </w:tr>
      <w:tr w:rsidR="00EC7CE6" w:rsidRPr="00037AE9" w14:paraId="1DAFBE55" w14:textId="77777777" w:rsidTr="00B33FA0">
        <w:trPr>
          <w:trHeight w:val="600"/>
        </w:trPr>
        <w:tc>
          <w:tcPr>
            <w:tcW w:w="2572" w:type="dxa"/>
            <w:gridSpan w:val="2"/>
            <w:tcBorders>
              <w:top w:val="nil"/>
              <w:left w:val="single" w:sz="8" w:space="0" w:color="auto"/>
              <w:bottom w:val="single" w:sz="8" w:space="0" w:color="auto"/>
              <w:right w:val="single" w:sz="8" w:space="0" w:color="000000"/>
            </w:tcBorders>
            <w:shd w:val="clear" w:color="000000" w:fill="D9D9D9"/>
            <w:vAlign w:val="center"/>
            <w:hideMark/>
          </w:tcPr>
          <w:p w14:paraId="09F9C5BB" w14:textId="4F476991" w:rsidR="005B058C" w:rsidRPr="009E7216"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Institucion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udhëheqës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4E23464A" w14:textId="77777777" w:rsidR="005B058C" w:rsidRPr="009E7216" w:rsidRDefault="005B058C" w:rsidP="00251870">
            <w:pPr>
              <w:jc w:val="center"/>
              <w:rPr>
                <w:rFonts w:ascii="StobiSerif Regular" w:hAnsi="StobiSerif Regular"/>
                <w:color w:val="000000" w:themeColor="text1"/>
                <w:sz w:val="20"/>
                <w:szCs w:val="20"/>
              </w:rPr>
            </w:pPr>
          </w:p>
        </w:tc>
        <w:tc>
          <w:tcPr>
            <w:tcW w:w="7068" w:type="dxa"/>
            <w:gridSpan w:val="4"/>
            <w:tcBorders>
              <w:top w:val="nil"/>
              <w:left w:val="nil"/>
              <w:bottom w:val="single" w:sz="8" w:space="0" w:color="auto"/>
              <w:right w:val="single" w:sz="8" w:space="0" w:color="000000"/>
            </w:tcBorders>
            <w:shd w:val="clear" w:color="auto" w:fill="auto"/>
            <w:vAlign w:val="center"/>
            <w:hideMark/>
          </w:tcPr>
          <w:p w14:paraId="3A4C56EE" w14:textId="084BC05E" w:rsidR="005B058C" w:rsidRPr="00946A38" w:rsidRDefault="00F97B80" w:rsidP="00251870">
            <w:pPr>
              <w:jc w:val="center"/>
              <w:rPr>
                <w:rFonts w:ascii="StobiSerif Regular" w:hAnsi="StobiSerif Regular"/>
                <w:iCs/>
                <w:color w:val="000000" w:themeColor="text1"/>
                <w:sz w:val="20"/>
                <w:szCs w:val="20"/>
              </w:rPr>
            </w:pPr>
            <w:proofErr w:type="spellStart"/>
            <w:r>
              <w:rPr>
                <w:rFonts w:ascii="StobiSerif Regular" w:hAnsi="StobiSerif Regular"/>
                <w:iCs/>
                <w:color w:val="000000" w:themeColor="text1"/>
                <w:sz w:val="20"/>
                <w:szCs w:val="20"/>
              </w:rPr>
              <w:t>Gjykata</w:t>
            </w:r>
            <w:proofErr w:type="spellEnd"/>
            <w:r>
              <w:rPr>
                <w:rFonts w:ascii="StobiSerif Regular" w:hAnsi="StobiSerif Regular"/>
                <w:iCs/>
                <w:color w:val="000000" w:themeColor="text1"/>
                <w:sz w:val="20"/>
                <w:szCs w:val="20"/>
              </w:rPr>
              <w:t xml:space="preserve"> </w:t>
            </w:r>
            <w:proofErr w:type="spellStart"/>
            <w:r>
              <w:rPr>
                <w:rFonts w:ascii="StobiSerif Regular" w:hAnsi="StobiSerif Regular"/>
                <w:iCs/>
                <w:color w:val="000000" w:themeColor="text1"/>
                <w:sz w:val="20"/>
                <w:szCs w:val="20"/>
              </w:rPr>
              <w:t>Supreme</w:t>
            </w:r>
            <w:proofErr w:type="spellEnd"/>
            <w:r>
              <w:rPr>
                <w:rFonts w:ascii="StobiSerif Regular" w:hAnsi="StobiSerif Regular"/>
                <w:iCs/>
                <w:color w:val="000000" w:themeColor="text1"/>
                <w:sz w:val="20"/>
                <w:szCs w:val="20"/>
              </w:rPr>
              <w:t xml:space="preserve"> e RMV</w:t>
            </w:r>
            <w:r w:rsidR="005B058C" w:rsidRPr="00946A38">
              <w:rPr>
                <w:rFonts w:ascii="StobiSerif Regular" w:hAnsi="StobiSerif Regular"/>
                <w:iCs/>
                <w:color w:val="000000" w:themeColor="text1"/>
                <w:sz w:val="20"/>
                <w:szCs w:val="20"/>
              </w:rPr>
              <w:t> </w:t>
            </w:r>
          </w:p>
        </w:tc>
      </w:tr>
      <w:tr w:rsidR="00EC7CE6" w:rsidRPr="006B7CCF" w14:paraId="5CD25401" w14:textId="77777777" w:rsidTr="00B33FA0">
        <w:trPr>
          <w:trHeight w:val="900"/>
        </w:trPr>
        <w:tc>
          <w:tcPr>
            <w:tcW w:w="2572"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A257C7F" w14:textId="0D407648" w:rsidR="005B058C" w:rsidRPr="009E7216" w:rsidRDefault="00EC7CE6"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Emri</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personit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përgjegjës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agjencion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0B260821" w14:textId="77777777" w:rsidR="005B058C" w:rsidRPr="009E7216" w:rsidRDefault="005B058C" w:rsidP="00251870">
            <w:pPr>
              <w:jc w:val="center"/>
              <w:rPr>
                <w:rFonts w:ascii="StobiSerif Regular" w:hAnsi="StobiSerif Regular"/>
                <w:color w:val="000000" w:themeColor="text1"/>
                <w:sz w:val="20"/>
                <w:szCs w:val="20"/>
                <w:lang w:val="ru-RU"/>
              </w:rPr>
            </w:pPr>
          </w:p>
        </w:tc>
        <w:tc>
          <w:tcPr>
            <w:tcW w:w="7068" w:type="dxa"/>
            <w:gridSpan w:val="4"/>
            <w:tcBorders>
              <w:top w:val="single" w:sz="8" w:space="0" w:color="auto"/>
              <w:left w:val="nil"/>
              <w:bottom w:val="single" w:sz="8" w:space="0" w:color="auto"/>
              <w:right w:val="single" w:sz="8" w:space="0" w:color="000000"/>
            </w:tcBorders>
            <w:shd w:val="clear" w:color="auto" w:fill="auto"/>
            <w:vAlign w:val="center"/>
            <w:hideMark/>
          </w:tcPr>
          <w:p w14:paraId="4D12945B" w14:textId="64AF9097" w:rsidR="005B058C" w:rsidRPr="009E7216" w:rsidRDefault="00F97B80" w:rsidP="00251870">
            <w:pPr>
              <w:jc w:val="center"/>
              <w:rPr>
                <w:rFonts w:ascii="StobiSerif Regular" w:hAnsi="StobiSerif Regular"/>
                <w:color w:val="A6A6A6" w:themeColor="background1" w:themeShade="A6"/>
                <w:sz w:val="20"/>
                <w:szCs w:val="20"/>
                <w:lang w:val="ru-RU"/>
              </w:rPr>
            </w:pPr>
            <w:proofErr w:type="spellStart"/>
            <w:r>
              <w:rPr>
                <w:rFonts w:ascii="StobiSerif Regular" w:hAnsi="StobiSerif Regular"/>
                <w:color w:val="A6A6A6" w:themeColor="background1" w:themeShade="A6"/>
                <w:sz w:val="20"/>
                <w:szCs w:val="20"/>
              </w:rPr>
              <w:t>Plotësohet</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nga</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ana</w:t>
            </w:r>
            <w:proofErr w:type="spellEnd"/>
            <w:r>
              <w:rPr>
                <w:rFonts w:ascii="StobiSerif Regular" w:hAnsi="StobiSerif Regular"/>
                <w:color w:val="A6A6A6" w:themeColor="background1" w:themeShade="A6"/>
                <w:sz w:val="20"/>
                <w:szCs w:val="20"/>
              </w:rPr>
              <w:t xml:space="preserve"> e </w:t>
            </w:r>
            <w:proofErr w:type="spellStart"/>
            <w:r>
              <w:rPr>
                <w:rFonts w:ascii="StobiSerif Regular" w:hAnsi="StobiSerif Regular"/>
                <w:color w:val="A6A6A6" w:themeColor="background1" w:themeShade="A6"/>
                <w:sz w:val="20"/>
                <w:szCs w:val="20"/>
              </w:rPr>
              <w:t>institucioneve</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kompetente</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në</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fazë</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të</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mëvonshme</w:t>
            </w:r>
            <w:proofErr w:type="spellEnd"/>
            <w:r>
              <w:rPr>
                <w:rFonts w:ascii="StobiSerif Regular" w:hAnsi="StobiSerif Regular"/>
                <w:color w:val="A6A6A6" w:themeColor="background1" w:themeShade="A6"/>
                <w:sz w:val="20"/>
                <w:szCs w:val="20"/>
              </w:rPr>
              <w:t xml:space="preserve"> </w:t>
            </w:r>
          </w:p>
        </w:tc>
      </w:tr>
      <w:tr w:rsidR="00EC7CE6" w:rsidRPr="006B7CCF" w14:paraId="3A0E5B91" w14:textId="77777777" w:rsidTr="00B33FA0">
        <w:trPr>
          <w:trHeight w:val="320"/>
        </w:trPr>
        <w:tc>
          <w:tcPr>
            <w:tcW w:w="2572"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BED8840" w14:textId="294B5CB8" w:rsidR="005B058C" w:rsidRPr="009E7216"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Funksioni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Departamenti</w:t>
            </w:r>
            <w:proofErr w:type="spellEnd"/>
          </w:p>
          <w:p w14:paraId="3290C994" w14:textId="77777777" w:rsidR="005B058C" w:rsidRPr="009E7216" w:rsidRDefault="005B058C" w:rsidP="00251870">
            <w:pPr>
              <w:jc w:val="center"/>
              <w:rPr>
                <w:rFonts w:ascii="StobiSerif Regular" w:hAnsi="StobiSerif Regular"/>
                <w:color w:val="000000" w:themeColor="text1"/>
                <w:sz w:val="20"/>
                <w:szCs w:val="20"/>
              </w:rPr>
            </w:pPr>
          </w:p>
        </w:tc>
        <w:tc>
          <w:tcPr>
            <w:tcW w:w="7068" w:type="dxa"/>
            <w:gridSpan w:val="4"/>
            <w:tcBorders>
              <w:top w:val="single" w:sz="8" w:space="0" w:color="auto"/>
              <w:left w:val="nil"/>
              <w:bottom w:val="single" w:sz="8" w:space="0" w:color="auto"/>
              <w:right w:val="single" w:sz="8" w:space="0" w:color="000000"/>
            </w:tcBorders>
            <w:shd w:val="clear" w:color="auto" w:fill="auto"/>
            <w:vAlign w:val="center"/>
            <w:hideMark/>
          </w:tcPr>
          <w:p w14:paraId="779213CB" w14:textId="56ECF939" w:rsidR="005B058C" w:rsidRPr="009E7216" w:rsidRDefault="00F97B80" w:rsidP="00251870">
            <w:pPr>
              <w:jc w:val="center"/>
              <w:rPr>
                <w:rFonts w:ascii="StobiSerif Regular" w:hAnsi="StobiSerif Regular"/>
                <w:color w:val="A6A6A6" w:themeColor="background1" w:themeShade="A6"/>
                <w:sz w:val="20"/>
                <w:szCs w:val="20"/>
              </w:rPr>
            </w:pPr>
            <w:proofErr w:type="spellStart"/>
            <w:r>
              <w:rPr>
                <w:rFonts w:ascii="StobiSerif Regular" w:hAnsi="StobiSerif Regular"/>
                <w:color w:val="A6A6A6" w:themeColor="background1" w:themeShade="A6"/>
                <w:sz w:val="20"/>
                <w:szCs w:val="20"/>
              </w:rPr>
              <w:t>Plotësohet</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nga</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ana</w:t>
            </w:r>
            <w:proofErr w:type="spellEnd"/>
            <w:r>
              <w:rPr>
                <w:rFonts w:ascii="StobiSerif Regular" w:hAnsi="StobiSerif Regular"/>
                <w:color w:val="A6A6A6" w:themeColor="background1" w:themeShade="A6"/>
                <w:sz w:val="20"/>
                <w:szCs w:val="20"/>
              </w:rPr>
              <w:t xml:space="preserve"> e </w:t>
            </w:r>
            <w:proofErr w:type="spellStart"/>
            <w:r>
              <w:rPr>
                <w:rFonts w:ascii="StobiSerif Regular" w:hAnsi="StobiSerif Regular"/>
                <w:color w:val="A6A6A6" w:themeColor="background1" w:themeShade="A6"/>
                <w:sz w:val="20"/>
                <w:szCs w:val="20"/>
              </w:rPr>
              <w:t>institucioneve</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kompetente</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në</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fazë</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të</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mëvonshme</w:t>
            </w:r>
            <w:proofErr w:type="spellEnd"/>
            <w:r>
              <w:rPr>
                <w:rFonts w:ascii="StobiSerif Regular" w:hAnsi="StobiSerif Regular"/>
                <w:color w:val="A6A6A6" w:themeColor="background1" w:themeShade="A6"/>
                <w:sz w:val="20"/>
                <w:szCs w:val="20"/>
              </w:rPr>
              <w:t xml:space="preserve"> </w:t>
            </w:r>
          </w:p>
        </w:tc>
      </w:tr>
      <w:tr w:rsidR="00EC7CE6" w:rsidRPr="006B7CCF" w14:paraId="43608D72" w14:textId="77777777" w:rsidTr="00B33FA0">
        <w:trPr>
          <w:trHeight w:val="320"/>
        </w:trPr>
        <w:tc>
          <w:tcPr>
            <w:tcW w:w="2572"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3DB973A" w14:textId="77777777" w:rsidR="005B058C" w:rsidRPr="009E7216" w:rsidRDefault="005B058C" w:rsidP="00251870">
            <w:pPr>
              <w:jc w:val="center"/>
              <w:rPr>
                <w:rFonts w:ascii="StobiSerif Regular" w:hAnsi="StobiSerif Regular"/>
                <w:color w:val="000000" w:themeColor="text1"/>
                <w:sz w:val="20"/>
                <w:szCs w:val="20"/>
              </w:rPr>
            </w:pPr>
            <w:proofErr w:type="spellStart"/>
            <w:r w:rsidRPr="009E7216">
              <w:rPr>
                <w:rFonts w:ascii="StobiSerif Regular" w:hAnsi="StobiSerif Regular"/>
                <w:color w:val="000000" w:themeColor="text1"/>
                <w:sz w:val="20"/>
                <w:szCs w:val="20"/>
              </w:rPr>
              <w:t>Email</w:t>
            </w:r>
            <w:proofErr w:type="spellEnd"/>
          </w:p>
        </w:tc>
        <w:tc>
          <w:tcPr>
            <w:tcW w:w="7068" w:type="dxa"/>
            <w:gridSpan w:val="4"/>
            <w:tcBorders>
              <w:top w:val="single" w:sz="8" w:space="0" w:color="auto"/>
              <w:left w:val="nil"/>
              <w:bottom w:val="single" w:sz="8" w:space="0" w:color="auto"/>
              <w:right w:val="single" w:sz="8" w:space="0" w:color="000000"/>
            </w:tcBorders>
            <w:shd w:val="clear" w:color="auto" w:fill="auto"/>
            <w:vAlign w:val="center"/>
            <w:hideMark/>
          </w:tcPr>
          <w:p w14:paraId="2A4565D6" w14:textId="1A197C3B" w:rsidR="005B058C" w:rsidRPr="009E7216" w:rsidRDefault="00F97B80" w:rsidP="00251870">
            <w:pPr>
              <w:jc w:val="center"/>
              <w:rPr>
                <w:rFonts w:ascii="StobiSerif Regular" w:hAnsi="StobiSerif Regular"/>
                <w:color w:val="A6A6A6" w:themeColor="background1" w:themeShade="A6"/>
                <w:sz w:val="20"/>
                <w:szCs w:val="20"/>
              </w:rPr>
            </w:pPr>
            <w:proofErr w:type="spellStart"/>
            <w:r>
              <w:rPr>
                <w:rFonts w:ascii="StobiSerif Regular" w:hAnsi="StobiSerif Regular"/>
                <w:color w:val="A6A6A6" w:themeColor="background1" w:themeShade="A6"/>
                <w:sz w:val="20"/>
                <w:szCs w:val="20"/>
              </w:rPr>
              <w:t>Plotësohet</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nga</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ana</w:t>
            </w:r>
            <w:proofErr w:type="spellEnd"/>
            <w:r>
              <w:rPr>
                <w:rFonts w:ascii="StobiSerif Regular" w:hAnsi="StobiSerif Regular"/>
                <w:color w:val="A6A6A6" w:themeColor="background1" w:themeShade="A6"/>
                <w:sz w:val="20"/>
                <w:szCs w:val="20"/>
              </w:rPr>
              <w:t xml:space="preserve"> e </w:t>
            </w:r>
            <w:proofErr w:type="spellStart"/>
            <w:r>
              <w:rPr>
                <w:rFonts w:ascii="StobiSerif Regular" w:hAnsi="StobiSerif Regular"/>
                <w:color w:val="A6A6A6" w:themeColor="background1" w:themeShade="A6"/>
                <w:sz w:val="20"/>
                <w:szCs w:val="20"/>
              </w:rPr>
              <w:t>institucioneve</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kompetente</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në</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fazë</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të</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mëvonshme</w:t>
            </w:r>
            <w:proofErr w:type="spellEnd"/>
            <w:r>
              <w:rPr>
                <w:rFonts w:ascii="StobiSerif Regular" w:hAnsi="StobiSerif Regular"/>
                <w:color w:val="A6A6A6" w:themeColor="background1" w:themeShade="A6"/>
                <w:sz w:val="20"/>
                <w:szCs w:val="20"/>
              </w:rPr>
              <w:t xml:space="preserve"> </w:t>
            </w:r>
          </w:p>
        </w:tc>
      </w:tr>
      <w:tr w:rsidR="00EC7CE6" w:rsidRPr="006B7CCF" w14:paraId="11FC698E" w14:textId="77777777" w:rsidTr="00B33FA0">
        <w:trPr>
          <w:trHeight w:val="320"/>
        </w:trPr>
        <w:tc>
          <w:tcPr>
            <w:tcW w:w="257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A1F2BEC" w14:textId="6BB8AD66" w:rsidR="005B058C" w:rsidRPr="009E7216"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Telefoni</w:t>
            </w:r>
            <w:proofErr w:type="spellEnd"/>
          </w:p>
        </w:tc>
        <w:tc>
          <w:tcPr>
            <w:tcW w:w="7068" w:type="dxa"/>
            <w:gridSpan w:val="4"/>
            <w:tcBorders>
              <w:top w:val="single" w:sz="8" w:space="0" w:color="auto"/>
              <w:left w:val="nil"/>
              <w:bottom w:val="single" w:sz="8" w:space="0" w:color="auto"/>
              <w:right w:val="single" w:sz="8" w:space="0" w:color="000000"/>
            </w:tcBorders>
            <w:shd w:val="clear" w:color="auto" w:fill="auto"/>
            <w:vAlign w:val="center"/>
            <w:hideMark/>
          </w:tcPr>
          <w:p w14:paraId="48E4F0F3" w14:textId="7A68B3A5" w:rsidR="005B058C" w:rsidRPr="009E7216" w:rsidRDefault="00F97B80" w:rsidP="00251870">
            <w:pPr>
              <w:jc w:val="center"/>
              <w:rPr>
                <w:rFonts w:ascii="StobiSerif Regular" w:hAnsi="StobiSerif Regular"/>
                <w:color w:val="A6A6A6" w:themeColor="background1" w:themeShade="A6"/>
                <w:sz w:val="20"/>
                <w:szCs w:val="20"/>
              </w:rPr>
            </w:pPr>
            <w:proofErr w:type="spellStart"/>
            <w:r>
              <w:rPr>
                <w:rFonts w:ascii="StobiSerif Regular" w:hAnsi="StobiSerif Regular"/>
                <w:color w:val="A6A6A6" w:themeColor="background1" w:themeShade="A6"/>
                <w:sz w:val="20"/>
                <w:szCs w:val="20"/>
              </w:rPr>
              <w:t>Plotësohet</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nga</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ana</w:t>
            </w:r>
            <w:proofErr w:type="spellEnd"/>
            <w:r>
              <w:rPr>
                <w:rFonts w:ascii="StobiSerif Regular" w:hAnsi="StobiSerif Regular"/>
                <w:color w:val="A6A6A6" w:themeColor="background1" w:themeShade="A6"/>
                <w:sz w:val="20"/>
                <w:szCs w:val="20"/>
              </w:rPr>
              <w:t xml:space="preserve"> e </w:t>
            </w:r>
            <w:proofErr w:type="spellStart"/>
            <w:r>
              <w:rPr>
                <w:rFonts w:ascii="StobiSerif Regular" w:hAnsi="StobiSerif Regular"/>
                <w:color w:val="A6A6A6" w:themeColor="background1" w:themeShade="A6"/>
                <w:sz w:val="20"/>
                <w:szCs w:val="20"/>
              </w:rPr>
              <w:t>institucioneve</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kompetente</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në</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fazë</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të</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mëvonshme</w:t>
            </w:r>
            <w:proofErr w:type="spellEnd"/>
            <w:r>
              <w:rPr>
                <w:rFonts w:ascii="StobiSerif Regular" w:hAnsi="StobiSerif Regular"/>
                <w:color w:val="A6A6A6" w:themeColor="background1" w:themeShade="A6"/>
                <w:sz w:val="20"/>
                <w:szCs w:val="20"/>
              </w:rPr>
              <w:t xml:space="preserve"> </w:t>
            </w:r>
          </w:p>
        </w:tc>
      </w:tr>
      <w:tr w:rsidR="00EC7CE6" w:rsidRPr="006B7CCF" w14:paraId="136AA2F9" w14:textId="77777777" w:rsidTr="00B33FA0">
        <w:trPr>
          <w:trHeight w:val="450"/>
        </w:trPr>
        <w:tc>
          <w:tcPr>
            <w:tcW w:w="2572"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1B6A26CF" w14:textId="5A84E878" w:rsidR="005B058C" w:rsidRPr="009E7216" w:rsidRDefault="00CC15EF"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Subjekte të tjera të përfshira</w:t>
            </w:r>
          </w:p>
        </w:tc>
        <w:tc>
          <w:tcPr>
            <w:tcW w:w="2263"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684C399" w14:textId="1B667B3F" w:rsidR="005B058C" w:rsidRPr="009E7216" w:rsidRDefault="00EC7CE6" w:rsidP="00EC7CE6">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Ministri, departamente/agjencione</w:t>
            </w:r>
          </w:p>
        </w:tc>
        <w:tc>
          <w:tcPr>
            <w:tcW w:w="4805"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E508E2A" w14:textId="05163D6B" w:rsidR="005B058C" w:rsidRPr="00946A38" w:rsidRDefault="00EC7CE6" w:rsidP="00EC7CE6">
            <w:pPr>
              <w:jc w:val="center"/>
              <w:rPr>
                <w:rFonts w:ascii="StobiSerif Regular" w:hAnsi="StobiSerif Regular"/>
                <w:iCs/>
                <w:color w:val="000000" w:themeColor="text1"/>
                <w:sz w:val="20"/>
                <w:szCs w:val="20"/>
              </w:rPr>
            </w:pPr>
            <w:r>
              <w:rPr>
                <w:rFonts w:ascii="StobiSerif Regular" w:hAnsi="StobiSerif Regular"/>
                <w:iCs/>
                <w:color w:val="000000" w:themeColor="text1"/>
                <w:sz w:val="20"/>
                <w:szCs w:val="20"/>
                <w:lang w:val="sq-AL"/>
              </w:rPr>
              <w:t>Të gjithë gjykatat e RMV, Këshilli gjyqësor i RMV</w:t>
            </w:r>
          </w:p>
        </w:tc>
      </w:tr>
      <w:tr w:rsidR="00EC7CE6" w:rsidRPr="006B7CCF" w14:paraId="5D121829" w14:textId="77777777" w:rsidTr="00B33FA0">
        <w:trPr>
          <w:trHeight w:val="450"/>
        </w:trPr>
        <w:tc>
          <w:tcPr>
            <w:tcW w:w="2572" w:type="dxa"/>
            <w:gridSpan w:val="2"/>
            <w:vMerge/>
            <w:tcBorders>
              <w:top w:val="nil"/>
              <w:left w:val="single" w:sz="8" w:space="0" w:color="auto"/>
              <w:bottom w:val="single" w:sz="8" w:space="0" w:color="000000"/>
              <w:right w:val="single" w:sz="8" w:space="0" w:color="auto"/>
            </w:tcBorders>
            <w:vAlign w:val="center"/>
            <w:hideMark/>
          </w:tcPr>
          <w:p w14:paraId="7CFAE965" w14:textId="77777777" w:rsidR="005B058C" w:rsidRPr="009E7216" w:rsidRDefault="005B058C" w:rsidP="00251870">
            <w:pPr>
              <w:rPr>
                <w:rFonts w:ascii="StobiSerif Regular" w:hAnsi="StobiSerif Regular"/>
                <w:color w:val="000000" w:themeColor="text1"/>
                <w:sz w:val="20"/>
                <w:szCs w:val="20"/>
                <w:lang w:val="ru-RU"/>
              </w:rPr>
            </w:pPr>
          </w:p>
        </w:tc>
        <w:tc>
          <w:tcPr>
            <w:tcW w:w="2263" w:type="dxa"/>
            <w:vMerge/>
            <w:tcBorders>
              <w:top w:val="nil"/>
              <w:left w:val="single" w:sz="8" w:space="0" w:color="auto"/>
              <w:bottom w:val="single" w:sz="8" w:space="0" w:color="000000"/>
              <w:right w:val="single" w:sz="8" w:space="0" w:color="auto"/>
            </w:tcBorders>
            <w:vAlign w:val="center"/>
            <w:hideMark/>
          </w:tcPr>
          <w:p w14:paraId="40D8B7B6" w14:textId="77777777" w:rsidR="005B058C" w:rsidRPr="009E7216" w:rsidRDefault="005B058C" w:rsidP="00251870">
            <w:pPr>
              <w:rPr>
                <w:rFonts w:ascii="StobiSerif Regular" w:hAnsi="StobiSerif Regular"/>
                <w:color w:val="000000" w:themeColor="text1"/>
                <w:sz w:val="20"/>
                <w:szCs w:val="20"/>
                <w:lang w:val="ru-RU"/>
              </w:rPr>
            </w:pPr>
          </w:p>
        </w:tc>
        <w:tc>
          <w:tcPr>
            <w:tcW w:w="4805" w:type="dxa"/>
            <w:gridSpan w:val="3"/>
            <w:vMerge/>
            <w:tcBorders>
              <w:top w:val="single" w:sz="8" w:space="0" w:color="auto"/>
              <w:left w:val="single" w:sz="8" w:space="0" w:color="auto"/>
              <w:bottom w:val="single" w:sz="8" w:space="0" w:color="000000"/>
              <w:right w:val="single" w:sz="8" w:space="0" w:color="000000"/>
            </w:tcBorders>
            <w:vAlign w:val="center"/>
            <w:hideMark/>
          </w:tcPr>
          <w:p w14:paraId="550C89DF" w14:textId="77777777" w:rsidR="005B058C" w:rsidRPr="00946A38" w:rsidRDefault="005B058C" w:rsidP="00251870">
            <w:pPr>
              <w:rPr>
                <w:rFonts w:ascii="StobiSerif Regular" w:hAnsi="StobiSerif Regular"/>
                <w:iCs/>
                <w:color w:val="000000" w:themeColor="text1"/>
                <w:sz w:val="20"/>
                <w:szCs w:val="20"/>
                <w:lang w:val="ru-RU"/>
              </w:rPr>
            </w:pPr>
          </w:p>
        </w:tc>
      </w:tr>
      <w:tr w:rsidR="00EC7CE6" w:rsidRPr="006B7CCF" w14:paraId="6845BF27" w14:textId="77777777" w:rsidTr="00B33FA0">
        <w:trPr>
          <w:trHeight w:val="450"/>
        </w:trPr>
        <w:tc>
          <w:tcPr>
            <w:tcW w:w="2572" w:type="dxa"/>
            <w:gridSpan w:val="2"/>
            <w:vMerge/>
            <w:tcBorders>
              <w:top w:val="nil"/>
              <w:left w:val="single" w:sz="8" w:space="0" w:color="auto"/>
              <w:bottom w:val="single" w:sz="8" w:space="0" w:color="000000"/>
              <w:right w:val="single" w:sz="8" w:space="0" w:color="auto"/>
            </w:tcBorders>
            <w:vAlign w:val="center"/>
            <w:hideMark/>
          </w:tcPr>
          <w:p w14:paraId="1A35C92B" w14:textId="77777777" w:rsidR="005B058C" w:rsidRPr="009E7216" w:rsidRDefault="005B058C" w:rsidP="00251870">
            <w:pPr>
              <w:rPr>
                <w:rFonts w:ascii="StobiSerif Regular" w:hAnsi="StobiSerif Regular"/>
                <w:color w:val="000000" w:themeColor="text1"/>
                <w:sz w:val="20"/>
                <w:szCs w:val="20"/>
                <w:lang w:val="ru-RU"/>
              </w:rPr>
            </w:pPr>
          </w:p>
        </w:tc>
        <w:tc>
          <w:tcPr>
            <w:tcW w:w="2263" w:type="dxa"/>
            <w:vMerge/>
            <w:tcBorders>
              <w:top w:val="nil"/>
              <w:left w:val="single" w:sz="8" w:space="0" w:color="auto"/>
              <w:bottom w:val="single" w:sz="8" w:space="0" w:color="000000"/>
              <w:right w:val="single" w:sz="8" w:space="0" w:color="auto"/>
            </w:tcBorders>
            <w:vAlign w:val="center"/>
            <w:hideMark/>
          </w:tcPr>
          <w:p w14:paraId="1C733C28" w14:textId="77777777" w:rsidR="005B058C" w:rsidRPr="009E7216" w:rsidRDefault="005B058C" w:rsidP="00251870">
            <w:pPr>
              <w:rPr>
                <w:rFonts w:ascii="StobiSerif Regular" w:hAnsi="StobiSerif Regular"/>
                <w:color w:val="000000" w:themeColor="text1"/>
                <w:sz w:val="20"/>
                <w:szCs w:val="20"/>
                <w:lang w:val="ru-RU"/>
              </w:rPr>
            </w:pPr>
          </w:p>
        </w:tc>
        <w:tc>
          <w:tcPr>
            <w:tcW w:w="4805" w:type="dxa"/>
            <w:gridSpan w:val="3"/>
            <w:vMerge/>
            <w:tcBorders>
              <w:top w:val="single" w:sz="8" w:space="0" w:color="auto"/>
              <w:left w:val="single" w:sz="8" w:space="0" w:color="auto"/>
              <w:bottom w:val="single" w:sz="8" w:space="0" w:color="000000"/>
              <w:right w:val="single" w:sz="8" w:space="0" w:color="000000"/>
            </w:tcBorders>
            <w:vAlign w:val="center"/>
            <w:hideMark/>
          </w:tcPr>
          <w:p w14:paraId="0BD79397" w14:textId="77777777" w:rsidR="005B058C" w:rsidRPr="00946A38" w:rsidRDefault="005B058C" w:rsidP="00251870">
            <w:pPr>
              <w:rPr>
                <w:rFonts w:ascii="StobiSerif Regular" w:hAnsi="StobiSerif Regular"/>
                <w:iCs/>
                <w:color w:val="000000" w:themeColor="text1"/>
                <w:sz w:val="20"/>
                <w:szCs w:val="20"/>
                <w:lang w:val="ru-RU"/>
              </w:rPr>
            </w:pPr>
          </w:p>
        </w:tc>
      </w:tr>
      <w:tr w:rsidR="00EC7CE6" w:rsidRPr="006B7CCF" w14:paraId="2ECC59EA" w14:textId="77777777" w:rsidTr="00B33FA0">
        <w:trPr>
          <w:trHeight w:val="450"/>
        </w:trPr>
        <w:tc>
          <w:tcPr>
            <w:tcW w:w="2572" w:type="dxa"/>
            <w:gridSpan w:val="2"/>
            <w:vMerge/>
            <w:tcBorders>
              <w:top w:val="nil"/>
              <w:left w:val="single" w:sz="8" w:space="0" w:color="auto"/>
              <w:bottom w:val="single" w:sz="8" w:space="0" w:color="000000"/>
              <w:right w:val="single" w:sz="8" w:space="0" w:color="auto"/>
            </w:tcBorders>
            <w:vAlign w:val="center"/>
            <w:hideMark/>
          </w:tcPr>
          <w:p w14:paraId="56C316F4" w14:textId="77777777" w:rsidR="005B058C" w:rsidRPr="009E7216" w:rsidRDefault="005B058C" w:rsidP="00251870">
            <w:pPr>
              <w:rPr>
                <w:rFonts w:ascii="StobiSerif Regular" w:hAnsi="StobiSerif Regular"/>
                <w:color w:val="000000" w:themeColor="text1"/>
                <w:sz w:val="20"/>
                <w:szCs w:val="20"/>
                <w:lang w:val="ru-RU"/>
              </w:rPr>
            </w:pPr>
          </w:p>
        </w:tc>
        <w:tc>
          <w:tcPr>
            <w:tcW w:w="2263" w:type="dxa"/>
            <w:vMerge/>
            <w:tcBorders>
              <w:top w:val="nil"/>
              <w:left w:val="single" w:sz="8" w:space="0" w:color="auto"/>
              <w:bottom w:val="single" w:sz="8" w:space="0" w:color="000000"/>
              <w:right w:val="single" w:sz="8" w:space="0" w:color="auto"/>
            </w:tcBorders>
            <w:vAlign w:val="center"/>
            <w:hideMark/>
          </w:tcPr>
          <w:p w14:paraId="15547C0A" w14:textId="77777777" w:rsidR="005B058C" w:rsidRPr="009E7216" w:rsidRDefault="005B058C" w:rsidP="00251870">
            <w:pPr>
              <w:rPr>
                <w:rFonts w:ascii="StobiSerif Regular" w:hAnsi="StobiSerif Regular"/>
                <w:color w:val="000000" w:themeColor="text1"/>
                <w:sz w:val="20"/>
                <w:szCs w:val="20"/>
                <w:lang w:val="ru-RU"/>
              </w:rPr>
            </w:pPr>
          </w:p>
        </w:tc>
        <w:tc>
          <w:tcPr>
            <w:tcW w:w="4805" w:type="dxa"/>
            <w:gridSpan w:val="3"/>
            <w:vMerge/>
            <w:tcBorders>
              <w:top w:val="single" w:sz="8" w:space="0" w:color="auto"/>
              <w:left w:val="single" w:sz="8" w:space="0" w:color="auto"/>
              <w:bottom w:val="single" w:sz="8" w:space="0" w:color="000000"/>
              <w:right w:val="single" w:sz="8" w:space="0" w:color="000000"/>
            </w:tcBorders>
            <w:vAlign w:val="center"/>
            <w:hideMark/>
          </w:tcPr>
          <w:p w14:paraId="65274699" w14:textId="77777777" w:rsidR="005B058C" w:rsidRPr="00946A38" w:rsidRDefault="005B058C" w:rsidP="00251870">
            <w:pPr>
              <w:rPr>
                <w:rFonts w:ascii="StobiSerif Regular" w:hAnsi="StobiSerif Regular"/>
                <w:iCs/>
                <w:color w:val="000000" w:themeColor="text1"/>
                <w:sz w:val="20"/>
                <w:szCs w:val="20"/>
                <w:lang w:val="ru-RU"/>
              </w:rPr>
            </w:pPr>
          </w:p>
        </w:tc>
      </w:tr>
      <w:tr w:rsidR="00EC7CE6" w:rsidRPr="006B7CCF" w14:paraId="1E041493" w14:textId="77777777" w:rsidTr="00B33FA0">
        <w:trPr>
          <w:trHeight w:val="450"/>
        </w:trPr>
        <w:tc>
          <w:tcPr>
            <w:tcW w:w="2572" w:type="dxa"/>
            <w:gridSpan w:val="2"/>
            <w:vMerge/>
            <w:tcBorders>
              <w:top w:val="nil"/>
              <w:left w:val="single" w:sz="8" w:space="0" w:color="auto"/>
              <w:bottom w:val="single" w:sz="8" w:space="0" w:color="000000"/>
              <w:right w:val="single" w:sz="8" w:space="0" w:color="auto"/>
            </w:tcBorders>
            <w:vAlign w:val="center"/>
            <w:hideMark/>
          </w:tcPr>
          <w:p w14:paraId="70A222EC" w14:textId="77777777" w:rsidR="005B058C" w:rsidRPr="009E7216" w:rsidRDefault="005B058C" w:rsidP="00251870">
            <w:pPr>
              <w:rPr>
                <w:rFonts w:ascii="StobiSerif Regular" w:hAnsi="StobiSerif Regular"/>
                <w:color w:val="000000" w:themeColor="text1"/>
                <w:sz w:val="20"/>
                <w:szCs w:val="20"/>
                <w:lang w:val="ru-RU"/>
              </w:rPr>
            </w:pPr>
          </w:p>
        </w:tc>
        <w:tc>
          <w:tcPr>
            <w:tcW w:w="2263" w:type="dxa"/>
            <w:vMerge/>
            <w:tcBorders>
              <w:top w:val="nil"/>
              <w:left w:val="single" w:sz="8" w:space="0" w:color="auto"/>
              <w:bottom w:val="single" w:sz="8" w:space="0" w:color="000000"/>
              <w:right w:val="single" w:sz="8" w:space="0" w:color="auto"/>
            </w:tcBorders>
            <w:vAlign w:val="center"/>
            <w:hideMark/>
          </w:tcPr>
          <w:p w14:paraId="1722AB6D" w14:textId="77777777" w:rsidR="005B058C" w:rsidRPr="009E7216" w:rsidRDefault="005B058C" w:rsidP="00251870">
            <w:pPr>
              <w:rPr>
                <w:rFonts w:ascii="StobiSerif Regular" w:hAnsi="StobiSerif Regular"/>
                <w:color w:val="000000" w:themeColor="text1"/>
                <w:sz w:val="20"/>
                <w:szCs w:val="20"/>
                <w:lang w:val="ru-RU"/>
              </w:rPr>
            </w:pPr>
          </w:p>
        </w:tc>
        <w:tc>
          <w:tcPr>
            <w:tcW w:w="4805" w:type="dxa"/>
            <w:gridSpan w:val="3"/>
            <w:vMerge/>
            <w:tcBorders>
              <w:top w:val="single" w:sz="8" w:space="0" w:color="auto"/>
              <w:left w:val="single" w:sz="8" w:space="0" w:color="auto"/>
              <w:bottom w:val="single" w:sz="8" w:space="0" w:color="000000"/>
              <w:right w:val="single" w:sz="8" w:space="0" w:color="000000"/>
            </w:tcBorders>
            <w:vAlign w:val="center"/>
            <w:hideMark/>
          </w:tcPr>
          <w:p w14:paraId="28173975" w14:textId="77777777" w:rsidR="005B058C" w:rsidRPr="00946A38" w:rsidRDefault="005B058C" w:rsidP="00251870">
            <w:pPr>
              <w:rPr>
                <w:rFonts w:ascii="StobiSerif Regular" w:hAnsi="StobiSerif Regular"/>
                <w:iCs/>
                <w:color w:val="000000" w:themeColor="text1"/>
                <w:sz w:val="20"/>
                <w:szCs w:val="20"/>
                <w:lang w:val="ru-RU"/>
              </w:rPr>
            </w:pPr>
          </w:p>
        </w:tc>
      </w:tr>
      <w:tr w:rsidR="00EC7CE6" w:rsidRPr="006B7CCF" w14:paraId="28D0A4E4" w14:textId="77777777" w:rsidTr="00B33FA0">
        <w:trPr>
          <w:trHeight w:val="880"/>
        </w:trPr>
        <w:tc>
          <w:tcPr>
            <w:tcW w:w="2572" w:type="dxa"/>
            <w:gridSpan w:val="2"/>
            <w:vMerge/>
            <w:tcBorders>
              <w:top w:val="nil"/>
              <w:left w:val="single" w:sz="8" w:space="0" w:color="auto"/>
              <w:bottom w:val="single" w:sz="8" w:space="0" w:color="000000"/>
              <w:right w:val="single" w:sz="8" w:space="0" w:color="auto"/>
            </w:tcBorders>
            <w:vAlign w:val="center"/>
            <w:hideMark/>
          </w:tcPr>
          <w:p w14:paraId="1D96016E" w14:textId="77777777" w:rsidR="005B058C" w:rsidRPr="009E7216" w:rsidRDefault="005B058C" w:rsidP="00251870">
            <w:pPr>
              <w:rPr>
                <w:rFonts w:ascii="StobiSerif Regular" w:hAnsi="StobiSerif Regular"/>
                <w:color w:val="000000" w:themeColor="text1"/>
                <w:sz w:val="20"/>
                <w:szCs w:val="20"/>
                <w:lang w:val="ru-RU"/>
              </w:rPr>
            </w:pPr>
          </w:p>
        </w:tc>
        <w:tc>
          <w:tcPr>
            <w:tcW w:w="2263"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EC18B04" w14:textId="62EB1395" w:rsidR="005B058C" w:rsidRPr="009E7216"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Organizata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shoqërisë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civile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sektori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privat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grupe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multilaterale</w:t>
            </w:r>
            <w:proofErr w:type="spellEnd"/>
          </w:p>
        </w:tc>
        <w:tc>
          <w:tcPr>
            <w:tcW w:w="4805"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1FED8D2" w14:textId="7E3292B1" w:rsidR="005B058C" w:rsidRPr="00946A38" w:rsidRDefault="005B058C" w:rsidP="00EC7CE6">
            <w:pPr>
              <w:jc w:val="center"/>
              <w:rPr>
                <w:rFonts w:ascii="StobiSerif Regular" w:hAnsi="StobiSerif Regular"/>
                <w:iCs/>
                <w:color w:val="000000" w:themeColor="text1"/>
                <w:sz w:val="20"/>
                <w:szCs w:val="20"/>
                <w:lang w:val="ru-RU"/>
              </w:rPr>
            </w:pPr>
            <w:r w:rsidRPr="00946A38">
              <w:rPr>
                <w:rFonts w:ascii="StobiSerif Regular" w:hAnsi="StobiSerif Regular"/>
                <w:iCs/>
                <w:color w:val="000000" w:themeColor="text1"/>
                <w:sz w:val="20"/>
                <w:szCs w:val="20"/>
              </w:rPr>
              <w:t> </w:t>
            </w:r>
            <w:r w:rsidR="00EC7CE6">
              <w:rPr>
                <w:rFonts w:ascii="StobiSerif Regular" w:hAnsi="StobiSerif Regular"/>
                <w:iCs/>
                <w:color w:val="000000" w:themeColor="text1"/>
                <w:sz w:val="20"/>
                <w:szCs w:val="20"/>
                <w:lang w:val="sq-AL"/>
              </w:rPr>
              <w:t>Shoqata e gjykatësve, Shoqata e administratës gjyqësore, Qendra për hulumtime dhe analiza juridike, Inkluziva</w:t>
            </w:r>
          </w:p>
        </w:tc>
      </w:tr>
      <w:tr w:rsidR="00EC7CE6" w:rsidRPr="006B7CCF" w14:paraId="40EB78AF" w14:textId="77777777" w:rsidTr="00B33FA0">
        <w:trPr>
          <w:trHeight w:val="450"/>
        </w:trPr>
        <w:tc>
          <w:tcPr>
            <w:tcW w:w="2572" w:type="dxa"/>
            <w:gridSpan w:val="2"/>
            <w:vMerge/>
            <w:tcBorders>
              <w:top w:val="nil"/>
              <w:left w:val="single" w:sz="8" w:space="0" w:color="auto"/>
              <w:bottom w:val="single" w:sz="8" w:space="0" w:color="000000"/>
              <w:right w:val="single" w:sz="8" w:space="0" w:color="auto"/>
            </w:tcBorders>
            <w:vAlign w:val="center"/>
            <w:hideMark/>
          </w:tcPr>
          <w:p w14:paraId="675285EF" w14:textId="77777777" w:rsidR="005B058C" w:rsidRPr="00B37CE7" w:rsidRDefault="005B058C" w:rsidP="00251870">
            <w:pPr>
              <w:rPr>
                <w:rFonts w:ascii="Calibri" w:hAnsi="Calibri"/>
                <w:color w:val="000000" w:themeColor="text1"/>
                <w:lang w:val="ru-RU"/>
              </w:rPr>
            </w:pPr>
          </w:p>
        </w:tc>
        <w:tc>
          <w:tcPr>
            <w:tcW w:w="2263" w:type="dxa"/>
            <w:vMerge/>
            <w:tcBorders>
              <w:top w:val="nil"/>
              <w:left w:val="single" w:sz="8" w:space="0" w:color="auto"/>
              <w:bottom w:val="single" w:sz="8" w:space="0" w:color="000000"/>
              <w:right w:val="single" w:sz="8" w:space="0" w:color="auto"/>
            </w:tcBorders>
            <w:vAlign w:val="center"/>
            <w:hideMark/>
          </w:tcPr>
          <w:p w14:paraId="63E92120" w14:textId="77777777" w:rsidR="005B058C" w:rsidRPr="00B37CE7" w:rsidRDefault="005B058C" w:rsidP="00251870">
            <w:pPr>
              <w:rPr>
                <w:rFonts w:ascii="Calibri" w:hAnsi="Calibri"/>
                <w:color w:val="000000" w:themeColor="text1"/>
                <w:lang w:val="ru-RU"/>
              </w:rPr>
            </w:pPr>
          </w:p>
        </w:tc>
        <w:tc>
          <w:tcPr>
            <w:tcW w:w="4805" w:type="dxa"/>
            <w:gridSpan w:val="3"/>
            <w:vMerge/>
            <w:tcBorders>
              <w:top w:val="single" w:sz="8" w:space="0" w:color="auto"/>
              <w:left w:val="single" w:sz="8" w:space="0" w:color="auto"/>
              <w:bottom w:val="single" w:sz="8" w:space="0" w:color="000000"/>
              <w:right w:val="single" w:sz="8" w:space="0" w:color="000000"/>
            </w:tcBorders>
            <w:vAlign w:val="center"/>
            <w:hideMark/>
          </w:tcPr>
          <w:p w14:paraId="01A8B9C5" w14:textId="77777777" w:rsidR="005B058C" w:rsidRPr="00B37CE7" w:rsidRDefault="005B058C" w:rsidP="00251870">
            <w:pPr>
              <w:rPr>
                <w:rFonts w:ascii="Calibri" w:hAnsi="Calibri"/>
                <w:color w:val="000000" w:themeColor="text1"/>
                <w:lang w:val="ru-RU"/>
              </w:rPr>
            </w:pPr>
          </w:p>
        </w:tc>
      </w:tr>
      <w:tr w:rsidR="00EC7CE6" w:rsidRPr="006B7CCF" w14:paraId="3DFC5259" w14:textId="77777777" w:rsidTr="00B33FA0">
        <w:trPr>
          <w:trHeight w:val="450"/>
        </w:trPr>
        <w:tc>
          <w:tcPr>
            <w:tcW w:w="2572" w:type="dxa"/>
            <w:gridSpan w:val="2"/>
            <w:vMerge/>
            <w:tcBorders>
              <w:top w:val="nil"/>
              <w:left w:val="single" w:sz="8" w:space="0" w:color="auto"/>
              <w:bottom w:val="single" w:sz="8" w:space="0" w:color="000000"/>
              <w:right w:val="single" w:sz="8" w:space="0" w:color="auto"/>
            </w:tcBorders>
            <w:vAlign w:val="center"/>
            <w:hideMark/>
          </w:tcPr>
          <w:p w14:paraId="24819B4F" w14:textId="77777777" w:rsidR="005B058C" w:rsidRPr="00B37CE7" w:rsidRDefault="005B058C" w:rsidP="00251870">
            <w:pPr>
              <w:rPr>
                <w:rFonts w:ascii="Calibri" w:hAnsi="Calibri"/>
                <w:color w:val="000000" w:themeColor="text1"/>
                <w:lang w:val="ru-RU"/>
              </w:rPr>
            </w:pPr>
          </w:p>
        </w:tc>
        <w:tc>
          <w:tcPr>
            <w:tcW w:w="2263" w:type="dxa"/>
            <w:vMerge/>
            <w:tcBorders>
              <w:top w:val="nil"/>
              <w:left w:val="single" w:sz="8" w:space="0" w:color="auto"/>
              <w:bottom w:val="single" w:sz="8" w:space="0" w:color="000000"/>
              <w:right w:val="single" w:sz="8" w:space="0" w:color="auto"/>
            </w:tcBorders>
            <w:vAlign w:val="center"/>
            <w:hideMark/>
          </w:tcPr>
          <w:p w14:paraId="1B2FDA74" w14:textId="77777777" w:rsidR="005B058C" w:rsidRPr="00B37CE7" w:rsidRDefault="005B058C" w:rsidP="00251870">
            <w:pPr>
              <w:rPr>
                <w:rFonts w:ascii="Calibri" w:hAnsi="Calibri"/>
                <w:color w:val="000000" w:themeColor="text1"/>
                <w:lang w:val="ru-RU"/>
              </w:rPr>
            </w:pPr>
          </w:p>
        </w:tc>
        <w:tc>
          <w:tcPr>
            <w:tcW w:w="4805" w:type="dxa"/>
            <w:gridSpan w:val="3"/>
            <w:vMerge/>
            <w:tcBorders>
              <w:top w:val="single" w:sz="8" w:space="0" w:color="auto"/>
              <w:left w:val="single" w:sz="8" w:space="0" w:color="auto"/>
              <w:bottom w:val="single" w:sz="8" w:space="0" w:color="000000"/>
              <w:right w:val="single" w:sz="8" w:space="0" w:color="000000"/>
            </w:tcBorders>
            <w:vAlign w:val="center"/>
            <w:hideMark/>
          </w:tcPr>
          <w:p w14:paraId="15DC42D3" w14:textId="77777777" w:rsidR="005B058C" w:rsidRPr="00B37CE7" w:rsidRDefault="005B058C" w:rsidP="00251870">
            <w:pPr>
              <w:rPr>
                <w:rFonts w:ascii="Calibri" w:hAnsi="Calibri"/>
                <w:color w:val="000000" w:themeColor="text1"/>
                <w:lang w:val="ru-RU"/>
              </w:rPr>
            </w:pPr>
          </w:p>
        </w:tc>
      </w:tr>
      <w:tr w:rsidR="00EC7CE6" w:rsidRPr="006B7CCF" w14:paraId="10B59058" w14:textId="77777777" w:rsidTr="00B33FA0">
        <w:trPr>
          <w:trHeight w:val="450"/>
        </w:trPr>
        <w:tc>
          <w:tcPr>
            <w:tcW w:w="2572" w:type="dxa"/>
            <w:gridSpan w:val="2"/>
            <w:vMerge/>
            <w:tcBorders>
              <w:top w:val="nil"/>
              <w:left w:val="single" w:sz="8" w:space="0" w:color="auto"/>
              <w:bottom w:val="single" w:sz="8" w:space="0" w:color="000000"/>
              <w:right w:val="single" w:sz="8" w:space="0" w:color="auto"/>
            </w:tcBorders>
            <w:vAlign w:val="center"/>
            <w:hideMark/>
          </w:tcPr>
          <w:p w14:paraId="13EFF4EE" w14:textId="77777777" w:rsidR="005B058C" w:rsidRPr="00B37CE7" w:rsidRDefault="005B058C" w:rsidP="00251870">
            <w:pPr>
              <w:rPr>
                <w:rFonts w:ascii="Calibri" w:hAnsi="Calibri"/>
                <w:color w:val="000000" w:themeColor="text1"/>
                <w:lang w:val="ru-RU"/>
              </w:rPr>
            </w:pPr>
          </w:p>
        </w:tc>
        <w:tc>
          <w:tcPr>
            <w:tcW w:w="2263" w:type="dxa"/>
            <w:vMerge/>
            <w:tcBorders>
              <w:top w:val="nil"/>
              <w:left w:val="single" w:sz="8" w:space="0" w:color="auto"/>
              <w:bottom w:val="single" w:sz="8" w:space="0" w:color="000000"/>
              <w:right w:val="single" w:sz="8" w:space="0" w:color="auto"/>
            </w:tcBorders>
            <w:vAlign w:val="center"/>
            <w:hideMark/>
          </w:tcPr>
          <w:p w14:paraId="779404B5" w14:textId="77777777" w:rsidR="005B058C" w:rsidRPr="00B37CE7" w:rsidRDefault="005B058C" w:rsidP="00251870">
            <w:pPr>
              <w:rPr>
                <w:rFonts w:ascii="Calibri" w:hAnsi="Calibri"/>
                <w:color w:val="000000" w:themeColor="text1"/>
                <w:lang w:val="ru-RU"/>
              </w:rPr>
            </w:pPr>
          </w:p>
        </w:tc>
        <w:tc>
          <w:tcPr>
            <w:tcW w:w="4805" w:type="dxa"/>
            <w:gridSpan w:val="3"/>
            <w:vMerge/>
            <w:tcBorders>
              <w:top w:val="single" w:sz="8" w:space="0" w:color="auto"/>
              <w:left w:val="single" w:sz="8" w:space="0" w:color="auto"/>
              <w:bottom w:val="single" w:sz="8" w:space="0" w:color="000000"/>
              <w:right w:val="single" w:sz="8" w:space="0" w:color="000000"/>
            </w:tcBorders>
            <w:vAlign w:val="center"/>
            <w:hideMark/>
          </w:tcPr>
          <w:p w14:paraId="04858114" w14:textId="77777777" w:rsidR="005B058C" w:rsidRPr="00B37CE7" w:rsidRDefault="005B058C" w:rsidP="00251870">
            <w:pPr>
              <w:rPr>
                <w:rFonts w:ascii="Calibri" w:hAnsi="Calibri"/>
                <w:color w:val="000000" w:themeColor="text1"/>
                <w:lang w:val="ru-RU"/>
              </w:rPr>
            </w:pPr>
          </w:p>
        </w:tc>
      </w:tr>
      <w:tr w:rsidR="00EC7CE6" w:rsidRPr="006B7CCF" w14:paraId="2D2AD5C5" w14:textId="77777777" w:rsidTr="00B33FA0">
        <w:trPr>
          <w:trHeight w:val="450"/>
        </w:trPr>
        <w:tc>
          <w:tcPr>
            <w:tcW w:w="2572" w:type="dxa"/>
            <w:gridSpan w:val="2"/>
            <w:vMerge/>
            <w:tcBorders>
              <w:top w:val="nil"/>
              <w:left w:val="single" w:sz="8" w:space="0" w:color="auto"/>
              <w:bottom w:val="single" w:sz="8" w:space="0" w:color="000000"/>
              <w:right w:val="single" w:sz="8" w:space="0" w:color="auto"/>
            </w:tcBorders>
            <w:vAlign w:val="center"/>
            <w:hideMark/>
          </w:tcPr>
          <w:p w14:paraId="206F3CAA" w14:textId="77777777" w:rsidR="005B058C" w:rsidRPr="00B37CE7" w:rsidRDefault="005B058C" w:rsidP="00251870">
            <w:pPr>
              <w:rPr>
                <w:rFonts w:ascii="Calibri" w:hAnsi="Calibri"/>
                <w:color w:val="000000" w:themeColor="text1"/>
                <w:lang w:val="ru-RU"/>
              </w:rPr>
            </w:pPr>
          </w:p>
        </w:tc>
        <w:tc>
          <w:tcPr>
            <w:tcW w:w="2263" w:type="dxa"/>
            <w:vMerge/>
            <w:tcBorders>
              <w:top w:val="nil"/>
              <w:left w:val="single" w:sz="8" w:space="0" w:color="auto"/>
              <w:bottom w:val="single" w:sz="8" w:space="0" w:color="000000"/>
              <w:right w:val="single" w:sz="8" w:space="0" w:color="auto"/>
            </w:tcBorders>
            <w:vAlign w:val="center"/>
            <w:hideMark/>
          </w:tcPr>
          <w:p w14:paraId="6676FE2D" w14:textId="77777777" w:rsidR="005B058C" w:rsidRPr="00B37CE7" w:rsidRDefault="005B058C" w:rsidP="00251870">
            <w:pPr>
              <w:rPr>
                <w:rFonts w:ascii="Calibri" w:hAnsi="Calibri"/>
                <w:color w:val="000000" w:themeColor="text1"/>
                <w:lang w:val="ru-RU"/>
              </w:rPr>
            </w:pPr>
          </w:p>
        </w:tc>
        <w:tc>
          <w:tcPr>
            <w:tcW w:w="4805" w:type="dxa"/>
            <w:gridSpan w:val="3"/>
            <w:vMerge/>
            <w:tcBorders>
              <w:top w:val="single" w:sz="8" w:space="0" w:color="auto"/>
              <w:left w:val="single" w:sz="8" w:space="0" w:color="auto"/>
              <w:bottom w:val="single" w:sz="8" w:space="0" w:color="000000"/>
              <w:right w:val="single" w:sz="8" w:space="0" w:color="000000"/>
            </w:tcBorders>
            <w:vAlign w:val="center"/>
            <w:hideMark/>
          </w:tcPr>
          <w:p w14:paraId="7E01FBEE" w14:textId="77777777" w:rsidR="005B058C" w:rsidRPr="00B37CE7" w:rsidRDefault="005B058C" w:rsidP="00251870">
            <w:pPr>
              <w:rPr>
                <w:rFonts w:ascii="Calibri" w:hAnsi="Calibri"/>
                <w:color w:val="000000" w:themeColor="text1"/>
                <w:lang w:val="ru-RU"/>
              </w:rPr>
            </w:pPr>
          </w:p>
        </w:tc>
      </w:tr>
    </w:tbl>
    <w:p w14:paraId="5F57A73A" w14:textId="77777777" w:rsidR="005B058C" w:rsidRDefault="005B058C" w:rsidP="005B058C">
      <w:pPr>
        <w:rPr>
          <w:color w:val="000000" w:themeColor="text1"/>
        </w:rPr>
      </w:pPr>
    </w:p>
    <w:p w14:paraId="40B752E8" w14:textId="77777777" w:rsidR="005B058C" w:rsidRDefault="005B058C" w:rsidP="005B058C">
      <w:pPr>
        <w:rPr>
          <w:color w:val="000000" w:themeColor="text1"/>
        </w:rPr>
      </w:pPr>
    </w:p>
    <w:tbl>
      <w:tblPr>
        <w:tblW w:w="9640" w:type="dxa"/>
        <w:tblInd w:w="-436" w:type="dxa"/>
        <w:tblLayout w:type="fixed"/>
        <w:tblLook w:val="04A0" w:firstRow="1" w:lastRow="0" w:firstColumn="1" w:lastColumn="0" w:noHBand="0" w:noVBand="1"/>
      </w:tblPr>
      <w:tblGrid>
        <w:gridCol w:w="710"/>
        <w:gridCol w:w="1984"/>
        <w:gridCol w:w="1239"/>
        <w:gridCol w:w="888"/>
        <w:gridCol w:w="1432"/>
        <w:gridCol w:w="127"/>
        <w:gridCol w:w="1701"/>
        <w:gridCol w:w="1559"/>
      </w:tblGrid>
      <w:tr w:rsidR="005B058C" w:rsidRPr="009E7216" w14:paraId="62C3F980" w14:textId="77777777" w:rsidTr="00A912B8">
        <w:trPr>
          <w:trHeight w:val="1116"/>
        </w:trPr>
        <w:tc>
          <w:tcPr>
            <w:tcW w:w="9640" w:type="dxa"/>
            <w:gridSpan w:val="8"/>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53F46B44" w14:textId="4F205FE0" w:rsidR="005B058C" w:rsidRPr="00E96429" w:rsidRDefault="00EC7CE6" w:rsidP="00EC7CE6">
            <w:pPr>
              <w:pStyle w:val="ListParagraph"/>
              <w:numPr>
                <w:ilvl w:val="0"/>
                <w:numId w:val="62"/>
              </w:numPr>
              <w:jc w:val="center"/>
              <w:rPr>
                <w:rFonts w:ascii="StobiSerif Regular" w:hAnsi="StobiSerif Regular"/>
                <w:iCs/>
                <w:color w:val="4472C4" w:themeColor="accent1"/>
                <w:sz w:val="24"/>
                <w:szCs w:val="24"/>
              </w:rPr>
            </w:pPr>
            <w:r>
              <w:rPr>
                <w:rFonts w:ascii="StobiSerif Regular" w:hAnsi="StobiSerif Regular"/>
                <w:b/>
                <w:iCs/>
                <w:color w:val="4472C4" w:themeColor="accent1"/>
                <w:sz w:val="24"/>
                <w:szCs w:val="24"/>
                <w:lang w:val="sq-AL"/>
              </w:rPr>
              <w:t>QASJE NË INFORMACIONE DHE TË DHËNA</w:t>
            </w:r>
          </w:p>
        </w:tc>
      </w:tr>
      <w:tr w:rsidR="005B058C" w:rsidRPr="009E7216" w14:paraId="12851E82" w14:textId="77777777" w:rsidTr="00251870">
        <w:trPr>
          <w:trHeight w:val="300"/>
        </w:trPr>
        <w:tc>
          <w:tcPr>
            <w:tcW w:w="9640" w:type="dxa"/>
            <w:gridSpan w:val="8"/>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7AC0C8AC" w14:textId="50DF5EE0" w:rsidR="00A912B8" w:rsidRPr="00A912B8" w:rsidRDefault="00EC7CE6" w:rsidP="00A912B8">
            <w:pPr>
              <w:pStyle w:val="ListParagraph"/>
              <w:numPr>
                <w:ilvl w:val="1"/>
                <w:numId w:val="62"/>
              </w:numPr>
              <w:jc w:val="center"/>
              <w:rPr>
                <w:rFonts w:ascii="StobiSerif Regular" w:hAnsi="StobiSerif Regular"/>
                <w:b/>
                <w:iCs/>
                <w:color w:val="4472C4" w:themeColor="accent1"/>
              </w:rPr>
            </w:pPr>
            <w:r w:rsidRPr="00A912B8">
              <w:rPr>
                <w:rFonts w:ascii="StobiSerif Regular" w:hAnsi="StobiSerif Regular"/>
                <w:b/>
                <w:iCs/>
                <w:color w:val="4472C4" w:themeColor="accent1"/>
                <w:lang w:val="sq-AL"/>
              </w:rPr>
              <w:lastRenderedPageBreak/>
              <w:t>Përmirësim i marrëdhënieve të gjykatave me publikun</w:t>
            </w:r>
            <w:r w:rsidR="005B058C" w:rsidRPr="00A912B8">
              <w:rPr>
                <w:rFonts w:ascii="StobiSerif Regular" w:hAnsi="StobiSerif Regular"/>
                <w:b/>
                <w:iCs/>
                <w:color w:val="4472C4" w:themeColor="accent1"/>
              </w:rPr>
              <w:t xml:space="preserve"> </w:t>
            </w:r>
          </w:p>
          <w:p w14:paraId="3B5DA4B9" w14:textId="1CCC6D47" w:rsidR="005B058C" w:rsidRPr="00A912B8" w:rsidRDefault="005B058C" w:rsidP="00A912B8">
            <w:pPr>
              <w:pStyle w:val="ListParagraph"/>
              <w:ind w:left="780"/>
              <w:jc w:val="center"/>
              <w:rPr>
                <w:rFonts w:ascii="StobiSerif Regular" w:hAnsi="StobiSerif Regular"/>
                <w:color w:val="000000" w:themeColor="text1"/>
                <w:sz w:val="20"/>
                <w:szCs w:val="20"/>
              </w:rPr>
            </w:pPr>
            <w:r w:rsidRPr="00A912B8">
              <w:rPr>
                <w:rFonts w:ascii="StobiSerif Regular" w:hAnsi="StobiSerif Regular"/>
                <w:iCs/>
              </w:rPr>
              <w:t xml:space="preserve">1 </w:t>
            </w:r>
            <w:proofErr w:type="spellStart"/>
            <w:r w:rsidR="00CC15EF" w:rsidRPr="00A912B8">
              <w:rPr>
                <w:rFonts w:ascii="StobiSerif Regular" w:hAnsi="StobiSerif Regular"/>
                <w:iCs/>
              </w:rPr>
              <w:t>tetor</w:t>
            </w:r>
            <w:proofErr w:type="spellEnd"/>
            <w:r w:rsidRPr="00A912B8">
              <w:rPr>
                <w:rFonts w:ascii="StobiSerif Regular" w:hAnsi="StobiSerif Regular"/>
                <w:iCs/>
              </w:rPr>
              <w:t xml:space="preserve"> 2021 - 31 </w:t>
            </w:r>
            <w:proofErr w:type="spellStart"/>
            <w:r w:rsidR="00CC15EF" w:rsidRPr="00A912B8">
              <w:rPr>
                <w:rFonts w:ascii="StobiSerif Regular" w:hAnsi="StobiSerif Regular"/>
                <w:iCs/>
              </w:rPr>
              <w:t>mars</w:t>
            </w:r>
            <w:proofErr w:type="spellEnd"/>
            <w:r w:rsidRPr="00A912B8">
              <w:rPr>
                <w:rFonts w:ascii="StobiSerif Regular" w:hAnsi="StobiSerif Regular"/>
                <w:iCs/>
              </w:rPr>
              <w:t xml:space="preserve"> 2022</w:t>
            </w:r>
          </w:p>
        </w:tc>
      </w:tr>
      <w:tr w:rsidR="005B058C" w:rsidRPr="00946A38" w14:paraId="659F1B94" w14:textId="77777777" w:rsidTr="00251870">
        <w:trPr>
          <w:trHeight w:val="900"/>
        </w:trPr>
        <w:tc>
          <w:tcPr>
            <w:tcW w:w="2694"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7F017C7" w14:textId="564EC916" w:rsidR="005B058C" w:rsidRPr="00946A38" w:rsidRDefault="00CC15EF"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Cili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adresohet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zotimin</w:t>
            </w:r>
            <w:proofErr w:type="spellEnd"/>
            <w:r>
              <w:rPr>
                <w:rFonts w:ascii="StobiSerif Regular" w:hAnsi="StobiSerif Regular"/>
                <w:color w:val="000000" w:themeColor="text1"/>
                <w:sz w:val="20"/>
                <w:szCs w:val="20"/>
              </w:rPr>
              <w:t>?</w:t>
            </w:r>
          </w:p>
          <w:p w14:paraId="70CCE9C2" w14:textId="77777777" w:rsidR="005B058C" w:rsidRPr="00946A38" w:rsidRDefault="005B058C" w:rsidP="00251870">
            <w:pPr>
              <w:jc w:val="center"/>
              <w:rPr>
                <w:rFonts w:ascii="StobiSerif Regular" w:hAnsi="StobiSerif Regular"/>
                <w:color w:val="000000" w:themeColor="text1"/>
                <w:sz w:val="20"/>
                <w:szCs w:val="20"/>
                <w:lang w:val="ru-RU"/>
              </w:rPr>
            </w:pPr>
          </w:p>
        </w:tc>
        <w:tc>
          <w:tcPr>
            <w:tcW w:w="6946" w:type="dxa"/>
            <w:gridSpan w:val="6"/>
            <w:tcBorders>
              <w:top w:val="single" w:sz="4" w:space="0" w:color="auto"/>
              <w:left w:val="nil"/>
              <w:bottom w:val="single" w:sz="8" w:space="0" w:color="auto"/>
              <w:right w:val="single" w:sz="8" w:space="0" w:color="000000"/>
            </w:tcBorders>
            <w:shd w:val="clear" w:color="auto" w:fill="auto"/>
            <w:hideMark/>
          </w:tcPr>
          <w:p w14:paraId="0030A7B9" w14:textId="0CDE68FA" w:rsidR="005B058C" w:rsidRPr="00946A38" w:rsidRDefault="00EC7CE6" w:rsidP="00EC7CE6">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Në kornizën institucionale dhe praktikimin e transparencës dhe hapjes së vërtetë të gjykatave, paraqiten probleme të shumta dhe sfida. Gjykatat nuk kanë resurse por nuk kanë edhe njohuri që ti realizojnë normat relevante të Rregullores gjyqësore për marrëdhënie me publikun</w:t>
            </w:r>
            <w:r>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Gjykatësit nuk aspirojnë që rregullisht të komunikojnë me publikun në mënyrë direkte përmes press-konferencave, intervistave, mediumeve elektronike e të ngjashme. Ekziston nevoja e renovimit të linkut përkatësisht lidhshmërisë mes gjykatave dhe mediumeve me qëllim rikthimin e besimit të publikut në gjyqësi dhe organe gjyqësore.</w:t>
            </w:r>
          </w:p>
        </w:tc>
      </w:tr>
      <w:tr w:rsidR="005B058C" w:rsidRPr="00946A38" w14:paraId="165E1738" w14:textId="77777777" w:rsidTr="00A912B8">
        <w:trPr>
          <w:trHeight w:val="1894"/>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23F1DF86" w14:textId="6E2574F0"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Qëllimi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kryesor</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zotimit</w:t>
            </w:r>
            <w:proofErr w:type="spellEnd"/>
          </w:p>
        </w:tc>
        <w:tc>
          <w:tcPr>
            <w:tcW w:w="6946" w:type="dxa"/>
            <w:gridSpan w:val="6"/>
            <w:tcBorders>
              <w:top w:val="single" w:sz="8" w:space="0" w:color="auto"/>
              <w:left w:val="nil"/>
              <w:bottom w:val="single" w:sz="8" w:space="0" w:color="auto"/>
              <w:right w:val="single" w:sz="8" w:space="0" w:color="000000"/>
            </w:tcBorders>
            <w:shd w:val="clear" w:color="auto" w:fill="auto"/>
            <w:vAlign w:val="center"/>
            <w:hideMark/>
          </w:tcPr>
          <w:p w14:paraId="1118E8FB" w14:textId="1409CDEE" w:rsidR="005B058C" w:rsidRPr="00946A38" w:rsidRDefault="00297007" w:rsidP="00251870">
            <w:pPr>
              <w:pStyle w:val="ListParagraph"/>
              <w:numPr>
                <w:ilvl w:val="0"/>
                <w:numId w:val="7"/>
              </w:numPr>
              <w:suppressAutoHyphens w:val="0"/>
              <w:spacing w:after="160" w:line="259" w:lineRule="auto"/>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lang w:val="sq-AL"/>
              </w:rPr>
              <w:t>Përmirësim i komunikimit aktiv dhe transparencës së gjykatave me publikun</w:t>
            </w:r>
            <w:r w:rsidR="005B058C" w:rsidRPr="00946A38">
              <w:rPr>
                <w:rFonts w:ascii="StobiSerif Regular" w:eastAsia="Times New Roman" w:hAnsi="StobiSerif Regular"/>
                <w:color w:val="000000" w:themeColor="text1"/>
                <w:sz w:val="20"/>
                <w:szCs w:val="20"/>
              </w:rPr>
              <w:t xml:space="preserve"> </w:t>
            </w:r>
          </w:p>
          <w:p w14:paraId="03AE9BBC" w14:textId="6B5945ED" w:rsidR="005B058C" w:rsidRPr="00946A38" w:rsidRDefault="00EC7CE6" w:rsidP="00251870">
            <w:pPr>
              <w:pStyle w:val="ListParagraph"/>
              <w:numPr>
                <w:ilvl w:val="0"/>
                <w:numId w:val="7"/>
              </w:numPr>
              <w:suppressAutoHyphens w:val="0"/>
              <w:spacing w:after="160" w:line="259" w:lineRule="auto"/>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lang w:val="sq-AL"/>
              </w:rPr>
              <w:t>Vendosje e kornizës gjithpërfshirëse sipas të cilës gjykatat do të komunikonin me publikun dhe mediumet</w:t>
            </w:r>
          </w:p>
          <w:p w14:paraId="5C9937C3" w14:textId="2EEEF379" w:rsidR="005B058C" w:rsidRPr="00946A38" w:rsidRDefault="00EC7CE6" w:rsidP="00251870">
            <w:pPr>
              <w:pStyle w:val="ListParagraph"/>
              <w:numPr>
                <w:ilvl w:val="0"/>
                <w:numId w:val="7"/>
              </w:numPr>
              <w:suppressAutoHyphens w:val="0"/>
              <w:spacing w:after="160" w:line="259" w:lineRule="auto"/>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lang w:val="sq-AL"/>
              </w:rPr>
              <w:t>Përpilim i Strategjisë për hapje të gjyqësisë</w:t>
            </w:r>
            <w:r w:rsidR="005B058C" w:rsidRPr="00946A38">
              <w:rPr>
                <w:rFonts w:ascii="StobiSerif Regular" w:eastAsia="Times New Roman" w:hAnsi="StobiSerif Regular"/>
                <w:color w:val="000000" w:themeColor="text1"/>
                <w:sz w:val="20"/>
                <w:szCs w:val="20"/>
              </w:rPr>
              <w:t xml:space="preserve"> </w:t>
            </w:r>
          </w:p>
          <w:p w14:paraId="7CFD2414" w14:textId="52E91052" w:rsidR="005B058C" w:rsidRPr="00946A38" w:rsidRDefault="00EC7CE6" w:rsidP="00EC7CE6">
            <w:pPr>
              <w:pStyle w:val="ListParagraph"/>
              <w:numPr>
                <w:ilvl w:val="0"/>
                <w:numId w:val="7"/>
              </w:numPr>
              <w:suppressAutoHyphens w:val="0"/>
              <w:spacing w:after="160" w:line="259" w:lineRule="auto"/>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lang w:val="sq-AL"/>
              </w:rPr>
              <w:t>Zhvillim i bashkëpunimit me këshillin gjyqësor-medial</w:t>
            </w:r>
          </w:p>
        </w:tc>
      </w:tr>
      <w:tr w:rsidR="005B058C" w:rsidRPr="00946A38" w14:paraId="5AA039AB" w14:textId="77777777" w:rsidTr="00251870">
        <w:trPr>
          <w:trHeight w:val="900"/>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2AD6DE0" w14:textId="186C1A37"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Si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do</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kontriboj</w:t>
            </w:r>
            <w:proofErr w:type="spellEnd"/>
          </w:p>
          <w:p w14:paraId="425CFC7F" w14:textId="4156A547"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zotimi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p>
          <w:p w14:paraId="76ADDC51" w14:textId="412672C4" w:rsidR="005B058C" w:rsidRPr="00946A38" w:rsidRDefault="00CC15EF" w:rsidP="00297007">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zgjidhje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w:t>
            </w:r>
          </w:p>
        </w:tc>
        <w:tc>
          <w:tcPr>
            <w:tcW w:w="6946" w:type="dxa"/>
            <w:gridSpan w:val="6"/>
            <w:tcBorders>
              <w:top w:val="single" w:sz="8" w:space="0" w:color="auto"/>
              <w:left w:val="nil"/>
              <w:bottom w:val="single" w:sz="8" w:space="0" w:color="auto"/>
              <w:right w:val="single" w:sz="8" w:space="0" w:color="000000"/>
            </w:tcBorders>
            <w:shd w:val="clear" w:color="auto" w:fill="auto"/>
            <w:vAlign w:val="center"/>
            <w:hideMark/>
          </w:tcPr>
          <w:p w14:paraId="06EA03CB" w14:textId="02BDB3AD" w:rsidR="005B058C" w:rsidRPr="00946A38" w:rsidRDefault="00297007" w:rsidP="0029700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Përmes realizimit të zotimit vendosen udhëzime afatgjata për përmirësim të transparencës dhe hapjes së gjyqësisë përmes metodologjisë së vendosur për komunikim me publikun.</w:t>
            </w:r>
          </w:p>
        </w:tc>
      </w:tr>
      <w:tr w:rsidR="005B058C" w:rsidRPr="00946A38" w14:paraId="7F783534" w14:textId="77777777" w:rsidTr="00251870">
        <w:trPr>
          <w:trHeight w:val="601"/>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4FD1346E" w14:textId="26A119A4"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Pse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ky</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është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relevant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vlerat</w:t>
            </w:r>
            <w:proofErr w:type="spellEnd"/>
            <w:r>
              <w:rPr>
                <w:rFonts w:ascii="StobiSerif Regular" w:hAnsi="StobiSerif Regular"/>
                <w:color w:val="000000" w:themeColor="text1"/>
                <w:sz w:val="20"/>
                <w:szCs w:val="20"/>
              </w:rPr>
              <w:t xml:space="preserve"> e PHQ?</w:t>
            </w:r>
          </w:p>
          <w:p w14:paraId="27D53B9A" w14:textId="77777777" w:rsidR="005B058C" w:rsidRPr="00946A38" w:rsidRDefault="005B058C" w:rsidP="00251870">
            <w:pPr>
              <w:jc w:val="center"/>
              <w:rPr>
                <w:rFonts w:ascii="StobiSerif Regular" w:hAnsi="StobiSerif Regular"/>
                <w:color w:val="000000" w:themeColor="text1"/>
                <w:sz w:val="20"/>
                <w:szCs w:val="20"/>
              </w:rPr>
            </w:pPr>
          </w:p>
        </w:tc>
        <w:tc>
          <w:tcPr>
            <w:tcW w:w="6946" w:type="dxa"/>
            <w:gridSpan w:val="6"/>
            <w:tcBorders>
              <w:top w:val="single" w:sz="8" w:space="0" w:color="auto"/>
              <w:left w:val="nil"/>
              <w:bottom w:val="single" w:sz="8" w:space="0" w:color="auto"/>
              <w:right w:val="single" w:sz="8" w:space="0" w:color="000000"/>
            </w:tcBorders>
            <w:shd w:val="clear" w:color="auto" w:fill="auto"/>
            <w:vAlign w:val="center"/>
          </w:tcPr>
          <w:p w14:paraId="3A5C3C0B" w14:textId="66413B53" w:rsidR="005B058C" w:rsidRPr="00946A38" w:rsidRDefault="00297007" w:rsidP="00297007">
            <w:pPr>
              <w:rPr>
                <w:rFonts w:ascii="StobiSerif Regular" w:hAnsi="StobiSerif Regular"/>
                <w:color w:val="000000" w:themeColor="text1"/>
                <w:sz w:val="20"/>
                <w:szCs w:val="20"/>
                <w:lang w:val="ru-RU"/>
              </w:rPr>
            </w:pPr>
            <w:r>
              <w:rPr>
                <w:rFonts w:ascii="StobiSerif Regular" w:hAnsi="StobiSerif Regular"/>
                <w:color w:val="000000" w:themeColor="text1"/>
                <w:sz w:val="20"/>
                <w:szCs w:val="20"/>
                <w:lang w:val="sq-AL"/>
              </w:rPr>
              <w:t>Zotimi mundëson qasje në më shumë informacione, përmirëson kualitetin e të dhënave dhe përmirëson qasjen në informacione për publikun që nënkupton se</w:t>
            </w:r>
            <w:r w:rsidR="005B058C" w:rsidRPr="00946A38">
              <w:rPr>
                <w:rFonts w:ascii="StobiSerif Regular" w:hAnsi="StobiSerif Regular"/>
                <w:color w:val="000000" w:themeColor="text1"/>
                <w:sz w:val="20"/>
                <w:szCs w:val="20"/>
              </w:rPr>
              <w:t xml:space="preserve"> </w:t>
            </w:r>
            <w:r w:rsidR="00CC15EF">
              <w:rPr>
                <w:rFonts w:ascii="StobiSerif Regular" w:hAnsi="StobiSerif Regular"/>
                <w:color w:val="000000" w:themeColor="text1"/>
                <w:sz w:val="20"/>
                <w:szCs w:val="20"/>
              </w:rPr>
              <w:t>ZOTIMI ËSHTË I RËNDËSISHËM PËR TRANSPARENCËN</w:t>
            </w:r>
            <w:r>
              <w:rPr>
                <w:rFonts w:ascii="StobiSerif Regular" w:hAnsi="StobiSerif Regular"/>
                <w:color w:val="000000" w:themeColor="text1"/>
                <w:sz w:val="20"/>
                <w:szCs w:val="20"/>
                <w:lang w:val="sq-AL"/>
              </w:rPr>
              <w:t xml:space="preserve"> me të cilën do të afrohet edhe puna e gjykatave tek qytetarët përmes informimit në kohë të duhur.</w:t>
            </w:r>
            <w:r w:rsidR="005B058C" w:rsidRPr="00946A38">
              <w:rPr>
                <w:rFonts w:ascii="StobiSerif Regular" w:hAnsi="StobiSerif Regular"/>
                <w:color w:val="000000" w:themeColor="text1"/>
                <w:sz w:val="20"/>
                <w:szCs w:val="20"/>
              </w:rPr>
              <w:t xml:space="preserve"> </w:t>
            </w:r>
          </w:p>
        </w:tc>
      </w:tr>
      <w:tr w:rsidR="005B058C" w:rsidRPr="00946A38" w14:paraId="17E6815F" w14:textId="77777777" w:rsidTr="00A912B8">
        <w:trPr>
          <w:trHeight w:val="974"/>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19E0978" w14:textId="6E74D28F"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Informacione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shtesë</w:t>
            </w:r>
            <w:proofErr w:type="spellEnd"/>
          </w:p>
        </w:tc>
        <w:tc>
          <w:tcPr>
            <w:tcW w:w="6946" w:type="dxa"/>
            <w:gridSpan w:val="6"/>
            <w:tcBorders>
              <w:top w:val="single" w:sz="8" w:space="0" w:color="auto"/>
              <w:left w:val="nil"/>
              <w:bottom w:val="single" w:sz="8" w:space="0" w:color="auto"/>
              <w:right w:val="single" w:sz="8" w:space="0" w:color="000000"/>
            </w:tcBorders>
            <w:shd w:val="clear" w:color="auto" w:fill="auto"/>
            <w:vAlign w:val="center"/>
            <w:hideMark/>
          </w:tcPr>
          <w:p w14:paraId="66DE2AEA" w14:textId="21102769" w:rsidR="005B058C" w:rsidRPr="00946A38" w:rsidRDefault="00297007" w:rsidP="0025187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Lidhja me Qëllimin</w:t>
            </w:r>
            <w:r w:rsidR="005B058C" w:rsidRPr="00946A38">
              <w:rPr>
                <w:rFonts w:ascii="StobiSerif Regular" w:hAnsi="StobiSerif Regular"/>
                <w:color w:val="000000" w:themeColor="text1"/>
                <w:sz w:val="20"/>
                <w:szCs w:val="20"/>
              </w:rPr>
              <w:t xml:space="preserve"> 16 „</w:t>
            </w:r>
            <w:r>
              <w:rPr>
                <w:rFonts w:ascii="StobiSerif Regular" w:hAnsi="StobiSerif Regular"/>
                <w:color w:val="000000" w:themeColor="text1"/>
                <w:sz w:val="20"/>
                <w:szCs w:val="20"/>
                <w:lang w:val="sq-AL"/>
              </w:rPr>
              <w:t>Paqe, drejtësi dhe institucione të fuqishme</w:t>
            </w:r>
            <w:r w:rsidR="005B058C" w:rsidRPr="00946A38">
              <w:rPr>
                <w:rFonts w:ascii="StobiSerif Regular" w:hAnsi="StobiSerif Regular"/>
                <w:color w:val="000000" w:themeColor="text1"/>
                <w:sz w:val="20"/>
                <w:szCs w:val="20"/>
              </w:rPr>
              <w:t xml:space="preserve">“ </w:t>
            </w:r>
          </w:p>
          <w:p w14:paraId="7421498B" w14:textId="0B934733" w:rsidR="005B058C" w:rsidRPr="00297007" w:rsidRDefault="00297007" w:rsidP="00251870">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Objektivi</w:t>
            </w:r>
            <w:r w:rsidR="005B058C" w:rsidRPr="00946A38">
              <w:rPr>
                <w:rFonts w:ascii="StobiSerif Regular" w:hAnsi="StobiSerif Regular"/>
                <w:color w:val="000000" w:themeColor="text1"/>
                <w:sz w:val="20"/>
                <w:szCs w:val="20"/>
              </w:rPr>
              <w:t xml:space="preserve"> 16.6: </w:t>
            </w:r>
            <w:r>
              <w:rPr>
                <w:rFonts w:ascii="StobiSerif Regular" w:hAnsi="StobiSerif Regular"/>
                <w:color w:val="000000" w:themeColor="text1"/>
                <w:sz w:val="20"/>
                <w:szCs w:val="20"/>
                <w:lang w:val="sq-AL"/>
              </w:rPr>
              <w:t>Të zhvillohen institucione efektive, llogaridhënës dhe transparente në të gjitha nivelet.</w:t>
            </w:r>
          </w:p>
          <w:p w14:paraId="3C0F40F9" w14:textId="3BD8967B" w:rsidR="005B058C" w:rsidRPr="00946A38" w:rsidRDefault="00297007" w:rsidP="0025187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Objektivi</w:t>
            </w:r>
            <w:r w:rsidR="005B058C" w:rsidRPr="00946A38">
              <w:rPr>
                <w:rFonts w:ascii="StobiSerif Regular" w:hAnsi="StobiSerif Regular"/>
                <w:color w:val="000000" w:themeColor="text1"/>
                <w:sz w:val="20"/>
                <w:szCs w:val="20"/>
              </w:rPr>
              <w:t xml:space="preserve"> 16.10 </w:t>
            </w:r>
            <w:r>
              <w:rPr>
                <w:rFonts w:ascii="StobiSerif Regular" w:hAnsi="StobiSerif Regular"/>
                <w:color w:val="000000" w:themeColor="text1"/>
                <w:sz w:val="20"/>
                <w:szCs w:val="20"/>
                <w:lang w:val="sq-AL"/>
              </w:rPr>
              <w:t>Të mundësohet qasje në informacione me karakter publik dhe mbrojtje e lirive elementare, në pajtim me legjislacionin kombëtar dhe marrëveshjet ndërkombëtare.</w:t>
            </w:r>
            <w:r w:rsidR="005B058C" w:rsidRPr="00946A38">
              <w:rPr>
                <w:rFonts w:ascii="StobiSerif Regular" w:hAnsi="StobiSerif Regular"/>
                <w:color w:val="000000" w:themeColor="text1"/>
                <w:sz w:val="20"/>
                <w:szCs w:val="20"/>
              </w:rPr>
              <w:t xml:space="preserve"> </w:t>
            </w:r>
          </w:p>
          <w:p w14:paraId="303C6474" w14:textId="55C9DA04" w:rsidR="005B058C" w:rsidRPr="00946A38" w:rsidRDefault="00297007" w:rsidP="0029700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Ky zotim do të kontriboj në hapjen e gjykatave të Republikës së Maqedonisë së Veriut përmes ndarjes së rregullt të informacioneve me mediumet dhe publikun.</w:t>
            </w:r>
            <w:r w:rsidR="005B058C" w:rsidRPr="00946A38">
              <w:rPr>
                <w:rFonts w:ascii="StobiSerif Regular" w:hAnsi="StobiSerif Regular"/>
                <w:color w:val="000000" w:themeColor="text1"/>
                <w:sz w:val="20"/>
                <w:szCs w:val="20"/>
              </w:rPr>
              <w:t xml:space="preserve"> </w:t>
            </w:r>
          </w:p>
        </w:tc>
      </w:tr>
      <w:tr w:rsidR="00F97B80" w:rsidRPr="00946A38" w14:paraId="3B8BC3B7" w14:textId="77777777" w:rsidTr="00A912B8">
        <w:trPr>
          <w:trHeight w:val="690"/>
        </w:trPr>
        <w:tc>
          <w:tcPr>
            <w:tcW w:w="710"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00FDDB14" w14:textId="67746344" w:rsidR="00F97B80" w:rsidRPr="00946A38" w:rsidRDefault="00F97B80" w:rsidP="00F97B8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Nr</w:t>
            </w:r>
            <w:proofErr w:type="spellEnd"/>
            <w:r>
              <w:rPr>
                <w:rFonts w:ascii="StobiSerif Regular" w:hAnsi="StobiSerif Regular"/>
                <w:b/>
                <w:color w:val="000000" w:themeColor="text1"/>
                <w:sz w:val="20"/>
                <w:szCs w:val="20"/>
              </w:rPr>
              <w:t>.</w:t>
            </w:r>
          </w:p>
        </w:tc>
        <w:tc>
          <w:tcPr>
            <w:tcW w:w="1984"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25CA3F45" w14:textId="4CE092B9" w:rsidR="00F97B80" w:rsidRPr="00946A38" w:rsidRDefault="00F97B80" w:rsidP="00F97B8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Arritje</w:t>
            </w:r>
            <w:proofErr w:type="spellEnd"/>
          </w:p>
          <w:p w14:paraId="5AEA0BF6" w14:textId="5FD5C6A6" w:rsidR="00F97B80" w:rsidRPr="00946A38" w:rsidRDefault="00F97B80" w:rsidP="00F97B80">
            <w:pPr>
              <w:jc w:val="center"/>
              <w:rPr>
                <w:rFonts w:ascii="StobiSerif Regular" w:hAnsi="StobiSerif Regular"/>
                <w:b/>
                <w:color w:val="000000" w:themeColor="text1"/>
                <w:sz w:val="20"/>
                <w:szCs w:val="20"/>
              </w:rPr>
            </w:pPr>
          </w:p>
        </w:tc>
        <w:tc>
          <w:tcPr>
            <w:tcW w:w="2127"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72F3E3DF" w14:textId="77777777" w:rsidR="00F97B80" w:rsidRPr="00946A38" w:rsidRDefault="00F97B80" w:rsidP="00F97B8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Tregues</w:t>
            </w:r>
            <w:proofErr w:type="spellEnd"/>
          </w:p>
          <w:p w14:paraId="42F9D9BB" w14:textId="2732C1FF" w:rsidR="00F97B80" w:rsidRPr="00946A38" w:rsidRDefault="00F97B80" w:rsidP="00F97B80">
            <w:pPr>
              <w:jc w:val="center"/>
              <w:rPr>
                <w:rFonts w:ascii="StobiSerif Regular" w:hAnsi="StobiSerif Regular"/>
                <w:color w:val="000000" w:themeColor="text1"/>
                <w:sz w:val="20"/>
                <w:szCs w:val="20"/>
              </w:rPr>
            </w:pPr>
          </w:p>
        </w:tc>
        <w:tc>
          <w:tcPr>
            <w:tcW w:w="1559"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7CF69C2B" w14:textId="3869D6B0" w:rsidR="00F97B80" w:rsidRPr="00946A38" w:rsidRDefault="00F97B80" w:rsidP="00A912B8">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Bartës</w:t>
            </w:r>
            <w:proofErr w:type="spellEnd"/>
            <w:r>
              <w:rPr>
                <w:rFonts w:ascii="StobiSerif Regular" w:hAnsi="StobiSerif Regular"/>
                <w:b/>
                <w:color w:val="000000" w:themeColor="text1"/>
                <w:sz w:val="20"/>
                <w:szCs w:val="20"/>
              </w:rPr>
              <w:t xml:space="preserve"> i </w:t>
            </w:r>
            <w:proofErr w:type="spellStart"/>
            <w:r>
              <w:rPr>
                <w:rFonts w:ascii="StobiSerif Regular" w:hAnsi="StobiSerif Regular"/>
                <w:b/>
                <w:color w:val="000000" w:themeColor="text1"/>
                <w:sz w:val="20"/>
                <w:szCs w:val="20"/>
              </w:rPr>
              <w:t>aktivitetit</w:t>
            </w:r>
            <w:proofErr w:type="spellEnd"/>
          </w:p>
        </w:tc>
        <w:tc>
          <w:tcPr>
            <w:tcW w:w="1701"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1BD209BF" w14:textId="6E9DA9AC" w:rsidR="00F97B80" w:rsidRPr="00946A38" w:rsidRDefault="00F97B80" w:rsidP="00F97B8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fillimit</w:t>
            </w:r>
            <w:proofErr w:type="spellEnd"/>
          </w:p>
        </w:tc>
        <w:tc>
          <w:tcPr>
            <w:tcW w:w="155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63CC9C0E" w14:textId="2FB5C046" w:rsidR="00F97B80" w:rsidRPr="00946A38" w:rsidRDefault="00F97B80" w:rsidP="00F97B8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mbarimit</w:t>
            </w:r>
            <w:proofErr w:type="spellEnd"/>
          </w:p>
        </w:tc>
      </w:tr>
      <w:tr w:rsidR="00297007" w:rsidRPr="00946A38" w14:paraId="36B93F3E" w14:textId="77777777" w:rsidTr="00251870">
        <w:trPr>
          <w:trHeight w:val="153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7BE01C44" w14:textId="77777777" w:rsidR="00297007" w:rsidRPr="00946A38" w:rsidRDefault="00297007" w:rsidP="00297007">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1.2.1</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FA96645" w14:textId="15960798" w:rsidR="00297007" w:rsidRPr="00946A38" w:rsidRDefault="00297007" w:rsidP="0029700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Përgatitje e metodologjisë dhe/edhe udhëzimeve sipas të cilave gjykatat do të komunikonin me publikun dhe mënyrat e informimit të saj me qëllim që të përfshihen tema të </w:t>
            </w:r>
            <w:r>
              <w:rPr>
                <w:rFonts w:ascii="StobiSerif Regular" w:hAnsi="StobiSerif Regular"/>
                <w:color w:val="000000" w:themeColor="text1"/>
                <w:sz w:val="20"/>
                <w:szCs w:val="20"/>
                <w:lang w:val="sq-AL"/>
              </w:rPr>
              <w:lastRenderedPageBreak/>
              <w:t>ndryshme siç janë përpilimi i raporteve vjetore, përgatitja e planeve vjetore si dhe forma në të cilën do të publikohen</w:t>
            </w:r>
          </w:p>
        </w:tc>
        <w:tc>
          <w:tcPr>
            <w:tcW w:w="2127"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0C551CB" w14:textId="67E9D6E4" w:rsidR="00297007" w:rsidRPr="00946A38" w:rsidRDefault="00297007" w:rsidP="0029700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lastRenderedPageBreak/>
              <w:t>Metodologji e miratuar dhe rregulla tjera (Udhëzim, Rregullore) për komunikim me publikun nga ana e gjykatave në RMV</w:t>
            </w:r>
            <w:r w:rsidRPr="00946A38">
              <w:rPr>
                <w:rFonts w:ascii="StobiSerif Regular" w:hAnsi="StobiSerif Regular"/>
                <w:color w:val="000000" w:themeColor="text1"/>
                <w:sz w:val="20"/>
                <w:szCs w:val="20"/>
              </w:rPr>
              <w:t xml:space="preserve"> </w:t>
            </w:r>
          </w:p>
        </w:tc>
        <w:tc>
          <w:tcPr>
            <w:tcW w:w="1559"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2CDF7B5D" w14:textId="1BD8E8DB" w:rsidR="00297007" w:rsidRPr="00946A38" w:rsidRDefault="00297007" w:rsidP="00297007">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Gjykata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Supreme</w:t>
            </w:r>
            <w:proofErr w:type="spellEnd"/>
            <w:r>
              <w:rPr>
                <w:rFonts w:ascii="StobiSerif Regular" w:hAnsi="StobiSerif Regular"/>
                <w:color w:val="000000" w:themeColor="text1"/>
                <w:sz w:val="20"/>
                <w:szCs w:val="20"/>
              </w:rPr>
              <w:t xml:space="preserve"> e RMV</w:t>
            </w:r>
          </w:p>
        </w:tc>
        <w:tc>
          <w:tcPr>
            <w:tcW w:w="1701" w:type="dxa"/>
            <w:tcBorders>
              <w:top w:val="single" w:sz="4" w:space="0" w:color="auto"/>
              <w:left w:val="nil"/>
              <w:bottom w:val="single" w:sz="4" w:space="0" w:color="auto"/>
              <w:right w:val="single" w:sz="8" w:space="0" w:color="auto"/>
            </w:tcBorders>
            <w:shd w:val="clear" w:color="auto" w:fill="auto"/>
            <w:vAlign w:val="center"/>
          </w:tcPr>
          <w:p w14:paraId="148C757B" w14:textId="77777777" w:rsidR="00297007" w:rsidRPr="00946A38" w:rsidRDefault="00297007" w:rsidP="00297007">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10.2021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6B83B4BA" w14:textId="585E6F5F" w:rsidR="00297007" w:rsidRPr="00192801" w:rsidRDefault="00297007" w:rsidP="00297007">
            <w:pPr>
              <w:rPr>
                <w:rFonts w:ascii="StobiSerif Regular" w:hAnsi="StobiSerif Regular"/>
                <w:color w:val="000000" w:themeColor="text1"/>
                <w:sz w:val="20"/>
                <w:szCs w:val="20"/>
                <w:lang w:val="en-US"/>
              </w:rPr>
            </w:pPr>
            <w:r w:rsidRPr="00946A38">
              <w:rPr>
                <w:rFonts w:ascii="StobiSerif Regular" w:hAnsi="StobiSerif Regular"/>
                <w:color w:val="000000" w:themeColor="text1"/>
                <w:sz w:val="20"/>
                <w:szCs w:val="20"/>
              </w:rPr>
              <w:t>03.202</w:t>
            </w:r>
            <w:r w:rsidR="00192801">
              <w:rPr>
                <w:rFonts w:ascii="StobiSerif Regular" w:hAnsi="StobiSerif Regular"/>
                <w:color w:val="000000" w:themeColor="text1"/>
                <w:sz w:val="20"/>
                <w:szCs w:val="20"/>
                <w:lang w:val="en-US"/>
              </w:rPr>
              <w:t>2</w:t>
            </w:r>
          </w:p>
        </w:tc>
      </w:tr>
      <w:tr w:rsidR="00297007" w:rsidRPr="00946A38" w14:paraId="5AC9A8FA" w14:textId="77777777" w:rsidTr="00251870">
        <w:trPr>
          <w:trHeight w:val="153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7BBBEC89" w14:textId="77777777" w:rsidR="00297007" w:rsidRPr="00946A38" w:rsidRDefault="00297007" w:rsidP="00297007">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1.2.2</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36E3AC1" w14:textId="3051317B" w:rsidR="00297007" w:rsidRPr="00946A38" w:rsidRDefault="00297007" w:rsidP="0029700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Zbatim i takimeve konsultuese me mediumet dhe personat tjerë si shfrytëzues direkt të Metodologjisë</w:t>
            </w:r>
            <w:r w:rsidRPr="00946A38">
              <w:rPr>
                <w:rFonts w:ascii="StobiSerif Regular" w:hAnsi="StobiSerif Regular"/>
                <w:color w:val="000000" w:themeColor="text1"/>
                <w:sz w:val="20"/>
                <w:szCs w:val="20"/>
              </w:rPr>
              <w:t xml:space="preserve"> </w:t>
            </w:r>
          </w:p>
        </w:tc>
        <w:tc>
          <w:tcPr>
            <w:tcW w:w="2127"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6D0E909" w14:textId="1DD517AE" w:rsidR="00297007" w:rsidRPr="00946A38" w:rsidRDefault="00297007" w:rsidP="0029700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Metodologji e miratuar dhe rregulla tjera (Udhëzim, Rregullore) për komunikim me publikun nga ana e gjykatave në RMV</w:t>
            </w:r>
            <w:r w:rsidRPr="00946A38">
              <w:rPr>
                <w:rFonts w:ascii="StobiSerif Regular" w:hAnsi="StobiSerif Regular"/>
                <w:color w:val="000000" w:themeColor="text1"/>
                <w:sz w:val="20"/>
                <w:szCs w:val="20"/>
              </w:rPr>
              <w:t xml:space="preserve"> </w:t>
            </w:r>
          </w:p>
        </w:tc>
        <w:tc>
          <w:tcPr>
            <w:tcW w:w="1559"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7788DFE6" w14:textId="54BDA602" w:rsidR="00297007" w:rsidRPr="00946A38" w:rsidRDefault="00297007" w:rsidP="00297007">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Gjykata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Supreme</w:t>
            </w:r>
            <w:proofErr w:type="spellEnd"/>
            <w:r>
              <w:rPr>
                <w:rFonts w:ascii="StobiSerif Regular" w:hAnsi="StobiSerif Regular"/>
                <w:color w:val="000000" w:themeColor="text1"/>
                <w:sz w:val="20"/>
                <w:szCs w:val="20"/>
              </w:rPr>
              <w:t xml:space="preserve"> e RMV</w:t>
            </w:r>
          </w:p>
        </w:tc>
        <w:tc>
          <w:tcPr>
            <w:tcW w:w="1701" w:type="dxa"/>
            <w:tcBorders>
              <w:top w:val="single" w:sz="4" w:space="0" w:color="auto"/>
              <w:left w:val="nil"/>
              <w:bottom w:val="single" w:sz="4" w:space="0" w:color="auto"/>
              <w:right w:val="single" w:sz="8" w:space="0" w:color="auto"/>
            </w:tcBorders>
            <w:shd w:val="clear" w:color="auto" w:fill="auto"/>
            <w:vAlign w:val="center"/>
          </w:tcPr>
          <w:p w14:paraId="59026E65" w14:textId="77777777" w:rsidR="00297007" w:rsidRPr="00946A38" w:rsidRDefault="00297007" w:rsidP="00297007">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10.2021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4D51EBA3" w14:textId="774DF8D2" w:rsidR="00297007" w:rsidRPr="00192801" w:rsidRDefault="00297007" w:rsidP="00297007">
            <w:pPr>
              <w:rPr>
                <w:rFonts w:ascii="StobiSerif Regular" w:hAnsi="StobiSerif Regular"/>
                <w:color w:val="000000" w:themeColor="text1"/>
                <w:sz w:val="20"/>
                <w:szCs w:val="20"/>
                <w:lang w:val="en-US"/>
              </w:rPr>
            </w:pPr>
            <w:r w:rsidRPr="00946A38">
              <w:rPr>
                <w:rFonts w:ascii="StobiSerif Regular" w:hAnsi="StobiSerif Regular"/>
                <w:color w:val="000000" w:themeColor="text1"/>
                <w:sz w:val="20"/>
                <w:szCs w:val="20"/>
              </w:rPr>
              <w:t>03.202</w:t>
            </w:r>
            <w:r w:rsidR="00192801">
              <w:rPr>
                <w:rFonts w:ascii="StobiSerif Regular" w:hAnsi="StobiSerif Regular"/>
                <w:color w:val="000000" w:themeColor="text1"/>
                <w:sz w:val="20"/>
                <w:szCs w:val="20"/>
                <w:lang w:val="en-US"/>
              </w:rPr>
              <w:t>2</w:t>
            </w:r>
          </w:p>
        </w:tc>
      </w:tr>
      <w:tr w:rsidR="005B058C" w:rsidRPr="00946A38" w14:paraId="3E6E8693" w14:textId="77777777" w:rsidTr="00A912B8">
        <w:trPr>
          <w:trHeight w:val="690"/>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056453B8" w14:textId="77777777" w:rsidR="005B058C" w:rsidRPr="00946A38" w:rsidRDefault="005B058C"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1.2.3</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4EC6599" w14:textId="14A98464" w:rsidR="005B058C" w:rsidRPr="00946A38" w:rsidRDefault="00297007" w:rsidP="0029700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Përgatitje dhe miratim i Doracakut/udhëzimeve/Rregullores së re gjithpërfshirse për marrëdhënie të gjyqësorit me mediumet</w:t>
            </w:r>
            <w:r>
              <w:rPr>
                <w:rFonts w:ascii="StobiSerif Regular" w:hAnsi="StobiSerif Regular"/>
                <w:color w:val="000000" w:themeColor="text1"/>
                <w:sz w:val="20"/>
                <w:szCs w:val="20"/>
              </w:rPr>
              <w:t>.</w:t>
            </w:r>
          </w:p>
        </w:tc>
        <w:tc>
          <w:tcPr>
            <w:tcW w:w="2127"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C02A1C8" w14:textId="5F666AA5" w:rsidR="005B058C" w:rsidRPr="00946A38" w:rsidRDefault="00297007" w:rsidP="0029700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Metodologji e miratuar dhe rregulla tjera (Udhëzim, Rregullore) për komunikim me publikun nga ana e gjykatave në RMV</w:t>
            </w:r>
            <w:r w:rsidR="005B058C" w:rsidRPr="00946A38">
              <w:rPr>
                <w:rFonts w:ascii="StobiSerif Regular" w:hAnsi="StobiSerif Regular"/>
                <w:color w:val="000000" w:themeColor="text1"/>
                <w:sz w:val="20"/>
                <w:szCs w:val="20"/>
              </w:rPr>
              <w:t xml:space="preserve"> </w:t>
            </w:r>
          </w:p>
        </w:tc>
        <w:tc>
          <w:tcPr>
            <w:tcW w:w="1559"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7C055197" w14:textId="68DCCA43" w:rsidR="005B058C" w:rsidRPr="00946A38" w:rsidRDefault="00F97B80" w:rsidP="00251870">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Gjykata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Supreme</w:t>
            </w:r>
            <w:proofErr w:type="spellEnd"/>
            <w:r>
              <w:rPr>
                <w:rFonts w:ascii="StobiSerif Regular" w:hAnsi="StobiSerif Regular"/>
                <w:color w:val="000000" w:themeColor="text1"/>
                <w:sz w:val="20"/>
                <w:szCs w:val="20"/>
              </w:rPr>
              <w:t xml:space="preserve"> e RMV</w:t>
            </w:r>
          </w:p>
        </w:tc>
        <w:tc>
          <w:tcPr>
            <w:tcW w:w="1701" w:type="dxa"/>
            <w:tcBorders>
              <w:top w:val="single" w:sz="4" w:space="0" w:color="auto"/>
              <w:left w:val="nil"/>
              <w:bottom w:val="single" w:sz="4" w:space="0" w:color="auto"/>
              <w:right w:val="single" w:sz="8" w:space="0" w:color="auto"/>
            </w:tcBorders>
            <w:shd w:val="clear" w:color="auto" w:fill="auto"/>
            <w:vAlign w:val="center"/>
          </w:tcPr>
          <w:p w14:paraId="7318092F" w14:textId="77777777" w:rsidR="005B058C" w:rsidRPr="00946A38" w:rsidRDefault="005B058C"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10.2021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7C254FAC" w14:textId="7588171F" w:rsidR="005B058C" w:rsidRPr="00192801" w:rsidRDefault="005B058C" w:rsidP="00251870">
            <w:pPr>
              <w:rPr>
                <w:rFonts w:ascii="StobiSerif Regular" w:hAnsi="StobiSerif Regular"/>
                <w:color w:val="000000" w:themeColor="text1"/>
                <w:sz w:val="20"/>
                <w:szCs w:val="20"/>
                <w:lang w:val="en-US"/>
              </w:rPr>
            </w:pPr>
            <w:r w:rsidRPr="00946A38">
              <w:rPr>
                <w:rFonts w:ascii="StobiSerif Regular" w:hAnsi="StobiSerif Regular"/>
                <w:color w:val="000000" w:themeColor="text1"/>
                <w:sz w:val="20"/>
                <w:szCs w:val="20"/>
              </w:rPr>
              <w:t>03.202</w:t>
            </w:r>
            <w:r w:rsidR="00192801">
              <w:rPr>
                <w:rFonts w:ascii="StobiSerif Regular" w:hAnsi="StobiSerif Regular"/>
                <w:color w:val="000000" w:themeColor="text1"/>
                <w:sz w:val="20"/>
                <w:szCs w:val="20"/>
                <w:lang w:val="en-US"/>
              </w:rPr>
              <w:t>2</w:t>
            </w:r>
          </w:p>
        </w:tc>
      </w:tr>
      <w:tr w:rsidR="00FC29D1" w:rsidRPr="00946A38" w14:paraId="022A67C7" w14:textId="77777777" w:rsidTr="00251870">
        <w:trPr>
          <w:trHeight w:val="2851"/>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12D9071" w14:textId="77777777" w:rsidR="00FC29D1" w:rsidRPr="00946A38" w:rsidRDefault="00FC29D1" w:rsidP="00FC29D1">
            <w:pPr>
              <w:jc w:val="center"/>
              <w:rPr>
                <w:rFonts w:ascii="StobiSerif Regular" w:hAnsi="StobiSerif Regular"/>
                <w:color w:val="A6A6A6" w:themeColor="background1" w:themeShade="A6"/>
                <w:sz w:val="20"/>
                <w:szCs w:val="20"/>
              </w:rPr>
            </w:pPr>
            <w:r w:rsidRPr="00946A38">
              <w:rPr>
                <w:rFonts w:ascii="StobiSerif Regular" w:hAnsi="StobiSerif Regular"/>
                <w:color w:val="000000" w:themeColor="text1"/>
                <w:sz w:val="20"/>
                <w:szCs w:val="20"/>
              </w:rPr>
              <w:t>1.2.4</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C0B0D20" w14:textId="4090BE3E" w:rsidR="00FC29D1" w:rsidRPr="00946A38" w:rsidRDefault="00297007" w:rsidP="0029700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Përpilim i Strategjisë për hapje të gjyqësisë si dokument 5 vjetor bashkëngjitur me Planik për veprim, ashtu që do sistematizohen të gjitha përpjekjet për rritje të transparencës</w:t>
            </w:r>
            <w:r w:rsidR="00FC29D1" w:rsidRPr="00946A38">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dhe hapjes së plotë të gjyqësorit</w:t>
            </w:r>
            <w:r w:rsidR="00FC29D1" w:rsidRPr="00946A38">
              <w:rPr>
                <w:rFonts w:ascii="StobiSerif Regular" w:hAnsi="StobiSerif Regular"/>
                <w:color w:val="000000" w:themeColor="text1"/>
                <w:sz w:val="20"/>
                <w:szCs w:val="20"/>
              </w:rPr>
              <w:t>.</w:t>
            </w:r>
          </w:p>
        </w:tc>
        <w:tc>
          <w:tcPr>
            <w:tcW w:w="2127"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F0368CF" w14:textId="5E5A80B7" w:rsidR="00FC29D1" w:rsidRPr="00946A38" w:rsidRDefault="00F97B80" w:rsidP="00297007">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Strategji e miratuar </w:t>
            </w:r>
            <w:r w:rsidR="00297007">
              <w:rPr>
                <w:rFonts w:ascii="StobiSerif Regular" w:hAnsi="StobiSerif Regular"/>
                <w:color w:val="000000" w:themeColor="text1"/>
                <w:sz w:val="20"/>
                <w:szCs w:val="20"/>
                <w:lang w:val="sq-AL"/>
              </w:rPr>
              <w:t>për hapje të gjyqësisë nga ana e KGJRMV</w:t>
            </w:r>
            <w:r w:rsidR="00FC29D1" w:rsidRPr="00946A38">
              <w:rPr>
                <w:rFonts w:ascii="StobiSerif Regular" w:hAnsi="StobiSerif Regular"/>
                <w:color w:val="000000" w:themeColor="text1"/>
                <w:sz w:val="20"/>
                <w:szCs w:val="20"/>
              </w:rPr>
              <w:t xml:space="preserve"> </w:t>
            </w:r>
          </w:p>
        </w:tc>
        <w:tc>
          <w:tcPr>
            <w:tcW w:w="1559"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10D87B0F" w14:textId="3AC4FBC7" w:rsidR="00FC29D1" w:rsidRPr="00946A38" w:rsidRDefault="00FC29D1" w:rsidP="00FC29D1">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Këshilli gjyqësor i RMV</w:t>
            </w:r>
          </w:p>
        </w:tc>
        <w:tc>
          <w:tcPr>
            <w:tcW w:w="1701" w:type="dxa"/>
            <w:tcBorders>
              <w:top w:val="single" w:sz="4" w:space="0" w:color="auto"/>
              <w:left w:val="nil"/>
              <w:bottom w:val="single" w:sz="4" w:space="0" w:color="auto"/>
              <w:right w:val="single" w:sz="8" w:space="0" w:color="auto"/>
            </w:tcBorders>
            <w:shd w:val="clear" w:color="auto" w:fill="auto"/>
            <w:vAlign w:val="center"/>
          </w:tcPr>
          <w:p w14:paraId="5BF5A838" w14:textId="77777777" w:rsidR="00FC29D1" w:rsidRPr="00946A38" w:rsidRDefault="00FC29D1" w:rsidP="00FC29D1">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01.2022</w:t>
            </w:r>
          </w:p>
        </w:tc>
        <w:tc>
          <w:tcPr>
            <w:tcW w:w="1559" w:type="dxa"/>
            <w:tcBorders>
              <w:top w:val="single" w:sz="4" w:space="0" w:color="auto"/>
              <w:left w:val="nil"/>
              <w:bottom w:val="single" w:sz="4" w:space="0" w:color="auto"/>
              <w:right w:val="single" w:sz="8" w:space="0" w:color="auto"/>
            </w:tcBorders>
            <w:shd w:val="clear" w:color="auto" w:fill="auto"/>
            <w:vAlign w:val="center"/>
          </w:tcPr>
          <w:p w14:paraId="7A4347E7" w14:textId="77777777" w:rsidR="00FC29D1" w:rsidRPr="00946A38" w:rsidRDefault="00FC29D1" w:rsidP="00FC29D1">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10.2022</w:t>
            </w:r>
          </w:p>
        </w:tc>
      </w:tr>
      <w:tr w:rsidR="005B058C" w:rsidRPr="00946A38" w14:paraId="03C52A32" w14:textId="77777777" w:rsidTr="00A912B8">
        <w:trPr>
          <w:trHeight w:val="558"/>
        </w:trPr>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DBDE56" w14:textId="77777777" w:rsidR="005B058C" w:rsidRPr="00946A38" w:rsidRDefault="005B058C" w:rsidP="00251870">
            <w:pPr>
              <w:jc w:val="center"/>
              <w:rPr>
                <w:rFonts w:ascii="StobiSerif Regular" w:hAnsi="StobiSerif Regular"/>
                <w:color w:val="000000" w:themeColor="text1"/>
                <w:sz w:val="20"/>
                <w:szCs w:val="20"/>
              </w:rPr>
            </w:pPr>
          </w:p>
          <w:p w14:paraId="20ED670F" w14:textId="77777777" w:rsidR="005B058C" w:rsidRPr="00946A38" w:rsidRDefault="005B058C" w:rsidP="00251870">
            <w:pPr>
              <w:jc w:val="center"/>
              <w:rPr>
                <w:rFonts w:ascii="StobiSerif Regular" w:hAnsi="StobiSerif Regular"/>
                <w:color w:val="000000" w:themeColor="text1"/>
                <w:sz w:val="20"/>
                <w:szCs w:val="20"/>
              </w:rPr>
            </w:pPr>
          </w:p>
        </w:tc>
        <w:tc>
          <w:tcPr>
            <w:tcW w:w="6946" w:type="dxa"/>
            <w:gridSpan w:val="6"/>
            <w:tcBorders>
              <w:top w:val="single" w:sz="4" w:space="0" w:color="auto"/>
              <w:left w:val="nil"/>
              <w:bottom w:val="single" w:sz="4" w:space="0" w:color="auto"/>
              <w:right w:val="single" w:sz="4" w:space="0" w:color="auto"/>
            </w:tcBorders>
            <w:shd w:val="clear" w:color="auto" w:fill="auto"/>
            <w:vAlign w:val="center"/>
            <w:hideMark/>
          </w:tcPr>
          <w:p w14:paraId="4E975E73" w14:textId="348E98B7"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Zotim</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ri</w:t>
            </w:r>
            <w:proofErr w:type="spellEnd"/>
          </w:p>
          <w:p w14:paraId="200F3DDE" w14:textId="77777777" w:rsidR="005B058C" w:rsidRPr="00946A38" w:rsidRDefault="005B058C" w:rsidP="00251870">
            <w:pPr>
              <w:jc w:val="center"/>
              <w:rPr>
                <w:rFonts w:ascii="StobiSerif Regular" w:hAnsi="StobiSerif Regular"/>
                <w:color w:val="000000" w:themeColor="text1"/>
                <w:sz w:val="20"/>
                <w:szCs w:val="20"/>
              </w:rPr>
            </w:pPr>
          </w:p>
        </w:tc>
      </w:tr>
      <w:tr w:rsidR="005B058C" w:rsidRPr="00946A38" w14:paraId="5A9E0578" w14:textId="77777777" w:rsidTr="00251870">
        <w:trPr>
          <w:trHeight w:val="600"/>
        </w:trPr>
        <w:tc>
          <w:tcPr>
            <w:tcW w:w="2694" w:type="dxa"/>
            <w:gridSpan w:val="2"/>
            <w:tcBorders>
              <w:top w:val="nil"/>
              <w:left w:val="single" w:sz="8" w:space="0" w:color="auto"/>
              <w:bottom w:val="single" w:sz="8" w:space="0" w:color="auto"/>
              <w:right w:val="single" w:sz="8" w:space="0" w:color="000000"/>
            </w:tcBorders>
            <w:shd w:val="clear" w:color="000000" w:fill="D9D9D9"/>
            <w:vAlign w:val="center"/>
            <w:hideMark/>
          </w:tcPr>
          <w:p w14:paraId="3DF06AA6" w14:textId="66309AC8"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Institucion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udhëheqës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4B383BC5" w14:textId="77777777" w:rsidR="005B058C" w:rsidRPr="00946A38" w:rsidRDefault="005B058C" w:rsidP="00251870">
            <w:pPr>
              <w:jc w:val="center"/>
              <w:rPr>
                <w:rFonts w:ascii="StobiSerif Regular" w:hAnsi="StobiSerif Regular"/>
                <w:color w:val="000000" w:themeColor="text1"/>
                <w:sz w:val="20"/>
                <w:szCs w:val="20"/>
              </w:rPr>
            </w:pPr>
          </w:p>
        </w:tc>
        <w:tc>
          <w:tcPr>
            <w:tcW w:w="6946" w:type="dxa"/>
            <w:gridSpan w:val="6"/>
            <w:tcBorders>
              <w:top w:val="nil"/>
              <w:left w:val="nil"/>
              <w:bottom w:val="single" w:sz="8" w:space="0" w:color="auto"/>
              <w:right w:val="single" w:sz="8" w:space="0" w:color="000000"/>
            </w:tcBorders>
            <w:shd w:val="clear" w:color="auto" w:fill="auto"/>
            <w:vAlign w:val="center"/>
            <w:hideMark/>
          </w:tcPr>
          <w:p w14:paraId="4759C9C2" w14:textId="37BA7C5E" w:rsidR="005B058C" w:rsidRPr="00946A38" w:rsidRDefault="00F97B80" w:rsidP="00F97B80">
            <w:pPr>
              <w:jc w:val="center"/>
              <w:rPr>
                <w:rFonts w:ascii="StobiSerif Regular" w:hAnsi="StobiSerif Regular"/>
                <w:color w:val="000000" w:themeColor="text1"/>
                <w:sz w:val="20"/>
                <w:szCs w:val="20"/>
                <w:lang w:val="ru-RU"/>
              </w:rPr>
            </w:pPr>
            <w:r>
              <w:rPr>
                <w:rFonts w:ascii="StobiSerif Regular" w:hAnsi="StobiSerif Regular"/>
                <w:color w:val="000000" w:themeColor="text1"/>
                <w:sz w:val="20"/>
                <w:szCs w:val="20"/>
                <w:lang w:val="sq-AL"/>
              </w:rPr>
              <w:t>Specifikoni institucionin që njihni si potencialisht kompetente për zbatim të zotimit</w:t>
            </w:r>
          </w:p>
        </w:tc>
      </w:tr>
      <w:tr w:rsidR="005B058C" w:rsidRPr="00946A38" w14:paraId="0905F6D5" w14:textId="77777777" w:rsidTr="00251870">
        <w:trPr>
          <w:trHeight w:val="90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B44BF4E" w14:textId="233D008E" w:rsidR="005B058C" w:rsidRPr="00946A38" w:rsidRDefault="00F97B80"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Emri i personit përgjegjës në agjencion për zbatim</w:t>
            </w:r>
            <w:r>
              <w:rPr>
                <w:rFonts w:ascii="StobiSerif Regular" w:hAnsi="StobiSerif Regular"/>
                <w:color w:val="000000" w:themeColor="text1"/>
                <w:sz w:val="20"/>
                <w:szCs w:val="20"/>
              </w:rPr>
              <w:t xml:space="preserve"> </w:t>
            </w:r>
          </w:p>
          <w:p w14:paraId="176C1710" w14:textId="77777777" w:rsidR="005B058C" w:rsidRPr="00946A38" w:rsidRDefault="005B058C" w:rsidP="00251870">
            <w:pPr>
              <w:jc w:val="center"/>
              <w:rPr>
                <w:rFonts w:ascii="StobiSerif Regular" w:hAnsi="StobiSerif Regular"/>
                <w:color w:val="000000" w:themeColor="text1"/>
                <w:sz w:val="20"/>
                <w:szCs w:val="20"/>
                <w:lang w:val="ru-RU"/>
              </w:rPr>
            </w:pPr>
          </w:p>
        </w:tc>
        <w:tc>
          <w:tcPr>
            <w:tcW w:w="6946" w:type="dxa"/>
            <w:gridSpan w:val="6"/>
            <w:tcBorders>
              <w:top w:val="single" w:sz="8" w:space="0" w:color="auto"/>
              <w:left w:val="nil"/>
              <w:bottom w:val="single" w:sz="8" w:space="0" w:color="auto"/>
              <w:right w:val="single" w:sz="8" w:space="0" w:color="000000"/>
            </w:tcBorders>
            <w:shd w:val="clear" w:color="auto" w:fill="auto"/>
            <w:vAlign w:val="center"/>
            <w:hideMark/>
          </w:tcPr>
          <w:p w14:paraId="28BD80E1" w14:textId="05FDE2C8" w:rsidR="005B058C" w:rsidRPr="00946A38" w:rsidRDefault="00F97B80" w:rsidP="00251870">
            <w:pPr>
              <w:jc w:val="center"/>
              <w:rPr>
                <w:rFonts w:ascii="StobiSerif Regular" w:hAnsi="StobiSerif Regular"/>
                <w:color w:val="A6A6A6" w:themeColor="background1" w:themeShade="A6"/>
                <w:sz w:val="20"/>
                <w:szCs w:val="20"/>
                <w:lang w:val="ru-RU"/>
              </w:rPr>
            </w:pPr>
            <w:proofErr w:type="spellStart"/>
            <w:r>
              <w:rPr>
                <w:rFonts w:ascii="StobiSerif Regular" w:hAnsi="StobiSerif Regular"/>
                <w:color w:val="A6A6A6" w:themeColor="background1" w:themeShade="A6"/>
                <w:sz w:val="20"/>
                <w:szCs w:val="20"/>
              </w:rPr>
              <w:t>Plotësohet</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nga</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ana</w:t>
            </w:r>
            <w:proofErr w:type="spellEnd"/>
            <w:r>
              <w:rPr>
                <w:rFonts w:ascii="StobiSerif Regular" w:hAnsi="StobiSerif Regular"/>
                <w:color w:val="A6A6A6" w:themeColor="background1" w:themeShade="A6"/>
                <w:sz w:val="20"/>
                <w:szCs w:val="20"/>
              </w:rPr>
              <w:t xml:space="preserve"> e </w:t>
            </w:r>
            <w:proofErr w:type="spellStart"/>
            <w:r>
              <w:rPr>
                <w:rFonts w:ascii="StobiSerif Regular" w:hAnsi="StobiSerif Regular"/>
                <w:color w:val="A6A6A6" w:themeColor="background1" w:themeShade="A6"/>
                <w:sz w:val="20"/>
                <w:szCs w:val="20"/>
              </w:rPr>
              <w:t>institucioneve</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kompetente</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në</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fazë</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të</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mëvonshme</w:t>
            </w:r>
            <w:proofErr w:type="spellEnd"/>
            <w:r>
              <w:rPr>
                <w:rFonts w:ascii="StobiSerif Regular" w:hAnsi="StobiSerif Regular"/>
                <w:color w:val="A6A6A6" w:themeColor="background1" w:themeShade="A6"/>
                <w:sz w:val="20"/>
                <w:szCs w:val="20"/>
              </w:rPr>
              <w:t xml:space="preserve"> </w:t>
            </w:r>
          </w:p>
        </w:tc>
      </w:tr>
      <w:tr w:rsidR="005B058C" w:rsidRPr="00946A38" w14:paraId="0D8EDDCC" w14:textId="77777777" w:rsidTr="00251870">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4DAFA9B" w14:textId="274C98EB"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Funksioni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Departamenti</w:t>
            </w:r>
            <w:proofErr w:type="spellEnd"/>
          </w:p>
          <w:p w14:paraId="1FCCF31D" w14:textId="77777777" w:rsidR="005B058C" w:rsidRPr="00946A38" w:rsidRDefault="005B058C" w:rsidP="00251870">
            <w:pPr>
              <w:jc w:val="center"/>
              <w:rPr>
                <w:rFonts w:ascii="StobiSerif Regular" w:hAnsi="StobiSerif Regular"/>
                <w:color w:val="000000" w:themeColor="text1"/>
                <w:sz w:val="20"/>
                <w:szCs w:val="20"/>
              </w:rPr>
            </w:pPr>
          </w:p>
        </w:tc>
        <w:tc>
          <w:tcPr>
            <w:tcW w:w="6946" w:type="dxa"/>
            <w:gridSpan w:val="6"/>
            <w:tcBorders>
              <w:top w:val="single" w:sz="8" w:space="0" w:color="auto"/>
              <w:left w:val="nil"/>
              <w:bottom w:val="single" w:sz="8" w:space="0" w:color="auto"/>
              <w:right w:val="single" w:sz="8" w:space="0" w:color="000000"/>
            </w:tcBorders>
            <w:shd w:val="clear" w:color="auto" w:fill="auto"/>
            <w:vAlign w:val="center"/>
            <w:hideMark/>
          </w:tcPr>
          <w:p w14:paraId="14975B1B" w14:textId="125BEBBE" w:rsidR="005B058C" w:rsidRPr="00946A38" w:rsidRDefault="00F97B80" w:rsidP="00251870">
            <w:pPr>
              <w:jc w:val="center"/>
              <w:rPr>
                <w:rFonts w:ascii="StobiSerif Regular" w:hAnsi="StobiSerif Regular"/>
                <w:color w:val="A6A6A6" w:themeColor="background1" w:themeShade="A6"/>
                <w:sz w:val="20"/>
                <w:szCs w:val="20"/>
              </w:rPr>
            </w:pPr>
            <w:proofErr w:type="spellStart"/>
            <w:r>
              <w:rPr>
                <w:rFonts w:ascii="StobiSerif Regular" w:hAnsi="StobiSerif Regular"/>
                <w:color w:val="A6A6A6" w:themeColor="background1" w:themeShade="A6"/>
                <w:sz w:val="20"/>
                <w:szCs w:val="20"/>
              </w:rPr>
              <w:t>Plotësohet</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nga</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ana</w:t>
            </w:r>
            <w:proofErr w:type="spellEnd"/>
            <w:r>
              <w:rPr>
                <w:rFonts w:ascii="StobiSerif Regular" w:hAnsi="StobiSerif Regular"/>
                <w:color w:val="A6A6A6" w:themeColor="background1" w:themeShade="A6"/>
                <w:sz w:val="20"/>
                <w:szCs w:val="20"/>
              </w:rPr>
              <w:t xml:space="preserve"> e </w:t>
            </w:r>
            <w:proofErr w:type="spellStart"/>
            <w:r>
              <w:rPr>
                <w:rFonts w:ascii="StobiSerif Regular" w:hAnsi="StobiSerif Regular"/>
                <w:color w:val="A6A6A6" w:themeColor="background1" w:themeShade="A6"/>
                <w:sz w:val="20"/>
                <w:szCs w:val="20"/>
              </w:rPr>
              <w:t>institucioneve</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kompetente</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në</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fazë</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të</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mëvonshme</w:t>
            </w:r>
            <w:proofErr w:type="spellEnd"/>
            <w:r>
              <w:rPr>
                <w:rFonts w:ascii="StobiSerif Regular" w:hAnsi="StobiSerif Regular"/>
                <w:color w:val="A6A6A6" w:themeColor="background1" w:themeShade="A6"/>
                <w:sz w:val="20"/>
                <w:szCs w:val="20"/>
              </w:rPr>
              <w:t xml:space="preserve"> </w:t>
            </w:r>
          </w:p>
        </w:tc>
      </w:tr>
      <w:tr w:rsidR="005B058C" w:rsidRPr="00946A38" w14:paraId="48002500" w14:textId="77777777" w:rsidTr="00251870">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CDF9D6C" w14:textId="77777777" w:rsidR="005B058C" w:rsidRPr="00946A38" w:rsidRDefault="005B058C" w:rsidP="00251870">
            <w:pPr>
              <w:jc w:val="center"/>
              <w:rPr>
                <w:rFonts w:ascii="StobiSerif Regular" w:hAnsi="StobiSerif Regular"/>
                <w:color w:val="000000" w:themeColor="text1"/>
                <w:sz w:val="20"/>
                <w:szCs w:val="20"/>
              </w:rPr>
            </w:pPr>
            <w:proofErr w:type="spellStart"/>
            <w:r w:rsidRPr="00946A38">
              <w:rPr>
                <w:rFonts w:ascii="StobiSerif Regular" w:hAnsi="StobiSerif Regular"/>
                <w:color w:val="000000" w:themeColor="text1"/>
                <w:sz w:val="20"/>
                <w:szCs w:val="20"/>
              </w:rPr>
              <w:t>Email</w:t>
            </w:r>
            <w:proofErr w:type="spellEnd"/>
          </w:p>
        </w:tc>
        <w:tc>
          <w:tcPr>
            <w:tcW w:w="6946" w:type="dxa"/>
            <w:gridSpan w:val="6"/>
            <w:tcBorders>
              <w:top w:val="single" w:sz="8" w:space="0" w:color="auto"/>
              <w:left w:val="nil"/>
              <w:bottom w:val="single" w:sz="8" w:space="0" w:color="auto"/>
              <w:right w:val="single" w:sz="8" w:space="0" w:color="000000"/>
            </w:tcBorders>
            <w:shd w:val="clear" w:color="auto" w:fill="auto"/>
            <w:vAlign w:val="center"/>
            <w:hideMark/>
          </w:tcPr>
          <w:p w14:paraId="69A7088E" w14:textId="300B4D66" w:rsidR="005B058C" w:rsidRPr="00946A38" w:rsidRDefault="00F97B80" w:rsidP="00251870">
            <w:pPr>
              <w:jc w:val="center"/>
              <w:rPr>
                <w:rFonts w:ascii="StobiSerif Regular" w:hAnsi="StobiSerif Regular"/>
                <w:color w:val="A6A6A6" w:themeColor="background1" w:themeShade="A6"/>
                <w:sz w:val="20"/>
                <w:szCs w:val="20"/>
              </w:rPr>
            </w:pPr>
            <w:proofErr w:type="spellStart"/>
            <w:r>
              <w:rPr>
                <w:rFonts w:ascii="StobiSerif Regular" w:hAnsi="StobiSerif Regular"/>
                <w:color w:val="A6A6A6" w:themeColor="background1" w:themeShade="A6"/>
                <w:sz w:val="20"/>
                <w:szCs w:val="20"/>
              </w:rPr>
              <w:t>Plotësohet</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nga</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ana</w:t>
            </w:r>
            <w:proofErr w:type="spellEnd"/>
            <w:r>
              <w:rPr>
                <w:rFonts w:ascii="StobiSerif Regular" w:hAnsi="StobiSerif Regular"/>
                <w:color w:val="A6A6A6" w:themeColor="background1" w:themeShade="A6"/>
                <w:sz w:val="20"/>
                <w:szCs w:val="20"/>
              </w:rPr>
              <w:t xml:space="preserve"> e </w:t>
            </w:r>
            <w:proofErr w:type="spellStart"/>
            <w:r>
              <w:rPr>
                <w:rFonts w:ascii="StobiSerif Regular" w:hAnsi="StobiSerif Regular"/>
                <w:color w:val="A6A6A6" w:themeColor="background1" w:themeShade="A6"/>
                <w:sz w:val="20"/>
                <w:szCs w:val="20"/>
              </w:rPr>
              <w:t>institucioneve</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kompetente</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në</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fazë</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të</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mëvonshme</w:t>
            </w:r>
            <w:proofErr w:type="spellEnd"/>
            <w:r>
              <w:rPr>
                <w:rFonts w:ascii="StobiSerif Regular" w:hAnsi="StobiSerif Regular"/>
                <w:color w:val="A6A6A6" w:themeColor="background1" w:themeShade="A6"/>
                <w:sz w:val="20"/>
                <w:szCs w:val="20"/>
              </w:rPr>
              <w:t xml:space="preserve"> </w:t>
            </w:r>
          </w:p>
        </w:tc>
      </w:tr>
      <w:tr w:rsidR="005B058C" w:rsidRPr="00946A38" w14:paraId="6414DD58" w14:textId="77777777" w:rsidTr="00251870">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8983CAD" w14:textId="21AD809C"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Telefoni</w:t>
            </w:r>
            <w:proofErr w:type="spellEnd"/>
          </w:p>
        </w:tc>
        <w:tc>
          <w:tcPr>
            <w:tcW w:w="6946" w:type="dxa"/>
            <w:gridSpan w:val="6"/>
            <w:tcBorders>
              <w:top w:val="single" w:sz="8" w:space="0" w:color="auto"/>
              <w:left w:val="nil"/>
              <w:bottom w:val="single" w:sz="8" w:space="0" w:color="auto"/>
              <w:right w:val="single" w:sz="8" w:space="0" w:color="000000"/>
            </w:tcBorders>
            <w:shd w:val="clear" w:color="auto" w:fill="auto"/>
            <w:vAlign w:val="center"/>
            <w:hideMark/>
          </w:tcPr>
          <w:p w14:paraId="135CA439" w14:textId="083551BE" w:rsidR="005B058C" w:rsidRPr="00946A38" w:rsidRDefault="00F97B80" w:rsidP="00251870">
            <w:pPr>
              <w:jc w:val="center"/>
              <w:rPr>
                <w:rFonts w:ascii="StobiSerif Regular" w:hAnsi="StobiSerif Regular"/>
                <w:color w:val="A6A6A6" w:themeColor="background1" w:themeShade="A6"/>
                <w:sz w:val="20"/>
                <w:szCs w:val="20"/>
              </w:rPr>
            </w:pPr>
            <w:proofErr w:type="spellStart"/>
            <w:r>
              <w:rPr>
                <w:rFonts w:ascii="StobiSerif Regular" w:hAnsi="StobiSerif Regular"/>
                <w:color w:val="A6A6A6" w:themeColor="background1" w:themeShade="A6"/>
                <w:sz w:val="20"/>
                <w:szCs w:val="20"/>
              </w:rPr>
              <w:t>Plotësohet</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nga</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ana</w:t>
            </w:r>
            <w:proofErr w:type="spellEnd"/>
            <w:r>
              <w:rPr>
                <w:rFonts w:ascii="StobiSerif Regular" w:hAnsi="StobiSerif Regular"/>
                <w:color w:val="A6A6A6" w:themeColor="background1" w:themeShade="A6"/>
                <w:sz w:val="20"/>
                <w:szCs w:val="20"/>
              </w:rPr>
              <w:t xml:space="preserve"> e </w:t>
            </w:r>
            <w:proofErr w:type="spellStart"/>
            <w:r>
              <w:rPr>
                <w:rFonts w:ascii="StobiSerif Regular" w:hAnsi="StobiSerif Regular"/>
                <w:color w:val="A6A6A6" w:themeColor="background1" w:themeShade="A6"/>
                <w:sz w:val="20"/>
                <w:szCs w:val="20"/>
              </w:rPr>
              <w:t>institucioneve</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kompetente</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në</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fazë</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të</w:t>
            </w:r>
            <w:proofErr w:type="spellEnd"/>
            <w:r>
              <w:rPr>
                <w:rFonts w:ascii="StobiSerif Regular" w:hAnsi="StobiSerif Regular"/>
                <w:color w:val="A6A6A6" w:themeColor="background1" w:themeShade="A6"/>
                <w:sz w:val="20"/>
                <w:szCs w:val="20"/>
              </w:rPr>
              <w:t xml:space="preserve"> </w:t>
            </w:r>
            <w:proofErr w:type="spellStart"/>
            <w:r>
              <w:rPr>
                <w:rFonts w:ascii="StobiSerif Regular" w:hAnsi="StobiSerif Regular"/>
                <w:color w:val="A6A6A6" w:themeColor="background1" w:themeShade="A6"/>
                <w:sz w:val="20"/>
                <w:szCs w:val="20"/>
              </w:rPr>
              <w:t>mëvonshme</w:t>
            </w:r>
            <w:proofErr w:type="spellEnd"/>
            <w:r>
              <w:rPr>
                <w:rFonts w:ascii="StobiSerif Regular" w:hAnsi="StobiSerif Regular"/>
                <w:color w:val="A6A6A6" w:themeColor="background1" w:themeShade="A6"/>
                <w:sz w:val="20"/>
                <w:szCs w:val="20"/>
              </w:rPr>
              <w:t xml:space="preserve"> </w:t>
            </w:r>
          </w:p>
        </w:tc>
      </w:tr>
      <w:tr w:rsidR="005B058C" w:rsidRPr="00946A38" w14:paraId="3D73FF94" w14:textId="77777777" w:rsidTr="00A912B8">
        <w:trPr>
          <w:trHeight w:val="334"/>
        </w:trPr>
        <w:tc>
          <w:tcPr>
            <w:tcW w:w="3933" w:type="dxa"/>
            <w:gridSpan w:val="3"/>
            <w:vMerge w:val="restart"/>
            <w:tcBorders>
              <w:top w:val="nil"/>
              <w:left w:val="single" w:sz="8" w:space="0" w:color="auto"/>
              <w:bottom w:val="single" w:sz="8" w:space="0" w:color="000000"/>
              <w:right w:val="single" w:sz="8" w:space="0" w:color="auto"/>
            </w:tcBorders>
            <w:shd w:val="clear" w:color="000000" w:fill="D9D9D9"/>
            <w:vAlign w:val="center"/>
            <w:hideMark/>
          </w:tcPr>
          <w:p w14:paraId="0F7C737B" w14:textId="694364AD" w:rsidR="005B058C" w:rsidRPr="00946A38" w:rsidRDefault="00CC15EF"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Subjekte të tjera të përfshira</w:t>
            </w:r>
          </w:p>
        </w:tc>
        <w:tc>
          <w:tcPr>
            <w:tcW w:w="2320"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3466E87C" w14:textId="2D463DC9" w:rsidR="005B058C" w:rsidRPr="00946A38" w:rsidRDefault="00F97B80"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Ministri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departamente</w:t>
            </w:r>
            <w:proofErr w:type="spellEnd"/>
            <w:r>
              <w:rPr>
                <w:rFonts w:ascii="StobiSerif Regular" w:hAnsi="StobiSerif Regular"/>
                <w:color w:val="000000" w:themeColor="text1"/>
                <w:sz w:val="20"/>
                <w:szCs w:val="20"/>
              </w:rPr>
              <w:t>/</w:t>
            </w:r>
            <w:proofErr w:type="spellStart"/>
            <w:r>
              <w:rPr>
                <w:rFonts w:ascii="StobiSerif Regular" w:hAnsi="StobiSerif Regular"/>
                <w:color w:val="000000" w:themeColor="text1"/>
                <w:sz w:val="20"/>
                <w:szCs w:val="20"/>
              </w:rPr>
              <w:t>agjencione</w:t>
            </w:r>
            <w:proofErr w:type="spellEnd"/>
          </w:p>
          <w:p w14:paraId="6AF1BCBA" w14:textId="77777777" w:rsidR="005B058C" w:rsidRPr="00946A38" w:rsidRDefault="005B058C" w:rsidP="00251870">
            <w:pPr>
              <w:jc w:val="center"/>
              <w:rPr>
                <w:rFonts w:ascii="StobiSerif Regular" w:hAnsi="StobiSerif Regular"/>
                <w:color w:val="000000" w:themeColor="text1"/>
                <w:sz w:val="20"/>
                <w:szCs w:val="20"/>
              </w:rPr>
            </w:pPr>
          </w:p>
        </w:tc>
        <w:tc>
          <w:tcPr>
            <w:tcW w:w="3387"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6E22A0C" w14:textId="49D57FE7" w:rsidR="005B058C" w:rsidRPr="00946A38" w:rsidRDefault="00F97B80"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gjithë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gjykatat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në</w:t>
            </w:r>
            <w:proofErr w:type="spellEnd"/>
            <w:r>
              <w:rPr>
                <w:rFonts w:ascii="StobiSerif Regular" w:hAnsi="StobiSerif Regular"/>
                <w:color w:val="000000" w:themeColor="text1"/>
                <w:sz w:val="20"/>
                <w:szCs w:val="20"/>
              </w:rPr>
              <w:t xml:space="preserve"> RMV</w:t>
            </w:r>
          </w:p>
        </w:tc>
      </w:tr>
      <w:tr w:rsidR="005B058C" w:rsidRPr="00946A38" w14:paraId="6A47E075" w14:textId="77777777" w:rsidTr="00251870">
        <w:trPr>
          <w:trHeight w:val="450"/>
        </w:trPr>
        <w:tc>
          <w:tcPr>
            <w:tcW w:w="3933" w:type="dxa"/>
            <w:gridSpan w:val="3"/>
            <w:vMerge/>
            <w:tcBorders>
              <w:top w:val="nil"/>
              <w:left w:val="single" w:sz="8" w:space="0" w:color="auto"/>
              <w:bottom w:val="single" w:sz="8" w:space="0" w:color="000000"/>
              <w:right w:val="single" w:sz="8" w:space="0" w:color="auto"/>
            </w:tcBorders>
            <w:vAlign w:val="center"/>
            <w:hideMark/>
          </w:tcPr>
          <w:p w14:paraId="262095DA" w14:textId="77777777" w:rsidR="005B058C" w:rsidRPr="00946A38" w:rsidRDefault="005B058C" w:rsidP="00251870">
            <w:pPr>
              <w:rPr>
                <w:rFonts w:ascii="StobiSerif Regular" w:hAnsi="StobiSerif Regular"/>
                <w:color w:val="000000" w:themeColor="text1"/>
                <w:sz w:val="20"/>
                <w:szCs w:val="20"/>
              </w:rPr>
            </w:pPr>
          </w:p>
        </w:tc>
        <w:tc>
          <w:tcPr>
            <w:tcW w:w="2320" w:type="dxa"/>
            <w:gridSpan w:val="2"/>
            <w:vMerge/>
            <w:tcBorders>
              <w:top w:val="nil"/>
              <w:left w:val="single" w:sz="8" w:space="0" w:color="auto"/>
              <w:bottom w:val="single" w:sz="8" w:space="0" w:color="000000"/>
              <w:right w:val="single" w:sz="8" w:space="0" w:color="auto"/>
            </w:tcBorders>
            <w:vAlign w:val="center"/>
            <w:hideMark/>
          </w:tcPr>
          <w:p w14:paraId="4B2191CE" w14:textId="77777777" w:rsidR="005B058C" w:rsidRPr="00946A38" w:rsidRDefault="005B058C" w:rsidP="00251870">
            <w:pPr>
              <w:rPr>
                <w:rFonts w:ascii="StobiSerif Regular" w:hAnsi="StobiSerif Regular"/>
                <w:color w:val="000000" w:themeColor="text1"/>
                <w:sz w:val="20"/>
                <w:szCs w:val="20"/>
              </w:rPr>
            </w:pPr>
          </w:p>
        </w:tc>
        <w:tc>
          <w:tcPr>
            <w:tcW w:w="3387" w:type="dxa"/>
            <w:gridSpan w:val="3"/>
            <w:vMerge/>
            <w:tcBorders>
              <w:top w:val="single" w:sz="8" w:space="0" w:color="auto"/>
              <w:left w:val="single" w:sz="8" w:space="0" w:color="auto"/>
              <w:bottom w:val="single" w:sz="8" w:space="0" w:color="000000"/>
              <w:right w:val="single" w:sz="8" w:space="0" w:color="000000"/>
            </w:tcBorders>
            <w:vAlign w:val="center"/>
            <w:hideMark/>
          </w:tcPr>
          <w:p w14:paraId="61E35BDC" w14:textId="77777777" w:rsidR="005B058C" w:rsidRPr="00946A38" w:rsidRDefault="005B058C" w:rsidP="00251870">
            <w:pPr>
              <w:rPr>
                <w:rFonts w:ascii="StobiSerif Regular" w:hAnsi="StobiSerif Regular"/>
                <w:color w:val="000000" w:themeColor="text1"/>
                <w:sz w:val="20"/>
                <w:szCs w:val="20"/>
              </w:rPr>
            </w:pPr>
          </w:p>
        </w:tc>
      </w:tr>
      <w:tr w:rsidR="005B058C" w:rsidRPr="00946A38" w14:paraId="77CDE56B" w14:textId="77777777" w:rsidTr="00251870">
        <w:trPr>
          <w:trHeight w:val="450"/>
        </w:trPr>
        <w:tc>
          <w:tcPr>
            <w:tcW w:w="3933" w:type="dxa"/>
            <w:gridSpan w:val="3"/>
            <w:vMerge/>
            <w:tcBorders>
              <w:top w:val="nil"/>
              <w:left w:val="single" w:sz="8" w:space="0" w:color="auto"/>
              <w:bottom w:val="single" w:sz="8" w:space="0" w:color="000000"/>
              <w:right w:val="single" w:sz="8" w:space="0" w:color="auto"/>
            </w:tcBorders>
            <w:vAlign w:val="center"/>
            <w:hideMark/>
          </w:tcPr>
          <w:p w14:paraId="627AEB07" w14:textId="77777777" w:rsidR="005B058C" w:rsidRPr="00946A38" w:rsidRDefault="005B058C" w:rsidP="00251870">
            <w:pPr>
              <w:rPr>
                <w:rFonts w:ascii="StobiSerif Regular" w:hAnsi="StobiSerif Regular"/>
                <w:color w:val="000000" w:themeColor="text1"/>
                <w:sz w:val="20"/>
                <w:szCs w:val="20"/>
              </w:rPr>
            </w:pPr>
          </w:p>
        </w:tc>
        <w:tc>
          <w:tcPr>
            <w:tcW w:w="2320" w:type="dxa"/>
            <w:gridSpan w:val="2"/>
            <w:vMerge/>
            <w:tcBorders>
              <w:top w:val="nil"/>
              <w:left w:val="single" w:sz="8" w:space="0" w:color="auto"/>
              <w:bottom w:val="single" w:sz="8" w:space="0" w:color="000000"/>
              <w:right w:val="single" w:sz="8" w:space="0" w:color="auto"/>
            </w:tcBorders>
            <w:vAlign w:val="center"/>
            <w:hideMark/>
          </w:tcPr>
          <w:p w14:paraId="2097556B" w14:textId="77777777" w:rsidR="005B058C" w:rsidRPr="00946A38" w:rsidRDefault="005B058C" w:rsidP="00251870">
            <w:pPr>
              <w:rPr>
                <w:rFonts w:ascii="StobiSerif Regular" w:hAnsi="StobiSerif Regular"/>
                <w:color w:val="000000" w:themeColor="text1"/>
                <w:sz w:val="20"/>
                <w:szCs w:val="20"/>
              </w:rPr>
            </w:pPr>
          </w:p>
        </w:tc>
        <w:tc>
          <w:tcPr>
            <w:tcW w:w="3387" w:type="dxa"/>
            <w:gridSpan w:val="3"/>
            <w:vMerge/>
            <w:tcBorders>
              <w:top w:val="single" w:sz="8" w:space="0" w:color="auto"/>
              <w:left w:val="single" w:sz="8" w:space="0" w:color="auto"/>
              <w:bottom w:val="single" w:sz="8" w:space="0" w:color="000000"/>
              <w:right w:val="single" w:sz="8" w:space="0" w:color="000000"/>
            </w:tcBorders>
            <w:vAlign w:val="center"/>
            <w:hideMark/>
          </w:tcPr>
          <w:p w14:paraId="68B4B698" w14:textId="77777777" w:rsidR="005B058C" w:rsidRPr="00946A38" w:rsidRDefault="005B058C" w:rsidP="00251870">
            <w:pPr>
              <w:rPr>
                <w:rFonts w:ascii="StobiSerif Regular" w:hAnsi="StobiSerif Regular"/>
                <w:color w:val="000000" w:themeColor="text1"/>
                <w:sz w:val="20"/>
                <w:szCs w:val="20"/>
              </w:rPr>
            </w:pPr>
          </w:p>
        </w:tc>
      </w:tr>
      <w:tr w:rsidR="005B058C" w:rsidRPr="00946A38" w14:paraId="26C7E3A7" w14:textId="77777777" w:rsidTr="00251870">
        <w:trPr>
          <w:trHeight w:val="450"/>
        </w:trPr>
        <w:tc>
          <w:tcPr>
            <w:tcW w:w="3933" w:type="dxa"/>
            <w:gridSpan w:val="3"/>
            <w:vMerge/>
            <w:tcBorders>
              <w:top w:val="nil"/>
              <w:left w:val="single" w:sz="8" w:space="0" w:color="auto"/>
              <w:bottom w:val="single" w:sz="8" w:space="0" w:color="000000"/>
              <w:right w:val="single" w:sz="8" w:space="0" w:color="auto"/>
            </w:tcBorders>
            <w:vAlign w:val="center"/>
            <w:hideMark/>
          </w:tcPr>
          <w:p w14:paraId="30E731E8" w14:textId="77777777" w:rsidR="005B058C" w:rsidRPr="00946A38" w:rsidRDefault="005B058C" w:rsidP="00251870">
            <w:pPr>
              <w:rPr>
                <w:rFonts w:ascii="StobiSerif Regular" w:hAnsi="StobiSerif Regular"/>
                <w:color w:val="000000" w:themeColor="text1"/>
                <w:sz w:val="20"/>
                <w:szCs w:val="20"/>
              </w:rPr>
            </w:pPr>
          </w:p>
        </w:tc>
        <w:tc>
          <w:tcPr>
            <w:tcW w:w="2320" w:type="dxa"/>
            <w:gridSpan w:val="2"/>
            <w:vMerge/>
            <w:tcBorders>
              <w:top w:val="nil"/>
              <w:left w:val="single" w:sz="8" w:space="0" w:color="auto"/>
              <w:bottom w:val="single" w:sz="8" w:space="0" w:color="000000"/>
              <w:right w:val="single" w:sz="8" w:space="0" w:color="auto"/>
            </w:tcBorders>
            <w:vAlign w:val="center"/>
            <w:hideMark/>
          </w:tcPr>
          <w:p w14:paraId="30726AD2" w14:textId="77777777" w:rsidR="005B058C" w:rsidRPr="00946A38" w:rsidRDefault="005B058C" w:rsidP="00251870">
            <w:pPr>
              <w:rPr>
                <w:rFonts w:ascii="StobiSerif Regular" w:hAnsi="StobiSerif Regular"/>
                <w:color w:val="000000" w:themeColor="text1"/>
                <w:sz w:val="20"/>
                <w:szCs w:val="20"/>
              </w:rPr>
            </w:pPr>
          </w:p>
        </w:tc>
        <w:tc>
          <w:tcPr>
            <w:tcW w:w="3387" w:type="dxa"/>
            <w:gridSpan w:val="3"/>
            <w:vMerge/>
            <w:tcBorders>
              <w:top w:val="single" w:sz="8" w:space="0" w:color="auto"/>
              <w:left w:val="single" w:sz="8" w:space="0" w:color="auto"/>
              <w:bottom w:val="single" w:sz="8" w:space="0" w:color="000000"/>
              <w:right w:val="single" w:sz="8" w:space="0" w:color="000000"/>
            </w:tcBorders>
            <w:vAlign w:val="center"/>
            <w:hideMark/>
          </w:tcPr>
          <w:p w14:paraId="3078D674" w14:textId="77777777" w:rsidR="005B058C" w:rsidRPr="00946A38" w:rsidRDefault="005B058C" w:rsidP="00251870">
            <w:pPr>
              <w:rPr>
                <w:rFonts w:ascii="StobiSerif Regular" w:hAnsi="StobiSerif Regular"/>
                <w:color w:val="000000" w:themeColor="text1"/>
                <w:sz w:val="20"/>
                <w:szCs w:val="20"/>
              </w:rPr>
            </w:pPr>
          </w:p>
        </w:tc>
      </w:tr>
      <w:tr w:rsidR="005B058C" w:rsidRPr="00946A38" w14:paraId="4CD0ADCE" w14:textId="77777777" w:rsidTr="00251870">
        <w:trPr>
          <w:trHeight w:val="450"/>
        </w:trPr>
        <w:tc>
          <w:tcPr>
            <w:tcW w:w="3933" w:type="dxa"/>
            <w:gridSpan w:val="3"/>
            <w:vMerge/>
            <w:tcBorders>
              <w:top w:val="nil"/>
              <w:left w:val="single" w:sz="8" w:space="0" w:color="auto"/>
              <w:bottom w:val="single" w:sz="8" w:space="0" w:color="000000"/>
              <w:right w:val="single" w:sz="8" w:space="0" w:color="auto"/>
            </w:tcBorders>
            <w:vAlign w:val="center"/>
            <w:hideMark/>
          </w:tcPr>
          <w:p w14:paraId="5D754A65" w14:textId="77777777" w:rsidR="005B058C" w:rsidRPr="00946A38" w:rsidRDefault="005B058C" w:rsidP="00251870">
            <w:pPr>
              <w:rPr>
                <w:rFonts w:ascii="StobiSerif Regular" w:hAnsi="StobiSerif Regular"/>
                <w:color w:val="000000" w:themeColor="text1"/>
                <w:sz w:val="20"/>
                <w:szCs w:val="20"/>
              </w:rPr>
            </w:pPr>
          </w:p>
        </w:tc>
        <w:tc>
          <w:tcPr>
            <w:tcW w:w="2320" w:type="dxa"/>
            <w:gridSpan w:val="2"/>
            <w:vMerge/>
            <w:tcBorders>
              <w:top w:val="nil"/>
              <w:left w:val="single" w:sz="8" w:space="0" w:color="auto"/>
              <w:bottom w:val="single" w:sz="8" w:space="0" w:color="000000"/>
              <w:right w:val="single" w:sz="8" w:space="0" w:color="auto"/>
            </w:tcBorders>
            <w:vAlign w:val="center"/>
            <w:hideMark/>
          </w:tcPr>
          <w:p w14:paraId="77B3DE87" w14:textId="77777777" w:rsidR="005B058C" w:rsidRPr="00946A38" w:rsidRDefault="005B058C" w:rsidP="00251870">
            <w:pPr>
              <w:rPr>
                <w:rFonts w:ascii="StobiSerif Regular" w:hAnsi="StobiSerif Regular"/>
                <w:color w:val="000000" w:themeColor="text1"/>
                <w:sz w:val="20"/>
                <w:szCs w:val="20"/>
              </w:rPr>
            </w:pPr>
          </w:p>
        </w:tc>
        <w:tc>
          <w:tcPr>
            <w:tcW w:w="3387" w:type="dxa"/>
            <w:gridSpan w:val="3"/>
            <w:vMerge/>
            <w:tcBorders>
              <w:top w:val="single" w:sz="8" w:space="0" w:color="auto"/>
              <w:left w:val="single" w:sz="8" w:space="0" w:color="auto"/>
              <w:bottom w:val="single" w:sz="8" w:space="0" w:color="000000"/>
              <w:right w:val="single" w:sz="8" w:space="0" w:color="000000"/>
            </w:tcBorders>
            <w:vAlign w:val="center"/>
            <w:hideMark/>
          </w:tcPr>
          <w:p w14:paraId="4A6CD914" w14:textId="77777777" w:rsidR="005B058C" w:rsidRPr="00946A38" w:rsidRDefault="005B058C" w:rsidP="00251870">
            <w:pPr>
              <w:rPr>
                <w:rFonts w:ascii="StobiSerif Regular" w:hAnsi="StobiSerif Regular"/>
                <w:color w:val="000000" w:themeColor="text1"/>
                <w:sz w:val="20"/>
                <w:szCs w:val="20"/>
              </w:rPr>
            </w:pPr>
          </w:p>
        </w:tc>
      </w:tr>
      <w:tr w:rsidR="005B058C" w:rsidRPr="00946A38" w14:paraId="0B1ED224" w14:textId="77777777" w:rsidTr="00A912B8">
        <w:trPr>
          <w:trHeight w:val="334"/>
        </w:trPr>
        <w:tc>
          <w:tcPr>
            <w:tcW w:w="3933" w:type="dxa"/>
            <w:gridSpan w:val="3"/>
            <w:vMerge/>
            <w:tcBorders>
              <w:top w:val="nil"/>
              <w:left w:val="single" w:sz="8" w:space="0" w:color="auto"/>
              <w:bottom w:val="single" w:sz="8" w:space="0" w:color="000000"/>
              <w:right w:val="single" w:sz="8" w:space="0" w:color="auto"/>
            </w:tcBorders>
            <w:vAlign w:val="center"/>
            <w:hideMark/>
          </w:tcPr>
          <w:p w14:paraId="7CA893FF" w14:textId="77777777" w:rsidR="005B058C" w:rsidRPr="00946A38" w:rsidRDefault="005B058C" w:rsidP="00251870">
            <w:pPr>
              <w:rPr>
                <w:rFonts w:ascii="StobiSerif Regular" w:hAnsi="StobiSerif Regular"/>
                <w:color w:val="000000" w:themeColor="text1"/>
                <w:sz w:val="20"/>
                <w:szCs w:val="20"/>
              </w:rPr>
            </w:pPr>
          </w:p>
        </w:tc>
        <w:tc>
          <w:tcPr>
            <w:tcW w:w="2320"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6A428782" w14:textId="663E05E7" w:rsidR="005B058C" w:rsidRPr="00946A38" w:rsidRDefault="00F97B80" w:rsidP="00F97B8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Organizata të shoqërisë civile, sektori privat, grupe pune dhe multilaterale</w:t>
            </w:r>
          </w:p>
        </w:tc>
        <w:tc>
          <w:tcPr>
            <w:tcW w:w="3387"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5557965" w14:textId="6DBC036F" w:rsidR="005B058C" w:rsidRPr="00946A38" w:rsidRDefault="005B058C" w:rsidP="00F97B80">
            <w:pPr>
              <w:jc w:val="center"/>
              <w:rPr>
                <w:rFonts w:ascii="StobiSerif Regular" w:hAnsi="StobiSerif Regular"/>
                <w:color w:val="000000" w:themeColor="text1"/>
                <w:sz w:val="20"/>
                <w:szCs w:val="20"/>
                <w:lang w:val="ru-RU"/>
              </w:rPr>
            </w:pPr>
            <w:r w:rsidRPr="00946A38">
              <w:rPr>
                <w:rFonts w:ascii="StobiSerif Regular" w:hAnsi="StobiSerif Regular"/>
                <w:color w:val="000000" w:themeColor="text1"/>
                <w:sz w:val="20"/>
                <w:szCs w:val="20"/>
              </w:rPr>
              <w:t> </w:t>
            </w:r>
            <w:r w:rsidR="00F97B80">
              <w:rPr>
                <w:rFonts w:ascii="StobiSerif Regular" w:hAnsi="StobiSerif Regular"/>
                <w:color w:val="000000" w:themeColor="text1"/>
                <w:sz w:val="20"/>
                <w:szCs w:val="20"/>
                <w:lang w:val="sq-AL"/>
              </w:rPr>
              <w:t>Shoqata e gjykatësve, Këshilli Gjyqësor-medial</w:t>
            </w:r>
            <w:r w:rsidR="00F97B80">
              <w:rPr>
                <w:rFonts w:ascii="StobiSerif Regular" w:hAnsi="StobiSerif Regular"/>
                <w:color w:val="000000" w:themeColor="text1"/>
                <w:sz w:val="20"/>
                <w:szCs w:val="20"/>
              </w:rPr>
              <w:t xml:space="preserve">, </w:t>
            </w:r>
            <w:proofErr w:type="spellStart"/>
            <w:r w:rsidR="00F97B80">
              <w:rPr>
                <w:rFonts w:ascii="StobiSerif Regular" w:hAnsi="StobiSerif Regular"/>
                <w:color w:val="000000" w:themeColor="text1"/>
                <w:sz w:val="20"/>
                <w:szCs w:val="20"/>
              </w:rPr>
              <w:t>Qendra</w:t>
            </w:r>
            <w:proofErr w:type="spellEnd"/>
            <w:r w:rsidR="00F97B80">
              <w:rPr>
                <w:rFonts w:ascii="StobiSerif Regular" w:hAnsi="StobiSerif Regular"/>
                <w:color w:val="000000" w:themeColor="text1"/>
                <w:sz w:val="20"/>
                <w:szCs w:val="20"/>
              </w:rPr>
              <w:t xml:space="preserve"> </w:t>
            </w:r>
            <w:proofErr w:type="spellStart"/>
            <w:r w:rsidR="00F97B80">
              <w:rPr>
                <w:rFonts w:ascii="StobiSerif Regular" w:hAnsi="StobiSerif Regular"/>
                <w:color w:val="000000" w:themeColor="text1"/>
                <w:sz w:val="20"/>
                <w:szCs w:val="20"/>
              </w:rPr>
              <w:t>për</w:t>
            </w:r>
            <w:proofErr w:type="spellEnd"/>
            <w:r w:rsidR="00F97B80">
              <w:rPr>
                <w:rFonts w:ascii="StobiSerif Regular" w:hAnsi="StobiSerif Regular"/>
                <w:color w:val="000000" w:themeColor="text1"/>
                <w:sz w:val="20"/>
                <w:szCs w:val="20"/>
              </w:rPr>
              <w:t xml:space="preserve"> </w:t>
            </w:r>
            <w:proofErr w:type="spellStart"/>
            <w:r w:rsidR="00F97B80">
              <w:rPr>
                <w:rFonts w:ascii="StobiSerif Regular" w:hAnsi="StobiSerif Regular"/>
                <w:color w:val="000000" w:themeColor="text1"/>
                <w:sz w:val="20"/>
                <w:szCs w:val="20"/>
              </w:rPr>
              <w:t>hulumtime</w:t>
            </w:r>
            <w:proofErr w:type="spellEnd"/>
            <w:r w:rsidR="00F97B80">
              <w:rPr>
                <w:rFonts w:ascii="StobiSerif Regular" w:hAnsi="StobiSerif Regular"/>
                <w:color w:val="000000" w:themeColor="text1"/>
                <w:sz w:val="20"/>
                <w:szCs w:val="20"/>
              </w:rPr>
              <w:t xml:space="preserve"> </w:t>
            </w:r>
            <w:proofErr w:type="spellStart"/>
            <w:r w:rsidR="00F97B80">
              <w:rPr>
                <w:rFonts w:ascii="StobiSerif Regular" w:hAnsi="StobiSerif Regular"/>
                <w:color w:val="000000" w:themeColor="text1"/>
                <w:sz w:val="20"/>
                <w:szCs w:val="20"/>
              </w:rPr>
              <w:t>dhe</w:t>
            </w:r>
            <w:proofErr w:type="spellEnd"/>
            <w:r w:rsidR="00F97B80">
              <w:rPr>
                <w:rFonts w:ascii="StobiSerif Regular" w:hAnsi="StobiSerif Regular"/>
                <w:color w:val="000000" w:themeColor="text1"/>
                <w:sz w:val="20"/>
                <w:szCs w:val="20"/>
              </w:rPr>
              <w:t xml:space="preserve"> </w:t>
            </w:r>
            <w:proofErr w:type="spellStart"/>
            <w:r w:rsidR="00F97B80">
              <w:rPr>
                <w:rFonts w:ascii="StobiSerif Regular" w:hAnsi="StobiSerif Regular"/>
                <w:color w:val="000000" w:themeColor="text1"/>
                <w:sz w:val="20"/>
                <w:szCs w:val="20"/>
              </w:rPr>
              <w:t>analiza</w:t>
            </w:r>
            <w:proofErr w:type="spellEnd"/>
            <w:r w:rsidR="00F97B80">
              <w:rPr>
                <w:rFonts w:ascii="StobiSerif Regular" w:hAnsi="StobiSerif Regular"/>
                <w:color w:val="000000" w:themeColor="text1"/>
                <w:sz w:val="20"/>
                <w:szCs w:val="20"/>
              </w:rPr>
              <w:t xml:space="preserve"> </w:t>
            </w:r>
            <w:proofErr w:type="spellStart"/>
            <w:r w:rsidR="00F97B80">
              <w:rPr>
                <w:rFonts w:ascii="StobiSerif Regular" w:hAnsi="StobiSerif Regular"/>
                <w:color w:val="000000" w:themeColor="text1"/>
                <w:sz w:val="20"/>
                <w:szCs w:val="20"/>
              </w:rPr>
              <w:t>juridike</w:t>
            </w:r>
            <w:proofErr w:type="spellEnd"/>
          </w:p>
        </w:tc>
      </w:tr>
      <w:tr w:rsidR="005B058C" w:rsidRPr="00946A38" w14:paraId="0384B720" w14:textId="77777777" w:rsidTr="00251870">
        <w:trPr>
          <w:trHeight w:val="450"/>
        </w:trPr>
        <w:tc>
          <w:tcPr>
            <w:tcW w:w="3933" w:type="dxa"/>
            <w:gridSpan w:val="3"/>
            <w:vMerge/>
            <w:tcBorders>
              <w:top w:val="nil"/>
              <w:left w:val="single" w:sz="8" w:space="0" w:color="auto"/>
              <w:bottom w:val="single" w:sz="8" w:space="0" w:color="000000"/>
              <w:right w:val="single" w:sz="8" w:space="0" w:color="auto"/>
            </w:tcBorders>
            <w:vAlign w:val="center"/>
            <w:hideMark/>
          </w:tcPr>
          <w:p w14:paraId="38705644" w14:textId="77777777" w:rsidR="005B058C" w:rsidRPr="00946A38" w:rsidRDefault="005B058C" w:rsidP="00251870">
            <w:pPr>
              <w:rPr>
                <w:rFonts w:ascii="StobiSerif Regular" w:hAnsi="StobiSerif Regular"/>
                <w:color w:val="000000" w:themeColor="text1"/>
                <w:sz w:val="20"/>
                <w:szCs w:val="20"/>
                <w:lang w:val="ru-RU"/>
              </w:rPr>
            </w:pPr>
          </w:p>
        </w:tc>
        <w:tc>
          <w:tcPr>
            <w:tcW w:w="2320" w:type="dxa"/>
            <w:gridSpan w:val="2"/>
            <w:vMerge/>
            <w:tcBorders>
              <w:top w:val="nil"/>
              <w:left w:val="single" w:sz="8" w:space="0" w:color="auto"/>
              <w:bottom w:val="single" w:sz="8" w:space="0" w:color="000000"/>
              <w:right w:val="single" w:sz="8" w:space="0" w:color="auto"/>
            </w:tcBorders>
            <w:vAlign w:val="center"/>
            <w:hideMark/>
          </w:tcPr>
          <w:p w14:paraId="48AA4878" w14:textId="77777777" w:rsidR="005B058C" w:rsidRPr="00946A38" w:rsidRDefault="005B058C" w:rsidP="00251870">
            <w:pPr>
              <w:rPr>
                <w:rFonts w:ascii="StobiSerif Regular" w:hAnsi="StobiSerif Regular"/>
                <w:color w:val="000000" w:themeColor="text1"/>
                <w:sz w:val="20"/>
                <w:szCs w:val="20"/>
                <w:lang w:val="ru-RU"/>
              </w:rPr>
            </w:pPr>
          </w:p>
        </w:tc>
        <w:tc>
          <w:tcPr>
            <w:tcW w:w="3387" w:type="dxa"/>
            <w:gridSpan w:val="3"/>
            <w:vMerge/>
            <w:tcBorders>
              <w:top w:val="single" w:sz="8" w:space="0" w:color="auto"/>
              <w:left w:val="single" w:sz="8" w:space="0" w:color="auto"/>
              <w:bottom w:val="single" w:sz="8" w:space="0" w:color="000000"/>
              <w:right w:val="single" w:sz="8" w:space="0" w:color="000000"/>
            </w:tcBorders>
            <w:vAlign w:val="center"/>
            <w:hideMark/>
          </w:tcPr>
          <w:p w14:paraId="47AAEE4C" w14:textId="77777777" w:rsidR="005B058C" w:rsidRPr="00946A38" w:rsidRDefault="005B058C" w:rsidP="00251870">
            <w:pPr>
              <w:rPr>
                <w:rFonts w:ascii="StobiSerif Regular" w:hAnsi="StobiSerif Regular"/>
                <w:color w:val="000000" w:themeColor="text1"/>
                <w:sz w:val="20"/>
                <w:szCs w:val="20"/>
                <w:lang w:val="ru-RU"/>
              </w:rPr>
            </w:pPr>
          </w:p>
        </w:tc>
      </w:tr>
      <w:tr w:rsidR="005B058C" w:rsidRPr="00946A38" w14:paraId="18874DAB" w14:textId="77777777" w:rsidTr="00251870">
        <w:trPr>
          <w:trHeight w:val="450"/>
        </w:trPr>
        <w:tc>
          <w:tcPr>
            <w:tcW w:w="3933" w:type="dxa"/>
            <w:gridSpan w:val="3"/>
            <w:vMerge/>
            <w:tcBorders>
              <w:top w:val="nil"/>
              <w:left w:val="single" w:sz="8" w:space="0" w:color="auto"/>
              <w:bottom w:val="single" w:sz="8" w:space="0" w:color="000000"/>
              <w:right w:val="single" w:sz="8" w:space="0" w:color="auto"/>
            </w:tcBorders>
            <w:vAlign w:val="center"/>
            <w:hideMark/>
          </w:tcPr>
          <w:p w14:paraId="1571EE1D" w14:textId="77777777" w:rsidR="005B058C" w:rsidRPr="00946A38" w:rsidRDefault="005B058C" w:rsidP="00251870">
            <w:pPr>
              <w:rPr>
                <w:rFonts w:ascii="StobiSerif Regular" w:hAnsi="StobiSerif Regular"/>
                <w:color w:val="000000" w:themeColor="text1"/>
                <w:sz w:val="20"/>
                <w:szCs w:val="20"/>
                <w:lang w:val="ru-RU"/>
              </w:rPr>
            </w:pPr>
          </w:p>
        </w:tc>
        <w:tc>
          <w:tcPr>
            <w:tcW w:w="2320" w:type="dxa"/>
            <w:gridSpan w:val="2"/>
            <w:vMerge/>
            <w:tcBorders>
              <w:top w:val="nil"/>
              <w:left w:val="single" w:sz="8" w:space="0" w:color="auto"/>
              <w:bottom w:val="single" w:sz="8" w:space="0" w:color="000000"/>
              <w:right w:val="single" w:sz="8" w:space="0" w:color="auto"/>
            </w:tcBorders>
            <w:vAlign w:val="center"/>
            <w:hideMark/>
          </w:tcPr>
          <w:p w14:paraId="4EC89DCF" w14:textId="77777777" w:rsidR="005B058C" w:rsidRPr="00946A38" w:rsidRDefault="005B058C" w:rsidP="00251870">
            <w:pPr>
              <w:rPr>
                <w:rFonts w:ascii="StobiSerif Regular" w:hAnsi="StobiSerif Regular"/>
                <w:color w:val="000000" w:themeColor="text1"/>
                <w:sz w:val="20"/>
                <w:szCs w:val="20"/>
                <w:lang w:val="ru-RU"/>
              </w:rPr>
            </w:pPr>
          </w:p>
        </w:tc>
        <w:tc>
          <w:tcPr>
            <w:tcW w:w="3387" w:type="dxa"/>
            <w:gridSpan w:val="3"/>
            <w:vMerge/>
            <w:tcBorders>
              <w:top w:val="single" w:sz="8" w:space="0" w:color="auto"/>
              <w:left w:val="single" w:sz="8" w:space="0" w:color="auto"/>
              <w:bottom w:val="single" w:sz="8" w:space="0" w:color="000000"/>
              <w:right w:val="single" w:sz="8" w:space="0" w:color="000000"/>
            </w:tcBorders>
            <w:vAlign w:val="center"/>
            <w:hideMark/>
          </w:tcPr>
          <w:p w14:paraId="015AEEC9" w14:textId="77777777" w:rsidR="005B058C" w:rsidRPr="00946A38" w:rsidRDefault="005B058C" w:rsidP="00251870">
            <w:pPr>
              <w:rPr>
                <w:rFonts w:ascii="StobiSerif Regular" w:hAnsi="StobiSerif Regular"/>
                <w:color w:val="000000" w:themeColor="text1"/>
                <w:sz w:val="20"/>
                <w:szCs w:val="20"/>
                <w:lang w:val="ru-RU"/>
              </w:rPr>
            </w:pPr>
          </w:p>
        </w:tc>
      </w:tr>
      <w:tr w:rsidR="005B058C" w:rsidRPr="00946A38" w14:paraId="34E42219" w14:textId="77777777" w:rsidTr="00251870">
        <w:trPr>
          <w:trHeight w:val="450"/>
        </w:trPr>
        <w:tc>
          <w:tcPr>
            <w:tcW w:w="3933" w:type="dxa"/>
            <w:gridSpan w:val="3"/>
            <w:vMerge/>
            <w:tcBorders>
              <w:top w:val="nil"/>
              <w:left w:val="single" w:sz="8" w:space="0" w:color="auto"/>
              <w:bottom w:val="single" w:sz="8" w:space="0" w:color="000000"/>
              <w:right w:val="single" w:sz="8" w:space="0" w:color="auto"/>
            </w:tcBorders>
            <w:vAlign w:val="center"/>
            <w:hideMark/>
          </w:tcPr>
          <w:p w14:paraId="19BB58E4" w14:textId="77777777" w:rsidR="005B058C" w:rsidRPr="00946A38" w:rsidRDefault="005B058C" w:rsidP="00251870">
            <w:pPr>
              <w:rPr>
                <w:rFonts w:ascii="StobiSerif Regular" w:hAnsi="StobiSerif Regular"/>
                <w:color w:val="000000" w:themeColor="text1"/>
                <w:sz w:val="20"/>
                <w:szCs w:val="20"/>
                <w:lang w:val="ru-RU"/>
              </w:rPr>
            </w:pPr>
          </w:p>
        </w:tc>
        <w:tc>
          <w:tcPr>
            <w:tcW w:w="2320" w:type="dxa"/>
            <w:gridSpan w:val="2"/>
            <w:vMerge/>
            <w:tcBorders>
              <w:top w:val="nil"/>
              <w:left w:val="single" w:sz="8" w:space="0" w:color="auto"/>
              <w:bottom w:val="single" w:sz="8" w:space="0" w:color="000000"/>
              <w:right w:val="single" w:sz="8" w:space="0" w:color="auto"/>
            </w:tcBorders>
            <w:vAlign w:val="center"/>
            <w:hideMark/>
          </w:tcPr>
          <w:p w14:paraId="434DD18C" w14:textId="77777777" w:rsidR="005B058C" w:rsidRPr="00946A38" w:rsidRDefault="005B058C" w:rsidP="00251870">
            <w:pPr>
              <w:rPr>
                <w:rFonts w:ascii="StobiSerif Regular" w:hAnsi="StobiSerif Regular"/>
                <w:color w:val="000000" w:themeColor="text1"/>
                <w:sz w:val="20"/>
                <w:szCs w:val="20"/>
                <w:lang w:val="ru-RU"/>
              </w:rPr>
            </w:pPr>
          </w:p>
        </w:tc>
        <w:tc>
          <w:tcPr>
            <w:tcW w:w="3387" w:type="dxa"/>
            <w:gridSpan w:val="3"/>
            <w:vMerge/>
            <w:tcBorders>
              <w:top w:val="single" w:sz="8" w:space="0" w:color="auto"/>
              <w:left w:val="single" w:sz="8" w:space="0" w:color="auto"/>
              <w:bottom w:val="single" w:sz="8" w:space="0" w:color="000000"/>
              <w:right w:val="single" w:sz="8" w:space="0" w:color="000000"/>
            </w:tcBorders>
            <w:vAlign w:val="center"/>
            <w:hideMark/>
          </w:tcPr>
          <w:p w14:paraId="1B6CB839" w14:textId="77777777" w:rsidR="005B058C" w:rsidRPr="00946A38" w:rsidRDefault="005B058C" w:rsidP="00251870">
            <w:pPr>
              <w:rPr>
                <w:rFonts w:ascii="StobiSerif Regular" w:hAnsi="StobiSerif Regular"/>
                <w:color w:val="000000" w:themeColor="text1"/>
                <w:sz w:val="20"/>
                <w:szCs w:val="20"/>
                <w:lang w:val="ru-RU"/>
              </w:rPr>
            </w:pPr>
          </w:p>
        </w:tc>
      </w:tr>
      <w:tr w:rsidR="005B058C" w:rsidRPr="00946A38" w14:paraId="76BD17BC" w14:textId="77777777" w:rsidTr="00251870">
        <w:trPr>
          <w:trHeight w:val="450"/>
        </w:trPr>
        <w:tc>
          <w:tcPr>
            <w:tcW w:w="3933" w:type="dxa"/>
            <w:gridSpan w:val="3"/>
            <w:vMerge/>
            <w:tcBorders>
              <w:top w:val="nil"/>
              <w:left w:val="single" w:sz="8" w:space="0" w:color="auto"/>
              <w:bottom w:val="single" w:sz="8" w:space="0" w:color="000000"/>
              <w:right w:val="single" w:sz="8" w:space="0" w:color="auto"/>
            </w:tcBorders>
            <w:vAlign w:val="center"/>
            <w:hideMark/>
          </w:tcPr>
          <w:p w14:paraId="2EFCE62F" w14:textId="77777777" w:rsidR="005B058C" w:rsidRPr="00946A38" w:rsidRDefault="005B058C" w:rsidP="00251870">
            <w:pPr>
              <w:rPr>
                <w:rFonts w:ascii="StobiSerif Regular" w:hAnsi="StobiSerif Regular"/>
                <w:color w:val="000000" w:themeColor="text1"/>
                <w:sz w:val="20"/>
                <w:szCs w:val="20"/>
                <w:lang w:val="ru-RU"/>
              </w:rPr>
            </w:pPr>
          </w:p>
        </w:tc>
        <w:tc>
          <w:tcPr>
            <w:tcW w:w="2320" w:type="dxa"/>
            <w:gridSpan w:val="2"/>
            <w:vMerge/>
            <w:tcBorders>
              <w:top w:val="nil"/>
              <w:left w:val="single" w:sz="8" w:space="0" w:color="auto"/>
              <w:bottom w:val="single" w:sz="8" w:space="0" w:color="000000"/>
              <w:right w:val="single" w:sz="8" w:space="0" w:color="auto"/>
            </w:tcBorders>
            <w:vAlign w:val="center"/>
            <w:hideMark/>
          </w:tcPr>
          <w:p w14:paraId="37176F64" w14:textId="77777777" w:rsidR="005B058C" w:rsidRPr="00946A38" w:rsidRDefault="005B058C" w:rsidP="00251870">
            <w:pPr>
              <w:rPr>
                <w:rFonts w:ascii="StobiSerif Regular" w:hAnsi="StobiSerif Regular"/>
                <w:color w:val="000000" w:themeColor="text1"/>
                <w:sz w:val="20"/>
                <w:szCs w:val="20"/>
                <w:lang w:val="ru-RU"/>
              </w:rPr>
            </w:pPr>
          </w:p>
        </w:tc>
        <w:tc>
          <w:tcPr>
            <w:tcW w:w="3387" w:type="dxa"/>
            <w:gridSpan w:val="3"/>
            <w:vMerge/>
            <w:tcBorders>
              <w:top w:val="single" w:sz="8" w:space="0" w:color="auto"/>
              <w:left w:val="single" w:sz="8" w:space="0" w:color="auto"/>
              <w:bottom w:val="single" w:sz="8" w:space="0" w:color="000000"/>
              <w:right w:val="single" w:sz="8" w:space="0" w:color="000000"/>
            </w:tcBorders>
            <w:vAlign w:val="center"/>
            <w:hideMark/>
          </w:tcPr>
          <w:p w14:paraId="191932C3" w14:textId="77777777" w:rsidR="005B058C" w:rsidRPr="00946A38" w:rsidRDefault="005B058C" w:rsidP="00251870">
            <w:pPr>
              <w:rPr>
                <w:rFonts w:ascii="StobiSerif Regular" w:hAnsi="StobiSerif Regular"/>
                <w:color w:val="000000" w:themeColor="text1"/>
                <w:sz w:val="20"/>
                <w:szCs w:val="20"/>
                <w:lang w:val="ru-RU"/>
              </w:rPr>
            </w:pPr>
          </w:p>
        </w:tc>
      </w:tr>
    </w:tbl>
    <w:p w14:paraId="4F4490A4" w14:textId="77777777" w:rsidR="005B058C" w:rsidRPr="00946A38" w:rsidRDefault="005B058C" w:rsidP="005B058C">
      <w:pPr>
        <w:rPr>
          <w:rFonts w:ascii="StobiSerif Regular" w:hAnsi="StobiSerif Regular"/>
          <w:color w:val="000000" w:themeColor="text1"/>
          <w:sz w:val="20"/>
          <w:szCs w:val="20"/>
        </w:rPr>
      </w:pPr>
    </w:p>
    <w:p w14:paraId="146DBB79" w14:textId="77777777" w:rsidR="005B058C" w:rsidRPr="00946A38" w:rsidRDefault="005B058C" w:rsidP="005B058C">
      <w:pPr>
        <w:rPr>
          <w:rFonts w:ascii="StobiSerif Regular" w:hAnsi="StobiSerif Regular"/>
          <w:color w:val="000000" w:themeColor="text1"/>
          <w:sz w:val="20"/>
          <w:szCs w:val="20"/>
        </w:rPr>
      </w:pPr>
    </w:p>
    <w:tbl>
      <w:tblPr>
        <w:tblW w:w="9722" w:type="dxa"/>
        <w:tblInd w:w="-436" w:type="dxa"/>
        <w:tblLook w:val="04A0" w:firstRow="1" w:lastRow="0" w:firstColumn="1" w:lastColumn="0" w:noHBand="0" w:noVBand="1"/>
      </w:tblPr>
      <w:tblGrid>
        <w:gridCol w:w="703"/>
        <w:gridCol w:w="1850"/>
        <w:gridCol w:w="2508"/>
        <w:gridCol w:w="1526"/>
        <w:gridCol w:w="1605"/>
        <w:gridCol w:w="1530"/>
      </w:tblGrid>
      <w:tr w:rsidR="005B058C" w:rsidRPr="00946A38" w14:paraId="1B8483BB" w14:textId="77777777" w:rsidTr="00251870">
        <w:trPr>
          <w:trHeight w:val="1720"/>
        </w:trPr>
        <w:tc>
          <w:tcPr>
            <w:tcW w:w="972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50BDC6E8" w14:textId="086458F0" w:rsidR="005B058C" w:rsidRPr="00946A38" w:rsidRDefault="00F97B80" w:rsidP="00F97B80">
            <w:pPr>
              <w:pStyle w:val="ListParagraph"/>
              <w:numPr>
                <w:ilvl w:val="0"/>
                <w:numId w:val="63"/>
              </w:numPr>
              <w:jc w:val="center"/>
              <w:rPr>
                <w:rFonts w:ascii="StobiSerif Regular" w:hAnsi="StobiSerif Regular"/>
                <w:color w:val="000000" w:themeColor="text1"/>
                <w:sz w:val="24"/>
                <w:szCs w:val="24"/>
              </w:rPr>
            </w:pPr>
            <w:r>
              <w:rPr>
                <w:rFonts w:ascii="StobiSerif Regular" w:hAnsi="StobiSerif Regular"/>
                <w:b/>
                <w:color w:val="4472C4" w:themeColor="accent1"/>
                <w:sz w:val="24"/>
                <w:szCs w:val="24"/>
                <w:lang w:val="sq-AL"/>
              </w:rPr>
              <w:t>QASJE NË INFORMACIONE DHE TË DHËNA</w:t>
            </w:r>
          </w:p>
        </w:tc>
      </w:tr>
      <w:tr w:rsidR="005B058C" w:rsidRPr="00946A38" w14:paraId="6D66197E" w14:textId="77777777" w:rsidTr="00251870">
        <w:trPr>
          <w:trHeight w:val="300"/>
        </w:trPr>
        <w:tc>
          <w:tcPr>
            <w:tcW w:w="972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45BE616B" w14:textId="3A6878F9" w:rsidR="005B058C" w:rsidRPr="00946A38" w:rsidRDefault="00B417F1" w:rsidP="00251870">
            <w:pPr>
              <w:jc w:val="center"/>
              <w:rPr>
                <w:rFonts w:ascii="StobiSerif Regular" w:hAnsi="StobiSerif Regular"/>
                <w:color w:val="4472C4" w:themeColor="accent1"/>
              </w:rPr>
            </w:pPr>
            <w:r w:rsidRPr="00EE71DE">
              <w:rPr>
                <w:rFonts w:ascii="StobiSerif Regular" w:hAnsi="StobiSerif Regular"/>
                <w:b/>
                <w:color w:val="4472C4" w:themeColor="accent1"/>
              </w:rPr>
              <w:t xml:space="preserve">1.3. </w:t>
            </w:r>
            <w:r w:rsidR="00F97B80">
              <w:rPr>
                <w:rFonts w:ascii="StobiSerif Regular" w:hAnsi="StobiSerif Regular"/>
                <w:b/>
                <w:color w:val="4472C4" w:themeColor="accent1"/>
                <w:lang w:val="sq-AL"/>
              </w:rPr>
              <w:t>Përmirësim i kualitetit dhe disponueshmërisë së të dhënave dhe informacioneve për funksionim të Këshillit gjyqësor</w:t>
            </w:r>
            <w:r w:rsidR="005B058C" w:rsidRPr="00946A38">
              <w:rPr>
                <w:rFonts w:ascii="StobiSerif Regular" w:hAnsi="StobiSerif Regular"/>
                <w:b/>
                <w:color w:val="4472C4" w:themeColor="accent1"/>
              </w:rPr>
              <w:t xml:space="preserve"> </w:t>
            </w:r>
          </w:p>
          <w:p w14:paraId="33AC2076" w14:textId="14BD780D" w:rsidR="005B058C" w:rsidRPr="00946A38" w:rsidRDefault="005B058C" w:rsidP="00251870">
            <w:pPr>
              <w:jc w:val="center"/>
              <w:rPr>
                <w:rFonts w:ascii="StobiSerif Regular" w:hAnsi="StobiSerif Regular"/>
                <w:color w:val="000000" w:themeColor="text1"/>
                <w:sz w:val="20"/>
                <w:szCs w:val="20"/>
              </w:rPr>
            </w:pPr>
            <w:r w:rsidRPr="00946A38">
              <w:rPr>
                <w:rFonts w:ascii="StobiSerif Regular" w:hAnsi="StobiSerif Regular"/>
                <w:color w:val="4472C4" w:themeColor="accent1"/>
              </w:rPr>
              <w:t xml:space="preserve"> </w:t>
            </w:r>
            <w:r w:rsidRPr="00946A38">
              <w:rPr>
                <w:rFonts w:ascii="StobiSerif Regular" w:hAnsi="StobiSerif Regular"/>
              </w:rPr>
              <w:t xml:space="preserve">1 </w:t>
            </w:r>
            <w:r w:rsidR="00CC15EF">
              <w:rPr>
                <w:rFonts w:ascii="StobiSerif Regular" w:hAnsi="StobiSerif Regular"/>
              </w:rPr>
              <w:t>shtator</w:t>
            </w:r>
            <w:r w:rsidRPr="00946A38">
              <w:rPr>
                <w:rFonts w:ascii="StobiSerif Regular" w:hAnsi="StobiSerif Regular"/>
              </w:rPr>
              <w:t xml:space="preserve">2021 – 31 </w:t>
            </w:r>
            <w:proofErr w:type="spellStart"/>
            <w:r w:rsidR="00CC15EF">
              <w:rPr>
                <w:rFonts w:ascii="StobiSerif Regular" w:hAnsi="StobiSerif Regular"/>
              </w:rPr>
              <w:t>dhjetor</w:t>
            </w:r>
            <w:proofErr w:type="spellEnd"/>
            <w:r w:rsidRPr="00946A38">
              <w:rPr>
                <w:rFonts w:ascii="StobiSerif Regular" w:hAnsi="StobiSerif Regular"/>
              </w:rPr>
              <w:t xml:space="preserve"> 2022</w:t>
            </w:r>
          </w:p>
        </w:tc>
      </w:tr>
      <w:tr w:rsidR="005B058C" w:rsidRPr="00946A38" w14:paraId="226D3088" w14:textId="77777777" w:rsidTr="00251870">
        <w:trPr>
          <w:trHeight w:val="900"/>
        </w:trPr>
        <w:tc>
          <w:tcPr>
            <w:tcW w:w="2553"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00ECF3AF" w14:textId="3E5DF5CC" w:rsidR="005B058C" w:rsidRPr="00946A38" w:rsidRDefault="00CC15EF"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Cili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adresohet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zotimin</w:t>
            </w:r>
            <w:proofErr w:type="spellEnd"/>
            <w:r>
              <w:rPr>
                <w:rFonts w:ascii="StobiSerif Regular" w:hAnsi="StobiSerif Regular"/>
                <w:color w:val="000000" w:themeColor="text1"/>
                <w:sz w:val="20"/>
                <w:szCs w:val="20"/>
              </w:rPr>
              <w:t>?</w:t>
            </w:r>
          </w:p>
          <w:p w14:paraId="1D4D2C43" w14:textId="77777777" w:rsidR="005B058C" w:rsidRPr="00946A38" w:rsidRDefault="005B058C" w:rsidP="00251870">
            <w:pPr>
              <w:jc w:val="center"/>
              <w:rPr>
                <w:rFonts w:ascii="StobiSerif Regular" w:hAnsi="StobiSerif Regular"/>
                <w:color w:val="000000" w:themeColor="text1"/>
                <w:sz w:val="20"/>
                <w:szCs w:val="20"/>
                <w:lang w:val="ru-RU"/>
              </w:rPr>
            </w:pPr>
          </w:p>
        </w:tc>
        <w:tc>
          <w:tcPr>
            <w:tcW w:w="7169" w:type="dxa"/>
            <w:gridSpan w:val="4"/>
            <w:tcBorders>
              <w:top w:val="single" w:sz="4" w:space="0" w:color="auto"/>
              <w:left w:val="nil"/>
              <w:bottom w:val="single" w:sz="8" w:space="0" w:color="auto"/>
              <w:right w:val="single" w:sz="8" w:space="0" w:color="000000"/>
            </w:tcBorders>
            <w:shd w:val="clear" w:color="auto" w:fill="auto"/>
            <w:vAlign w:val="center"/>
            <w:hideMark/>
          </w:tcPr>
          <w:p w14:paraId="34A7B5D9" w14:textId="5E13D11D" w:rsidR="005B058C" w:rsidRPr="00F97B80" w:rsidRDefault="00F97B80" w:rsidP="0025187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Këshilli gjyqësor i RMV ka rol të dyfishtë kur bëhet fjalë për transparencën e sistemit gjyqësor. Nga njëra anë ka rol aktiv, përkatësisht duhet të monitorojë transparencën dhe hapjen e gjyqësorit. Nga ana tjetër paraqitt si subjekt pasiv i cili duhet të përmbush detyrime ligjore me qëllim arritjen e transparencës.</w:t>
            </w:r>
            <w:r w:rsidR="005B058C" w:rsidRPr="00946A38">
              <w:rPr>
                <w:rFonts w:ascii="StobiSerif Regular" w:hAnsi="StobiSerif Regular"/>
                <w:color w:val="000000" w:themeColor="text1"/>
                <w:sz w:val="20"/>
                <w:szCs w:val="20"/>
              </w:rPr>
              <w:t xml:space="preserve"> </w:t>
            </w:r>
          </w:p>
          <w:p w14:paraId="20F80AF5" w14:textId="294E8AE3" w:rsidR="005B058C" w:rsidRPr="00946A38" w:rsidRDefault="00713109" w:rsidP="0025187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Ligji mbi Këshillin gjyqësor të RMV parasheh detyrime për Këshillin gjyqësor në web faqen e vete që detyrimisht të publikojë të dhëna rreth</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zgjidhjes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anëtarëve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vet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neni</w:t>
            </w:r>
            <w:proofErr w:type="spellEnd"/>
            <w:r>
              <w:rPr>
                <w:rFonts w:ascii="StobiSerif Regular" w:hAnsi="StobiSerif Regular"/>
                <w:color w:val="000000" w:themeColor="text1"/>
                <w:sz w:val="20"/>
                <w:szCs w:val="20"/>
              </w:rPr>
              <w:t xml:space="preserve"> 14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neni</w:t>
            </w:r>
            <w:proofErr w:type="spellEnd"/>
            <w:r w:rsidR="005B058C" w:rsidRPr="00946A38">
              <w:rPr>
                <w:rFonts w:ascii="StobiSerif Regular" w:hAnsi="StobiSerif Regular"/>
                <w:color w:val="000000" w:themeColor="text1"/>
                <w:sz w:val="20"/>
                <w:szCs w:val="20"/>
              </w:rPr>
              <w:t xml:space="preserve"> 25), </w:t>
            </w:r>
            <w:r w:rsidR="00F97B80">
              <w:rPr>
                <w:rFonts w:ascii="StobiSerif Regular" w:hAnsi="StobiSerif Regular"/>
                <w:color w:val="000000" w:themeColor="text1"/>
                <w:sz w:val="20"/>
                <w:szCs w:val="20"/>
                <w:lang w:val="sq-AL"/>
              </w:rPr>
              <w:t>raporte të përpunuara kuartale dhe vjetore për punën e gjyqësorit</w:t>
            </w:r>
            <w:r w:rsidR="00F97B80">
              <w:rPr>
                <w:rFonts w:ascii="StobiSerif Regular" w:hAnsi="StobiSerif Regular"/>
                <w:color w:val="000000" w:themeColor="text1"/>
                <w:sz w:val="20"/>
                <w:szCs w:val="20"/>
              </w:rPr>
              <w:t xml:space="preserve"> (</w:t>
            </w:r>
            <w:proofErr w:type="spellStart"/>
            <w:r w:rsidR="00F97B80">
              <w:rPr>
                <w:rFonts w:ascii="StobiSerif Regular" w:hAnsi="StobiSerif Regular"/>
                <w:color w:val="000000" w:themeColor="text1"/>
                <w:sz w:val="20"/>
                <w:szCs w:val="20"/>
              </w:rPr>
              <w:t>neni</w:t>
            </w:r>
            <w:proofErr w:type="spellEnd"/>
            <w:r w:rsidR="00F97B80">
              <w:rPr>
                <w:rFonts w:ascii="StobiSerif Regular" w:hAnsi="StobiSerif Regular"/>
                <w:color w:val="000000" w:themeColor="text1"/>
                <w:sz w:val="20"/>
                <w:szCs w:val="20"/>
              </w:rPr>
              <w:t xml:space="preserve"> 36, </w:t>
            </w:r>
            <w:proofErr w:type="spellStart"/>
            <w:r w:rsidR="00F97B80">
              <w:rPr>
                <w:rFonts w:ascii="StobiSerif Regular" w:hAnsi="StobiSerif Regular"/>
                <w:color w:val="000000" w:themeColor="text1"/>
                <w:sz w:val="20"/>
                <w:szCs w:val="20"/>
              </w:rPr>
              <w:t>par</w:t>
            </w:r>
            <w:proofErr w:type="spellEnd"/>
            <w:r w:rsidR="00F97B80">
              <w:rPr>
                <w:rFonts w:ascii="StobiSerif Regular" w:hAnsi="StobiSerif Regular"/>
                <w:color w:val="000000" w:themeColor="text1"/>
                <w:sz w:val="20"/>
                <w:szCs w:val="20"/>
              </w:rPr>
              <w:t xml:space="preserve">. 1, </w:t>
            </w:r>
            <w:proofErr w:type="spellStart"/>
            <w:r w:rsidR="00F97B80">
              <w:rPr>
                <w:rFonts w:ascii="StobiSerif Regular" w:hAnsi="StobiSerif Regular"/>
                <w:color w:val="000000" w:themeColor="text1"/>
                <w:sz w:val="20"/>
                <w:szCs w:val="20"/>
              </w:rPr>
              <w:t>pika</w:t>
            </w:r>
            <w:proofErr w:type="spellEnd"/>
            <w:r w:rsidR="005B058C" w:rsidRPr="00946A38">
              <w:rPr>
                <w:rFonts w:ascii="StobiSerif Regular" w:hAnsi="StobiSerif Regular"/>
                <w:color w:val="000000" w:themeColor="text1"/>
                <w:sz w:val="20"/>
                <w:szCs w:val="20"/>
              </w:rPr>
              <w:t xml:space="preserve"> 14), </w:t>
            </w:r>
            <w:r w:rsidR="00F97B80">
              <w:rPr>
                <w:rFonts w:ascii="StobiSerif Regular" w:hAnsi="StobiSerif Regular"/>
                <w:color w:val="000000" w:themeColor="text1"/>
                <w:sz w:val="20"/>
                <w:szCs w:val="20"/>
                <w:lang w:val="sq-AL"/>
              </w:rPr>
              <w:t>procesverbal për seancat e veta</w:t>
            </w:r>
            <w:r w:rsidR="00F97B80">
              <w:rPr>
                <w:rFonts w:ascii="StobiSerif Regular" w:hAnsi="StobiSerif Regular"/>
                <w:color w:val="000000" w:themeColor="text1"/>
                <w:sz w:val="20"/>
                <w:szCs w:val="20"/>
              </w:rPr>
              <w:t xml:space="preserve"> (</w:t>
            </w:r>
            <w:proofErr w:type="spellStart"/>
            <w:r w:rsidR="00F97B80">
              <w:rPr>
                <w:rFonts w:ascii="StobiSerif Regular" w:hAnsi="StobiSerif Regular"/>
                <w:color w:val="000000" w:themeColor="text1"/>
                <w:sz w:val="20"/>
                <w:szCs w:val="20"/>
              </w:rPr>
              <w:t>neni</w:t>
            </w:r>
            <w:proofErr w:type="spellEnd"/>
            <w:r w:rsidR="00F97B80">
              <w:rPr>
                <w:rFonts w:ascii="StobiSerif Regular" w:hAnsi="StobiSerif Regular"/>
                <w:color w:val="000000" w:themeColor="text1"/>
                <w:sz w:val="20"/>
                <w:szCs w:val="20"/>
              </w:rPr>
              <w:t xml:space="preserve"> 39), </w:t>
            </w:r>
            <w:proofErr w:type="spellStart"/>
            <w:r w:rsidR="00F97B80">
              <w:rPr>
                <w:rFonts w:ascii="StobiSerif Regular" w:hAnsi="StobiSerif Regular"/>
                <w:color w:val="000000" w:themeColor="text1"/>
                <w:sz w:val="20"/>
                <w:szCs w:val="20"/>
              </w:rPr>
              <w:t>vendimet</w:t>
            </w:r>
            <w:proofErr w:type="spellEnd"/>
            <w:r w:rsidR="00F97B80">
              <w:rPr>
                <w:rFonts w:ascii="StobiSerif Regular" w:hAnsi="StobiSerif Regular"/>
                <w:color w:val="000000" w:themeColor="text1"/>
                <w:sz w:val="20"/>
                <w:szCs w:val="20"/>
              </w:rPr>
              <w:t xml:space="preserve"> e </w:t>
            </w:r>
            <w:proofErr w:type="spellStart"/>
            <w:r w:rsidR="00F97B80">
              <w:rPr>
                <w:rFonts w:ascii="StobiSerif Regular" w:hAnsi="StobiSerif Regular"/>
                <w:color w:val="000000" w:themeColor="text1"/>
                <w:sz w:val="20"/>
                <w:szCs w:val="20"/>
              </w:rPr>
              <w:t>miratuara</w:t>
            </w:r>
            <w:proofErr w:type="spellEnd"/>
            <w:r w:rsidR="00F97B80">
              <w:rPr>
                <w:rFonts w:ascii="StobiSerif Regular" w:hAnsi="StobiSerif Regular"/>
                <w:color w:val="000000" w:themeColor="text1"/>
                <w:sz w:val="20"/>
                <w:szCs w:val="20"/>
              </w:rPr>
              <w:t xml:space="preserve"> </w:t>
            </w:r>
            <w:proofErr w:type="spellStart"/>
            <w:r w:rsidR="00F97B80">
              <w:rPr>
                <w:rFonts w:ascii="StobiSerif Regular" w:hAnsi="StobiSerif Regular"/>
                <w:color w:val="000000" w:themeColor="text1"/>
                <w:sz w:val="20"/>
                <w:szCs w:val="20"/>
              </w:rPr>
              <w:t>në</w:t>
            </w:r>
            <w:proofErr w:type="spellEnd"/>
            <w:r w:rsidR="00F97B80">
              <w:rPr>
                <w:rFonts w:ascii="StobiSerif Regular" w:hAnsi="StobiSerif Regular"/>
                <w:color w:val="000000" w:themeColor="text1"/>
                <w:sz w:val="20"/>
                <w:szCs w:val="20"/>
              </w:rPr>
              <w:t xml:space="preserve"> </w:t>
            </w:r>
            <w:proofErr w:type="spellStart"/>
            <w:r w:rsidR="00F97B80">
              <w:rPr>
                <w:rFonts w:ascii="StobiSerif Regular" w:hAnsi="StobiSerif Regular"/>
                <w:color w:val="000000" w:themeColor="text1"/>
                <w:sz w:val="20"/>
                <w:szCs w:val="20"/>
              </w:rPr>
              <w:t>procedurën</w:t>
            </w:r>
            <w:proofErr w:type="spellEnd"/>
            <w:r w:rsidR="00F97B80">
              <w:rPr>
                <w:rFonts w:ascii="StobiSerif Regular" w:hAnsi="StobiSerif Regular"/>
                <w:color w:val="000000" w:themeColor="text1"/>
                <w:sz w:val="20"/>
                <w:szCs w:val="20"/>
              </w:rPr>
              <w:t xml:space="preserve"> e </w:t>
            </w:r>
            <w:proofErr w:type="spellStart"/>
            <w:r w:rsidR="00F97B80">
              <w:rPr>
                <w:rFonts w:ascii="StobiSerif Regular" w:hAnsi="StobiSerif Regular"/>
                <w:color w:val="000000" w:themeColor="text1"/>
                <w:sz w:val="20"/>
                <w:szCs w:val="20"/>
              </w:rPr>
              <w:t>përsëritur</w:t>
            </w:r>
            <w:proofErr w:type="spellEnd"/>
            <w:r w:rsidR="00F97B80">
              <w:rPr>
                <w:rFonts w:ascii="StobiSerif Regular" w:hAnsi="StobiSerif Regular"/>
                <w:color w:val="000000" w:themeColor="text1"/>
                <w:sz w:val="20"/>
                <w:szCs w:val="20"/>
              </w:rPr>
              <w:t xml:space="preserve"> (</w:t>
            </w:r>
            <w:proofErr w:type="spellStart"/>
            <w:r w:rsidR="00F97B80">
              <w:rPr>
                <w:rFonts w:ascii="StobiSerif Regular" w:hAnsi="StobiSerif Regular"/>
                <w:color w:val="000000" w:themeColor="text1"/>
                <w:sz w:val="20"/>
                <w:szCs w:val="20"/>
              </w:rPr>
              <w:t>neni</w:t>
            </w:r>
            <w:proofErr w:type="spellEnd"/>
            <w:r w:rsidR="00F97B80">
              <w:rPr>
                <w:rFonts w:ascii="StobiSerif Regular" w:hAnsi="StobiSerif Regular"/>
                <w:color w:val="000000" w:themeColor="text1"/>
                <w:sz w:val="20"/>
                <w:szCs w:val="20"/>
              </w:rPr>
              <w:t xml:space="preserve"> 72, </w:t>
            </w:r>
            <w:proofErr w:type="spellStart"/>
            <w:r w:rsidR="00F97B80">
              <w:rPr>
                <w:rFonts w:ascii="StobiSerif Regular" w:hAnsi="StobiSerif Regular"/>
                <w:color w:val="000000" w:themeColor="text1"/>
                <w:sz w:val="20"/>
                <w:szCs w:val="20"/>
              </w:rPr>
              <w:t>par</w:t>
            </w:r>
            <w:proofErr w:type="spellEnd"/>
            <w:r w:rsidR="00F97B80">
              <w:rPr>
                <w:rFonts w:ascii="StobiSerif Regular" w:hAnsi="StobiSerif Regular"/>
                <w:color w:val="000000" w:themeColor="text1"/>
                <w:sz w:val="20"/>
                <w:szCs w:val="20"/>
              </w:rPr>
              <w:t xml:space="preserve">. 5), </w:t>
            </w:r>
            <w:proofErr w:type="spellStart"/>
            <w:r w:rsidR="00F97B80">
              <w:rPr>
                <w:rFonts w:ascii="StobiSerif Regular" w:hAnsi="StobiSerif Regular"/>
                <w:color w:val="000000" w:themeColor="text1"/>
                <w:sz w:val="20"/>
                <w:szCs w:val="20"/>
              </w:rPr>
              <w:t>raportet</w:t>
            </w:r>
            <w:proofErr w:type="spellEnd"/>
            <w:r w:rsidR="00F97B80">
              <w:rPr>
                <w:rFonts w:ascii="StobiSerif Regular" w:hAnsi="StobiSerif Regular"/>
                <w:color w:val="000000" w:themeColor="text1"/>
                <w:sz w:val="20"/>
                <w:szCs w:val="20"/>
              </w:rPr>
              <w:t xml:space="preserve"> e </w:t>
            </w:r>
            <w:proofErr w:type="spellStart"/>
            <w:r w:rsidR="00F97B80">
              <w:rPr>
                <w:rFonts w:ascii="StobiSerif Regular" w:hAnsi="StobiSerif Regular"/>
                <w:color w:val="000000" w:themeColor="text1"/>
                <w:sz w:val="20"/>
                <w:szCs w:val="20"/>
              </w:rPr>
              <w:t>veta</w:t>
            </w:r>
            <w:proofErr w:type="spellEnd"/>
            <w:r w:rsidR="00F97B80">
              <w:rPr>
                <w:rFonts w:ascii="StobiSerif Regular" w:hAnsi="StobiSerif Regular"/>
                <w:color w:val="000000" w:themeColor="text1"/>
                <w:sz w:val="20"/>
                <w:szCs w:val="20"/>
              </w:rPr>
              <w:t xml:space="preserve"> </w:t>
            </w:r>
            <w:proofErr w:type="spellStart"/>
            <w:r w:rsidR="00F97B80">
              <w:rPr>
                <w:rFonts w:ascii="StobiSerif Regular" w:hAnsi="StobiSerif Regular"/>
                <w:color w:val="000000" w:themeColor="text1"/>
                <w:sz w:val="20"/>
                <w:szCs w:val="20"/>
              </w:rPr>
              <w:t>vjetore</w:t>
            </w:r>
            <w:proofErr w:type="spellEnd"/>
            <w:r w:rsidR="005B058C" w:rsidRPr="00946A38">
              <w:rPr>
                <w:rFonts w:ascii="StobiSerif Regular" w:hAnsi="StobiSerif Regular"/>
                <w:color w:val="000000" w:themeColor="text1"/>
                <w:sz w:val="20"/>
                <w:szCs w:val="20"/>
              </w:rPr>
              <w:t xml:space="preserve">. </w:t>
            </w:r>
          </w:p>
          <w:p w14:paraId="66C90EEA" w14:textId="450858CF" w:rsidR="005B058C" w:rsidRPr="00946A38" w:rsidRDefault="00713109" w:rsidP="0025187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Sipas disa analizave më të reja, disponueshmëria e Këshillit gjyqësor të RMV vlerësohet dobët, përkatësisht konstatohet se Këshilli gjyqësor nuk ka kanae të mira për komunikim me qytetarët dhe mediumet. Nuk ekziston udhëzues për ngritje të ankesave nga qytetarët përmes web portalit dhe nuk ekziston udhëzues për mediumet. Detyrimet e Këshillit gjyqësor që dalin nga ankesat e qytetarëve janë të rregulluara me Ligjin mbi Këshillin gjyqësor të Republikës së Maqedonisë së Veriut. Sidoqoftë në web faqen e Këshillit gjyqësor nuk mund të gjinden asnjë lloj informacionesh për deponim ose përgjigje lidhur me ankesat e qytetarëve të RMV.</w:t>
            </w:r>
            <w:r w:rsidR="005B058C" w:rsidRPr="00946A38">
              <w:rPr>
                <w:rFonts w:ascii="StobiSerif Regular" w:hAnsi="StobiSerif Regular"/>
                <w:color w:val="000000" w:themeColor="text1"/>
                <w:sz w:val="20"/>
                <w:szCs w:val="20"/>
                <w:lang w:val="ru-RU"/>
              </w:rPr>
              <w:t xml:space="preserve"> </w:t>
            </w:r>
          </w:p>
          <w:p w14:paraId="4A4E0827" w14:textId="12AD0522" w:rsidR="005B058C" w:rsidRPr="00946A38" w:rsidRDefault="00713109" w:rsidP="0025187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Principi i transparencës ësht poashtu në nivel të ulët sepse përveç vlerësimeve të mira në drejtim të informacioneve të disponueshme për strukturën organizative, vlerësohet </w:t>
            </w:r>
            <w:r>
              <w:rPr>
                <w:rFonts w:ascii="StobiSerif Regular" w:hAnsi="StobiSerif Regular"/>
                <w:color w:val="000000" w:themeColor="text1"/>
                <w:sz w:val="20"/>
                <w:szCs w:val="20"/>
                <w:lang w:val="sq-AL"/>
              </w:rPr>
              <w:lastRenderedPageBreak/>
              <w:t>se nuk ekzistojnë politika për prokurime publike dhe nuk publikohen informacione lidhur me prokurimet e realizuara.</w:t>
            </w:r>
            <w:r w:rsidR="005B058C" w:rsidRPr="00946A38">
              <w:rPr>
                <w:rFonts w:ascii="StobiSerif Regular" w:hAnsi="StobiSerif Regular"/>
                <w:color w:val="000000" w:themeColor="text1"/>
                <w:sz w:val="20"/>
                <w:szCs w:val="20"/>
              </w:rPr>
              <w:t xml:space="preserve"> </w:t>
            </w:r>
          </w:p>
          <w:p w14:paraId="2E9B99EF" w14:textId="0C5FEAC3" w:rsidR="005B058C" w:rsidRPr="00946A38" w:rsidRDefault="00713109" w:rsidP="00713109">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Këshilli gjyqësor është bartës i informacioneve në pajtim me Ligjin për qasje të lirë. Kjo do të thotë që ai është i detyruar ti plotësojë detyrimet që dalin nga ky Ligj.</w:t>
            </w:r>
            <w:r w:rsidR="005B058C" w:rsidRPr="00946A38">
              <w:rPr>
                <w:rFonts w:ascii="StobiSerif Regular" w:hAnsi="StobiSerif Regular"/>
                <w:color w:val="000000" w:themeColor="text1"/>
                <w:sz w:val="20"/>
                <w:szCs w:val="20"/>
              </w:rPr>
              <w:t xml:space="preserve"> </w:t>
            </w:r>
          </w:p>
        </w:tc>
      </w:tr>
      <w:tr w:rsidR="005B058C" w:rsidRPr="00946A38" w14:paraId="382D69E3" w14:textId="77777777" w:rsidTr="00251870">
        <w:trPr>
          <w:trHeight w:val="320"/>
        </w:trPr>
        <w:tc>
          <w:tcPr>
            <w:tcW w:w="2553"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1EB888D" w14:textId="6C5CB6F0"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lastRenderedPageBreak/>
              <w:t>Qëllimi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kryesor</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zotimit</w:t>
            </w:r>
            <w:proofErr w:type="spellEnd"/>
          </w:p>
        </w:tc>
        <w:tc>
          <w:tcPr>
            <w:tcW w:w="7169" w:type="dxa"/>
            <w:gridSpan w:val="4"/>
            <w:tcBorders>
              <w:top w:val="single" w:sz="8" w:space="0" w:color="auto"/>
              <w:left w:val="nil"/>
              <w:bottom w:val="single" w:sz="8" w:space="0" w:color="auto"/>
              <w:right w:val="single" w:sz="8" w:space="0" w:color="000000"/>
            </w:tcBorders>
            <w:shd w:val="clear" w:color="auto" w:fill="auto"/>
            <w:vAlign w:val="center"/>
            <w:hideMark/>
          </w:tcPr>
          <w:p w14:paraId="53E27D6F" w14:textId="24F61A99" w:rsidR="005B058C" w:rsidRPr="00946A38" w:rsidRDefault="00713109" w:rsidP="00251870">
            <w:pPr>
              <w:pStyle w:val="ListParagraph"/>
              <w:numPr>
                <w:ilvl w:val="0"/>
                <w:numId w:val="7"/>
              </w:numPr>
              <w:suppressAutoHyphens w:val="0"/>
              <w:spacing w:after="0" w:line="259" w:lineRule="auto"/>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lang w:val="sq-AL"/>
              </w:rPr>
              <w:t>Disponueshmëri e rritur dhe kualitet i informacioneve me të cilat disponon Këshilli gjyqësor, dhe lehtësim i qasjes së qytetarëve për deponim të ankesave në Këshill</w:t>
            </w:r>
            <w:r w:rsidR="005B058C" w:rsidRPr="00946A38">
              <w:rPr>
                <w:rFonts w:ascii="StobiSerif Regular" w:eastAsia="Times New Roman" w:hAnsi="StobiSerif Regular"/>
                <w:color w:val="000000" w:themeColor="text1"/>
                <w:sz w:val="20"/>
                <w:szCs w:val="20"/>
              </w:rPr>
              <w:t>.</w:t>
            </w:r>
          </w:p>
          <w:p w14:paraId="32F300F6" w14:textId="4EF3D4E1" w:rsidR="005B058C" w:rsidRPr="00946A38" w:rsidRDefault="00713109" w:rsidP="00251870">
            <w:pPr>
              <w:pStyle w:val="ListParagraph"/>
              <w:numPr>
                <w:ilvl w:val="0"/>
                <w:numId w:val="7"/>
              </w:numPr>
              <w:suppressAutoHyphens w:val="0"/>
              <w:spacing w:after="0" w:line="259" w:lineRule="auto"/>
              <w:ind w:right="98"/>
              <w:textAlignment w:val="baseline"/>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lang w:val="sq-AL"/>
              </w:rPr>
              <w:t>Standardizim të kualitetit dhe vëllimit të të dhënave të cilat duhet detyrimisht ti publikojnë gjykatat</w:t>
            </w:r>
            <w:r w:rsidR="005B058C" w:rsidRPr="00946A38">
              <w:rPr>
                <w:rFonts w:ascii="StobiSerif Regular" w:eastAsia="Times New Roman" w:hAnsi="StobiSerif Regular"/>
                <w:color w:val="000000" w:themeColor="text1"/>
                <w:sz w:val="20"/>
                <w:szCs w:val="20"/>
              </w:rPr>
              <w:t>.</w:t>
            </w:r>
          </w:p>
          <w:p w14:paraId="2F78BDF3" w14:textId="31022161" w:rsidR="005B058C" w:rsidRPr="00946A38" w:rsidRDefault="00713109" w:rsidP="00251870">
            <w:pPr>
              <w:pStyle w:val="ListParagraph"/>
              <w:numPr>
                <w:ilvl w:val="0"/>
                <w:numId w:val="7"/>
              </w:numPr>
              <w:suppressAutoHyphens w:val="0"/>
              <w:spacing w:after="0" w:line="259" w:lineRule="auto"/>
              <w:ind w:right="98"/>
              <w:textAlignment w:val="baseline"/>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lang w:val="sq-AL"/>
              </w:rPr>
              <w:t>Vendosje e standardeve dhe menyrave të publikimit të të dhënave në web faqen e Këshillit gjyqësor</w:t>
            </w:r>
            <w:r w:rsidR="005B058C" w:rsidRPr="00946A38">
              <w:rPr>
                <w:rFonts w:ascii="StobiSerif Regular" w:eastAsia="Times New Roman" w:hAnsi="StobiSerif Regular"/>
                <w:color w:val="000000" w:themeColor="text1"/>
                <w:sz w:val="20"/>
                <w:szCs w:val="20"/>
              </w:rPr>
              <w:t>.</w:t>
            </w:r>
          </w:p>
          <w:p w14:paraId="461BF249" w14:textId="44F7E838" w:rsidR="005B058C" w:rsidRPr="00946A38" w:rsidRDefault="00713109" w:rsidP="00251870">
            <w:pPr>
              <w:pStyle w:val="ListParagraph"/>
              <w:numPr>
                <w:ilvl w:val="0"/>
                <w:numId w:val="7"/>
              </w:numPr>
              <w:suppressAutoHyphens w:val="0"/>
              <w:spacing w:after="0" w:line="259" w:lineRule="auto"/>
              <w:ind w:right="98"/>
              <w:textAlignment w:val="baseline"/>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lang w:val="sq-AL"/>
              </w:rPr>
              <w:t>Qasje më e lehtë për ngritje të ankesave nga qytetarët përmes web faqes së Këshillit gjyqësor të RMV</w:t>
            </w:r>
            <w:r w:rsidR="005B058C" w:rsidRPr="00946A38">
              <w:rPr>
                <w:rFonts w:ascii="StobiSerif Regular" w:eastAsia="Times New Roman" w:hAnsi="StobiSerif Regular"/>
                <w:color w:val="000000" w:themeColor="text1"/>
                <w:sz w:val="20"/>
                <w:szCs w:val="20"/>
              </w:rPr>
              <w:t>.</w:t>
            </w:r>
          </w:p>
          <w:p w14:paraId="392AC0A6" w14:textId="06B1FA29" w:rsidR="005B058C" w:rsidRPr="00946A38" w:rsidRDefault="00713109" w:rsidP="00713109">
            <w:pPr>
              <w:pStyle w:val="ListParagraph"/>
              <w:numPr>
                <w:ilvl w:val="0"/>
                <w:numId w:val="7"/>
              </w:numPr>
              <w:suppressAutoHyphens w:val="0"/>
              <w:spacing w:after="0" w:line="259" w:lineRule="auto"/>
              <w:rPr>
                <w:rFonts w:ascii="StobiSerif Regular" w:eastAsia="Times New Roman" w:hAnsi="StobiSerif Regular"/>
                <w:color w:val="000000" w:themeColor="text1"/>
                <w:sz w:val="20"/>
                <w:szCs w:val="20"/>
                <w:lang w:val="ru-RU"/>
              </w:rPr>
            </w:pPr>
            <w:r>
              <w:rPr>
                <w:rFonts w:ascii="StobiSerif Regular" w:eastAsia="Times New Roman" w:hAnsi="StobiSerif Regular"/>
                <w:color w:val="000000" w:themeColor="text1"/>
                <w:sz w:val="20"/>
                <w:szCs w:val="20"/>
                <w:lang w:val="sq-AL"/>
              </w:rPr>
              <w:t>Përmirësim i funksionalitetit të web faqes së Këshillit gjyqësor të RMV.</w:t>
            </w:r>
            <w:r w:rsidR="005B058C" w:rsidRPr="00946A38">
              <w:rPr>
                <w:rFonts w:ascii="StobiSerif Regular" w:eastAsia="Times New Roman" w:hAnsi="StobiSerif Regular"/>
                <w:color w:val="000000" w:themeColor="text1"/>
                <w:sz w:val="20"/>
                <w:szCs w:val="20"/>
              </w:rPr>
              <w:t xml:space="preserve"> </w:t>
            </w:r>
          </w:p>
        </w:tc>
      </w:tr>
      <w:tr w:rsidR="005B058C" w:rsidRPr="00946A38" w14:paraId="3824246B" w14:textId="77777777" w:rsidTr="00251870">
        <w:trPr>
          <w:trHeight w:val="900"/>
        </w:trPr>
        <w:tc>
          <w:tcPr>
            <w:tcW w:w="2553"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4143EB2D" w14:textId="706CD2D9"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Si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do</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kontriboj</w:t>
            </w:r>
            <w:proofErr w:type="spellEnd"/>
          </w:p>
          <w:p w14:paraId="65A202A6" w14:textId="44A01678"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zotimi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p>
          <w:p w14:paraId="134C8A53" w14:textId="5984BC53"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zgjidhje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w:t>
            </w:r>
          </w:p>
          <w:p w14:paraId="7A635AD4" w14:textId="3B15C37E" w:rsidR="005B058C" w:rsidRPr="00946A38" w:rsidRDefault="005B058C" w:rsidP="00251870">
            <w:pPr>
              <w:jc w:val="center"/>
              <w:rPr>
                <w:rFonts w:ascii="StobiSerif Regular" w:hAnsi="StobiSerif Regular"/>
                <w:color w:val="000000" w:themeColor="text1"/>
                <w:sz w:val="20"/>
                <w:szCs w:val="20"/>
              </w:rPr>
            </w:pPr>
          </w:p>
        </w:tc>
        <w:tc>
          <w:tcPr>
            <w:tcW w:w="7169" w:type="dxa"/>
            <w:gridSpan w:val="4"/>
            <w:tcBorders>
              <w:top w:val="single" w:sz="8" w:space="0" w:color="auto"/>
              <w:left w:val="nil"/>
              <w:bottom w:val="single" w:sz="8" w:space="0" w:color="auto"/>
              <w:right w:val="single" w:sz="8" w:space="0" w:color="000000"/>
            </w:tcBorders>
            <w:shd w:val="clear" w:color="auto" w:fill="auto"/>
            <w:vAlign w:val="center"/>
            <w:hideMark/>
          </w:tcPr>
          <w:p w14:paraId="50A07E8F" w14:textId="221C8A2E" w:rsidR="005B058C" w:rsidRPr="00713109" w:rsidRDefault="00713109" w:rsidP="00713109">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Zotimi ndikon në mënyrë direkte në qasjen në informacione, llogaridhënien e institucioneve por edhe në pjesëmarrjen e publikut në punën e gjykatave përmes mundësimit të standardeve dhe procedurave për publikim të të dhënave dhe vendosje të mjeteve për deponim të ankesave nga ana e qytetarëve të RMV.</w:t>
            </w:r>
          </w:p>
        </w:tc>
      </w:tr>
      <w:tr w:rsidR="005B058C" w:rsidRPr="00946A38" w14:paraId="574DE80C" w14:textId="77777777" w:rsidTr="00251870">
        <w:trPr>
          <w:trHeight w:val="900"/>
        </w:trPr>
        <w:tc>
          <w:tcPr>
            <w:tcW w:w="2553"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5D95E8FF" w14:textId="6FBB6137"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Pse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ky</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është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relevant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vlerat</w:t>
            </w:r>
            <w:proofErr w:type="spellEnd"/>
            <w:r>
              <w:rPr>
                <w:rFonts w:ascii="StobiSerif Regular" w:hAnsi="StobiSerif Regular"/>
                <w:color w:val="000000" w:themeColor="text1"/>
                <w:sz w:val="20"/>
                <w:szCs w:val="20"/>
              </w:rPr>
              <w:t xml:space="preserve"> e PHQ?</w:t>
            </w:r>
          </w:p>
          <w:p w14:paraId="5B186D74" w14:textId="77777777" w:rsidR="005B058C" w:rsidRPr="00946A38" w:rsidRDefault="005B058C" w:rsidP="00251870">
            <w:pPr>
              <w:jc w:val="center"/>
              <w:rPr>
                <w:rFonts w:ascii="StobiSerif Regular" w:hAnsi="StobiSerif Regular"/>
                <w:color w:val="000000" w:themeColor="text1"/>
                <w:sz w:val="20"/>
                <w:szCs w:val="20"/>
              </w:rPr>
            </w:pPr>
          </w:p>
        </w:tc>
        <w:tc>
          <w:tcPr>
            <w:tcW w:w="7169" w:type="dxa"/>
            <w:gridSpan w:val="4"/>
            <w:tcBorders>
              <w:top w:val="single" w:sz="8" w:space="0" w:color="auto"/>
              <w:left w:val="nil"/>
              <w:bottom w:val="single" w:sz="8" w:space="0" w:color="auto"/>
              <w:right w:val="single" w:sz="8" w:space="0" w:color="000000"/>
            </w:tcBorders>
            <w:shd w:val="clear" w:color="auto" w:fill="auto"/>
            <w:vAlign w:val="center"/>
          </w:tcPr>
          <w:p w14:paraId="532BEDC8" w14:textId="32E9F03F" w:rsidR="005B058C" w:rsidRPr="00946A38" w:rsidRDefault="00713109" w:rsidP="00713109">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Zotimi mundëson përmirësim të kornizës juridike dhe mekanizmave për përgjegjësi me çka vetë zotimi është i rëndësishëm për llogaridhënien publike në gjyqësi.</w:t>
            </w:r>
            <w:r>
              <w:rPr>
                <w:rFonts w:ascii="StobiSerif Regular" w:hAnsi="StobiSerif Regular"/>
                <w:color w:val="000000" w:themeColor="text1"/>
                <w:sz w:val="20"/>
                <w:szCs w:val="20"/>
              </w:rPr>
              <w:t xml:space="preserve"> </w:t>
            </w:r>
            <w:r w:rsidR="005B058C" w:rsidRPr="00946A38">
              <w:rPr>
                <w:rFonts w:ascii="StobiSerif Regular" w:hAnsi="StobiSerif Regular"/>
                <w:color w:val="000000" w:themeColor="text1"/>
                <w:sz w:val="20"/>
                <w:szCs w:val="20"/>
              </w:rPr>
              <w:t xml:space="preserve"> </w:t>
            </w:r>
          </w:p>
        </w:tc>
      </w:tr>
      <w:tr w:rsidR="005B058C" w:rsidRPr="00946A38" w14:paraId="272AF769" w14:textId="77777777" w:rsidTr="00251870">
        <w:trPr>
          <w:trHeight w:val="2100"/>
        </w:trPr>
        <w:tc>
          <w:tcPr>
            <w:tcW w:w="2553"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2CBFEC1" w14:textId="35B206A0"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Informacione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shtesë</w:t>
            </w:r>
            <w:proofErr w:type="spellEnd"/>
          </w:p>
        </w:tc>
        <w:tc>
          <w:tcPr>
            <w:tcW w:w="7169" w:type="dxa"/>
            <w:gridSpan w:val="4"/>
            <w:tcBorders>
              <w:top w:val="single" w:sz="8" w:space="0" w:color="auto"/>
              <w:left w:val="nil"/>
              <w:bottom w:val="single" w:sz="8" w:space="0" w:color="auto"/>
              <w:right w:val="single" w:sz="8" w:space="0" w:color="000000"/>
            </w:tcBorders>
            <w:shd w:val="clear" w:color="auto" w:fill="auto"/>
            <w:vAlign w:val="center"/>
            <w:hideMark/>
          </w:tcPr>
          <w:p w14:paraId="46F92F9E" w14:textId="2E461ACB" w:rsidR="005B058C" w:rsidRPr="00946A38" w:rsidRDefault="009166EA" w:rsidP="0025187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Lidhje me Qëllimin</w:t>
            </w:r>
            <w:r w:rsidR="005B058C" w:rsidRPr="00946A38">
              <w:rPr>
                <w:rFonts w:ascii="StobiSerif Regular" w:hAnsi="StobiSerif Regular"/>
                <w:color w:val="000000" w:themeColor="text1"/>
                <w:sz w:val="20"/>
                <w:szCs w:val="20"/>
              </w:rPr>
              <w:t xml:space="preserve"> 16 ,,</w:t>
            </w:r>
            <w:r>
              <w:rPr>
                <w:rFonts w:ascii="StobiSerif Regular" w:hAnsi="StobiSerif Regular"/>
                <w:color w:val="000000" w:themeColor="text1"/>
                <w:sz w:val="20"/>
                <w:szCs w:val="20"/>
                <w:lang w:val="sq-AL"/>
              </w:rPr>
              <w:t>Paqe, drejtësi dhe institucione të fuqishme</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Objektivi</w:t>
            </w:r>
            <w:proofErr w:type="spellEnd"/>
            <w:r w:rsidR="005B058C" w:rsidRPr="00946A38">
              <w:rPr>
                <w:rFonts w:ascii="StobiSerif Regular" w:hAnsi="StobiSerif Regular"/>
                <w:color w:val="000000" w:themeColor="text1"/>
                <w:sz w:val="20"/>
                <w:szCs w:val="20"/>
              </w:rPr>
              <w:t xml:space="preserve"> 16.6: </w:t>
            </w:r>
            <w:r>
              <w:rPr>
                <w:rFonts w:ascii="StobiSerif Regular" w:hAnsi="StobiSerif Regular"/>
                <w:color w:val="000000" w:themeColor="text1"/>
                <w:sz w:val="20"/>
                <w:szCs w:val="20"/>
                <w:lang w:val="sq-AL"/>
              </w:rPr>
              <w:t>Të zhvillohen institucione efektive, llogaridhënëse dhe transparente në të gjitha nivelet</w:t>
            </w:r>
            <w:r w:rsidR="005B058C" w:rsidRPr="00946A38">
              <w:rPr>
                <w:rFonts w:ascii="StobiSerif Regular" w:hAnsi="StobiSerif Regular"/>
                <w:color w:val="000000" w:themeColor="text1"/>
                <w:sz w:val="20"/>
                <w:szCs w:val="20"/>
              </w:rPr>
              <w:t xml:space="preserve">. </w:t>
            </w:r>
          </w:p>
          <w:p w14:paraId="60A4A3C0" w14:textId="68659632" w:rsidR="005B058C" w:rsidRPr="00946A38" w:rsidRDefault="00713109" w:rsidP="00713109">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Ky zotim do të kontriboj për rritje të hapjes së Këshillit gjyqësor të RMV përmes përmirësimit të kualitetit dhe disponueshmërisë së të dhënave dhe informacioneve për punën e tij.</w:t>
            </w:r>
            <w:r w:rsidR="005B058C" w:rsidRPr="00946A38">
              <w:rPr>
                <w:rFonts w:ascii="StobiSerif Regular" w:hAnsi="StobiSerif Regular"/>
                <w:color w:val="000000" w:themeColor="text1"/>
                <w:sz w:val="20"/>
                <w:szCs w:val="20"/>
              </w:rPr>
              <w:t xml:space="preserve"> </w:t>
            </w:r>
          </w:p>
        </w:tc>
      </w:tr>
      <w:tr w:rsidR="0072452D" w:rsidRPr="00946A38" w14:paraId="06D41B83" w14:textId="77777777" w:rsidTr="00251870">
        <w:trPr>
          <w:trHeight w:val="270"/>
        </w:trPr>
        <w:tc>
          <w:tcPr>
            <w:tcW w:w="703"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366237E2" w14:textId="62F37D7A" w:rsidR="0072452D" w:rsidRPr="00946A38" w:rsidRDefault="0072452D" w:rsidP="0072452D">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Nr</w:t>
            </w:r>
            <w:proofErr w:type="spellEnd"/>
            <w:r>
              <w:rPr>
                <w:rFonts w:ascii="StobiSerif Regular" w:hAnsi="StobiSerif Regular"/>
                <w:b/>
                <w:color w:val="000000" w:themeColor="text1"/>
                <w:sz w:val="20"/>
                <w:szCs w:val="20"/>
              </w:rPr>
              <w:t>.</w:t>
            </w:r>
          </w:p>
        </w:tc>
        <w:tc>
          <w:tcPr>
            <w:tcW w:w="1850"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29F52A51" w14:textId="77777777" w:rsidR="0072452D" w:rsidRPr="00946A38" w:rsidRDefault="0072452D" w:rsidP="0072452D">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Arritje</w:t>
            </w:r>
            <w:proofErr w:type="spellEnd"/>
          </w:p>
          <w:p w14:paraId="28AF9D5D" w14:textId="43B3489D" w:rsidR="0072452D" w:rsidRPr="00946A38" w:rsidRDefault="0072452D" w:rsidP="0072452D">
            <w:pPr>
              <w:jc w:val="center"/>
              <w:rPr>
                <w:rFonts w:ascii="StobiSerif Regular" w:hAnsi="StobiSerif Regular"/>
                <w:b/>
                <w:color w:val="000000" w:themeColor="text1"/>
                <w:sz w:val="20"/>
                <w:szCs w:val="20"/>
              </w:rPr>
            </w:pPr>
          </w:p>
        </w:tc>
        <w:tc>
          <w:tcPr>
            <w:tcW w:w="2508"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392574B9" w14:textId="77777777" w:rsidR="0072452D" w:rsidRPr="00946A38" w:rsidRDefault="0072452D" w:rsidP="0072452D">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Tregues</w:t>
            </w:r>
            <w:proofErr w:type="spellEnd"/>
          </w:p>
          <w:p w14:paraId="2639BB90" w14:textId="4FF58A39" w:rsidR="0072452D" w:rsidRPr="00946A38" w:rsidRDefault="0072452D" w:rsidP="0072452D">
            <w:pPr>
              <w:jc w:val="center"/>
              <w:rPr>
                <w:rFonts w:ascii="StobiSerif Regular" w:hAnsi="StobiSerif Regular"/>
                <w:color w:val="000000" w:themeColor="text1"/>
                <w:sz w:val="20"/>
                <w:szCs w:val="20"/>
              </w:rPr>
            </w:pPr>
          </w:p>
        </w:tc>
        <w:tc>
          <w:tcPr>
            <w:tcW w:w="15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369C9D42" w14:textId="23BDD6C8" w:rsidR="0072452D" w:rsidRPr="00946A38" w:rsidRDefault="0072452D" w:rsidP="00A912B8">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Bartës</w:t>
            </w:r>
            <w:proofErr w:type="spellEnd"/>
            <w:r>
              <w:rPr>
                <w:rFonts w:ascii="StobiSerif Regular" w:hAnsi="StobiSerif Regular"/>
                <w:b/>
                <w:color w:val="000000" w:themeColor="text1"/>
                <w:sz w:val="20"/>
                <w:szCs w:val="20"/>
              </w:rPr>
              <w:t xml:space="preserve"> i </w:t>
            </w:r>
            <w:proofErr w:type="spellStart"/>
            <w:r>
              <w:rPr>
                <w:rFonts w:ascii="StobiSerif Regular" w:hAnsi="StobiSerif Regular"/>
                <w:b/>
                <w:color w:val="000000" w:themeColor="text1"/>
                <w:sz w:val="20"/>
                <w:szCs w:val="20"/>
              </w:rPr>
              <w:t>aktivitetit</w:t>
            </w:r>
            <w:proofErr w:type="spellEnd"/>
          </w:p>
        </w:tc>
        <w:tc>
          <w:tcPr>
            <w:tcW w:w="1605"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3149CF5C" w14:textId="0CEE3631" w:rsidR="0072452D" w:rsidRPr="00946A38" w:rsidRDefault="0072452D" w:rsidP="0072452D">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fillimit</w:t>
            </w:r>
            <w:proofErr w:type="spellEnd"/>
          </w:p>
        </w:tc>
        <w:tc>
          <w:tcPr>
            <w:tcW w:w="153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77A4C2DA" w14:textId="4AA82980" w:rsidR="0072452D" w:rsidRPr="00946A38" w:rsidRDefault="0072452D" w:rsidP="0072452D">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mbarimit</w:t>
            </w:r>
            <w:proofErr w:type="spellEnd"/>
          </w:p>
        </w:tc>
      </w:tr>
      <w:tr w:rsidR="00FC29D1" w:rsidRPr="00946A38" w14:paraId="30E14F3B" w14:textId="77777777" w:rsidTr="00251870">
        <w:trPr>
          <w:trHeight w:val="153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2301CE0" w14:textId="77777777" w:rsidR="00FC29D1" w:rsidRPr="00946A38" w:rsidRDefault="00FC29D1" w:rsidP="00FC29D1">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1.3.1</w:t>
            </w:r>
          </w:p>
        </w:tc>
        <w:tc>
          <w:tcPr>
            <w:tcW w:w="1850"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AD07E43" w14:textId="5BDD3A25" w:rsidR="00FC29D1" w:rsidRPr="00946A38" w:rsidRDefault="0072452D" w:rsidP="000241CA">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Definim i katalogut të të dhënave</w:t>
            </w:r>
            <w:r w:rsidR="000241CA">
              <w:rPr>
                <w:rFonts w:ascii="StobiSerif Regular" w:hAnsi="StobiSerif Regular"/>
                <w:color w:val="000000" w:themeColor="text1"/>
                <w:sz w:val="20"/>
                <w:szCs w:val="20"/>
                <w:lang w:val="sq-AL"/>
              </w:rPr>
              <w:t xml:space="preserve"> në pajtim me praktikën paraprake, historinë e kërkesave për qasje në informacione me karakter publik dhe konsultat e mbajtura</w:t>
            </w:r>
            <w:r w:rsidR="00FC29D1" w:rsidRPr="00946A38">
              <w:rPr>
                <w:rFonts w:ascii="StobiSerif Regular" w:hAnsi="StobiSerif Regular"/>
                <w:color w:val="000000" w:themeColor="text1"/>
                <w:sz w:val="20"/>
                <w:szCs w:val="20"/>
              </w:rPr>
              <w:t xml:space="preserve"> </w:t>
            </w:r>
          </w:p>
        </w:tc>
        <w:tc>
          <w:tcPr>
            <w:tcW w:w="250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B88B5B9" w14:textId="77777777" w:rsidR="00FC29D1" w:rsidRPr="00946A38" w:rsidRDefault="00FC29D1" w:rsidP="00FC29D1">
            <w:pPr>
              <w:rPr>
                <w:rFonts w:ascii="StobiSerif Regular" w:hAnsi="StobiSerif Regular"/>
                <w:color w:val="000000" w:themeColor="text1"/>
                <w:sz w:val="20"/>
                <w:szCs w:val="20"/>
              </w:rPr>
            </w:pP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16B02478" w14:textId="68DBE9B2" w:rsidR="00FC29D1" w:rsidRPr="00946A38" w:rsidRDefault="00FC29D1" w:rsidP="00FC29D1">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Këshilli gjyqësor i RMV</w:t>
            </w:r>
          </w:p>
        </w:tc>
        <w:tc>
          <w:tcPr>
            <w:tcW w:w="1605" w:type="dxa"/>
            <w:tcBorders>
              <w:top w:val="single" w:sz="4" w:space="0" w:color="auto"/>
              <w:left w:val="nil"/>
              <w:bottom w:val="single" w:sz="4" w:space="0" w:color="auto"/>
              <w:right w:val="single" w:sz="8" w:space="0" w:color="auto"/>
            </w:tcBorders>
            <w:shd w:val="clear" w:color="auto" w:fill="auto"/>
            <w:vAlign w:val="center"/>
          </w:tcPr>
          <w:p w14:paraId="7E73D426" w14:textId="77777777" w:rsidR="00FC29D1" w:rsidRPr="00946A38" w:rsidRDefault="00FC29D1" w:rsidP="00FC29D1">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09.2021</w:t>
            </w:r>
          </w:p>
        </w:tc>
        <w:tc>
          <w:tcPr>
            <w:tcW w:w="1530" w:type="dxa"/>
            <w:tcBorders>
              <w:top w:val="single" w:sz="4" w:space="0" w:color="auto"/>
              <w:left w:val="nil"/>
              <w:bottom w:val="single" w:sz="4" w:space="0" w:color="auto"/>
              <w:right w:val="single" w:sz="8" w:space="0" w:color="auto"/>
            </w:tcBorders>
            <w:shd w:val="clear" w:color="auto" w:fill="auto"/>
            <w:vAlign w:val="center"/>
          </w:tcPr>
          <w:p w14:paraId="3C9EBDBA" w14:textId="77777777" w:rsidR="00FC29D1" w:rsidRPr="00946A38" w:rsidRDefault="00FC29D1" w:rsidP="00FC29D1">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02.2022</w:t>
            </w:r>
          </w:p>
        </w:tc>
      </w:tr>
      <w:tr w:rsidR="00FC29D1" w:rsidRPr="00946A38" w14:paraId="5FA47A72" w14:textId="77777777" w:rsidTr="00251870">
        <w:trPr>
          <w:trHeight w:val="153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EA948EC" w14:textId="77777777" w:rsidR="00FC29D1" w:rsidRPr="00946A38" w:rsidRDefault="00FC29D1" w:rsidP="00FC29D1">
            <w:pPr>
              <w:jc w:val="center"/>
              <w:rPr>
                <w:rFonts w:ascii="StobiSerif Regular" w:hAnsi="StobiSerif Regular"/>
                <w:color w:val="000000" w:themeColor="text1"/>
                <w:sz w:val="20"/>
                <w:szCs w:val="20"/>
              </w:rPr>
            </w:pPr>
            <w:r w:rsidRPr="00946A38">
              <w:rPr>
                <w:rFonts w:ascii="StobiSerif Regular" w:hAnsi="StobiSerif Regular"/>
                <w:sz w:val="20"/>
                <w:szCs w:val="20"/>
              </w:rPr>
              <w:lastRenderedPageBreak/>
              <w:t>1.3.2</w:t>
            </w:r>
          </w:p>
        </w:tc>
        <w:tc>
          <w:tcPr>
            <w:tcW w:w="1850" w:type="dxa"/>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4F5F724E" w14:textId="62B20485" w:rsidR="00FC29D1" w:rsidRPr="00946A38" w:rsidRDefault="000241CA" w:rsidP="000241CA">
            <w:pPr>
              <w:rPr>
                <w:rFonts w:ascii="StobiSerif Regular" w:hAnsi="StobiSerif Regular"/>
                <w:color w:val="000000" w:themeColor="text1"/>
                <w:sz w:val="20"/>
                <w:szCs w:val="20"/>
              </w:rPr>
            </w:pPr>
            <w:r>
              <w:rPr>
                <w:rFonts w:ascii="StobiSerif Regular" w:hAnsi="StobiSerif Regular"/>
                <w:sz w:val="20"/>
                <w:szCs w:val="20"/>
                <w:lang w:val="sq-AL"/>
              </w:rPr>
              <w:t xml:space="preserve">Përgatitje e procedurave standarde operative dhe definim i hartave të procedurës për publikim të të dhënave në web faqen e Këshillit gjyqësor </w:t>
            </w:r>
          </w:p>
        </w:tc>
        <w:tc>
          <w:tcPr>
            <w:tcW w:w="250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BB0FBBF" w14:textId="20C6FF4C" w:rsidR="00FC29D1" w:rsidRPr="00946A38" w:rsidRDefault="000241CA" w:rsidP="000241CA">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Numër i zvogëluar i kërkesave të arritura për qasje të lirë në informacione me karakter publik deri tek Këshilli gjyqësor i RMV</w:t>
            </w:r>
            <w:r w:rsidR="00FC29D1" w:rsidRPr="00946A38">
              <w:rPr>
                <w:rFonts w:ascii="StobiSerif Regular" w:hAnsi="StobiSerif Regular"/>
                <w:color w:val="000000" w:themeColor="text1"/>
                <w:sz w:val="20"/>
                <w:szCs w:val="20"/>
              </w:rPr>
              <w:t xml:space="preserve"> </w:t>
            </w: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6FB686F4" w14:textId="24F7CFBF" w:rsidR="00FC29D1" w:rsidRPr="00946A38" w:rsidRDefault="00FC29D1" w:rsidP="00FC29D1">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Këshilli gjyqësor i RMV</w:t>
            </w:r>
          </w:p>
        </w:tc>
        <w:tc>
          <w:tcPr>
            <w:tcW w:w="1605" w:type="dxa"/>
            <w:tcBorders>
              <w:top w:val="single" w:sz="4" w:space="0" w:color="auto"/>
              <w:left w:val="nil"/>
              <w:bottom w:val="single" w:sz="4" w:space="0" w:color="auto"/>
              <w:right w:val="single" w:sz="8" w:space="0" w:color="auto"/>
            </w:tcBorders>
            <w:shd w:val="clear" w:color="auto" w:fill="auto"/>
            <w:vAlign w:val="center"/>
          </w:tcPr>
          <w:p w14:paraId="4864442A" w14:textId="77777777" w:rsidR="00FC29D1" w:rsidRPr="00946A38" w:rsidRDefault="00FC29D1" w:rsidP="00FC29D1">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09.2021</w:t>
            </w:r>
          </w:p>
        </w:tc>
        <w:tc>
          <w:tcPr>
            <w:tcW w:w="1530" w:type="dxa"/>
            <w:tcBorders>
              <w:top w:val="single" w:sz="4" w:space="0" w:color="auto"/>
              <w:left w:val="nil"/>
              <w:bottom w:val="single" w:sz="4" w:space="0" w:color="auto"/>
              <w:right w:val="single" w:sz="8" w:space="0" w:color="auto"/>
            </w:tcBorders>
            <w:shd w:val="clear" w:color="auto" w:fill="auto"/>
            <w:vAlign w:val="center"/>
          </w:tcPr>
          <w:p w14:paraId="4997CD1C" w14:textId="77777777" w:rsidR="00FC29D1" w:rsidRPr="00946A38" w:rsidRDefault="00FC29D1" w:rsidP="00FC29D1">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02.2022</w:t>
            </w:r>
          </w:p>
        </w:tc>
      </w:tr>
      <w:tr w:rsidR="00FC29D1" w:rsidRPr="00946A38" w14:paraId="1FA515B3" w14:textId="77777777" w:rsidTr="00251870">
        <w:trPr>
          <w:trHeight w:val="153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3FA47FF" w14:textId="77777777" w:rsidR="00FC29D1" w:rsidRPr="00946A38" w:rsidRDefault="00FC29D1" w:rsidP="00FC29D1">
            <w:pPr>
              <w:jc w:val="center"/>
              <w:rPr>
                <w:rFonts w:ascii="StobiSerif Regular" w:hAnsi="StobiSerif Regular"/>
                <w:color w:val="000000" w:themeColor="text1"/>
                <w:sz w:val="20"/>
                <w:szCs w:val="20"/>
              </w:rPr>
            </w:pPr>
            <w:r w:rsidRPr="00946A38">
              <w:rPr>
                <w:rFonts w:ascii="StobiSerif Regular" w:hAnsi="StobiSerif Regular"/>
                <w:sz w:val="20"/>
                <w:szCs w:val="20"/>
              </w:rPr>
              <w:t>1.3.3</w:t>
            </w:r>
          </w:p>
        </w:tc>
        <w:tc>
          <w:tcPr>
            <w:tcW w:w="1850" w:type="dxa"/>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73A8E0A5" w14:textId="75B2EEF0" w:rsidR="00FC29D1" w:rsidRPr="00946A38" w:rsidRDefault="000241CA" w:rsidP="000241CA">
            <w:pPr>
              <w:rPr>
                <w:rFonts w:ascii="StobiSerif Regular" w:hAnsi="StobiSerif Regular"/>
                <w:color w:val="000000" w:themeColor="text1"/>
                <w:sz w:val="20"/>
                <w:szCs w:val="20"/>
              </w:rPr>
            </w:pPr>
            <w:r>
              <w:rPr>
                <w:rFonts w:ascii="StobiSerif Regular" w:hAnsi="StobiSerif Regular"/>
                <w:sz w:val="20"/>
                <w:szCs w:val="20"/>
                <w:lang w:val="sq-AL"/>
              </w:rPr>
              <w:t>Përgatitje e udhëzuesit për vendosje të mjeteve për ngritje të ankesave nga qytetarët përmes web faqes së Këshillit gjyqësor të RMV</w:t>
            </w:r>
          </w:p>
        </w:tc>
        <w:tc>
          <w:tcPr>
            <w:tcW w:w="250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0BF0012" w14:textId="229B17D2" w:rsidR="00FC29D1" w:rsidRPr="00946A38" w:rsidRDefault="009166EA" w:rsidP="009166EA">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Numër i ritur i ankesave të dorëzuara tek qytetarët e RMV përmes web faqes së Këshillit gjyqësor të RMV dhe numër i zvogëluar i ankesave të refuzuara të deponuara nga ana e qytetarëve</w:t>
            </w:r>
            <w:r w:rsidR="00FC29D1" w:rsidRPr="00946A38">
              <w:rPr>
                <w:rFonts w:ascii="StobiSerif Regular" w:hAnsi="StobiSerif Regular"/>
                <w:color w:val="000000" w:themeColor="text1"/>
                <w:sz w:val="20"/>
                <w:szCs w:val="20"/>
              </w:rPr>
              <w:t xml:space="preserve"> </w:t>
            </w: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2A727C32" w14:textId="2934B4E1" w:rsidR="00FC29D1" w:rsidRPr="00946A38" w:rsidRDefault="00FC29D1" w:rsidP="00FC29D1">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Këshilli gjyqësor i RMV</w:t>
            </w:r>
          </w:p>
        </w:tc>
        <w:tc>
          <w:tcPr>
            <w:tcW w:w="1605" w:type="dxa"/>
            <w:tcBorders>
              <w:top w:val="single" w:sz="4" w:space="0" w:color="auto"/>
              <w:left w:val="nil"/>
              <w:bottom w:val="single" w:sz="4" w:space="0" w:color="auto"/>
              <w:right w:val="single" w:sz="8" w:space="0" w:color="auto"/>
            </w:tcBorders>
            <w:shd w:val="clear" w:color="auto" w:fill="auto"/>
            <w:vAlign w:val="center"/>
          </w:tcPr>
          <w:p w14:paraId="051352D9" w14:textId="77777777" w:rsidR="00FC29D1" w:rsidRPr="00946A38" w:rsidRDefault="00FC29D1" w:rsidP="00FC29D1">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01.2022</w:t>
            </w:r>
          </w:p>
        </w:tc>
        <w:tc>
          <w:tcPr>
            <w:tcW w:w="1530" w:type="dxa"/>
            <w:tcBorders>
              <w:top w:val="single" w:sz="4" w:space="0" w:color="auto"/>
              <w:left w:val="nil"/>
              <w:bottom w:val="single" w:sz="4" w:space="0" w:color="auto"/>
              <w:right w:val="single" w:sz="8" w:space="0" w:color="auto"/>
            </w:tcBorders>
            <w:shd w:val="clear" w:color="auto" w:fill="auto"/>
            <w:vAlign w:val="center"/>
          </w:tcPr>
          <w:p w14:paraId="515E09A6" w14:textId="77777777" w:rsidR="00FC29D1" w:rsidRPr="00946A38" w:rsidRDefault="00FC29D1" w:rsidP="00FC29D1">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12.2022</w:t>
            </w:r>
          </w:p>
        </w:tc>
      </w:tr>
      <w:tr w:rsidR="00FC29D1" w:rsidRPr="00946A38" w14:paraId="1E23D84C" w14:textId="77777777" w:rsidTr="00251870">
        <w:trPr>
          <w:trHeight w:val="1411"/>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B3E3930" w14:textId="77777777" w:rsidR="00FC29D1" w:rsidRPr="00946A38" w:rsidRDefault="00FC29D1" w:rsidP="00FC29D1">
            <w:pPr>
              <w:jc w:val="center"/>
              <w:rPr>
                <w:rFonts w:ascii="StobiSerif Regular" w:hAnsi="StobiSerif Regular"/>
                <w:color w:val="A6A6A6" w:themeColor="background1" w:themeShade="A6"/>
                <w:sz w:val="20"/>
                <w:szCs w:val="20"/>
              </w:rPr>
            </w:pPr>
            <w:r w:rsidRPr="00946A38">
              <w:rPr>
                <w:rFonts w:ascii="StobiSerif Regular" w:hAnsi="StobiSerif Regular"/>
                <w:sz w:val="20"/>
                <w:szCs w:val="20"/>
              </w:rPr>
              <w:t>1.3.4</w:t>
            </w:r>
          </w:p>
        </w:tc>
        <w:tc>
          <w:tcPr>
            <w:tcW w:w="1850" w:type="dxa"/>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3D24B304" w14:textId="22D099F9" w:rsidR="00FC29D1" w:rsidRPr="00946A38" w:rsidRDefault="000241CA" w:rsidP="000241CA">
            <w:pPr>
              <w:rPr>
                <w:rFonts w:ascii="StobiSerif Regular" w:hAnsi="StobiSerif Regular"/>
                <w:color w:val="000000" w:themeColor="text1"/>
                <w:sz w:val="20"/>
                <w:szCs w:val="20"/>
              </w:rPr>
            </w:pPr>
            <w:r>
              <w:rPr>
                <w:rFonts w:ascii="StobiSerif Regular" w:hAnsi="StobiSerif Regular"/>
                <w:sz w:val="20"/>
                <w:szCs w:val="20"/>
                <w:lang w:val="sq-AL"/>
              </w:rPr>
              <w:t>Implementim i përmirësimeve të nevojshme të identifikuara softuerike</w:t>
            </w:r>
            <w:r w:rsidR="00FC29D1" w:rsidRPr="00946A38">
              <w:rPr>
                <w:rFonts w:ascii="StobiSerif Regular" w:hAnsi="StobiSerif Regular"/>
                <w:sz w:val="20"/>
                <w:szCs w:val="20"/>
              </w:rPr>
              <w:t xml:space="preserve"> </w:t>
            </w:r>
            <w:r>
              <w:rPr>
                <w:rFonts w:ascii="StobiSerif Regular" w:hAnsi="StobiSerif Regular"/>
                <w:sz w:val="20"/>
                <w:szCs w:val="20"/>
                <w:lang w:val="sq-AL"/>
              </w:rPr>
              <w:t>të web faqes së Këshillit gjyqësor të RMV</w:t>
            </w:r>
          </w:p>
        </w:tc>
        <w:tc>
          <w:tcPr>
            <w:tcW w:w="250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3F46C5B" w14:textId="5AB2C58F" w:rsidR="00FC29D1" w:rsidRPr="00946A38" w:rsidRDefault="000241CA" w:rsidP="009166EA">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Hapësirë e re në web faqe me më shumë informacione për mediumet dhe mënyrat e deponimit të</w:t>
            </w:r>
            <w:r w:rsidR="009166EA">
              <w:rPr>
                <w:rFonts w:ascii="StobiSerif Regular" w:hAnsi="StobiSerif Regular"/>
                <w:color w:val="000000" w:themeColor="text1"/>
                <w:sz w:val="20"/>
                <w:szCs w:val="20"/>
                <w:lang w:val="sq-AL"/>
              </w:rPr>
              <w:t xml:space="preserve"> ankesave në KGJRMV</w:t>
            </w:r>
            <w:r w:rsidR="00FC29D1" w:rsidRPr="00946A38">
              <w:rPr>
                <w:rFonts w:ascii="StobiSerif Regular" w:hAnsi="StobiSerif Regular"/>
                <w:color w:val="000000" w:themeColor="text1"/>
                <w:sz w:val="20"/>
                <w:szCs w:val="20"/>
              </w:rPr>
              <w:t xml:space="preserve"> </w:t>
            </w: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12EDB8FA" w14:textId="255A30CA" w:rsidR="00FC29D1" w:rsidRPr="00946A38" w:rsidRDefault="00FC29D1" w:rsidP="00FC29D1">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Këshilli gjyqësor i RMV</w:t>
            </w:r>
          </w:p>
        </w:tc>
        <w:tc>
          <w:tcPr>
            <w:tcW w:w="1605" w:type="dxa"/>
            <w:tcBorders>
              <w:top w:val="single" w:sz="4" w:space="0" w:color="auto"/>
              <w:left w:val="nil"/>
              <w:bottom w:val="single" w:sz="4" w:space="0" w:color="auto"/>
              <w:right w:val="single" w:sz="8" w:space="0" w:color="auto"/>
            </w:tcBorders>
            <w:shd w:val="clear" w:color="auto" w:fill="auto"/>
            <w:vAlign w:val="center"/>
          </w:tcPr>
          <w:p w14:paraId="44DE0119" w14:textId="77777777" w:rsidR="00FC29D1" w:rsidRPr="00946A38" w:rsidRDefault="00FC29D1" w:rsidP="00FC29D1">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01.2022</w:t>
            </w:r>
          </w:p>
        </w:tc>
        <w:tc>
          <w:tcPr>
            <w:tcW w:w="1530" w:type="dxa"/>
            <w:tcBorders>
              <w:top w:val="single" w:sz="4" w:space="0" w:color="auto"/>
              <w:left w:val="nil"/>
              <w:bottom w:val="single" w:sz="4" w:space="0" w:color="auto"/>
              <w:right w:val="single" w:sz="8" w:space="0" w:color="auto"/>
            </w:tcBorders>
            <w:shd w:val="clear" w:color="auto" w:fill="auto"/>
            <w:vAlign w:val="center"/>
          </w:tcPr>
          <w:p w14:paraId="13DCF15A" w14:textId="77777777" w:rsidR="00FC29D1" w:rsidRPr="00946A38" w:rsidRDefault="00FC29D1" w:rsidP="00FC29D1">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12.2022</w:t>
            </w:r>
          </w:p>
        </w:tc>
      </w:tr>
      <w:tr w:rsidR="005B058C" w:rsidRPr="00946A38" w14:paraId="7DD7B6DC" w14:textId="77777777" w:rsidTr="00251870">
        <w:trPr>
          <w:trHeight w:val="601"/>
        </w:trPr>
        <w:tc>
          <w:tcPr>
            <w:tcW w:w="25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2DA3D7" w14:textId="77777777" w:rsidR="005B058C" w:rsidRPr="00946A38" w:rsidRDefault="005B058C" w:rsidP="00251870">
            <w:pPr>
              <w:rPr>
                <w:rFonts w:ascii="StobiSerif Regular" w:hAnsi="StobiSerif Regular"/>
                <w:color w:val="000000" w:themeColor="text1"/>
                <w:sz w:val="20"/>
                <w:szCs w:val="20"/>
              </w:rPr>
            </w:pPr>
          </w:p>
        </w:tc>
        <w:tc>
          <w:tcPr>
            <w:tcW w:w="7169" w:type="dxa"/>
            <w:gridSpan w:val="4"/>
            <w:tcBorders>
              <w:top w:val="single" w:sz="4" w:space="0" w:color="auto"/>
              <w:left w:val="nil"/>
              <w:bottom w:val="single" w:sz="4" w:space="0" w:color="auto"/>
              <w:right w:val="single" w:sz="4" w:space="0" w:color="auto"/>
            </w:tcBorders>
            <w:shd w:val="clear" w:color="auto" w:fill="auto"/>
            <w:vAlign w:val="center"/>
            <w:hideMark/>
          </w:tcPr>
          <w:p w14:paraId="51F34CD7" w14:textId="61F907BD"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Zotim</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ri</w:t>
            </w:r>
            <w:proofErr w:type="spellEnd"/>
          </w:p>
        </w:tc>
      </w:tr>
      <w:tr w:rsidR="005B058C" w:rsidRPr="00946A38" w14:paraId="0EB03613" w14:textId="77777777" w:rsidTr="00251870">
        <w:trPr>
          <w:trHeight w:val="600"/>
        </w:trPr>
        <w:tc>
          <w:tcPr>
            <w:tcW w:w="2553" w:type="dxa"/>
            <w:gridSpan w:val="2"/>
            <w:tcBorders>
              <w:top w:val="nil"/>
              <w:left w:val="single" w:sz="8" w:space="0" w:color="auto"/>
              <w:bottom w:val="single" w:sz="8" w:space="0" w:color="auto"/>
              <w:right w:val="single" w:sz="8" w:space="0" w:color="000000"/>
            </w:tcBorders>
            <w:shd w:val="clear" w:color="000000" w:fill="D9D9D9"/>
            <w:vAlign w:val="center"/>
            <w:hideMark/>
          </w:tcPr>
          <w:p w14:paraId="578EFF32" w14:textId="59339395"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Institucion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udhëheqës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23E102F3" w14:textId="77777777" w:rsidR="005B058C" w:rsidRPr="00946A38" w:rsidRDefault="005B058C" w:rsidP="00251870">
            <w:pPr>
              <w:jc w:val="center"/>
              <w:rPr>
                <w:rFonts w:ascii="StobiSerif Regular" w:hAnsi="StobiSerif Regular"/>
                <w:color w:val="000000" w:themeColor="text1"/>
                <w:sz w:val="20"/>
                <w:szCs w:val="20"/>
              </w:rPr>
            </w:pPr>
          </w:p>
        </w:tc>
        <w:tc>
          <w:tcPr>
            <w:tcW w:w="7169" w:type="dxa"/>
            <w:gridSpan w:val="4"/>
            <w:tcBorders>
              <w:top w:val="nil"/>
              <w:left w:val="nil"/>
              <w:bottom w:val="single" w:sz="8" w:space="0" w:color="auto"/>
              <w:right w:val="single" w:sz="8" w:space="0" w:color="000000"/>
            </w:tcBorders>
            <w:shd w:val="clear" w:color="auto" w:fill="auto"/>
            <w:vAlign w:val="center"/>
            <w:hideMark/>
          </w:tcPr>
          <w:p w14:paraId="0A3AD955" w14:textId="5CE4B980" w:rsidR="005B058C" w:rsidRPr="00946A38" w:rsidRDefault="00FC29D1" w:rsidP="00FC29D1">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Këshilli gjyqësor i RMV</w:t>
            </w:r>
          </w:p>
        </w:tc>
      </w:tr>
      <w:tr w:rsidR="00FC29D1" w:rsidRPr="00946A38" w14:paraId="22D8EBB8" w14:textId="77777777" w:rsidTr="00251870">
        <w:trPr>
          <w:trHeight w:val="900"/>
        </w:trPr>
        <w:tc>
          <w:tcPr>
            <w:tcW w:w="2553"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737CEA1" w14:textId="7427003C" w:rsidR="00FC29D1" w:rsidRPr="00946A38" w:rsidRDefault="00FC29D1" w:rsidP="00FC29D1">
            <w:pPr>
              <w:jc w:val="center"/>
              <w:rPr>
                <w:rFonts w:ascii="StobiSerif Regular" w:hAnsi="StobiSerif Regular"/>
                <w:color w:val="000000" w:themeColor="text1"/>
                <w:sz w:val="20"/>
                <w:szCs w:val="20"/>
                <w:lang w:val="ru-RU"/>
              </w:rPr>
            </w:pPr>
            <w:r>
              <w:rPr>
                <w:rFonts w:ascii="StobiSerif Regular" w:hAnsi="StobiSerif Regular"/>
                <w:color w:val="000000" w:themeColor="text1"/>
                <w:sz w:val="20"/>
                <w:szCs w:val="20"/>
                <w:lang w:val="sq-AL"/>
              </w:rPr>
              <w:t>Emri i personit përgjegjës në agjencion për zbatim</w:t>
            </w:r>
          </w:p>
        </w:tc>
        <w:tc>
          <w:tcPr>
            <w:tcW w:w="7169" w:type="dxa"/>
            <w:gridSpan w:val="4"/>
            <w:tcBorders>
              <w:top w:val="single" w:sz="8" w:space="0" w:color="auto"/>
              <w:left w:val="nil"/>
              <w:bottom w:val="single" w:sz="8" w:space="0" w:color="auto"/>
              <w:right w:val="single" w:sz="8" w:space="0" w:color="000000"/>
            </w:tcBorders>
            <w:shd w:val="clear" w:color="auto" w:fill="auto"/>
            <w:vAlign w:val="center"/>
            <w:hideMark/>
          </w:tcPr>
          <w:p w14:paraId="22FEC504" w14:textId="41B7447D" w:rsidR="00FC29D1" w:rsidRPr="00946A38" w:rsidRDefault="00FC29D1" w:rsidP="00FC29D1">
            <w:pPr>
              <w:jc w:val="center"/>
              <w:rPr>
                <w:rFonts w:ascii="StobiSerif Regular" w:hAnsi="StobiSerif Regular"/>
                <w:color w:val="A6A6A6" w:themeColor="background1" w:themeShade="A6"/>
                <w:sz w:val="20"/>
                <w:szCs w:val="20"/>
                <w:lang w:val="ru-RU"/>
              </w:rPr>
            </w:pPr>
            <w:r>
              <w:rPr>
                <w:rFonts w:ascii="StobiSerif Regular" w:hAnsi="StobiSerif Regular"/>
                <w:color w:val="A6A6A6" w:themeColor="background1" w:themeShade="A6"/>
                <w:sz w:val="20"/>
                <w:szCs w:val="20"/>
                <w:lang w:val="sq-AL"/>
              </w:rPr>
              <w:t>Plotësohet nga ana e institucioneve kompetente në fazë të mëvonshme</w:t>
            </w:r>
            <w:r w:rsidRPr="00946A38">
              <w:rPr>
                <w:rFonts w:ascii="StobiSerif Regular" w:hAnsi="StobiSerif Regular"/>
                <w:color w:val="A6A6A6" w:themeColor="background1" w:themeShade="A6"/>
                <w:sz w:val="20"/>
                <w:szCs w:val="20"/>
              </w:rPr>
              <w:t xml:space="preserve"> </w:t>
            </w:r>
          </w:p>
        </w:tc>
      </w:tr>
      <w:tr w:rsidR="00FC29D1" w:rsidRPr="00946A38" w14:paraId="1D09EBC5" w14:textId="77777777" w:rsidTr="00251870">
        <w:trPr>
          <w:trHeight w:val="320"/>
        </w:trPr>
        <w:tc>
          <w:tcPr>
            <w:tcW w:w="2553"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6D7AD55" w14:textId="6AF12ADE" w:rsidR="00FC29D1" w:rsidRPr="00946A38" w:rsidRDefault="00FC29D1" w:rsidP="00FC29D1">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Funksioni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Departamenti</w:t>
            </w:r>
            <w:proofErr w:type="spellEnd"/>
          </w:p>
          <w:p w14:paraId="4B219E9F" w14:textId="77777777" w:rsidR="00FC29D1" w:rsidRPr="00946A38" w:rsidRDefault="00FC29D1" w:rsidP="00FC29D1">
            <w:pPr>
              <w:jc w:val="center"/>
              <w:rPr>
                <w:rFonts w:ascii="StobiSerif Regular" w:hAnsi="StobiSerif Regular"/>
                <w:color w:val="000000" w:themeColor="text1"/>
                <w:sz w:val="20"/>
                <w:szCs w:val="20"/>
              </w:rPr>
            </w:pPr>
          </w:p>
        </w:tc>
        <w:tc>
          <w:tcPr>
            <w:tcW w:w="7169" w:type="dxa"/>
            <w:gridSpan w:val="4"/>
            <w:tcBorders>
              <w:top w:val="single" w:sz="8" w:space="0" w:color="auto"/>
              <w:left w:val="nil"/>
              <w:bottom w:val="single" w:sz="8" w:space="0" w:color="auto"/>
              <w:right w:val="single" w:sz="8" w:space="0" w:color="000000"/>
            </w:tcBorders>
            <w:shd w:val="clear" w:color="auto" w:fill="auto"/>
            <w:vAlign w:val="center"/>
            <w:hideMark/>
          </w:tcPr>
          <w:p w14:paraId="63CF26A1" w14:textId="64DB92E1" w:rsidR="00FC29D1" w:rsidRPr="00946A38" w:rsidRDefault="00FC29D1" w:rsidP="00FC29D1">
            <w:pPr>
              <w:jc w:val="center"/>
              <w:rPr>
                <w:rFonts w:ascii="StobiSerif Regular" w:hAnsi="StobiSerif Regular"/>
                <w:color w:val="A6A6A6" w:themeColor="background1" w:themeShade="A6"/>
                <w:sz w:val="20"/>
                <w:szCs w:val="20"/>
              </w:rPr>
            </w:pPr>
            <w:r>
              <w:rPr>
                <w:rFonts w:ascii="StobiSerif Regular" w:hAnsi="StobiSerif Regular"/>
                <w:color w:val="A6A6A6" w:themeColor="background1" w:themeShade="A6"/>
                <w:sz w:val="20"/>
                <w:szCs w:val="20"/>
                <w:lang w:val="sq-AL"/>
              </w:rPr>
              <w:t>Plotësohet nga ana e institucioneve kompetente në fazë të mëvonshme</w:t>
            </w:r>
            <w:r w:rsidRPr="00946A38">
              <w:rPr>
                <w:rFonts w:ascii="StobiSerif Regular" w:hAnsi="StobiSerif Regular"/>
                <w:color w:val="A6A6A6" w:themeColor="background1" w:themeShade="A6"/>
                <w:sz w:val="20"/>
                <w:szCs w:val="20"/>
              </w:rPr>
              <w:t xml:space="preserve"> </w:t>
            </w:r>
          </w:p>
        </w:tc>
      </w:tr>
      <w:tr w:rsidR="00FC29D1" w:rsidRPr="00946A38" w14:paraId="311BF527" w14:textId="77777777" w:rsidTr="00251870">
        <w:trPr>
          <w:trHeight w:val="320"/>
        </w:trPr>
        <w:tc>
          <w:tcPr>
            <w:tcW w:w="2553"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0A6B305" w14:textId="77777777" w:rsidR="00FC29D1" w:rsidRPr="00946A38" w:rsidRDefault="00FC29D1" w:rsidP="00FC29D1">
            <w:pPr>
              <w:jc w:val="center"/>
              <w:rPr>
                <w:rFonts w:ascii="StobiSerif Regular" w:hAnsi="StobiSerif Regular"/>
                <w:color w:val="000000" w:themeColor="text1"/>
                <w:sz w:val="20"/>
                <w:szCs w:val="20"/>
              </w:rPr>
            </w:pPr>
            <w:proofErr w:type="spellStart"/>
            <w:r w:rsidRPr="00946A38">
              <w:rPr>
                <w:rFonts w:ascii="StobiSerif Regular" w:hAnsi="StobiSerif Regular"/>
                <w:color w:val="000000" w:themeColor="text1"/>
                <w:sz w:val="20"/>
                <w:szCs w:val="20"/>
              </w:rPr>
              <w:t>Email</w:t>
            </w:r>
            <w:proofErr w:type="spellEnd"/>
          </w:p>
        </w:tc>
        <w:tc>
          <w:tcPr>
            <w:tcW w:w="7169" w:type="dxa"/>
            <w:gridSpan w:val="4"/>
            <w:tcBorders>
              <w:top w:val="single" w:sz="8" w:space="0" w:color="auto"/>
              <w:left w:val="nil"/>
              <w:bottom w:val="single" w:sz="8" w:space="0" w:color="auto"/>
              <w:right w:val="single" w:sz="8" w:space="0" w:color="000000"/>
            </w:tcBorders>
            <w:shd w:val="clear" w:color="auto" w:fill="auto"/>
            <w:vAlign w:val="center"/>
            <w:hideMark/>
          </w:tcPr>
          <w:p w14:paraId="362E811D" w14:textId="112D332E" w:rsidR="00FC29D1" w:rsidRPr="00946A38" w:rsidRDefault="00FC29D1" w:rsidP="00FC29D1">
            <w:pPr>
              <w:jc w:val="center"/>
              <w:rPr>
                <w:rFonts w:ascii="StobiSerif Regular" w:hAnsi="StobiSerif Regular"/>
                <w:color w:val="A6A6A6" w:themeColor="background1" w:themeShade="A6"/>
                <w:sz w:val="20"/>
                <w:szCs w:val="20"/>
              </w:rPr>
            </w:pPr>
            <w:r>
              <w:rPr>
                <w:rFonts w:ascii="StobiSerif Regular" w:hAnsi="StobiSerif Regular"/>
                <w:color w:val="A6A6A6" w:themeColor="background1" w:themeShade="A6"/>
                <w:sz w:val="20"/>
                <w:szCs w:val="20"/>
                <w:lang w:val="sq-AL"/>
              </w:rPr>
              <w:t>Plotësohet nga ana e institucioneve kompetente në fazë të mëvonshme</w:t>
            </w:r>
            <w:r w:rsidRPr="00946A38">
              <w:rPr>
                <w:rFonts w:ascii="StobiSerif Regular" w:hAnsi="StobiSerif Regular"/>
                <w:color w:val="A6A6A6" w:themeColor="background1" w:themeShade="A6"/>
                <w:sz w:val="20"/>
                <w:szCs w:val="20"/>
              </w:rPr>
              <w:t xml:space="preserve"> </w:t>
            </w:r>
          </w:p>
        </w:tc>
      </w:tr>
      <w:tr w:rsidR="00FC29D1" w:rsidRPr="00946A38" w14:paraId="6186E181" w14:textId="77777777" w:rsidTr="00251870">
        <w:trPr>
          <w:trHeight w:val="320"/>
        </w:trPr>
        <w:tc>
          <w:tcPr>
            <w:tcW w:w="2553"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89894D0" w14:textId="5F547422" w:rsidR="00FC29D1" w:rsidRPr="00946A38" w:rsidRDefault="00FC29D1" w:rsidP="00FC29D1">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Telefoni</w:t>
            </w:r>
            <w:proofErr w:type="spellEnd"/>
          </w:p>
        </w:tc>
        <w:tc>
          <w:tcPr>
            <w:tcW w:w="7169" w:type="dxa"/>
            <w:gridSpan w:val="4"/>
            <w:tcBorders>
              <w:top w:val="single" w:sz="8" w:space="0" w:color="auto"/>
              <w:left w:val="nil"/>
              <w:bottom w:val="single" w:sz="8" w:space="0" w:color="auto"/>
              <w:right w:val="single" w:sz="8" w:space="0" w:color="000000"/>
            </w:tcBorders>
            <w:shd w:val="clear" w:color="auto" w:fill="auto"/>
            <w:vAlign w:val="center"/>
            <w:hideMark/>
          </w:tcPr>
          <w:p w14:paraId="3091B985" w14:textId="2C149037" w:rsidR="00FC29D1" w:rsidRPr="00946A38" w:rsidRDefault="00FC29D1" w:rsidP="00FC29D1">
            <w:pPr>
              <w:jc w:val="center"/>
              <w:rPr>
                <w:rFonts w:ascii="StobiSerif Regular" w:hAnsi="StobiSerif Regular"/>
                <w:color w:val="A6A6A6" w:themeColor="background1" w:themeShade="A6"/>
                <w:sz w:val="20"/>
                <w:szCs w:val="20"/>
              </w:rPr>
            </w:pPr>
            <w:r>
              <w:rPr>
                <w:rFonts w:ascii="StobiSerif Regular" w:hAnsi="StobiSerif Regular"/>
                <w:color w:val="A6A6A6" w:themeColor="background1" w:themeShade="A6"/>
                <w:sz w:val="20"/>
                <w:szCs w:val="20"/>
                <w:lang w:val="sq-AL"/>
              </w:rPr>
              <w:t>Plotësohet nga ana e institucioneve kompetente në fazë të mëvonshme</w:t>
            </w:r>
            <w:r w:rsidRPr="00946A38">
              <w:rPr>
                <w:rFonts w:ascii="StobiSerif Regular" w:hAnsi="StobiSerif Regular"/>
                <w:color w:val="A6A6A6" w:themeColor="background1" w:themeShade="A6"/>
                <w:sz w:val="20"/>
                <w:szCs w:val="20"/>
              </w:rPr>
              <w:t xml:space="preserve"> </w:t>
            </w:r>
          </w:p>
        </w:tc>
      </w:tr>
      <w:tr w:rsidR="005B058C" w:rsidRPr="00946A38" w14:paraId="7A8DA531" w14:textId="77777777" w:rsidTr="00251870">
        <w:trPr>
          <w:trHeight w:val="450"/>
        </w:trPr>
        <w:tc>
          <w:tcPr>
            <w:tcW w:w="2553" w:type="dxa"/>
            <w:gridSpan w:val="2"/>
            <w:tcBorders>
              <w:top w:val="nil"/>
              <w:left w:val="single" w:sz="8" w:space="0" w:color="auto"/>
              <w:bottom w:val="single" w:sz="8" w:space="0" w:color="000000"/>
              <w:right w:val="single" w:sz="8" w:space="0" w:color="auto"/>
            </w:tcBorders>
            <w:shd w:val="clear" w:color="000000" w:fill="D9D9D9"/>
            <w:vAlign w:val="center"/>
            <w:hideMark/>
          </w:tcPr>
          <w:p w14:paraId="0E8608ED" w14:textId="676B7F87" w:rsidR="005B058C" w:rsidRPr="00946A38" w:rsidRDefault="00CC15EF"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Subjekte të tjera të përfshira</w:t>
            </w:r>
          </w:p>
        </w:tc>
        <w:tc>
          <w:tcPr>
            <w:tcW w:w="2508" w:type="dxa"/>
            <w:tcBorders>
              <w:top w:val="nil"/>
              <w:left w:val="single" w:sz="8" w:space="0" w:color="auto"/>
              <w:bottom w:val="single" w:sz="8" w:space="0" w:color="000000"/>
              <w:right w:val="single" w:sz="8" w:space="0" w:color="auto"/>
            </w:tcBorders>
            <w:shd w:val="clear" w:color="000000" w:fill="D9D9D9"/>
            <w:vAlign w:val="center"/>
            <w:hideMark/>
          </w:tcPr>
          <w:p w14:paraId="471137A0" w14:textId="36083485" w:rsidR="005B058C" w:rsidRPr="00946A38" w:rsidRDefault="00FC29D1" w:rsidP="00FC29D1">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Ministri, departamente/agjencione</w:t>
            </w:r>
          </w:p>
        </w:tc>
        <w:tc>
          <w:tcPr>
            <w:tcW w:w="4661" w:type="dxa"/>
            <w:gridSpan w:val="3"/>
            <w:tcBorders>
              <w:top w:val="single" w:sz="8" w:space="0" w:color="auto"/>
              <w:left w:val="single" w:sz="8" w:space="0" w:color="auto"/>
              <w:bottom w:val="single" w:sz="8" w:space="0" w:color="000000"/>
              <w:right w:val="single" w:sz="8" w:space="0" w:color="000000"/>
            </w:tcBorders>
            <w:shd w:val="clear" w:color="auto" w:fill="auto"/>
            <w:vAlign w:val="center"/>
            <w:hideMark/>
          </w:tcPr>
          <w:p w14:paraId="7A8FD28F" w14:textId="390BE8E7" w:rsidR="005B058C" w:rsidRPr="00946A38" w:rsidRDefault="00FC29D1" w:rsidP="00FC29D1">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Të gjithë gjykatat në RMV</w:t>
            </w:r>
          </w:p>
        </w:tc>
      </w:tr>
    </w:tbl>
    <w:p w14:paraId="270742B6" w14:textId="77777777" w:rsidR="005B058C" w:rsidRPr="00946A38" w:rsidRDefault="005B058C" w:rsidP="005B058C">
      <w:pPr>
        <w:rPr>
          <w:rFonts w:ascii="StobiSerif Regular" w:hAnsi="StobiSerif Regular"/>
          <w:color w:val="000000" w:themeColor="text1"/>
          <w:sz w:val="20"/>
          <w:szCs w:val="20"/>
        </w:rPr>
      </w:pPr>
    </w:p>
    <w:p w14:paraId="5C9707F9" w14:textId="77777777" w:rsidR="005B058C" w:rsidRPr="00946A38" w:rsidRDefault="005B058C" w:rsidP="005B058C">
      <w:pPr>
        <w:rPr>
          <w:rFonts w:ascii="StobiSerif Regular" w:hAnsi="StobiSerif Regular"/>
          <w:color w:val="000000" w:themeColor="text1"/>
          <w:sz w:val="20"/>
          <w:szCs w:val="20"/>
        </w:rPr>
      </w:pPr>
    </w:p>
    <w:tbl>
      <w:tblPr>
        <w:tblW w:w="9640" w:type="dxa"/>
        <w:tblInd w:w="-436" w:type="dxa"/>
        <w:tblLook w:val="04A0" w:firstRow="1" w:lastRow="0" w:firstColumn="1" w:lastColumn="0" w:noHBand="0" w:noVBand="1"/>
      </w:tblPr>
      <w:tblGrid>
        <w:gridCol w:w="703"/>
        <w:gridCol w:w="1991"/>
        <w:gridCol w:w="2484"/>
        <w:gridCol w:w="1526"/>
        <w:gridCol w:w="1605"/>
        <w:gridCol w:w="1331"/>
      </w:tblGrid>
      <w:tr w:rsidR="005B058C" w:rsidRPr="00946A38" w14:paraId="7D782A28" w14:textId="77777777" w:rsidTr="00251870">
        <w:trPr>
          <w:trHeight w:val="628"/>
        </w:trPr>
        <w:tc>
          <w:tcPr>
            <w:tcW w:w="9640"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2919BCB7" w14:textId="77777777" w:rsidR="005B058C" w:rsidRPr="00946A38" w:rsidRDefault="005B058C" w:rsidP="00251870">
            <w:pPr>
              <w:jc w:val="center"/>
              <w:rPr>
                <w:rFonts w:ascii="StobiSerif Regular" w:hAnsi="StobiSerif Regular"/>
                <w:b/>
                <w:color w:val="000000" w:themeColor="text1"/>
                <w:sz w:val="20"/>
                <w:szCs w:val="20"/>
              </w:rPr>
            </w:pPr>
          </w:p>
          <w:p w14:paraId="5B69897A" w14:textId="04B6E1B9" w:rsidR="005B058C" w:rsidRPr="00946A38" w:rsidRDefault="00FC29D1" w:rsidP="00841F6B">
            <w:pPr>
              <w:pStyle w:val="ListParagraph"/>
              <w:numPr>
                <w:ilvl w:val="0"/>
                <w:numId w:val="63"/>
              </w:numPr>
              <w:jc w:val="center"/>
              <w:rPr>
                <w:rFonts w:ascii="StobiSerif Regular" w:hAnsi="StobiSerif Regular"/>
                <w:b/>
                <w:color w:val="4472C4" w:themeColor="accent1"/>
                <w:sz w:val="24"/>
                <w:szCs w:val="24"/>
              </w:rPr>
            </w:pPr>
            <w:r>
              <w:rPr>
                <w:rFonts w:ascii="StobiSerif Regular" w:hAnsi="StobiSerif Regular"/>
                <w:b/>
                <w:color w:val="4472C4" w:themeColor="accent1"/>
                <w:sz w:val="24"/>
                <w:szCs w:val="24"/>
                <w:lang w:val="sq-AL"/>
              </w:rPr>
              <w:t>PERFORMANCA</w:t>
            </w:r>
          </w:p>
          <w:p w14:paraId="7ACBF4B8" w14:textId="77777777" w:rsidR="005B058C" w:rsidRPr="00946A38" w:rsidRDefault="005B058C" w:rsidP="00251870">
            <w:pPr>
              <w:jc w:val="center"/>
              <w:rPr>
                <w:rFonts w:ascii="StobiSerif Regular" w:hAnsi="StobiSerif Regular"/>
                <w:color w:val="000000" w:themeColor="text1"/>
                <w:sz w:val="20"/>
                <w:szCs w:val="20"/>
              </w:rPr>
            </w:pPr>
          </w:p>
        </w:tc>
      </w:tr>
      <w:tr w:rsidR="005B058C" w:rsidRPr="00946A38" w14:paraId="5A6F15B8" w14:textId="77777777" w:rsidTr="00251870">
        <w:trPr>
          <w:trHeight w:val="300"/>
        </w:trPr>
        <w:tc>
          <w:tcPr>
            <w:tcW w:w="9640"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05F62F5B" w14:textId="4FEF2675" w:rsidR="005B058C" w:rsidRPr="00946A38" w:rsidRDefault="00D66276" w:rsidP="00251870">
            <w:pPr>
              <w:jc w:val="center"/>
              <w:rPr>
                <w:rFonts w:ascii="StobiSerif Regular" w:hAnsi="StobiSerif Regular"/>
                <w:color w:val="4472C4" w:themeColor="accent1"/>
              </w:rPr>
            </w:pPr>
            <w:r w:rsidRPr="00FC29D1">
              <w:rPr>
                <w:rFonts w:ascii="StobiSerif Regular" w:hAnsi="StobiSerif Regular"/>
                <w:b/>
                <w:color w:val="4472C4" w:themeColor="accent1"/>
              </w:rPr>
              <w:t xml:space="preserve">2.1. </w:t>
            </w:r>
            <w:r w:rsidR="00FC29D1">
              <w:rPr>
                <w:rFonts w:ascii="StobiSerif Regular" w:hAnsi="StobiSerif Regular"/>
                <w:b/>
                <w:color w:val="4472C4" w:themeColor="accent1"/>
                <w:lang w:val="sq-AL"/>
              </w:rPr>
              <w:t>Përforcim i rolit mbikëqyrës të Këshillit gjyqësor mbi transparencën e gjykatave</w:t>
            </w:r>
            <w:r w:rsidR="005B058C" w:rsidRPr="00946A38">
              <w:rPr>
                <w:rFonts w:ascii="StobiSerif Regular" w:hAnsi="StobiSerif Regular"/>
                <w:b/>
                <w:color w:val="4472C4" w:themeColor="accent1"/>
              </w:rPr>
              <w:t xml:space="preserve"> </w:t>
            </w:r>
          </w:p>
          <w:p w14:paraId="50835C0C" w14:textId="5FCFABD9" w:rsidR="005B058C" w:rsidRPr="00946A38" w:rsidRDefault="005B058C" w:rsidP="00251870">
            <w:pPr>
              <w:jc w:val="center"/>
              <w:rPr>
                <w:rFonts w:ascii="StobiSerif Regular" w:hAnsi="StobiSerif Regular"/>
                <w:color w:val="000000" w:themeColor="text1"/>
                <w:sz w:val="20"/>
                <w:szCs w:val="20"/>
              </w:rPr>
            </w:pPr>
            <w:r w:rsidRPr="00946A38">
              <w:rPr>
                <w:rFonts w:ascii="StobiSerif Regular" w:hAnsi="StobiSerif Regular"/>
                <w:color w:val="4472C4" w:themeColor="accent1"/>
              </w:rPr>
              <w:lastRenderedPageBreak/>
              <w:t xml:space="preserve"> </w:t>
            </w:r>
            <w:r w:rsidRPr="00946A38">
              <w:rPr>
                <w:rFonts w:ascii="StobiSerif Regular" w:hAnsi="StobiSerif Regular"/>
              </w:rPr>
              <w:t xml:space="preserve">1 </w:t>
            </w:r>
            <w:r w:rsidR="00CC15EF">
              <w:rPr>
                <w:rFonts w:ascii="StobiSerif Regular" w:hAnsi="StobiSerif Regular"/>
              </w:rPr>
              <w:t>shtator</w:t>
            </w:r>
            <w:r w:rsidRPr="00946A38">
              <w:rPr>
                <w:rFonts w:ascii="StobiSerif Regular" w:hAnsi="StobiSerif Regular"/>
              </w:rPr>
              <w:t xml:space="preserve">2021 – 1 </w:t>
            </w:r>
            <w:proofErr w:type="spellStart"/>
            <w:r w:rsidR="00B91AA3">
              <w:rPr>
                <w:rFonts w:ascii="StobiSerif Regular" w:hAnsi="StobiSerif Regular"/>
              </w:rPr>
              <w:t>korrik</w:t>
            </w:r>
            <w:proofErr w:type="spellEnd"/>
            <w:r w:rsidRPr="00946A38">
              <w:rPr>
                <w:rFonts w:ascii="StobiSerif Regular" w:hAnsi="StobiSerif Regular"/>
              </w:rPr>
              <w:t xml:space="preserve"> 2022</w:t>
            </w:r>
          </w:p>
        </w:tc>
      </w:tr>
      <w:tr w:rsidR="005B058C" w:rsidRPr="00946A38" w14:paraId="43FD8AD3" w14:textId="77777777" w:rsidTr="00251870">
        <w:trPr>
          <w:trHeight w:val="900"/>
        </w:trPr>
        <w:tc>
          <w:tcPr>
            <w:tcW w:w="2694"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72A11A1E" w14:textId="0AE46A72" w:rsidR="005B058C" w:rsidRPr="00946A38" w:rsidRDefault="00CC15EF"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rPr>
              <w:lastRenderedPageBreak/>
              <w:t xml:space="preserve"> </w:t>
            </w:r>
            <w:proofErr w:type="spellStart"/>
            <w:r>
              <w:rPr>
                <w:rFonts w:ascii="StobiSerif Regular" w:hAnsi="StobiSerif Regular"/>
                <w:color w:val="000000" w:themeColor="text1"/>
                <w:sz w:val="20"/>
                <w:szCs w:val="20"/>
              </w:rPr>
              <w:t>Cili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adresohet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zotimin</w:t>
            </w:r>
            <w:proofErr w:type="spellEnd"/>
            <w:r>
              <w:rPr>
                <w:rFonts w:ascii="StobiSerif Regular" w:hAnsi="StobiSerif Regular"/>
                <w:color w:val="000000" w:themeColor="text1"/>
                <w:sz w:val="20"/>
                <w:szCs w:val="20"/>
              </w:rPr>
              <w:t>?</w:t>
            </w:r>
          </w:p>
          <w:p w14:paraId="2973EEC8" w14:textId="77777777" w:rsidR="005B058C" w:rsidRPr="00946A38" w:rsidRDefault="005B058C" w:rsidP="00251870">
            <w:pPr>
              <w:jc w:val="center"/>
              <w:rPr>
                <w:rFonts w:ascii="StobiSerif Regular" w:hAnsi="StobiSerif Regular"/>
                <w:color w:val="000000" w:themeColor="text1"/>
                <w:sz w:val="20"/>
                <w:szCs w:val="20"/>
                <w:lang w:val="ru-RU"/>
              </w:rPr>
            </w:pPr>
          </w:p>
        </w:tc>
        <w:tc>
          <w:tcPr>
            <w:tcW w:w="6946" w:type="dxa"/>
            <w:gridSpan w:val="4"/>
            <w:tcBorders>
              <w:top w:val="single" w:sz="4" w:space="0" w:color="auto"/>
              <w:left w:val="nil"/>
              <w:bottom w:val="single" w:sz="8" w:space="0" w:color="auto"/>
              <w:right w:val="single" w:sz="8" w:space="0" w:color="000000"/>
            </w:tcBorders>
            <w:shd w:val="clear" w:color="auto" w:fill="auto"/>
            <w:vAlign w:val="center"/>
            <w:hideMark/>
          </w:tcPr>
          <w:p w14:paraId="5F9C2820" w14:textId="26866EFC" w:rsidR="005B058C" w:rsidRPr="00946A38" w:rsidRDefault="00FC29D1" w:rsidP="0025187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Në Ligjin për Këshillin gjyqësor neni </w:t>
            </w:r>
            <w:r>
              <w:rPr>
                <w:rFonts w:ascii="StobiSerif Regular" w:hAnsi="StobiSerif Regular"/>
                <w:color w:val="000000" w:themeColor="text1"/>
                <w:sz w:val="20"/>
                <w:szCs w:val="20"/>
              </w:rPr>
              <w:t xml:space="preserve">92, </w:t>
            </w:r>
            <w:proofErr w:type="spellStart"/>
            <w:r>
              <w:rPr>
                <w:rFonts w:ascii="StobiSerif Regular" w:hAnsi="StobiSerif Regular"/>
                <w:color w:val="000000" w:themeColor="text1"/>
                <w:sz w:val="20"/>
                <w:szCs w:val="20"/>
              </w:rPr>
              <w:t>par</w:t>
            </w:r>
            <w:proofErr w:type="spellEnd"/>
            <w:r w:rsidR="005B058C" w:rsidRPr="00946A38">
              <w:rPr>
                <w:rFonts w:ascii="StobiSerif Regular" w:hAnsi="StobiSerif Regular"/>
                <w:color w:val="000000" w:themeColor="text1"/>
                <w:sz w:val="20"/>
                <w:szCs w:val="20"/>
              </w:rPr>
              <w:t xml:space="preserve">. 1, </w:t>
            </w:r>
            <w:r>
              <w:rPr>
                <w:rFonts w:ascii="StobiSerif Regular" w:hAnsi="StobiSerif Regular"/>
                <w:color w:val="000000" w:themeColor="text1"/>
                <w:sz w:val="20"/>
                <w:szCs w:val="20"/>
                <w:lang w:val="sq-AL"/>
              </w:rPr>
              <w:t>pika</w:t>
            </w:r>
            <w:r w:rsidR="005B058C" w:rsidRPr="00946A38">
              <w:rPr>
                <w:rFonts w:ascii="StobiSerif Regular" w:hAnsi="StobiSerif Regular"/>
                <w:color w:val="000000" w:themeColor="text1"/>
                <w:sz w:val="20"/>
                <w:szCs w:val="20"/>
              </w:rPr>
              <w:t xml:space="preserve"> 5 </w:t>
            </w:r>
            <w:r>
              <w:rPr>
                <w:rFonts w:ascii="StobiSerif Regular" w:hAnsi="StobiSerif Regular"/>
                <w:color w:val="000000" w:themeColor="text1"/>
                <w:sz w:val="20"/>
                <w:szCs w:val="20"/>
                <w:lang w:val="sq-AL"/>
              </w:rPr>
              <w:t>është novitet në kornizën ligjore maqedonase, sipas të cilit, Këshilli gjyqësor vlerëson nëse kryetarët e gjykatave në mënyrë të vazhdueshme kujdesen për marrëdhëniet me publikun.</w:t>
            </w:r>
            <w:r w:rsidR="005B058C" w:rsidRPr="00946A38">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Këshilli gjyqësor atë duhet ta kryej përmes kontrollit në web faqen e gjykatave, përkatësisht përmes kontrollit të njoftimeve, vendimeve, analizave dhe raporteve që janë publikuar.</w:t>
            </w:r>
            <w:r w:rsidR="005B058C" w:rsidRPr="00946A38">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Këshilli gjyqësor, poashtu duhet të vlerësoj nëse kryetari i gjykatës kujdeset për veprim të përshtatshëm sipas kërkesave për qasje të lirë në informacione me karakter publik.</w:t>
            </w:r>
          </w:p>
          <w:p w14:paraId="04BC39AE" w14:textId="7D51018B" w:rsidR="005B058C" w:rsidRPr="00946A38" w:rsidRDefault="00FC29D1" w:rsidP="00FC29D1">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Në fund të vitit</w:t>
            </w:r>
            <w:r w:rsidR="005B058C" w:rsidRPr="00946A38">
              <w:rPr>
                <w:rFonts w:ascii="StobiSerif Regular" w:hAnsi="StobiSerif Regular"/>
                <w:color w:val="000000" w:themeColor="text1"/>
                <w:sz w:val="20"/>
                <w:szCs w:val="20"/>
              </w:rPr>
              <w:t xml:space="preserve"> 2019</w:t>
            </w:r>
            <w:r>
              <w:rPr>
                <w:rFonts w:ascii="StobiSerif Regular" w:hAnsi="StobiSerif Regular"/>
                <w:color w:val="000000" w:themeColor="text1"/>
                <w:sz w:val="20"/>
                <w:szCs w:val="20"/>
                <w:lang w:val="sq-AL"/>
              </w:rPr>
              <w:t xml:space="preserve">, Këshilli gjyqësor solli dhe miratoi Rregullore të re për punën e Këshillit gjyqësor të Republikës së Maqedonisë së Veriut, mirëpo ende nuk është filluar me kryerjen e mbikëqyrjes mbi web faqet e gjykatave. Që Këshilli gjyqësor </w:t>
            </w:r>
            <w:r w:rsidR="005B058C" w:rsidRPr="00946A38">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ti monitorojë web faqet e gjykatave, përkatësisht të vlerësoj punën e kryetarëve, duhet të vendosen rregulla konkrete të procedurës për atë qëllim (cili nëpunës ose cila njësi organizative në kuadër të Këshillit gjyqësor të RMV do të kryej kontrollin e web faqeve të gjykatave, si ai person/ajo njësi organizative do ta njoftojë Këshillin gjyqësor për gjetjet, si anëtarët e Këshillit gjyqësor do të vlerësojnë nëse kryetari i gjykatës konkrete ka vepruar në pajtim me ligjin ose jo dhe të ngjashme</w:t>
            </w:r>
            <w:r w:rsidR="005B058C" w:rsidRPr="00946A38">
              <w:rPr>
                <w:rFonts w:ascii="StobiSerif Regular" w:hAnsi="StobiSerif Regular"/>
                <w:color w:val="000000" w:themeColor="text1"/>
                <w:sz w:val="20"/>
                <w:szCs w:val="20"/>
              </w:rPr>
              <w:t>).</w:t>
            </w:r>
          </w:p>
        </w:tc>
      </w:tr>
      <w:tr w:rsidR="005B058C" w:rsidRPr="00946A38" w14:paraId="27F6E9CC" w14:textId="77777777" w:rsidTr="00251870">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70C3867C" w14:textId="0FBBA60B"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Qëllimi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kryesor</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zotimit</w:t>
            </w:r>
            <w:proofErr w:type="spellEnd"/>
          </w:p>
        </w:tc>
        <w:tc>
          <w:tcPr>
            <w:tcW w:w="6946" w:type="dxa"/>
            <w:gridSpan w:val="4"/>
            <w:tcBorders>
              <w:top w:val="single" w:sz="8" w:space="0" w:color="auto"/>
              <w:left w:val="nil"/>
              <w:bottom w:val="single" w:sz="8" w:space="0" w:color="auto"/>
              <w:right w:val="single" w:sz="8" w:space="0" w:color="000000"/>
            </w:tcBorders>
            <w:shd w:val="clear" w:color="auto" w:fill="auto"/>
            <w:vAlign w:val="center"/>
            <w:hideMark/>
          </w:tcPr>
          <w:p w14:paraId="180B27FA" w14:textId="523B7818" w:rsidR="005B058C" w:rsidRPr="00946A38" w:rsidRDefault="00FC29D1" w:rsidP="00251870">
            <w:pPr>
              <w:pStyle w:val="ListParagraph"/>
              <w:numPr>
                <w:ilvl w:val="0"/>
                <w:numId w:val="7"/>
              </w:numPr>
              <w:suppressAutoHyphens w:val="0"/>
              <w:spacing w:after="160" w:line="259" w:lineRule="auto"/>
              <w:rPr>
                <w:rFonts w:ascii="StobiSerif Regular" w:eastAsia="Times New Roman" w:hAnsi="StobiSerif Regular"/>
                <w:color w:val="000000" w:themeColor="text1"/>
                <w:sz w:val="20"/>
                <w:szCs w:val="20"/>
                <w:lang w:val="ru-RU"/>
              </w:rPr>
            </w:pPr>
            <w:r>
              <w:rPr>
                <w:rFonts w:ascii="StobiSerif Regular" w:eastAsia="Times New Roman" w:hAnsi="StobiSerif Regular"/>
                <w:color w:val="000000" w:themeColor="text1"/>
                <w:sz w:val="20"/>
                <w:szCs w:val="20"/>
                <w:lang w:val="sq-AL"/>
              </w:rPr>
              <w:t>Përforcim i rolit aktiv të Këshillit gjyqësor në ndjekjen dhe ofrimin e transparencës nga ana e kryetarëve të gjykatave në raportet me publikun</w:t>
            </w:r>
            <w:r w:rsidR="005B058C" w:rsidRPr="00946A38">
              <w:rPr>
                <w:rFonts w:ascii="StobiSerif Regular" w:eastAsia="Times New Roman" w:hAnsi="StobiSerif Regular"/>
                <w:color w:val="000000" w:themeColor="text1"/>
                <w:sz w:val="20"/>
                <w:szCs w:val="20"/>
                <w:lang w:val="ru-RU"/>
              </w:rPr>
              <w:t xml:space="preserve">, </w:t>
            </w:r>
          </w:p>
          <w:p w14:paraId="7F096F11" w14:textId="3BC513C2" w:rsidR="005B058C" w:rsidRPr="00946A38" w:rsidRDefault="00FC29D1" w:rsidP="00FC29D1">
            <w:pPr>
              <w:pStyle w:val="ListParagraph"/>
              <w:numPr>
                <w:ilvl w:val="0"/>
                <w:numId w:val="7"/>
              </w:numPr>
              <w:suppressAutoHyphens w:val="0"/>
              <w:spacing w:after="160" w:line="259" w:lineRule="auto"/>
              <w:rPr>
                <w:rFonts w:ascii="StobiSerif Regular" w:eastAsia="Times New Roman" w:hAnsi="StobiSerif Regular"/>
                <w:color w:val="000000" w:themeColor="text1"/>
                <w:sz w:val="20"/>
                <w:szCs w:val="20"/>
                <w:lang w:val="ru-RU"/>
              </w:rPr>
            </w:pPr>
            <w:r>
              <w:rPr>
                <w:rFonts w:ascii="StobiSerif Regular" w:eastAsia="Times New Roman" w:hAnsi="StobiSerif Regular"/>
                <w:color w:val="000000" w:themeColor="text1"/>
                <w:sz w:val="20"/>
                <w:szCs w:val="20"/>
                <w:lang w:val="sq-AL"/>
              </w:rPr>
              <w:t>Përgatitje e akteve të reja për organizim të brendshëm dhe sistematizim të vendeve të punës në pajtim me Rregulloren e re për punën e Këshillit gjyqësor të RMV</w:t>
            </w:r>
            <w:r w:rsidR="005B058C" w:rsidRPr="00946A38">
              <w:rPr>
                <w:rFonts w:ascii="StobiSerif Regular" w:eastAsia="Times New Roman" w:hAnsi="StobiSerif Regular"/>
                <w:color w:val="000000" w:themeColor="text1"/>
                <w:sz w:val="20"/>
                <w:szCs w:val="20"/>
              </w:rPr>
              <w:t xml:space="preserve"> </w:t>
            </w:r>
          </w:p>
        </w:tc>
      </w:tr>
      <w:tr w:rsidR="005B058C" w:rsidRPr="00946A38" w14:paraId="66E38400" w14:textId="77777777" w:rsidTr="00251870">
        <w:trPr>
          <w:trHeight w:val="900"/>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4673EC15" w14:textId="023FE2A1"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Si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do</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kontriboj</w:t>
            </w:r>
            <w:proofErr w:type="spellEnd"/>
          </w:p>
          <w:p w14:paraId="6834CB93" w14:textId="5ED23E1D"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zotimi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p>
          <w:p w14:paraId="694E4495" w14:textId="0E6DC3E3" w:rsidR="005B058C" w:rsidRPr="00946A38" w:rsidRDefault="00CC15EF" w:rsidP="00FC29D1">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zgjidhje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w:t>
            </w:r>
          </w:p>
        </w:tc>
        <w:tc>
          <w:tcPr>
            <w:tcW w:w="6946" w:type="dxa"/>
            <w:gridSpan w:val="4"/>
            <w:tcBorders>
              <w:top w:val="single" w:sz="8" w:space="0" w:color="auto"/>
              <w:left w:val="nil"/>
              <w:bottom w:val="single" w:sz="8" w:space="0" w:color="auto"/>
              <w:right w:val="single" w:sz="8" w:space="0" w:color="000000"/>
            </w:tcBorders>
            <w:shd w:val="clear" w:color="auto" w:fill="auto"/>
            <w:vAlign w:val="center"/>
            <w:hideMark/>
          </w:tcPr>
          <w:p w14:paraId="7AAA0089" w14:textId="6FFCC79C" w:rsidR="005B058C" w:rsidRPr="00946A38" w:rsidRDefault="00FC29D1" w:rsidP="00FC29D1">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Zotimi parasheh aktivitete që janë plotësisht në drejtim të rritjes së transparencës së gjykatave përmes vendosjes së sistemit të monitorimit të punës së kryetarëve të gjykatave përmes vendosjes së sistemit të monitorimit të punës së kryetarëve të gjykatave në RMV përmes web faqeve të gjykatave</w:t>
            </w:r>
            <w:r w:rsidR="005B058C" w:rsidRPr="00946A38">
              <w:rPr>
                <w:rFonts w:ascii="StobiSerif Regular" w:hAnsi="StobiSerif Regular"/>
                <w:color w:val="000000" w:themeColor="text1"/>
                <w:sz w:val="20"/>
                <w:szCs w:val="20"/>
              </w:rPr>
              <w:t xml:space="preserve">.  </w:t>
            </w:r>
          </w:p>
        </w:tc>
      </w:tr>
      <w:tr w:rsidR="005B058C" w:rsidRPr="00946A38" w14:paraId="26B789D5" w14:textId="77777777" w:rsidTr="00251870">
        <w:trPr>
          <w:trHeight w:val="900"/>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414BD422" w14:textId="05F2ABE6"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Pse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ky</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është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relevant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vlerat</w:t>
            </w:r>
            <w:proofErr w:type="spellEnd"/>
            <w:r>
              <w:rPr>
                <w:rFonts w:ascii="StobiSerif Regular" w:hAnsi="StobiSerif Regular"/>
                <w:color w:val="000000" w:themeColor="text1"/>
                <w:sz w:val="20"/>
                <w:szCs w:val="20"/>
              </w:rPr>
              <w:t xml:space="preserve"> e PHQ?</w:t>
            </w:r>
          </w:p>
          <w:p w14:paraId="1515F7EB" w14:textId="77777777" w:rsidR="005B058C" w:rsidRPr="00946A38" w:rsidRDefault="005B058C" w:rsidP="00251870">
            <w:pPr>
              <w:jc w:val="center"/>
              <w:rPr>
                <w:rFonts w:ascii="StobiSerif Regular" w:hAnsi="StobiSerif Regular"/>
                <w:color w:val="000000" w:themeColor="text1"/>
                <w:sz w:val="20"/>
                <w:szCs w:val="20"/>
              </w:rPr>
            </w:pPr>
          </w:p>
        </w:tc>
        <w:tc>
          <w:tcPr>
            <w:tcW w:w="6946" w:type="dxa"/>
            <w:gridSpan w:val="4"/>
            <w:tcBorders>
              <w:top w:val="single" w:sz="8" w:space="0" w:color="auto"/>
              <w:left w:val="nil"/>
              <w:bottom w:val="single" w:sz="8" w:space="0" w:color="auto"/>
              <w:right w:val="single" w:sz="8" w:space="0" w:color="000000"/>
            </w:tcBorders>
            <w:shd w:val="clear" w:color="auto" w:fill="auto"/>
            <w:vAlign w:val="center"/>
          </w:tcPr>
          <w:p w14:paraId="06D4A480" w14:textId="44008E23" w:rsidR="005B058C" w:rsidRPr="00FC29D1" w:rsidRDefault="00FC29D1" w:rsidP="00FC29D1">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Zotimi mundëson qasje në vëllim më të madh të informacioneve dhe përmirëson qasjen në informacione nga publiku, me çka zotimi llogaritet si transparent.</w:t>
            </w:r>
          </w:p>
        </w:tc>
      </w:tr>
      <w:tr w:rsidR="005B058C" w:rsidRPr="00946A38" w14:paraId="15522696" w14:textId="77777777" w:rsidTr="009826B2">
        <w:trPr>
          <w:trHeight w:val="2759"/>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A2F8738" w14:textId="7ED46103"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Informacione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shtesë</w:t>
            </w:r>
            <w:proofErr w:type="spellEnd"/>
          </w:p>
        </w:tc>
        <w:tc>
          <w:tcPr>
            <w:tcW w:w="6946" w:type="dxa"/>
            <w:gridSpan w:val="4"/>
            <w:tcBorders>
              <w:top w:val="single" w:sz="8" w:space="0" w:color="auto"/>
              <w:left w:val="nil"/>
              <w:bottom w:val="single" w:sz="8" w:space="0" w:color="auto"/>
              <w:right w:val="single" w:sz="8" w:space="0" w:color="000000"/>
            </w:tcBorders>
            <w:shd w:val="clear" w:color="auto" w:fill="auto"/>
            <w:vAlign w:val="center"/>
            <w:hideMark/>
          </w:tcPr>
          <w:p w14:paraId="3C635D30" w14:textId="4198893B" w:rsidR="005B058C" w:rsidRPr="00946A38" w:rsidRDefault="00FC29D1" w:rsidP="00251870">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Në lidhje me qëllimin</w:t>
            </w:r>
            <w:r w:rsidR="005B058C" w:rsidRPr="00946A38">
              <w:rPr>
                <w:rFonts w:ascii="StobiSerif Regular" w:hAnsi="StobiSerif Regular"/>
                <w:color w:val="000000" w:themeColor="text1"/>
                <w:sz w:val="20"/>
                <w:szCs w:val="20"/>
              </w:rPr>
              <w:t xml:space="preserve"> 16 „</w:t>
            </w:r>
            <w:r>
              <w:rPr>
                <w:rFonts w:ascii="StobiSerif Regular" w:hAnsi="StobiSerif Regular"/>
                <w:color w:val="000000" w:themeColor="text1"/>
                <w:sz w:val="20"/>
                <w:szCs w:val="20"/>
                <w:lang w:val="sq-AL"/>
              </w:rPr>
              <w:t>Paqe, drejtësi dhe institucione të fuqishme</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Objektivi</w:t>
            </w:r>
            <w:proofErr w:type="spellEnd"/>
            <w:r w:rsidR="005B058C" w:rsidRPr="00946A38">
              <w:rPr>
                <w:rFonts w:ascii="StobiSerif Regular" w:hAnsi="StobiSerif Regular"/>
                <w:color w:val="000000" w:themeColor="text1"/>
                <w:sz w:val="20"/>
                <w:szCs w:val="20"/>
              </w:rPr>
              <w:t xml:space="preserve"> 16.6: </w:t>
            </w:r>
            <w:r>
              <w:rPr>
                <w:rFonts w:ascii="StobiSerif Regular" w:hAnsi="StobiSerif Regular"/>
                <w:color w:val="000000" w:themeColor="text1"/>
                <w:sz w:val="20"/>
                <w:szCs w:val="20"/>
                <w:lang w:val="sq-AL"/>
              </w:rPr>
              <w:t>Të zhvillohen institucione efektive, llogaridhënëse dhe transparente në të gjitha nivelet.</w:t>
            </w:r>
            <w:r w:rsidR="005B058C" w:rsidRPr="00946A38">
              <w:rPr>
                <w:rFonts w:ascii="StobiSerif Regular" w:hAnsi="StobiSerif Regular"/>
                <w:color w:val="000000" w:themeColor="text1"/>
                <w:sz w:val="20"/>
                <w:szCs w:val="20"/>
              </w:rPr>
              <w:t xml:space="preserve"> </w:t>
            </w:r>
          </w:p>
          <w:p w14:paraId="4AFADF37" w14:textId="160E6951" w:rsidR="005B058C" w:rsidRPr="00946A38" w:rsidRDefault="00FC29D1" w:rsidP="00FC29D1">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Ky zotim është i rëndësishëm për përmirësim të përgjegjësisë publike të Këshillit gjyqësor të Republikës së Maqedonisë së Veriut përmes përmirësimit të rregullave dhe mekanizmave me të cilat do të mundësohet përgjegjësi e anëtarëve të Këshillit gjyqësor dhe të punësuarve në zbatimin e rolit aktiv në ofrimin e transparencës së gjykatave.</w:t>
            </w:r>
            <w:r w:rsidR="005B058C" w:rsidRPr="00946A38">
              <w:rPr>
                <w:rFonts w:ascii="StobiSerif Regular" w:hAnsi="StobiSerif Regular"/>
                <w:color w:val="000000" w:themeColor="text1"/>
                <w:sz w:val="20"/>
                <w:szCs w:val="20"/>
              </w:rPr>
              <w:t xml:space="preserve"> </w:t>
            </w:r>
          </w:p>
        </w:tc>
      </w:tr>
      <w:tr w:rsidR="00FC29D1" w:rsidRPr="00946A38" w14:paraId="1B07F717" w14:textId="77777777" w:rsidTr="00251870">
        <w:trPr>
          <w:trHeight w:val="270"/>
        </w:trPr>
        <w:tc>
          <w:tcPr>
            <w:tcW w:w="703"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0B9F07A9" w14:textId="4D6B63FA" w:rsidR="005B058C" w:rsidRPr="00946A38"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Nr</w:t>
            </w:r>
            <w:proofErr w:type="spellEnd"/>
            <w:r>
              <w:rPr>
                <w:rFonts w:ascii="StobiSerif Regular" w:hAnsi="StobiSerif Regular"/>
                <w:b/>
                <w:color w:val="000000" w:themeColor="text1"/>
                <w:sz w:val="20"/>
                <w:szCs w:val="20"/>
              </w:rPr>
              <w:t>.</w:t>
            </w:r>
          </w:p>
        </w:tc>
        <w:tc>
          <w:tcPr>
            <w:tcW w:w="1991"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EF59697" w14:textId="24A16C07" w:rsidR="005B058C" w:rsidRPr="00946A38"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Arritje</w:t>
            </w:r>
            <w:proofErr w:type="spellEnd"/>
          </w:p>
          <w:p w14:paraId="5E9F0189" w14:textId="7D8C867A" w:rsidR="005B058C" w:rsidRPr="00946A38" w:rsidRDefault="005B058C" w:rsidP="00251870">
            <w:pPr>
              <w:jc w:val="center"/>
              <w:rPr>
                <w:rFonts w:ascii="StobiSerif Regular" w:hAnsi="StobiSerif Regular"/>
                <w:b/>
                <w:color w:val="000000" w:themeColor="text1"/>
                <w:sz w:val="20"/>
                <w:szCs w:val="20"/>
              </w:rPr>
            </w:pPr>
          </w:p>
        </w:tc>
        <w:tc>
          <w:tcPr>
            <w:tcW w:w="2484"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50AC727" w14:textId="35EA1FA8" w:rsidR="005B058C" w:rsidRPr="00946A38"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Tregues</w:t>
            </w:r>
            <w:proofErr w:type="spellEnd"/>
          </w:p>
          <w:p w14:paraId="5986E999" w14:textId="130FFCAB" w:rsidR="005B058C" w:rsidRPr="00946A38" w:rsidRDefault="005B058C" w:rsidP="00251870">
            <w:pPr>
              <w:jc w:val="center"/>
              <w:rPr>
                <w:rFonts w:ascii="StobiSerif Regular" w:hAnsi="StobiSerif Regular"/>
                <w:color w:val="000000" w:themeColor="text1"/>
                <w:sz w:val="20"/>
                <w:szCs w:val="20"/>
              </w:rPr>
            </w:pPr>
          </w:p>
        </w:tc>
        <w:tc>
          <w:tcPr>
            <w:tcW w:w="15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6DC8BC4" w14:textId="233FD6BD" w:rsidR="005B058C" w:rsidRPr="00946A38" w:rsidRDefault="00CC15EF" w:rsidP="009826B2">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Bartës</w:t>
            </w:r>
            <w:proofErr w:type="spellEnd"/>
            <w:r>
              <w:rPr>
                <w:rFonts w:ascii="StobiSerif Regular" w:hAnsi="StobiSerif Regular"/>
                <w:b/>
                <w:color w:val="000000" w:themeColor="text1"/>
                <w:sz w:val="20"/>
                <w:szCs w:val="20"/>
              </w:rPr>
              <w:t xml:space="preserve"> i </w:t>
            </w:r>
            <w:proofErr w:type="spellStart"/>
            <w:r>
              <w:rPr>
                <w:rFonts w:ascii="StobiSerif Regular" w:hAnsi="StobiSerif Regular"/>
                <w:b/>
                <w:color w:val="000000" w:themeColor="text1"/>
                <w:sz w:val="20"/>
                <w:szCs w:val="20"/>
              </w:rPr>
              <w:t>aktivitetit</w:t>
            </w:r>
            <w:proofErr w:type="spellEnd"/>
          </w:p>
        </w:tc>
        <w:tc>
          <w:tcPr>
            <w:tcW w:w="1605"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55EA981F" w14:textId="3BC22520" w:rsidR="005B058C" w:rsidRPr="00946A38"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fillimit</w:t>
            </w:r>
            <w:proofErr w:type="spellEnd"/>
          </w:p>
        </w:tc>
        <w:tc>
          <w:tcPr>
            <w:tcW w:w="1331"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23DAC6C3" w14:textId="14451CBE" w:rsidR="005B058C" w:rsidRPr="00946A38"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mbarimit</w:t>
            </w:r>
            <w:proofErr w:type="spellEnd"/>
          </w:p>
        </w:tc>
      </w:tr>
      <w:tr w:rsidR="00FC29D1" w:rsidRPr="00946A38" w14:paraId="36F77786" w14:textId="77777777" w:rsidTr="00251870">
        <w:trPr>
          <w:trHeight w:val="153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B9EF570" w14:textId="77777777" w:rsidR="003C0D42" w:rsidRPr="00946A38" w:rsidRDefault="003C0D42" w:rsidP="003C0D42">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lastRenderedPageBreak/>
              <w:t>2.1.1</w:t>
            </w:r>
          </w:p>
        </w:tc>
        <w:tc>
          <w:tcPr>
            <w:tcW w:w="199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C3A997D" w14:textId="3C5380CE" w:rsidR="003C0D42" w:rsidRPr="00946A38" w:rsidRDefault="00DF6934" w:rsidP="00DF6934">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Zhvillim i metodologjisë për vlerësim të krytearëve të gjykatave për marrëdhënie me publikun dhe transparencë në punë</w:t>
            </w:r>
            <w:r w:rsidR="003C0D42" w:rsidRPr="00946A38">
              <w:rPr>
                <w:rFonts w:ascii="StobiSerif Regular" w:hAnsi="StobiSerif Regular"/>
                <w:color w:val="000000" w:themeColor="text1"/>
                <w:sz w:val="20"/>
                <w:szCs w:val="20"/>
              </w:rPr>
              <w:t xml:space="preserve"> </w:t>
            </w:r>
          </w:p>
        </w:tc>
        <w:tc>
          <w:tcPr>
            <w:tcW w:w="24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F1F150C" w14:textId="3CFC5397" w:rsidR="003C0D42" w:rsidRPr="00946A38" w:rsidRDefault="00DF6934" w:rsidP="00DF6934">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Metodologji e miratuar dhe rregullore të tjera (rregullore, procedura) për vlerësim të punës së kryetarëve të gjykatave nga ana e KGJRMV</w:t>
            </w: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56772F85" w14:textId="5B7A3092" w:rsidR="003C0D42" w:rsidRPr="00946A38" w:rsidRDefault="003C0D42" w:rsidP="003C0D42">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Këshilli gjyqësor i RMV</w:t>
            </w:r>
          </w:p>
        </w:tc>
        <w:tc>
          <w:tcPr>
            <w:tcW w:w="1605" w:type="dxa"/>
            <w:tcBorders>
              <w:top w:val="single" w:sz="4" w:space="0" w:color="auto"/>
              <w:left w:val="nil"/>
              <w:bottom w:val="single" w:sz="4" w:space="0" w:color="auto"/>
              <w:right w:val="single" w:sz="8" w:space="0" w:color="auto"/>
            </w:tcBorders>
            <w:shd w:val="clear" w:color="auto" w:fill="auto"/>
            <w:vAlign w:val="center"/>
          </w:tcPr>
          <w:p w14:paraId="3566EA11" w14:textId="77777777" w:rsidR="003C0D42" w:rsidRPr="00946A38" w:rsidRDefault="003C0D42" w:rsidP="003C0D42">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09.2021</w:t>
            </w:r>
          </w:p>
        </w:tc>
        <w:tc>
          <w:tcPr>
            <w:tcW w:w="1331" w:type="dxa"/>
            <w:tcBorders>
              <w:top w:val="single" w:sz="4" w:space="0" w:color="auto"/>
              <w:left w:val="nil"/>
              <w:bottom w:val="single" w:sz="4" w:space="0" w:color="auto"/>
              <w:right w:val="single" w:sz="8" w:space="0" w:color="auto"/>
            </w:tcBorders>
            <w:shd w:val="clear" w:color="auto" w:fill="auto"/>
            <w:vAlign w:val="center"/>
          </w:tcPr>
          <w:p w14:paraId="482E6578" w14:textId="77777777" w:rsidR="003C0D42" w:rsidRPr="00946A38" w:rsidRDefault="003C0D42" w:rsidP="003C0D42">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03.2022</w:t>
            </w:r>
          </w:p>
        </w:tc>
      </w:tr>
      <w:tr w:rsidR="00FC29D1" w:rsidRPr="00946A38" w14:paraId="67575A04" w14:textId="77777777" w:rsidTr="00251870">
        <w:trPr>
          <w:trHeight w:val="153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EB11BBB" w14:textId="77777777" w:rsidR="003C0D42" w:rsidRPr="00946A38" w:rsidRDefault="003C0D42" w:rsidP="003C0D42">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2.1.2</w:t>
            </w:r>
          </w:p>
        </w:tc>
        <w:tc>
          <w:tcPr>
            <w:tcW w:w="199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B81BCC8" w14:textId="7616E314" w:rsidR="003C0D42" w:rsidRPr="00946A38" w:rsidRDefault="00FC29D1" w:rsidP="00FC29D1">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Definim kualitativ i vlerësimit me pikë të kriteriumit marrëdhënie me publikun dhe transparencë në punë</w:t>
            </w:r>
            <w:r w:rsidR="003C0D42" w:rsidRPr="00946A38">
              <w:rPr>
                <w:rFonts w:ascii="StobiSerif Regular" w:hAnsi="StobiSerif Regular"/>
                <w:color w:val="000000" w:themeColor="text1"/>
                <w:sz w:val="20"/>
                <w:szCs w:val="20"/>
              </w:rPr>
              <w:t xml:space="preserve"> </w:t>
            </w:r>
          </w:p>
        </w:tc>
        <w:tc>
          <w:tcPr>
            <w:tcW w:w="24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B343B6B" w14:textId="45C6D7FB" w:rsidR="003C0D42" w:rsidRPr="00946A38" w:rsidRDefault="00DF6934" w:rsidP="00DF6934">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Metodologji e miratuar dhe rregullore të tjera (rregullore, procedura) për vlerësim të web faqeve të gjykatave nga ana e KGJRMV</w:t>
            </w: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5DD84DF6" w14:textId="32F050F7" w:rsidR="003C0D42" w:rsidRPr="00946A38" w:rsidRDefault="003C0D42" w:rsidP="003C0D42">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Këshilli gjyqësor i RMV</w:t>
            </w:r>
          </w:p>
        </w:tc>
        <w:tc>
          <w:tcPr>
            <w:tcW w:w="1605" w:type="dxa"/>
            <w:tcBorders>
              <w:top w:val="single" w:sz="4" w:space="0" w:color="auto"/>
              <w:left w:val="nil"/>
              <w:bottom w:val="single" w:sz="4" w:space="0" w:color="auto"/>
              <w:right w:val="single" w:sz="8" w:space="0" w:color="auto"/>
            </w:tcBorders>
            <w:shd w:val="clear" w:color="auto" w:fill="auto"/>
            <w:vAlign w:val="center"/>
          </w:tcPr>
          <w:p w14:paraId="4E33CB41" w14:textId="77777777" w:rsidR="003C0D42" w:rsidRPr="00946A38" w:rsidRDefault="003C0D42" w:rsidP="003C0D42">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09.2021</w:t>
            </w:r>
          </w:p>
        </w:tc>
        <w:tc>
          <w:tcPr>
            <w:tcW w:w="1331" w:type="dxa"/>
            <w:tcBorders>
              <w:top w:val="single" w:sz="4" w:space="0" w:color="auto"/>
              <w:left w:val="nil"/>
              <w:bottom w:val="single" w:sz="4" w:space="0" w:color="auto"/>
              <w:right w:val="single" w:sz="8" w:space="0" w:color="auto"/>
            </w:tcBorders>
            <w:shd w:val="clear" w:color="auto" w:fill="auto"/>
            <w:vAlign w:val="center"/>
          </w:tcPr>
          <w:p w14:paraId="3409643D" w14:textId="77777777" w:rsidR="003C0D42" w:rsidRPr="00946A38" w:rsidRDefault="003C0D42" w:rsidP="003C0D42">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03.2022</w:t>
            </w:r>
          </w:p>
        </w:tc>
      </w:tr>
      <w:tr w:rsidR="00FC29D1" w:rsidRPr="00946A38" w14:paraId="25F52E2E" w14:textId="77777777" w:rsidTr="00251870">
        <w:trPr>
          <w:trHeight w:val="140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D252DD6" w14:textId="77777777" w:rsidR="00DF6934" w:rsidRPr="00946A38" w:rsidRDefault="00DF6934" w:rsidP="00DF6934">
            <w:pPr>
              <w:jc w:val="center"/>
              <w:rPr>
                <w:rFonts w:ascii="StobiSerif Regular" w:hAnsi="StobiSerif Regular"/>
                <w:color w:val="A6A6A6" w:themeColor="background1" w:themeShade="A6"/>
                <w:sz w:val="20"/>
                <w:szCs w:val="20"/>
              </w:rPr>
            </w:pPr>
            <w:r w:rsidRPr="00946A38">
              <w:rPr>
                <w:rFonts w:ascii="StobiSerif Regular" w:hAnsi="StobiSerif Regular"/>
                <w:color w:val="000000" w:themeColor="text1"/>
                <w:sz w:val="20"/>
                <w:szCs w:val="20"/>
              </w:rPr>
              <w:t>2.1.3</w:t>
            </w:r>
          </w:p>
        </w:tc>
        <w:tc>
          <w:tcPr>
            <w:tcW w:w="199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65C312D" w14:textId="5581FBBF" w:rsidR="00DF6934" w:rsidRPr="00946A38" w:rsidRDefault="00FC29D1" w:rsidP="00FC29D1">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Përgatitje e procedurave standarde operative dhe definim i hartave procesuale për kryerje të monitorimit të web faqeve të gjykatave, përkatësisht për vlerësim të punës së kryetarëve në pjesën për marrëdhënie me publikun dhe transparencë në punë</w:t>
            </w:r>
          </w:p>
        </w:tc>
        <w:tc>
          <w:tcPr>
            <w:tcW w:w="24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9D75B4D" w14:textId="0D85B664" w:rsidR="00DF6934" w:rsidRPr="00946A38" w:rsidRDefault="00DF6934" w:rsidP="00DF6934">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Metodologji e miratuar dhe rregullore të tjera (rregullore, procedura) për vlerësim të web faqeve të gjykatave nga ana e KGJRMV</w:t>
            </w: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25D6452F" w14:textId="0D0093ED" w:rsidR="00DF6934" w:rsidRPr="00946A38" w:rsidRDefault="00DF6934" w:rsidP="00DF6934">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Këshilli gjyqësor i RMV</w:t>
            </w:r>
          </w:p>
        </w:tc>
        <w:tc>
          <w:tcPr>
            <w:tcW w:w="1605" w:type="dxa"/>
            <w:tcBorders>
              <w:top w:val="single" w:sz="4" w:space="0" w:color="auto"/>
              <w:left w:val="nil"/>
              <w:bottom w:val="single" w:sz="4" w:space="0" w:color="auto"/>
              <w:right w:val="single" w:sz="8" w:space="0" w:color="auto"/>
            </w:tcBorders>
            <w:shd w:val="clear" w:color="auto" w:fill="auto"/>
            <w:vAlign w:val="center"/>
          </w:tcPr>
          <w:p w14:paraId="2828D5FF" w14:textId="77777777" w:rsidR="00DF6934" w:rsidRPr="00946A38" w:rsidRDefault="00DF6934" w:rsidP="00DF6934">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09.2021</w:t>
            </w:r>
          </w:p>
        </w:tc>
        <w:tc>
          <w:tcPr>
            <w:tcW w:w="1331" w:type="dxa"/>
            <w:tcBorders>
              <w:top w:val="single" w:sz="4" w:space="0" w:color="auto"/>
              <w:left w:val="nil"/>
              <w:bottom w:val="single" w:sz="4" w:space="0" w:color="auto"/>
              <w:right w:val="single" w:sz="8" w:space="0" w:color="auto"/>
            </w:tcBorders>
            <w:shd w:val="clear" w:color="auto" w:fill="auto"/>
            <w:vAlign w:val="center"/>
          </w:tcPr>
          <w:p w14:paraId="41A65AC6" w14:textId="77777777" w:rsidR="00DF6934" w:rsidRPr="00946A38" w:rsidRDefault="00DF6934" w:rsidP="00DF6934">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06.2022</w:t>
            </w:r>
          </w:p>
        </w:tc>
      </w:tr>
      <w:tr w:rsidR="005B058C" w:rsidRPr="00946A38" w14:paraId="5019CE5C" w14:textId="77777777" w:rsidTr="009826B2">
        <w:trPr>
          <w:trHeight w:val="549"/>
        </w:trPr>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F962CB" w14:textId="77777777" w:rsidR="005B058C" w:rsidRPr="00946A38" w:rsidRDefault="005B058C" w:rsidP="00251870">
            <w:pPr>
              <w:jc w:val="center"/>
              <w:rPr>
                <w:rFonts w:ascii="StobiSerif Regular" w:hAnsi="StobiSerif Regular"/>
                <w:color w:val="000000" w:themeColor="text1"/>
                <w:sz w:val="20"/>
                <w:szCs w:val="20"/>
              </w:rPr>
            </w:pPr>
          </w:p>
          <w:p w14:paraId="7F4FD58B" w14:textId="77777777" w:rsidR="005B058C" w:rsidRPr="00946A38" w:rsidRDefault="005B058C" w:rsidP="00251870">
            <w:pPr>
              <w:jc w:val="center"/>
              <w:rPr>
                <w:rFonts w:ascii="StobiSerif Regular" w:hAnsi="StobiSerif Regular"/>
                <w:color w:val="000000" w:themeColor="text1"/>
                <w:sz w:val="20"/>
                <w:szCs w:val="20"/>
              </w:rPr>
            </w:pPr>
          </w:p>
        </w:tc>
        <w:tc>
          <w:tcPr>
            <w:tcW w:w="6946" w:type="dxa"/>
            <w:gridSpan w:val="4"/>
            <w:tcBorders>
              <w:top w:val="single" w:sz="4" w:space="0" w:color="auto"/>
              <w:left w:val="nil"/>
              <w:bottom w:val="single" w:sz="4" w:space="0" w:color="auto"/>
              <w:right w:val="single" w:sz="4" w:space="0" w:color="auto"/>
            </w:tcBorders>
            <w:shd w:val="clear" w:color="auto" w:fill="auto"/>
            <w:vAlign w:val="center"/>
            <w:hideMark/>
          </w:tcPr>
          <w:p w14:paraId="34C0207F" w14:textId="19D2072F"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Zotim</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ri</w:t>
            </w:r>
            <w:proofErr w:type="spellEnd"/>
          </w:p>
          <w:p w14:paraId="49AB6A4C" w14:textId="77777777" w:rsidR="005B058C" w:rsidRPr="00946A38" w:rsidRDefault="005B058C" w:rsidP="00251870">
            <w:pPr>
              <w:jc w:val="center"/>
              <w:rPr>
                <w:rFonts w:ascii="StobiSerif Regular" w:hAnsi="StobiSerif Regular"/>
                <w:color w:val="000000" w:themeColor="text1"/>
                <w:sz w:val="20"/>
                <w:szCs w:val="20"/>
              </w:rPr>
            </w:pPr>
          </w:p>
        </w:tc>
      </w:tr>
      <w:tr w:rsidR="005B058C" w:rsidRPr="00946A38" w14:paraId="78484B03" w14:textId="77777777" w:rsidTr="00251870">
        <w:trPr>
          <w:trHeight w:val="600"/>
        </w:trPr>
        <w:tc>
          <w:tcPr>
            <w:tcW w:w="2694" w:type="dxa"/>
            <w:gridSpan w:val="2"/>
            <w:tcBorders>
              <w:top w:val="nil"/>
              <w:left w:val="single" w:sz="8" w:space="0" w:color="auto"/>
              <w:bottom w:val="single" w:sz="8" w:space="0" w:color="auto"/>
              <w:right w:val="single" w:sz="8" w:space="0" w:color="000000"/>
            </w:tcBorders>
            <w:shd w:val="clear" w:color="000000" w:fill="D9D9D9"/>
            <w:vAlign w:val="center"/>
            <w:hideMark/>
          </w:tcPr>
          <w:p w14:paraId="090E76B8" w14:textId="79FD3C24"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Institucion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udhëheqës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0AED156A" w14:textId="77777777" w:rsidR="005B058C" w:rsidRPr="00946A38" w:rsidRDefault="005B058C" w:rsidP="00251870">
            <w:pPr>
              <w:jc w:val="center"/>
              <w:rPr>
                <w:rFonts w:ascii="StobiSerif Regular" w:hAnsi="StobiSerif Regular"/>
                <w:color w:val="000000" w:themeColor="text1"/>
                <w:sz w:val="20"/>
                <w:szCs w:val="20"/>
              </w:rPr>
            </w:pPr>
          </w:p>
        </w:tc>
        <w:tc>
          <w:tcPr>
            <w:tcW w:w="6946" w:type="dxa"/>
            <w:gridSpan w:val="4"/>
            <w:tcBorders>
              <w:top w:val="nil"/>
              <w:left w:val="nil"/>
              <w:bottom w:val="single" w:sz="8" w:space="0" w:color="auto"/>
              <w:right w:val="single" w:sz="8" w:space="0" w:color="000000"/>
            </w:tcBorders>
            <w:shd w:val="clear" w:color="auto" w:fill="auto"/>
            <w:vAlign w:val="center"/>
            <w:hideMark/>
          </w:tcPr>
          <w:p w14:paraId="445B2932" w14:textId="0CCA7BCF" w:rsidR="005B058C" w:rsidRPr="00946A38" w:rsidRDefault="003C0D42" w:rsidP="003C0D42">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Këshilli gjyqësor i RMV</w:t>
            </w:r>
            <w:r w:rsidR="005B058C" w:rsidRPr="00946A38">
              <w:rPr>
                <w:rFonts w:ascii="StobiSerif Regular" w:hAnsi="StobiSerif Regular"/>
                <w:color w:val="000000" w:themeColor="text1"/>
                <w:sz w:val="20"/>
                <w:szCs w:val="20"/>
              </w:rPr>
              <w:t> </w:t>
            </w:r>
          </w:p>
        </w:tc>
      </w:tr>
      <w:tr w:rsidR="003C0D42" w:rsidRPr="00946A38" w14:paraId="623D3F68" w14:textId="77777777" w:rsidTr="00251870">
        <w:trPr>
          <w:trHeight w:val="90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872A8DB" w14:textId="3AF2F9CB" w:rsidR="003C0D42" w:rsidRPr="00946A38" w:rsidRDefault="00EC7CE6" w:rsidP="003C0D42">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Emri</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personit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përgjegjës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agjencion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31C4894A" w14:textId="77777777" w:rsidR="003C0D42" w:rsidRPr="00946A38" w:rsidRDefault="003C0D42" w:rsidP="003C0D42">
            <w:pPr>
              <w:jc w:val="center"/>
              <w:rPr>
                <w:rFonts w:ascii="StobiSerif Regular" w:hAnsi="StobiSerif Regular"/>
                <w:color w:val="000000" w:themeColor="text1"/>
                <w:sz w:val="20"/>
                <w:szCs w:val="20"/>
                <w:lang w:val="ru-RU"/>
              </w:rPr>
            </w:pPr>
          </w:p>
        </w:tc>
        <w:tc>
          <w:tcPr>
            <w:tcW w:w="6946" w:type="dxa"/>
            <w:gridSpan w:val="4"/>
            <w:tcBorders>
              <w:top w:val="single" w:sz="8" w:space="0" w:color="auto"/>
              <w:left w:val="nil"/>
              <w:bottom w:val="single" w:sz="8" w:space="0" w:color="auto"/>
              <w:right w:val="single" w:sz="8" w:space="0" w:color="000000"/>
            </w:tcBorders>
            <w:shd w:val="clear" w:color="auto" w:fill="auto"/>
            <w:vAlign w:val="center"/>
            <w:hideMark/>
          </w:tcPr>
          <w:p w14:paraId="5BD3AA68" w14:textId="0BD63FC5" w:rsidR="003C0D42" w:rsidRPr="00946A38" w:rsidRDefault="003C0D42" w:rsidP="003C0D42">
            <w:pPr>
              <w:jc w:val="center"/>
              <w:rPr>
                <w:rFonts w:ascii="StobiSerif Regular" w:hAnsi="StobiSerif Regular"/>
                <w:color w:val="A6A6A6" w:themeColor="background1" w:themeShade="A6"/>
                <w:sz w:val="20"/>
                <w:szCs w:val="20"/>
                <w:lang w:val="ru-RU"/>
              </w:rPr>
            </w:pPr>
            <w:r>
              <w:rPr>
                <w:rFonts w:ascii="StobiSerif Regular" w:hAnsi="StobiSerif Regular"/>
                <w:color w:val="A6A6A6" w:themeColor="background1" w:themeShade="A6"/>
                <w:sz w:val="20"/>
                <w:szCs w:val="20"/>
                <w:lang w:val="sq-AL"/>
              </w:rPr>
              <w:t>Plotësohet nga ana e institucioneve kompetente në fazë të mëvonshme</w:t>
            </w:r>
            <w:r w:rsidRPr="00946A38">
              <w:rPr>
                <w:rFonts w:ascii="StobiSerif Regular" w:hAnsi="StobiSerif Regular"/>
                <w:color w:val="A6A6A6" w:themeColor="background1" w:themeShade="A6"/>
                <w:sz w:val="20"/>
                <w:szCs w:val="20"/>
              </w:rPr>
              <w:t xml:space="preserve"> </w:t>
            </w:r>
          </w:p>
        </w:tc>
      </w:tr>
      <w:tr w:rsidR="003C0D42" w:rsidRPr="00946A38" w14:paraId="223B9667" w14:textId="77777777" w:rsidTr="00251870">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2B65AA3" w14:textId="30E09CD8" w:rsidR="003C0D42" w:rsidRPr="00946A38" w:rsidRDefault="003C0D42" w:rsidP="003C0D42">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Funksioni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Departamenti</w:t>
            </w:r>
            <w:proofErr w:type="spellEnd"/>
          </w:p>
          <w:p w14:paraId="08C00199" w14:textId="77777777" w:rsidR="003C0D42" w:rsidRPr="00946A38" w:rsidRDefault="003C0D42" w:rsidP="003C0D42">
            <w:pPr>
              <w:jc w:val="center"/>
              <w:rPr>
                <w:rFonts w:ascii="StobiSerif Regular" w:hAnsi="StobiSerif Regular"/>
                <w:color w:val="000000" w:themeColor="text1"/>
                <w:sz w:val="20"/>
                <w:szCs w:val="20"/>
              </w:rPr>
            </w:pPr>
          </w:p>
        </w:tc>
        <w:tc>
          <w:tcPr>
            <w:tcW w:w="6946" w:type="dxa"/>
            <w:gridSpan w:val="4"/>
            <w:tcBorders>
              <w:top w:val="single" w:sz="8" w:space="0" w:color="auto"/>
              <w:left w:val="nil"/>
              <w:bottom w:val="single" w:sz="8" w:space="0" w:color="auto"/>
              <w:right w:val="single" w:sz="8" w:space="0" w:color="000000"/>
            </w:tcBorders>
            <w:shd w:val="clear" w:color="auto" w:fill="auto"/>
            <w:vAlign w:val="center"/>
            <w:hideMark/>
          </w:tcPr>
          <w:p w14:paraId="490A1104" w14:textId="454F7987" w:rsidR="003C0D42" w:rsidRPr="00946A38" w:rsidRDefault="003C0D42" w:rsidP="003C0D42">
            <w:pPr>
              <w:jc w:val="center"/>
              <w:rPr>
                <w:rFonts w:ascii="StobiSerif Regular" w:hAnsi="StobiSerif Regular"/>
                <w:color w:val="A6A6A6" w:themeColor="background1" w:themeShade="A6"/>
                <w:sz w:val="20"/>
                <w:szCs w:val="20"/>
              </w:rPr>
            </w:pPr>
            <w:r>
              <w:rPr>
                <w:rFonts w:ascii="StobiSerif Regular" w:hAnsi="StobiSerif Regular"/>
                <w:color w:val="A6A6A6" w:themeColor="background1" w:themeShade="A6"/>
                <w:sz w:val="20"/>
                <w:szCs w:val="20"/>
                <w:lang w:val="sq-AL"/>
              </w:rPr>
              <w:t>Plotësohet nga ana e institucioneve kompetente në fazë të mëvonshme</w:t>
            </w:r>
            <w:r w:rsidRPr="00946A38">
              <w:rPr>
                <w:rFonts w:ascii="StobiSerif Regular" w:hAnsi="StobiSerif Regular"/>
                <w:color w:val="A6A6A6" w:themeColor="background1" w:themeShade="A6"/>
                <w:sz w:val="20"/>
                <w:szCs w:val="20"/>
              </w:rPr>
              <w:t xml:space="preserve"> </w:t>
            </w:r>
          </w:p>
        </w:tc>
      </w:tr>
      <w:tr w:rsidR="003C0D42" w:rsidRPr="00946A38" w14:paraId="05099A4E" w14:textId="77777777" w:rsidTr="00251870">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305BFFD" w14:textId="77777777" w:rsidR="003C0D42" w:rsidRPr="00946A38" w:rsidRDefault="003C0D42" w:rsidP="003C0D42">
            <w:pPr>
              <w:jc w:val="center"/>
              <w:rPr>
                <w:rFonts w:ascii="StobiSerif Regular" w:hAnsi="StobiSerif Regular"/>
                <w:color w:val="000000" w:themeColor="text1"/>
                <w:sz w:val="20"/>
                <w:szCs w:val="20"/>
              </w:rPr>
            </w:pPr>
            <w:proofErr w:type="spellStart"/>
            <w:r w:rsidRPr="00946A38">
              <w:rPr>
                <w:rFonts w:ascii="StobiSerif Regular" w:hAnsi="StobiSerif Regular"/>
                <w:color w:val="000000" w:themeColor="text1"/>
                <w:sz w:val="20"/>
                <w:szCs w:val="20"/>
              </w:rPr>
              <w:t>Email</w:t>
            </w:r>
            <w:proofErr w:type="spellEnd"/>
          </w:p>
        </w:tc>
        <w:tc>
          <w:tcPr>
            <w:tcW w:w="6946" w:type="dxa"/>
            <w:gridSpan w:val="4"/>
            <w:tcBorders>
              <w:top w:val="single" w:sz="8" w:space="0" w:color="auto"/>
              <w:left w:val="nil"/>
              <w:bottom w:val="single" w:sz="8" w:space="0" w:color="auto"/>
              <w:right w:val="single" w:sz="8" w:space="0" w:color="000000"/>
            </w:tcBorders>
            <w:shd w:val="clear" w:color="auto" w:fill="auto"/>
            <w:vAlign w:val="center"/>
            <w:hideMark/>
          </w:tcPr>
          <w:p w14:paraId="6EA32D31" w14:textId="0D7A2AFE" w:rsidR="003C0D42" w:rsidRPr="00946A38" w:rsidRDefault="003C0D42" w:rsidP="003C0D42">
            <w:pPr>
              <w:jc w:val="center"/>
              <w:rPr>
                <w:rFonts w:ascii="StobiSerif Regular" w:hAnsi="StobiSerif Regular"/>
                <w:color w:val="A6A6A6" w:themeColor="background1" w:themeShade="A6"/>
                <w:sz w:val="20"/>
                <w:szCs w:val="20"/>
              </w:rPr>
            </w:pPr>
            <w:r>
              <w:rPr>
                <w:rFonts w:ascii="StobiSerif Regular" w:hAnsi="StobiSerif Regular"/>
                <w:color w:val="A6A6A6" w:themeColor="background1" w:themeShade="A6"/>
                <w:sz w:val="20"/>
                <w:szCs w:val="20"/>
                <w:lang w:val="sq-AL"/>
              </w:rPr>
              <w:t>Plotësohet nga ana e institucioneve kompetente në fazë të mëvonshme</w:t>
            </w:r>
            <w:r w:rsidRPr="00946A38">
              <w:rPr>
                <w:rFonts w:ascii="StobiSerif Regular" w:hAnsi="StobiSerif Regular"/>
                <w:color w:val="A6A6A6" w:themeColor="background1" w:themeShade="A6"/>
                <w:sz w:val="20"/>
                <w:szCs w:val="20"/>
              </w:rPr>
              <w:t xml:space="preserve"> </w:t>
            </w:r>
          </w:p>
        </w:tc>
      </w:tr>
      <w:tr w:rsidR="003C0D42" w:rsidRPr="00946A38" w14:paraId="0A268B2F" w14:textId="77777777" w:rsidTr="00251870">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C714C38" w14:textId="5B6F30D7" w:rsidR="003C0D42" w:rsidRPr="00946A38" w:rsidRDefault="003C0D42" w:rsidP="003C0D42">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Telefoni</w:t>
            </w:r>
            <w:proofErr w:type="spellEnd"/>
          </w:p>
        </w:tc>
        <w:tc>
          <w:tcPr>
            <w:tcW w:w="6946" w:type="dxa"/>
            <w:gridSpan w:val="4"/>
            <w:tcBorders>
              <w:top w:val="single" w:sz="8" w:space="0" w:color="auto"/>
              <w:left w:val="nil"/>
              <w:bottom w:val="single" w:sz="8" w:space="0" w:color="auto"/>
              <w:right w:val="single" w:sz="8" w:space="0" w:color="000000"/>
            </w:tcBorders>
            <w:shd w:val="clear" w:color="auto" w:fill="auto"/>
            <w:vAlign w:val="center"/>
            <w:hideMark/>
          </w:tcPr>
          <w:p w14:paraId="0185EECB" w14:textId="0C37940E" w:rsidR="003C0D42" w:rsidRPr="00946A38" w:rsidRDefault="003C0D42" w:rsidP="003C0D42">
            <w:pPr>
              <w:jc w:val="center"/>
              <w:rPr>
                <w:rFonts w:ascii="StobiSerif Regular" w:hAnsi="StobiSerif Regular"/>
                <w:color w:val="A6A6A6" w:themeColor="background1" w:themeShade="A6"/>
                <w:sz w:val="20"/>
                <w:szCs w:val="20"/>
              </w:rPr>
            </w:pPr>
            <w:r>
              <w:rPr>
                <w:rFonts w:ascii="StobiSerif Regular" w:hAnsi="StobiSerif Regular"/>
                <w:color w:val="A6A6A6" w:themeColor="background1" w:themeShade="A6"/>
                <w:sz w:val="20"/>
                <w:szCs w:val="20"/>
                <w:lang w:val="sq-AL"/>
              </w:rPr>
              <w:t>Plotësohet nga ana e institucioneve kompetente në fazë të mëvonshme</w:t>
            </w:r>
            <w:r w:rsidRPr="00946A38">
              <w:rPr>
                <w:rFonts w:ascii="StobiSerif Regular" w:hAnsi="StobiSerif Regular"/>
                <w:color w:val="A6A6A6" w:themeColor="background1" w:themeShade="A6"/>
                <w:sz w:val="20"/>
                <w:szCs w:val="20"/>
              </w:rPr>
              <w:t xml:space="preserve"> </w:t>
            </w:r>
          </w:p>
        </w:tc>
      </w:tr>
      <w:tr w:rsidR="00FC29D1" w:rsidRPr="00946A38" w14:paraId="5323086F" w14:textId="77777777" w:rsidTr="00251870">
        <w:trPr>
          <w:trHeight w:val="450"/>
        </w:trPr>
        <w:tc>
          <w:tcPr>
            <w:tcW w:w="2694" w:type="dxa"/>
            <w:gridSpan w:val="2"/>
            <w:tcBorders>
              <w:top w:val="nil"/>
              <w:left w:val="single" w:sz="8" w:space="0" w:color="auto"/>
              <w:bottom w:val="single" w:sz="8" w:space="0" w:color="000000"/>
              <w:right w:val="single" w:sz="8" w:space="0" w:color="auto"/>
            </w:tcBorders>
            <w:shd w:val="clear" w:color="000000" w:fill="D9D9D9"/>
            <w:vAlign w:val="center"/>
            <w:hideMark/>
          </w:tcPr>
          <w:p w14:paraId="03B64EB7" w14:textId="661BC20A" w:rsidR="005B058C" w:rsidRPr="00946A38" w:rsidRDefault="00CC15EF"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Subjekte të tjera të përfshira</w:t>
            </w:r>
          </w:p>
        </w:tc>
        <w:tc>
          <w:tcPr>
            <w:tcW w:w="2484" w:type="dxa"/>
            <w:tcBorders>
              <w:top w:val="nil"/>
              <w:left w:val="single" w:sz="8" w:space="0" w:color="auto"/>
              <w:bottom w:val="single" w:sz="8" w:space="0" w:color="000000"/>
              <w:right w:val="single" w:sz="8" w:space="0" w:color="auto"/>
            </w:tcBorders>
            <w:shd w:val="clear" w:color="000000" w:fill="D9D9D9"/>
            <w:vAlign w:val="center"/>
            <w:hideMark/>
          </w:tcPr>
          <w:p w14:paraId="1F44EEB2" w14:textId="7E8364EF" w:rsidR="005B058C" w:rsidRPr="00946A38" w:rsidRDefault="003C0D42" w:rsidP="003C0D42">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Ministri, departamente/agjencione</w:t>
            </w:r>
          </w:p>
        </w:tc>
        <w:tc>
          <w:tcPr>
            <w:tcW w:w="4462" w:type="dxa"/>
            <w:gridSpan w:val="3"/>
            <w:tcBorders>
              <w:top w:val="single" w:sz="8" w:space="0" w:color="auto"/>
              <w:left w:val="single" w:sz="8" w:space="0" w:color="auto"/>
              <w:bottom w:val="single" w:sz="8" w:space="0" w:color="000000"/>
              <w:right w:val="single" w:sz="8" w:space="0" w:color="000000"/>
            </w:tcBorders>
            <w:shd w:val="clear" w:color="auto" w:fill="auto"/>
            <w:vAlign w:val="center"/>
            <w:hideMark/>
          </w:tcPr>
          <w:p w14:paraId="3285D401" w14:textId="114401DB" w:rsidR="005B058C" w:rsidRPr="00946A38" w:rsidRDefault="003C0D42" w:rsidP="003C0D42">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Të gjithë gjykatat në RMV</w:t>
            </w:r>
          </w:p>
        </w:tc>
      </w:tr>
    </w:tbl>
    <w:p w14:paraId="02077942" w14:textId="77777777" w:rsidR="005B058C" w:rsidRPr="00946A38" w:rsidRDefault="005B058C" w:rsidP="005B058C">
      <w:pPr>
        <w:rPr>
          <w:rFonts w:ascii="StobiSerif Regular" w:hAnsi="StobiSerif Regular"/>
          <w:color w:val="000000" w:themeColor="text1"/>
          <w:sz w:val="20"/>
          <w:szCs w:val="20"/>
        </w:rPr>
      </w:pPr>
    </w:p>
    <w:p w14:paraId="73C39C8F" w14:textId="77777777" w:rsidR="005B058C" w:rsidRPr="00946A38" w:rsidRDefault="005B058C" w:rsidP="005B058C">
      <w:pPr>
        <w:rPr>
          <w:rFonts w:ascii="StobiSerif Regular" w:hAnsi="StobiSerif Regular"/>
          <w:color w:val="000000" w:themeColor="text1"/>
          <w:sz w:val="20"/>
          <w:szCs w:val="20"/>
        </w:rPr>
      </w:pPr>
    </w:p>
    <w:tbl>
      <w:tblPr>
        <w:tblW w:w="9498" w:type="dxa"/>
        <w:tblInd w:w="-436" w:type="dxa"/>
        <w:tblLook w:val="04A0" w:firstRow="1" w:lastRow="0" w:firstColumn="1" w:lastColumn="0" w:noHBand="0" w:noVBand="1"/>
      </w:tblPr>
      <w:tblGrid>
        <w:gridCol w:w="703"/>
        <w:gridCol w:w="1991"/>
        <w:gridCol w:w="2462"/>
        <w:gridCol w:w="1526"/>
        <w:gridCol w:w="1605"/>
        <w:gridCol w:w="1211"/>
      </w:tblGrid>
      <w:tr w:rsidR="005B058C" w:rsidRPr="00946A38" w14:paraId="44BE7D73" w14:textId="77777777" w:rsidTr="009826B2">
        <w:trPr>
          <w:trHeight w:val="936"/>
        </w:trPr>
        <w:tc>
          <w:tcPr>
            <w:tcW w:w="9498"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325A1403" w14:textId="5B1D78CA" w:rsidR="005B058C" w:rsidRPr="00946A38" w:rsidRDefault="003C0D42" w:rsidP="006B0612">
            <w:pPr>
              <w:pStyle w:val="ListParagraph"/>
              <w:numPr>
                <w:ilvl w:val="0"/>
                <w:numId w:val="62"/>
              </w:numPr>
              <w:jc w:val="center"/>
              <w:rPr>
                <w:rFonts w:ascii="StobiSerif Regular" w:hAnsi="StobiSerif Regular"/>
                <w:color w:val="000000" w:themeColor="text1"/>
              </w:rPr>
            </w:pPr>
            <w:r>
              <w:rPr>
                <w:rFonts w:ascii="StobiSerif Regular" w:hAnsi="StobiSerif Regular"/>
                <w:b/>
                <w:color w:val="4472C4" w:themeColor="accent1"/>
                <w:lang w:val="sq-AL"/>
              </w:rPr>
              <w:lastRenderedPageBreak/>
              <w:t>PERFORMANCA</w:t>
            </w:r>
          </w:p>
        </w:tc>
      </w:tr>
      <w:tr w:rsidR="005B058C" w:rsidRPr="00946A38" w14:paraId="51C88B87" w14:textId="77777777" w:rsidTr="00251870">
        <w:trPr>
          <w:trHeight w:val="300"/>
        </w:trPr>
        <w:tc>
          <w:tcPr>
            <w:tcW w:w="9498"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5ADF6DC2" w14:textId="70B0BB84" w:rsidR="005B058C" w:rsidRPr="00946A38" w:rsidRDefault="00D66276" w:rsidP="00251870">
            <w:pPr>
              <w:jc w:val="center"/>
              <w:rPr>
                <w:rFonts w:ascii="StobiSerif Regular" w:hAnsi="StobiSerif Regular"/>
                <w:b/>
                <w:color w:val="4472C4" w:themeColor="accent1"/>
              </w:rPr>
            </w:pPr>
            <w:r w:rsidRPr="003C0D42">
              <w:rPr>
                <w:rFonts w:ascii="StobiSerif Regular" w:hAnsi="StobiSerif Regular"/>
                <w:b/>
                <w:color w:val="4472C4" w:themeColor="accent1"/>
              </w:rPr>
              <w:t xml:space="preserve">2.2. </w:t>
            </w:r>
            <w:r w:rsidR="003C0D42">
              <w:rPr>
                <w:rFonts w:ascii="StobiSerif Regular" w:hAnsi="StobiSerif Regular"/>
                <w:b/>
                <w:color w:val="4472C4" w:themeColor="accent1"/>
                <w:lang w:val="sq-AL"/>
              </w:rPr>
              <w:t>Përmirësim</w:t>
            </w:r>
            <w:r w:rsidR="003C0D42">
              <w:rPr>
                <w:rFonts w:ascii="StobiSerif Regular" w:hAnsi="StobiSerif Regular"/>
                <w:b/>
                <w:color w:val="4472C4" w:themeColor="accent1"/>
              </w:rPr>
              <w:t>/</w:t>
            </w:r>
            <w:proofErr w:type="spellStart"/>
            <w:r w:rsidR="003C0D42">
              <w:rPr>
                <w:rFonts w:ascii="StobiSerif Regular" w:hAnsi="StobiSerif Regular"/>
                <w:b/>
                <w:color w:val="4472C4" w:themeColor="accent1"/>
              </w:rPr>
              <w:t>unifikim</w:t>
            </w:r>
            <w:proofErr w:type="spellEnd"/>
            <w:r w:rsidR="003C0D42">
              <w:rPr>
                <w:rFonts w:ascii="StobiSerif Regular" w:hAnsi="StobiSerif Regular"/>
                <w:b/>
                <w:color w:val="4472C4" w:themeColor="accent1"/>
              </w:rPr>
              <w:t xml:space="preserve"> i </w:t>
            </w:r>
            <w:proofErr w:type="spellStart"/>
            <w:r w:rsidR="003C0D42">
              <w:rPr>
                <w:rFonts w:ascii="StobiSerif Regular" w:hAnsi="StobiSerif Regular"/>
                <w:b/>
                <w:color w:val="4472C4" w:themeColor="accent1"/>
              </w:rPr>
              <w:t>strukturës</w:t>
            </w:r>
            <w:proofErr w:type="spellEnd"/>
            <w:r w:rsidR="003C0D42">
              <w:rPr>
                <w:rFonts w:ascii="StobiSerif Regular" w:hAnsi="StobiSerif Regular"/>
                <w:b/>
                <w:color w:val="4472C4" w:themeColor="accent1"/>
              </w:rPr>
              <w:t xml:space="preserve"> </w:t>
            </w:r>
            <w:proofErr w:type="spellStart"/>
            <w:r w:rsidR="003C0D42">
              <w:rPr>
                <w:rFonts w:ascii="StobiSerif Regular" w:hAnsi="StobiSerif Regular"/>
                <w:b/>
                <w:color w:val="4472C4" w:themeColor="accent1"/>
              </w:rPr>
              <w:t>së</w:t>
            </w:r>
            <w:proofErr w:type="spellEnd"/>
            <w:r w:rsidR="003C0D42">
              <w:rPr>
                <w:rFonts w:ascii="StobiSerif Regular" w:hAnsi="StobiSerif Regular"/>
                <w:b/>
                <w:color w:val="4472C4" w:themeColor="accent1"/>
              </w:rPr>
              <w:t xml:space="preserve"> </w:t>
            </w:r>
            <w:proofErr w:type="spellStart"/>
            <w:r w:rsidR="003C0D42">
              <w:rPr>
                <w:rFonts w:ascii="StobiSerif Regular" w:hAnsi="StobiSerif Regular"/>
                <w:b/>
                <w:color w:val="4472C4" w:themeColor="accent1"/>
              </w:rPr>
              <w:t>raporteve</w:t>
            </w:r>
            <w:proofErr w:type="spellEnd"/>
            <w:r w:rsidR="003C0D42">
              <w:rPr>
                <w:rFonts w:ascii="StobiSerif Regular" w:hAnsi="StobiSerif Regular"/>
                <w:b/>
                <w:color w:val="4472C4" w:themeColor="accent1"/>
              </w:rPr>
              <w:t xml:space="preserve"> </w:t>
            </w:r>
            <w:proofErr w:type="spellStart"/>
            <w:r w:rsidR="003C0D42">
              <w:rPr>
                <w:rFonts w:ascii="StobiSerif Regular" w:hAnsi="StobiSerif Regular"/>
                <w:b/>
                <w:color w:val="4472C4" w:themeColor="accent1"/>
              </w:rPr>
              <w:t>të</w:t>
            </w:r>
            <w:proofErr w:type="spellEnd"/>
            <w:r w:rsidR="003C0D42">
              <w:rPr>
                <w:rFonts w:ascii="StobiSerif Regular" w:hAnsi="StobiSerif Regular"/>
                <w:b/>
                <w:color w:val="4472C4" w:themeColor="accent1"/>
              </w:rPr>
              <w:t xml:space="preserve"> </w:t>
            </w:r>
            <w:proofErr w:type="spellStart"/>
            <w:r w:rsidR="003C0D42">
              <w:rPr>
                <w:rFonts w:ascii="StobiSerif Regular" w:hAnsi="StobiSerif Regular"/>
                <w:b/>
                <w:color w:val="4472C4" w:themeColor="accent1"/>
              </w:rPr>
              <w:t>gjykatave</w:t>
            </w:r>
            <w:proofErr w:type="spellEnd"/>
            <w:r w:rsidR="003C0D42">
              <w:rPr>
                <w:rFonts w:ascii="StobiSerif Regular" w:hAnsi="StobiSerif Regular"/>
                <w:b/>
                <w:color w:val="4472C4" w:themeColor="accent1"/>
              </w:rPr>
              <w:t xml:space="preserve"> </w:t>
            </w:r>
            <w:proofErr w:type="spellStart"/>
            <w:r w:rsidR="003C0D42">
              <w:rPr>
                <w:rFonts w:ascii="StobiSerif Regular" w:hAnsi="StobiSerif Regular"/>
                <w:b/>
                <w:color w:val="4472C4" w:themeColor="accent1"/>
              </w:rPr>
              <w:t>dhe</w:t>
            </w:r>
            <w:proofErr w:type="spellEnd"/>
            <w:r w:rsidR="003C0D42">
              <w:rPr>
                <w:rFonts w:ascii="StobiSerif Regular" w:hAnsi="StobiSerif Regular"/>
                <w:b/>
                <w:color w:val="4472C4" w:themeColor="accent1"/>
              </w:rPr>
              <w:t xml:space="preserve"> </w:t>
            </w:r>
            <w:proofErr w:type="spellStart"/>
            <w:r w:rsidR="003C0D42">
              <w:rPr>
                <w:rFonts w:ascii="StobiSerif Regular" w:hAnsi="StobiSerif Regular"/>
                <w:b/>
                <w:color w:val="4472C4" w:themeColor="accent1"/>
              </w:rPr>
              <w:t>kualiteti</w:t>
            </w:r>
            <w:proofErr w:type="spellEnd"/>
            <w:r w:rsidR="003C0D42">
              <w:rPr>
                <w:rFonts w:ascii="StobiSerif Regular" w:hAnsi="StobiSerif Regular"/>
                <w:b/>
                <w:color w:val="4472C4" w:themeColor="accent1"/>
              </w:rPr>
              <w:t xml:space="preserve"> i </w:t>
            </w:r>
            <w:proofErr w:type="spellStart"/>
            <w:r w:rsidR="003C0D42">
              <w:rPr>
                <w:rFonts w:ascii="StobiSerif Regular" w:hAnsi="StobiSerif Regular"/>
                <w:b/>
                <w:color w:val="4472C4" w:themeColor="accent1"/>
              </w:rPr>
              <w:t>të</w:t>
            </w:r>
            <w:proofErr w:type="spellEnd"/>
            <w:r w:rsidR="003C0D42">
              <w:rPr>
                <w:rFonts w:ascii="StobiSerif Regular" w:hAnsi="StobiSerif Regular"/>
                <w:b/>
                <w:color w:val="4472C4" w:themeColor="accent1"/>
              </w:rPr>
              <w:t xml:space="preserve"> </w:t>
            </w:r>
            <w:proofErr w:type="spellStart"/>
            <w:r w:rsidR="003C0D42">
              <w:rPr>
                <w:rFonts w:ascii="StobiSerif Regular" w:hAnsi="StobiSerif Regular"/>
                <w:b/>
                <w:color w:val="4472C4" w:themeColor="accent1"/>
              </w:rPr>
              <w:t>dhënave</w:t>
            </w:r>
            <w:proofErr w:type="spellEnd"/>
            <w:r w:rsidR="005B058C" w:rsidRPr="00946A38">
              <w:rPr>
                <w:rFonts w:ascii="StobiSerif Regular" w:hAnsi="StobiSerif Regular"/>
                <w:b/>
                <w:color w:val="4472C4" w:themeColor="accent1"/>
              </w:rPr>
              <w:t xml:space="preserve"> </w:t>
            </w:r>
          </w:p>
          <w:p w14:paraId="4882822B" w14:textId="53EEE22D" w:rsidR="005B058C" w:rsidRPr="00946A38" w:rsidRDefault="005B058C" w:rsidP="00251870">
            <w:pPr>
              <w:jc w:val="center"/>
              <w:rPr>
                <w:rFonts w:ascii="StobiSerif Regular" w:hAnsi="StobiSerif Regular"/>
                <w:color w:val="000000" w:themeColor="text1"/>
                <w:sz w:val="20"/>
                <w:szCs w:val="20"/>
              </w:rPr>
            </w:pPr>
            <w:r w:rsidRPr="00946A38">
              <w:rPr>
                <w:rFonts w:ascii="StobiSerif Regular" w:hAnsi="StobiSerif Regular"/>
                <w:color w:val="4472C4" w:themeColor="accent1"/>
              </w:rPr>
              <w:t xml:space="preserve"> </w:t>
            </w:r>
            <w:r w:rsidRPr="00946A38">
              <w:rPr>
                <w:rFonts w:ascii="StobiSerif Regular" w:hAnsi="StobiSerif Regular"/>
              </w:rPr>
              <w:t xml:space="preserve">1 </w:t>
            </w:r>
            <w:r w:rsidR="00CC15EF">
              <w:rPr>
                <w:rFonts w:ascii="StobiSerif Regular" w:hAnsi="StobiSerif Regular"/>
              </w:rPr>
              <w:t>shtator</w:t>
            </w:r>
            <w:r w:rsidRPr="00946A38">
              <w:rPr>
                <w:rFonts w:ascii="StobiSerif Regular" w:hAnsi="StobiSerif Regular"/>
              </w:rPr>
              <w:t xml:space="preserve">2021 – 31 </w:t>
            </w:r>
            <w:proofErr w:type="spellStart"/>
            <w:r w:rsidR="00CC15EF">
              <w:rPr>
                <w:rFonts w:ascii="StobiSerif Regular" w:hAnsi="StobiSerif Regular"/>
              </w:rPr>
              <w:t>dhjetor</w:t>
            </w:r>
            <w:proofErr w:type="spellEnd"/>
            <w:r w:rsidRPr="00946A38">
              <w:rPr>
                <w:rFonts w:ascii="StobiSerif Regular" w:hAnsi="StobiSerif Regular"/>
              </w:rPr>
              <w:t xml:space="preserve"> 2022</w:t>
            </w:r>
          </w:p>
        </w:tc>
      </w:tr>
      <w:tr w:rsidR="005B058C" w:rsidRPr="00946A38" w14:paraId="6A9156AB" w14:textId="77777777" w:rsidTr="00251870">
        <w:trPr>
          <w:trHeight w:val="900"/>
        </w:trPr>
        <w:tc>
          <w:tcPr>
            <w:tcW w:w="2694"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59DA711" w14:textId="3E404927" w:rsidR="005B058C" w:rsidRPr="00946A38" w:rsidRDefault="003C0D42"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Cili problem publik adresohet me zotimin</w:t>
            </w:r>
            <w:r w:rsidR="005B058C" w:rsidRPr="00946A38">
              <w:rPr>
                <w:rFonts w:ascii="StobiSerif Regular" w:hAnsi="StobiSerif Regular"/>
                <w:color w:val="000000" w:themeColor="text1"/>
                <w:sz w:val="20"/>
                <w:szCs w:val="20"/>
              </w:rPr>
              <w:t>?</w:t>
            </w:r>
          </w:p>
          <w:p w14:paraId="5C1EF5AA" w14:textId="77777777" w:rsidR="005B058C" w:rsidRPr="00946A38" w:rsidRDefault="005B058C" w:rsidP="00251870">
            <w:pPr>
              <w:jc w:val="center"/>
              <w:rPr>
                <w:rFonts w:ascii="StobiSerif Regular" w:hAnsi="StobiSerif Regular"/>
                <w:color w:val="000000" w:themeColor="text1"/>
                <w:sz w:val="20"/>
                <w:szCs w:val="20"/>
                <w:lang w:val="ru-RU"/>
              </w:rPr>
            </w:pPr>
          </w:p>
        </w:tc>
        <w:tc>
          <w:tcPr>
            <w:tcW w:w="6804" w:type="dxa"/>
            <w:gridSpan w:val="4"/>
            <w:tcBorders>
              <w:top w:val="single" w:sz="4" w:space="0" w:color="auto"/>
              <w:left w:val="nil"/>
              <w:bottom w:val="single" w:sz="8" w:space="0" w:color="auto"/>
              <w:right w:val="single" w:sz="8" w:space="0" w:color="000000"/>
            </w:tcBorders>
            <w:shd w:val="clear" w:color="auto" w:fill="auto"/>
            <w:vAlign w:val="center"/>
            <w:hideMark/>
          </w:tcPr>
          <w:p w14:paraId="2AC36755" w14:textId="7C341452" w:rsidR="005B058C" w:rsidRPr="00946A38" w:rsidRDefault="003C0D42" w:rsidP="00251870">
            <w:pPr>
              <w:rPr>
                <w:rFonts w:ascii="StobiSerif Regular" w:hAnsi="StobiSerif Regular"/>
                <w:color w:val="000000" w:themeColor="text1"/>
                <w:sz w:val="20"/>
                <w:szCs w:val="20"/>
                <w:lang w:val="ru-RU"/>
              </w:rPr>
            </w:pPr>
            <w:r>
              <w:rPr>
                <w:rFonts w:ascii="StobiSerif Regular" w:hAnsi="StobiSerif Regular"/>
                <w:color w:val="000000" w:themeColor="text1"/>
                <w:sz w:val="20"/>
                <w:szCs w:val="20"/>
                <w:lang w:val="sq-AL"/>
              </w:rPr>
              <w:t>Në Strategjinë për reforma në sektorin gjyqësor</w:t>
            </w:r>
            <w:r w:rsidR="005B058C" w:rsidRPr="00946A38">
              <w:rPr>
                <w:rFonts w:ascii="StobiSerif Regular" w:hAnsi="StobiSerif Regular"/>
                <w:color w:val="000000" w:themeColor="text1"/>
                <w:sz w:val="20"/>
                <w:szCs w:val="20"/>
              </w:rPr>
              <w:t xml:space="preserve"> (2017-2022) </w:t>
            </w:r>
            <w:r>
              <w:rPr>
                <w:rFonts w:ascii="StobiSerif Regular" w:hAnsi="StobiSerif Regular"/>
                <w:color w:val="000000" w:themeColor="text1"/>
                <w:sz w:val="20"/>
                <w:szCs w:val="20"/>
                <w:lang w:val="sq-AL"/>
              </w:rPr>
              <w:t>konstatohet se forma e raporteve vjetore të punës së gjykatave, Këshillit gjyqësor dhe Gjykatës Supreme janë të pabarabarta, që krijon probleme në lidhje me qartësinë, kuptueshmërinë e raporteve, veçanërisht në pjesën e të dhënave statistikore përshkak të mos sinkronizimit të të dhënave.</w:t>
            </w:r>
            <w:r w:rsidR="005B058C" w:rsidRPr="00946A38">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Pjesa më e madhe e gjykatave mbajnë statistika për numrin e pranuar, të zgjedhur dhe lëndëve në punë e cila në masë të madhe dallohet nga statistika e Këshillit gjyqësor për këta gjykata.</w:t>
            </w:r>
            <w:r w:rsidR="005B058C" w:rsidRPr="00946A38">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Prandaj, nevojitet të unifikohen dhe të standardizohen këta raporte (mujore dhe vjetore) që i përgatisin gjykatat dhe institucionet gjyqësore.</w:t>
            </w:r>
            <w:r w:rsidR="005B058C" w:rsidRPr="00946A38">
              <w:rPr>
                <w:rFonts w:ascii="StobiSerif Regular" w:hAnsi="StobiSerif Regular"/>
                <w:color w:val="000000" w:themeColor="text1"/>
                <w:sz w:val="20"/>
                <w:szCs w:val="20"/>
              </w:rPr>
              <w:t xml:space="preserve"> </w:t>
            </w:r>
          </w:p>
          <w:p w14:paraId="255FE2ED" w14:textId="185FAAB7" w:rsidR="005B058C" w:rsidRPr="00946A38" w:rsidRDefault="003C0D42" w:rsidP="003C0D42">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Edhepse afati i tejkalimit të kësaj gjendjeje sipas planit për veprim për zbatim të Strategjisë ka qenë</w:t>
            </w:r>
            <w:r w:rsidR="005B058C" w:rsidRPr="00946A38">
              <w:rPr>
                <w:rFonts w:ascii="StobiSerif Regular" w:hAnsi="StobiSerif Regular"/>
                <w:color w:val="000000" w:themeColor="text1"/>
                <w:sz w:val="20"/>
                <w:szCs w:val="20"/>
              </w:rPr>
              <w:t xml:space="preserve"> </w:t>
            </w:r>
            <w:proofErr w:type="spellStart"/>
            <w:r w:rsidR="00CC15EF">
              <w:rPr>
                <w:rFonts w:ascii="StobiSerif Regular" w:hAnsi="StobiSerif Regular"/>
                <w:color w:val="000000" w:themeColor="text1"/>
                <w:sz w:val="20"/>
                <w:szCs w:val="20"/>
              </w:rPr>
              <w:t>janar</w:t>
            </w:r>
            <w:proofErr w:type="spellEnd"/>
            <w:r>
              <w:rPr>
                <w:rFonts w:ascii="StobiSerif Regular" w:hAnsi="StobiSerif Regular"/>
                <w:color w:val="000000" w:themeColor="text1"/>
                <w:sz w:val="20"/>
                <w:szCs w:val="20"/>
                <w:lang w:val="sq-AL"/>
              </w:rPr>
              <w:t>i i vitit</w:t>
            </w:r>
            <w:r w:rsidR="005B058C" w:rsidRPr="00946A38">
              <w:rPr>
                <w:rFonts w:ascii="StobiSerif Regular" w:hAnsi="StobiSerif Regular"/>
                <w:color w:val="000000" w:themeColor="text1"/>
                <w:sz w:val="20"/>
                <w:szCs w:val="20"/>
              </w:rPr>
              <w:t xml:space="preserve"> 2018 </w:t>
            </w:r>
            <w:r>
              <w:rPr>
                <w:rFonts w:ascii="StobiSerif Regular" w:hAnsi="StobiSerif Regular"/>
                <w:color w:val="000000" w:themeColor="text1"/>
                <w:sz w:val="20"/>
                <w:szCs w:val="20"/>
                <w:lang w:val="sq-AL"/>
              </w:rPr>
              <w:t xml:space="preserve">të njejtat mund të gjinden edhe në analizat e pavarura të bëra në vitin </w:t>
            </w:r>
            <w:r>
              <w:rPr>
                <w:rFonts w:ascii="StobiSerif Regular" w:hAnsi="StobiSerif Regular"/>
                <w:color w:val="000000" w:themeColor="text1"/>
                <w:sz w:val="20"/>
                <w:szCs w:val="20"/>
              </w:rPr>
              <w:t>2020</w:t>
            </w:r>
            <w:r w:rsidR="005B058C" w:rsidRPr="00946A38">
              <w:rPr>
                <w:rFonts w:ascii="StobiSerif Regular" w:hAnsi="StobiSerif Regular"/>
                <w:color w:val="000000" w:themeColor="text1"/>
                <w:sz w:val="20"/>
                <w:szCs w:val="20"/>
              </w:rPr>
              <w:t xml:space="preserve">.  </w:t>
            </w:r>
          </w:p>
        </w:tc>
      </w:tr>
      <w:tr w:rsidR="005B058C" w:rsidRPr="00946A38" w14:paraId="1F6341CE" w14:textId="77777777" w:rsidTr="00251870">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64B6BD47" w14:textId="50882672"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Qëllimi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kryesor</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zotimit</w:t>
            </w:r>
            <w:proofErr w:type="spellEnd"/>
          </w:p>
        </w:tc>
        <w:tc>
          <w:tcPr>
            <w:tcW w:w="6804" w:type="dxa"/>
            <w:gridSpan w:val="4"/>
            <w:tcBorders>
              <w:top w:val="single" w:sz="8" w:space="0" w:color="auto"/>
              <w:left w:val="nil"/>
              <w:bottom w:val="single" w:sz="8" w:space="0" w:color="auto"/>
              <w:right w:val="single" w:sz="8" w:space="0" w:color="000000"/>
            </w:tcBorders>
            <w:shd w:val="clear" w:color="auto" w:fill="auto"/>
            <w:vAlign w:val="center"/>
          </w:tcPr>
          <w:p w14:paraId="518840DB" w14:textId="2195AEB5" w:rsidR="005B058C" w:rsidRPr="00946A38" w:rsidRDefault="003C0D42" w:rsidP="00251870">
            <w:pPr>
              <w:pStyle w:val="ListParagraph"/>
              <w:numPr>
                <w:ilvl w:val="0"/>
                <w:numId w:val="7"/>
              </w:numPr>
              <w:suppressAutoHyphens w:val="0"/>
              <w:spacing w:after="160" w:line="259" w:lineRule="auto"/>
              <w:rPr>
                <w:rFonts w:ascii="StobiSerif Regular" w:eastAsia="Times New Roman" w:hAnsi="StobiSerif Regular"/>
                <w:color w:val="000000" w:themeColor="text1"/>
                <w:sz w:val="20"/>
                <w:szCs w:val="20"/>
              </w:rPr>
            </w:pPr>
            <w:r>
              <w:rPr>
                <w:rFonts w:ascii="StobiSerif Regular" w:eastAsia="Times New Roman" w:hAnsi="StobiSerif Regular"/>
                <w:color w:val="000000" w:themeColor="text1"/>
                <w:sz w:val="20"/>
                <w:szCs w:val="20"/>
                <w:lang w:val="sq-AL"/>
              </w:rPr>
              <w:t xml:space="preserve">Raportet e gjykatave janë të unifikuara dhe japin informacion të plotë kualitativ dhe kuantitativ për punën e gjykatave </w:t>
            </w:r>
          </w:p>
          <w:p w14:paraId="732CF942" w14:textId="6809F84C" w:rsidR="005B058C" w:rsidRPr="00946A38" w:rsidRDefault="003C0D42" w:rsidP="003C0D42">
            <w:pPr>
              <w:pStyle w:val="ListParagraph"/>
              <w:numPr>
                <w:ilvl w:val="0"/>
                <w:numId w:val="7"/>
              </w:numPr>
              <w:suppressAutoHyphens w:val="0"/>
              <w:spacing w:after="160" w:line="259" w:lineRule="auto"/>
              <w:rPr>
                <w:rFonts w:ascii="StobiSerif Regular" w:eastAsia="Times New Roman" w:hAnsi="StobiSerif Regular"/>
                <w:color w:val="000000" w:themeColor="text1"/>
                <w:sz w:val="20"/>
                <w:szCs w:val="20"/>
                <w:lang w:val="ru-RU"/>
              </w:rPr>
            </w:pPr>
            <w:r>
              <w:rPr>
                <w:rFonts w:ascii="StobiSerif Regular" w:eastAsia="Times New Roman" w:hAnsi="StobiSerif Regular"/>
                <w:color w:val="000000" w:themeColor="text1"/>
                <w:sz w:val="20"/>
                <w:szCs w:val="20"/>
                <w:lang w:val="sq-AL"/>
              </w:rPr>
              <w:t>Nevojitet të përgatitet dhe të miratohet Metodologji për formularë të unifikuar për raporte vjetore, që pastaj të përgatitet formular i përshtatshëm i raporteve për gjykatat i cili do të ndiqet me udhëzim të detajuar për plotësimin e tyre.</w:t>
            </w:r>
          </w:p>
        </w:tc>
      </w:tr>
      <w:tr w:rsidR="005B058C" w:rsidRPr="00946A38" w14:paraId="38FE3074" w14:textId="77777777" w:rsidTr="00251870">
        <w:trPr>
          <w:trHeight w:val="900"/>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DE033CF" w14:textId="7A7C9330"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Si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do</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kontriboj</w:t>
            </w:r>
            <w:proofErr w:type="spellEnd"/>
          </w:p>
          <w:p w14:paraId="5D3059F9" w14:textId="6B87E212"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zotimi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p>
          <w:p w14:paraId="22F89421" w14:textId="0A6418D9"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zgjidhje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w:t>
            </w:r>
          </w:p>
          <w:p w14:paraId="35577454" w14:textId="5655A830" w:rsidR="005B058C" w:rsidRPr="00946A38" w:rsidRDefault="005B058C" w:rsidP="00251870">
            <w:pPr>
              <w:jc w:val="center"/>
              <w:rPr>
                <w:rFonts w:ascii="StobiSerif Regular" w:hAnsi="StobiSerif Regular"/>
                <w:color w:val="000000" w:themeColor="text1"/>
                <w:sz w:val="20"/>
                <w:szCs w:val="20"/>
              </w:rPr>
            </w:pPr>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77169926" w14:textId="47A5BCED" w:rsidR="005B058C" w:rsidRPr="00946A38" w:rsidRDefault="003C0D42" w:rsidP="003C0D42">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Vendosje e metodologjisë së formularëve të unifikuar për plasim të unifikuar të informacioneve dhe të dhënave në publik para së gjithash do të sjell në sinkronizim final të të dhënave me të cilat disponojnë institucionet gjyqësore. Praktika e deritanishme e mbledhjes dhe sistematizimit të të dhënave të ndryshme statistikore për gjykatat në RMV do të ndryshohet me qasje të unifikuar dhe formular për mbledhje dhe publikim të këtyre të dhënave.</w:t>
            </w:r>
            <w:r w:rsidR="005B058C" w:rsidRPr="00946A38">
              <w:rPr>
                <w:rFonts w:ascii="StobiSerif Regular" w:hAnsi="StobiSerif Regular"/>
                <w:color w:val="000000" w:themeColor="text1"/>
                <w:sz w:val="20"/>
                <w:szCs w:val="20"/>
              </w:rPr>
              <w:t xml:space="preserve"> </w:t>
            </w:r>
          </w:p>
        </w:tc>
      </w:tr>
      <w:tr w:rsidR="005B058C" w:rsidRPr="00946A38" w14:paraId="43397BAB" w14:textId="77777777" w:rsidTr="00251870">
        <w:trPr>
          <w:trHeight w:val="900"/>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0A95B07B" w14:textId="63432A1D"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Pse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ky</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është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relevant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vlerat</w:t>
            </w:r>
            <w:proofErr w:type="spellEnd"/>
            <w:r>
              <w:rPr>
                <w:rFonts w:ascii="StobiSerif Regular" w:hAnsi="StobiSerif Regular"/>
                <w:color w:val="000000" w:themeColor="text1"/>
                <w:sz w:val="20"/>
                <w:szCs w:val="20"/>
              </w:rPr>
              <w:t xml:space="preserve"> e PHQ?</w:t>
            </w:r>
          </w:p>
          <w:p w14:paraId="2BA00619" w14:textId="77777777" w:rsidR="005B058C" w:rsidRPr="00946A38" w:rsidRDefault="005B058C" w:rsidP="00251870">
            <w:pPr>
              <w:jc w:val="center"/>
              <w:rPr>
                <w:rFonts w:ascii="StobiSerif Regular" w:hAnsi="StobiSerif Regular"/>
                <w:color w:val="000000" w:themeColor="text1"/>
                <w:sz w:val="20"/>
                <w:szCs w:val="20"/>
              </w:rPr>
            </w:pPr>
          </w:p>
        </w:tc>
        <w:tc>
          <w:tcPr>
            <w:tcW w:w="6804" w:type="dxa"/>
            <w:gridSpan w:val="4"/>
            <w:tcBorders>
              <w:top w:val="single" w:sz="8" w:space="0" w:color="auto"/>
              <w:left w:val="nil"/>
              <w:bottom w:val="single" w:sz="8" w:space="0" w:color="auto"/>
              <w:right w:val="single" w:sz="8" w:space="0" w:color="000000"/>
            </w:tcBorders>
            <w:shd w:val="clear" w:color="auto" w:fill="auto"/>
            <w:vAlign w:val="center"/>
          </w:tcPr>
          <w:p w14:paraId="3516B564" w14:textId="226E26B5" w:rsidR="005B058C" w:rsidRPr="00946A38" w:rsidRDefault="003C0D42" w:rsidP="003C0D42">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Zotimi mundëson uniformitet të të dhënave të gjykatave që janë të disponueshme për publikun, me çka zotimi është i rëndësishëm për përmirësim të transparencës dhe hapjes.</w:t>
            </w:r>
            <w:r w:rsidR="005B058C" w:rsidRPr="00946A38">
              <w:rPr>
                <w:rFonts w:ascii="StobiSerif Regular" w:hAnsi="StobiSerif Regular"/>
                <w:color w:val="000000" w:themeColor="text1"/>
                <w:sz w:val="20"/>
                <w:szCs w:val="20"/>
              </w:rPr>
              <w:t xml:space="preserve"> </w:t>
            </w:r>
          </w:p>
        </w:tc>
      </w:tr>
      <w:tr w:rsidR="005B058C" w:rsidRPr="00946A38" w14:paraId="30764562" w14:textId="77777777" w:rsidTr="00251870">
        <w:trPr>
          <w:trHeight w:val="210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F4A2DC2" w14:textId="2E24D683"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Informacione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shtesë</w:t>
            </w:r>
            <w:proofErr w:type="spellEnd"/>
          </w:p>
        </w:tc>
        <w:tc>
          <w:tcPr>
            <w:tcW w:w="6804" w:type="dxa"/>
            <w:gridSpan w:val="4"/>
            <w:tcBorders>
              <w:top w:val="single" w:sz="8" w:space="0" w:color="auto"/>
              <w:left w:val="nil"/>
              <w:bottom w:val="single" w:sz="8" w:space="0" w:color="auto"/>
              <w:right w:val="single" w:sz="8" w:space="0" w:color="000000"/>
            </w:tcBorders>
            <w:shd w:val="clear" w:color="auto" w:fill="auto"/>
            <w:hideMark/>
          </w:tcPr>
          <w:p w14:paraId="2BCA2EC4" w14:textId="23B35FBC" w:rsidR="005B058C" w:rsidRPr="00946A38" w:rsidRDefault="003C0D42" w:rsidP="00251870">
            <w:pPr>
              <w:ind w:right="98"/>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 xml:space="preserve">Në lidhje me qëllimin </w:t>
            </w:r>
            <w:r>
              <w:rPr>
                <w:rFonts w:ascii="StobiSerif Regular" w:hAnsi="StobiSerif Regular" w:cstheme="minorHAnsi"/>
                <w:color w:val="000000"/>
                <w:sz w:val="20"/>
                <w:szCs w:val="20"/>
              </w:rPr>
              <w:t>16 „</w:t>
            </w:r>
            <w:proofErr w:type="spellStart"/>
            <w:r>
              <w:rPr>
                <w:rFonts w:ascii="StobiSerif Regular" w:hAnsi="StobiSerif Regular" w:cstheme="minorHAnsi"/>
                <w:color w:val="000000"/>
                <w:sz w:val="20"/>
                <w:szCs w:val="20"/>
              </w:rPr>
              <w:t>Paqe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drejtësi</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dhe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institucione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të</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fuqishme</w:t>
            </w:r>
            <w:proofErr w:type="spellEnd"/>
            <w:r>
              <w:rPr>
                <w:rFonts w:ascii="StobiSerif Regular" w:hAnsi="StobiSerif Regular" w:cstheme="minorHAnsi"/>
                <w:color w:val="000000"/>
                <w:sz w:val="20"/>
                <w:szCs w:val="20"/>
              </w:rPr>
              <w:t xml:space="preserve">“ </w:t>
            </w:r>
            <w:proofErr w:type="spellStart"/>
            <w:r>
              <w:rPr>
                <w:rFonts w:ascii="StobiSerif Regular" w:hAnsi="StobiSerif Regular" w:cstheme="minorHAnsi"/>
                <w:color w:val="000000"/>
                <w:sz w:val="20"/>
                <w:szCs w:val="20"/>
              </w:rPr>
              <w:t>objektivi</w:t>
            </w:r>
            <w:proofErr w:type="spellEnd"/>
            <w:r w:rsidR="005B058C" w:rsidRPr="00946A38">
              <w:rPr>
                <w:rFonts w:ascii="StobiSerif Regular" w:hAnsi="StobiSerif Regular" w:cstheme="minorHAnsi"/>
                <w:color w:val="000000"/>
                <w:sz w:val="20"/>
                <w:szCs w:val="20"/>
              </w:rPr>
              <w:t xml:space="preserve"> 16.6: </w:t>
            </w:r>
            <w:r>
              <w:rPr>
                <w:rFonts w:ascii="StobiSerif Regular" w:hAnsi="StobiSerif Regular" w:cstheme="minorHAnsi"/>
                <w:color w:val="000000"/>
                <w:sz w:val="20"/>
                <w:szCs w:val="20"/>
                <w:lang w:val="sq-AL"/>
              </w:rPr>
              <w:t>Të zhvillohen institucione efektive, llogaridhënëse dhe transparente në të gjitha nivelet.</w:t>
            </w:r>
            <w:r w:rsidR="005B058C" w:rsidRPr="00946A38">
              <w:rPr>
                <w:rFonts w:ascii="StobiSerif Regular" w:hAnsi="StobiSerif Regular" w:cstheme="minorHAnsi"/>
                <w:color w:val="000000"/>
                <w:sz w:val="20"/>
                <w:szCs w:val="20"/>
              </w:rPr>
              <w:t xml:space="preserve"> </w:t>
            </w:r>
          </w:p>
          <w:p w14:paraId="0670CD07" w14:textId="0E2268C6" w:rsidR="005B058C" w:rsidRPr="00946A38" w:rsidRDefault="003C0D42" w:rsidP="003C0D42">
            <w:pPr>
              <w:rPr>
                <w:rFonts w:ascii="StobiSerif Regular" w:hAnsi="StobiSerif Regular"/>
                <w:color w:val="000000" w:themeColor="text1"/>
                <w:sz w:val="20"/>
                <w:szCs w:val="20"/>
              </w:rPr>
            </w:pPr>
            <w:r>
              <w:rPr>
                <w:rFonts w:ascii="StobiSerif Regular" w:hAnsi="StobiSerif Regular" w:cstheme="minorHAnsi"/>
                <w:color w:val="000000"/>
                <w:sz w:val="20"/>
                <w:szCs w:val="20"/>
                <w:lang w:val="sq-AL"/>
              </w:rPr>
              <w:t>Ky zotim është i rëndësishëm për përmirësim të përgjegjësisë publike të gjykatave të Republikës së Maqedonisë së Veriut përmes përmirësimit dhe unifikimit të strukturës së raporteve të gjykatave dhe kualitetit të të dhënave, me çka publikut do ti mundësohet informacion i plotë kualitativ dhe kuantitativ për punën e gjykatave.</w:t>
            </w:r>
          </w:p>
        </w:tc>
      </w:tr>
      <w:tr w:rsidR="005B058C" w:rsidRPr="00946A38" w14:paraId="1FF268C1" w14:textId="77777777" w:rsidTr="00251870">
        <w:trPr>
          <w:trHeight w:val="270"/>
        </w:trPr>
        <w:tc>
          <w:tcPr>
            <w:tcW w:w="703"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44509126" w14:textId="64E296FA" w:rsidR="005B058C" w:rsidRPr="00946A38"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Nr</w:t>
            </w:r>
            <w:proofErr w:type="spellEnd"/>
            <w:r>
              <w:rPr>
                <w:rFonts w:ascii="StobiSerif Regular" w:hAnsi="StobiSerif Regular"/>
                <w:b/>
                <w:color w:val="000000" w:themeColor="text1"/>
                <w:sz w:val="20"/>
                <w:szCs w:val="20"/>
              </w:rPr>
              <w:t>.</w:t>
            </w:r>
          </w:p>
        </w:tc>
        <w:tc>
          <w:tcPr>
            <w:tcW w:w="1991"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1DD42C2" w14:textId="7D061D7C" w:rsidR="005B058C" w:rsidRPr="00946A38"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Arritje</w:t>
            </w:r>
            <w:proofErr w:type="spellEnd"/>
          </w:p>
          <w:p w14:paraId="0056F229" w14:textId="0E67C320" w:rsidR="005B058C" w:rsidRPr="00946A38" w:rsidRDefault="005B058C" w:rsidP="003C0D42">
            <w:pPr>
              <w:jc w:val="center"/>
              <w:rPr>
                <w:rFonts w:ascii="StobiSerif Regular" w:hAnsi="StobiSerif Regular"/>
                <w:b/>
                <w:color w:val="000000" w:themeColor="text1"/>
                <w:sz w:val="20"/>
                <w:szCs w:val="20"/>
              </w:rPr>
            </w:pPr>
          </w:p>
        </w:tc>
        <w:tc>
          <w:tcPr>
            <w:tcW w:w="2462"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2294AEAB" w14:textId="6ABD4B83" w:rsidR="005B058C" w:rsidRPr="00946A38"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Tregues</w:t>
            </w:r>
            <w:proofErr w:type="spellEnd"/>
          </w:p>
          <w:p w14:paraId="3CFD8A33" w14:textId="3DB54FE2" w:rsidR="005B058C" w:rsidRPr="00946A38" w:rsidRDefault="005B058C" w:rsidP="003C0D42">
            <w:pPr>
              <w:jc w:val="center"/>
              <w:rPr>
                <w:rFonts w:ascii="StobiSerif Regular" w:hAnsi="StobiSerif Regular"/>
                <w:color w:val="000000" w:themeColor="text1"/>
                <w:sz w:val="20"/>
                <w:szCs w:val="20"/>
              </w:rPr>
            </w:pPr>
          </w:p>
        </w:tc>
        <w:tc>
          <w:tcPr>
            <w:tcW w:w="15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1FDC14D" w14:textId="2858045D" w:rsidR="005B058C" w:rsidRPr="00946A38" w:rsidRDefault="00CC15EF" w:rsidP="009826B2">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Bartës</w:t>
            </w:r>
            <w:proofErr w:type="spellEnd"/>
            <w:r>
              <w:rPr>
                <w:rFonts w:ascii="StobiSerif Regular" w:hAnsi="StobiSerif Regular"/>
                <w:b/>
                <w:color w:val="000000" w:themeColor="text1"/>
                <w:sz w:val="20"/>
                <w:szCs w:val="20"/>
              </w:rPr>
              <w:t xml:space="preserve"> i </w:t>
            </w:r>
            <w:proofErr w:type="spellStart"/>
            <w:r>
              <w:rPr>
                <w:rFonts w:ascii="StobiSerif Regular" w:hAnsi="StobiSerif Regular"/>
                <w:b/>
                <w:color w:val="000000" w:themeColor="text1"/>
                <w:sz w:val="20"/>
                <w:szCs w:val="20"/>
              </w:rPr>
              <w:t>aktivitetit</w:t>
            </w:r>
            <w:proofErr w:type="spellEnd"/>
          </w:p>
        </w:tc>
        <w:tc>
          <w:tcPr>
            <w:tcW w:w="1605"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7EED6037" w14:textId="6C49B371" w:rsidR="005B058C" w:rsidRPr="00946A38"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fillimit</w:t>
            </w:r>
            <w:proofErr w:type="spellEnd"/>
          </w:p>
        </w:tc>
        <w:tc>
          <w:tcPr>
            <w:tcW w:w="1211"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7391157E" w14:textId="6C0FDB33" w:rsidR="005B058C" w:rsidRPr="00946A38"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mbarimit</w:t>
            </w:r>
            <w:proofErr w:type="spellEnd"/>
          </w:p>
        </w:tc>
      </w:tr>
      <w:tr w:rsidR="003C0D42" w:rsidRPr="00946A38" w14:paraId="31E666FC" w14:textId="77777777" w:rsidTr="00251870">
        <w:trPr>
          <w:trHeight w:val="153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1A96FD5" w14:textId="77777777" w:rsidR="003C0D42" w:rsidRPr="00946A38" w:rsidRDefault="003C0D42" w:rsidP="003C0D42">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lastRenderedPageBreak/>
              <w:t>2.2.1</w:t>
            </w:r>
          </w:p>
        </w:tc>
        <w:tc>
          <w:tcPr>
            <w:tcW w:w="199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C340F4D" w14:textId="03C3143D" w:rsidR="003C0D42" w:rsidRPr="00946A38" w:rsidRDefault="003C0D42" w:rsidP="003C0D42">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Përgatitje dhe miratim i Metodologjive për formularë të unifikuar për raporte vjetore</w:t>
            </w:r>
          </w:p>
        </w:tc>
        <w:tc>
          <w:tcPr>
            <w:tcW w:w="246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43BDD69" w14:textId="3AB7F375" w:rsidR="003C0D42" w:rsidRPr="00946A38" w:rsidRDefault="003C0D42" w:rsidP="003C0D42">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Metodologji e miratuar dhe rregullore të tjera (rregullore, udhëzim, model) për formularë të unifikuar për raportet vjetore të gjykatave në RMV</w:t>
            </w:r>
            <w:r w:rsidRPr="00946A38">
              <w:rPr>
                <w:rFonts w:ascii="StobiSerif Regular" w:hAnsi="StobiSerif Regular"/>
                <w:color w:val="000000" w:themeColor="text1"/>
                <w:sz w:val="20"/>
                <w:szCs w:val="20"/>
              </w:rPr>
              <w:t xml:space="preserve"> </w:t>
            </w: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07A9AFDC" w14:textId="6418E02F" w:rsidR="003C0D42" w:rsidRPr="00946A38" w:rsidRDefault="003C0D42" w:rsidP="003C0D42">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Gjykata Supreme e RMV</w:t>
            </w:r>
          </w:p>
        </w:tc>
        <w:tc>
          <w:tcPr>
            <w:tcW w:w="1605" w:type="dxa"/>
            <w:tcBorders>
              <w:top w:val="single" w:sz="4" w:space="0" w:color="auto"/>
              <w:left w:val="nil"/>
              <w:bottom w:val="single" w:sz="4" w:space="0" w:color="auto"/>
              <w:right w:val="single" w:sz="8" w:space="0" w:color="auto"/>
            </w:tcBorders>
            <w:shd w:val="clear" w:color="auto" w:fill="auto"/>
            <w:vAlign w:val="center"/>
          </w:tcPr>
          <w:p w14:paraId="13CC2C91" w14:textId="77777777" w:rsidR="003C0D42" w:rsidRPr="00946A38" w:rsidRDefault="003C0D42" w:rsidP="003C0D42">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01.2022</w:t>
            </w:r>
          </w:p>
        </w:tc>
        <w:tc>
          <w:tcPr>
            <w:tcW w:w="1211" w:type="dxa"/>
            <w:tcBorders>
              <w:top w:val="single" w:sz="4" w:space="0" w:color="auto"/>
              <w:left w:val="nil"/>
              <w:bottom w:val="single" w:sz="4" w:space="0" w:color="auto"/>
              <w:right w:val="single" w:sz="8" w:space="0" w:color="auto"/>
            </w:tcBorders>
            <w:shd w:val="clear" w:color="auto" w:fill="auto"/>
            <w:vAlign w:val="center"/>
          </w:tcPr>
          <w:p w14:paraId="1AD67F82" w14:textId="77777777" w:rsidR="003C0D42" w:rsidRPr="00946A38" w:rsidRDefault="003C0D42" w:rsidP="003C0D42">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06.2022</w:t>
            </w:r>
          </w:p>
        </w:tc>
      </w:tr>
      <w:tr w:rsidR="003C0D42" w:rsidRPr="00946A38" w14:paraId="7F101AB3" w14:textId="77777777" w:rsidTr="00251870">
        <w:trPr>
          <w:trHeight w:val="153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6F099355" w14:textId="77777777" w:rsidR="003C0D42" w:rsidRPr="00946A38" w:rsidRDefault="003C0D42" w:rsidP="003C0D42">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2.2.2</w:t>
            </w:r>
          </w:p>
        </w:tc>
        <w:tc>
          <w:tcPr>
            <w:tcW w:w="199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D661026" w14:textId="19AFB76E" w:rsidR="003C0D42" w:rsidRPr="00946A38" w:rsidRDefault="003C0D42" w:rsidP="003C0D42">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Përgatite e modelit për raportet e gjykatave</w:t>
            </w:r>
          </w:p>
        </w:tc>
        <w:tc>
          <w:tcPr>
            <w:tcW w:w="246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F866DC7" w14:textId="3FD21A18" w:rsidR="003C0D42" w:rsidRPr="00946A38" w:rsidRDefault="003C0D42" w:rsidP="003C0D42">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Metodologji e miratuar dhe rregullore të tjera (rregullore, udhëzim, model) për formularë të unifikuar për raportet vjetore të gjykatave në RMV</w:t>
            </w:r>
            <w:r w:rsidRPr="00946A38">
              <w:rPr>
                <w:rFonts w:ascii="StobiSerif Regular" w:hAnsi="StobiSerif Regular"/>
                <w:color w:val="000000" w:themeColor="text1"/>
                <w:sz w:val="20"/>
                <w:szCs w:val="20"/>
              </w:rPr>
              <w:t xml:space="preserve"> </w:t>
            </w: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532E3B51" w14:textId="79149493" w:rsidR="003C0D42" w:rsidRPr="00946A38" w:rsidRDefault="003C0D42" w:rsidP="003C0D42">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Gjykata Supreme e RMV</w:t>
            </w:r>
          </w:p>
        </w:tc>
        <w:tc>
          <w:tcPr>
            <w:tcW w:w="1605" w:type="dxa"/>
            <w:tcBorders>
              <w:top w:val="single" w:sz="4" w:space="0" w:color="auto"/>
              <w:left w:val="nil"/>
              <w:bottom w:val="single" w:sz="4" w:space="0" w:color="auto"/>
              <w:right w:val="single" w:sz="8" w:space="0" w:color="auto"/>
            </w:tcBorders>
            <w:shd w:val="clear" w:color="auto" w:fill="auto"/>
            <w:vAlign w:val="center"/>
          </w:tcPr>
          <w:p w14:paraId="2FA66BF7" w14:textId="77777777" w:rsidR="003C0D42" w:rsidRPr="00946A38" w:rsidRDefault="003C0D42" w:rsidP="003C0D42">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01.2022</w:t>
            </w:r>
          </w:p>
        </w:tc>
        <w:tc>
          <w:tcPr>
            <w:tcW w:w="1211" w:type="dxa"/>
            <w:tcBorders>
              <w:top w:val="single" w:sz="4" w:space="0" w:color="auto"/>
              <w:left w:val="nil"/>
              <w:bottom w:val="single" w:sz="4" w:space="0" w:color="auto"/>
              <w:right w:val="single" w:sz="8" w:space="0" w:color="auto"/>
            </w:tcBorders>
            <w:shd w:val="clear" w:color="auto" w:fill="auto"/>
            <w:vAlign w:val="center"/>
          </w:tcPr>
          <w:p w14:paraId="1E88BEE5" w14:textId="77777777" w:rsidR="003C0D42" w:rsidRPr="00946A38" w:rsidRDefault="003C0D42" w:rsidP="003C0D42">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06.2022</w:t>
            </w:r>
          </w:p>
        </w:tc>
      </w:tr>
      <w:tr w:rsidR="005B058C" w:rsidRPr="00946A38" w14:paraId="37BF0075" w14:textId="77777777" w:rsidTr="00251870">
        <w:trPr>
          <w:trHeight w:val="140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7DD381E" w14:textId="77777777" w:rsidR="005B058C" w:rsidRPr="00946A38" w:rsidRDefault="005B058C" w:rsidP="00251870">
            <w:pPr>
              <w:jc w:val="center"/>
              <w:rPr>
                <w:rFonts w:ascii="StobiSerif Regular" w:hAnsi="StobiSerif Regular"/>
                <w:color w:val="A6A6A6" w:themeColor="background1" w:themeShade="A6"/>
                <w:sz w:val="20"/>
                <w:szCs w:val="20"/>
              </w:rPr>
            </w:pPr>
            <w:r w:rsidRPr="00946A38">
              <w:rPr>
                <w:rFonts w:ascii="StobiSerif Regular" w:hAnsi="StobiSerif Regular"/>
                <w:color w:val="000000" w:themeColor="text1"/>
                <w:sz w:val="20"/>
                <w:szCs w:val="20"/>
              </w:rPr>
              <w:t>2.2.3</w:t>
            </w:r>
          </w:p>
        </w:tc>
        <w:tc>
          <w:tcPr>
            <w:tcW w:w="199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CBEB0BC" w14:textId="6EE5F225" w:rsidR="005B058C" w:rsidRPr="00946A38" w:rsidRDefault="003C0D42" w:rsidP="003C0D42">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Udhëzim për pëotësim të raporteve për gjykatat</w:t>
            </w:r>
          </w:p>
        </w:tc>
        <w:tc>
          <w:tcPr>
            <w:tcW w:w="246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A8F1454" w14:textId="644F7E8E" w:rsidR="005B058C" w:rsidRPr="00946A38" w:rsidRDefault="003C0D42" w:rsidP="003C0D42">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Metodologji e miratuar dhe rregullore të tjera (rregullore, udhëzim, model) për formularë të unifikuar për raportet vjetore të gjykatave në RMV</w:t>
            </w:r>
            <w:r w:rsidR="005B058C" w:rsidRPr="00946A38">
              <w:rPr>
                <w:rFonts w:ascii="StobiSerif Regular" w:hAnsi="StobiSerif Regular"/>
                <w:color w:val="000000" w:themeColor="text1"/>
                <w:sz w:val="20"/>
                <w:szCs w:val="20"/>
              </w:rPr>
              <w:t xml:space="preserve"> </w:t>
            </w: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0E0BDA6C" w14:textId="777B83AD" w:rsidR="005B058C" w:rsidRPr="00946A38" w:rsidRDefault="004F5E58" w:rsidP="004F5E58">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Gjykata Supreme e RMV</w:t>
            </w:r>
          </w:p>
        </w:tc>
        <w:tc>
          <w:tcPr>
            <w:tcW w:w="1605" w:type="dxa"/>
            <w:tcBorders>
              <w:top w:val="single" w:sz="4" w:space="0" w:color="auto"/>
              <w:left w:val="nil"/>
              <w:bottom w:val="single" w:sz="4" w:space="0" w:color="auto"/>
              <w:right w:val="single" w:sz="8" w:space="0" w:color="auto"/>
            </w:tcBorders>
            <w:shd w:val="clear" w:color="auto" w:fill="auto"/>
            <w:vAlign w:val="center"/>
          </w:tcPr>
          <w:p w14:paraId="77C71708" w14:textId="77777777" w:rsidR="005B058C" w:rsidRPr="00946A38" w:rsidRDefault="005B058C"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09.2022</w:t>
            </w:r>
          </w:p>
        </w:tc>
        <w:tc>
          <w:tcPr>
            <w:tcW w:w="1211" w:type="dxa"/>
            <w:tcBorders>
              <w:top w:val="single" w:sz="4" w:space="0" w:color="auto"/>
              <w:left w:val="nil"/>
              <w:bottom w:val="single" w:sz="4" w:space="0" w:color="auto"/>
              <w:right w:val="single" w:sz="8" w:space="0" w:color="auto"/>
            </w:tcBorders>
            <w:shd w:val="clear" w:color="auto" w:fill="auto"/>
            <w:vAlign w:val="center"/>
          </w:tcPr>
          <w:p w14:paraId="2BCB77C8" w14:textId="77777777" w:rsidR="005B058C" w:rsidRPr="00946A38" w:rsidRDefault="005B058C"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12.2022</w:t>
            </w:r>
          </w:p>
        </w:tc>
      </w:tr>
      <w:tr w:rsidR="005B058C" w:rsidRPr="00946A38" w14:paraId="054233CE" w14:textId="77777777" w:rsidTr="009826B2">
        <w:trPr>
          <w:trHeight w:val="265"/>
        </w:trPr>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816950" w14:textId="77777777" w:rsidR="005B058C" w:rsidRPr="00946A38" w:rsidRDefault="005B058C" w:rsidP="00251870">
            <w:pPr>
              <w:rPr>
                <w:rFonts w:ascii="StobiSerif Regular" w:hAnsi="StobiSerif Regular"/>
                <w:color w:val="000000" w:themeColor="text1"/>
                <w:sz w:val="20"/>
                <w:szCs w:val="20"/>
              </w:rPr>
            </w:pPr>
          </w:p>
        </w:tc>
        <w:tc>
          <w:tcPr>
            <w:tcW w:w="6804" w:type="dxa"/>
            <w:gridSpan w:val="4"/>
            <w:tcBorders>
              <w:top w:val="single" w:sz="4" w:space="0" w:color="auto"/>
              <w:left w:val="nil"/>
              <w:bottom w:val="single" w:sz="4" w:space="0" w:color="auto"/>
              <w:right w:val="single" w:sz="4" w:space="0" w:color="auto"/>
            </w:tcBorders>
            <w:shd w:val="clear" w:color="auto" w:fill="auto"/>
            <w:vAlign w:val="center"/>
            <w:hideMark/>
          </w:tcPr>
          <w:p w14:paraId="40B1EF9D" w14:textId="7234C29C"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Zotim</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ri</w:t>
            </w:r>
            <w:proofErr w:type="spellEnd"/>
          </w:p>
        </w:tc>
      </w:tr>
      <w:tr w:rsidR="005B058C" w:rsidRPr="00946A38" w14:paraId="739EF147" w14:textId="77777777" w:rsidTr="00251870">
        <w:trPr>
          <w:trHeight w:val="600"/>
        </w:trPr>
        <w:tc>
          <w:tcPr>
            <w:tcW w:w="2694" w:type="dxa"/>
            <w:gridSpan w:val="2"/>
            <w:tcBorders>
              <w:top w:val="nil"/>
              <w:left w:val="single" w:sz="8" w:space="0" w:color="auto"/>
              <w:bottom w:val="single" w:sz="8" w:space="0" w:color="auto"/>
              <w:right w:val="single" w:sz="8" w:space="0" w:color="000000"/>
            </w:tcBorders>
            <w:shd w:val="clear" w:color="000000" w:fill="D9D9D9"/>
            <w:vAlign w:val="center"/>
            <w:hideMark/>
          </w:tcPr>
          <w:p w14:paraId="57CA0A2D" w14:textId="2CC7AA33"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Institucion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udhëheqës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7CF53DDB" w14:textId="77777777" w:rsidR="005B058C" w:rsidRPr="00946A38" w:rsidRDefault="005B058C" w:rsidP="00251870">
            <w:pPr>
              <w:jc w:val="center"/>
              <w:rPr>
                <w:rFonts w:ascii="StobiSerif Regular" w:hAnsi="StobiSerif Regular"/>
                <w:color w:val="000000" w:themeColor="text1"/>
                <w:sz w:val="20"/>
                <w:szCs w:val="20"/>
              </w:rPr>
            </w:pPr>
          </w:p>
        </w:tc>
        <w:tc>
          <w:tcPr>
            <w:tcW w:w="6804" w:type="dxa"/>
            <w:gridSpan w:val="4"/>
            <w:tcBorders>
              <w:top w:val="nil"/>
              <w:left w:val="nil"/>
              <w:bottom w:val="single" w:sz="8" w:space="0" w:color="auto"/>
              <w:right w:val="single" w:sz="8" w:space="0" w:color="000000"/>
            </w:tcBorders>
            <w:shd w:val="clear" w:color="auto" w:fill="auto"/>
            <w:vAlign w:val="center"/>
            <w:hideMark/>
          </w:tcPr>
          <w:p w14:paraId="6752EEC5" w14:textId="52EAFDBD" w:rsidR="005B058C" w:rsidRPr="00946A38" w:rsidRDefault="004F5E58" w:rsidP="004F5E58">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Gjykata Supreme e RMV</w:t>
            </w:r>
            <w:r w:rsidR="005B058C" w:rsidRPr="00946A38">
              <w:rPr>
                <w:rFonts w:ascii="StobiSerif Regular" w:hAnsi="StobiSerif Regular"/>
                <w:color w:val="000000" w:themeColor="text1"/>
                <w:sz w:val="20"/>
                <w:szCs w:val="20"/>
              </w:rPr>
              <w:t> </w:t>
            </w:r>
          </w:p>
        </w:tc>
      </w:tr>
      <w:tr w:rsidR="004F5E58" w:rsidRPr="00946A38" w14:paraId="0C2329A8" w14:textId="77777777" w:rsidTr="00251870">
        <w:trPr>
          <w:trHeight w:val="90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39B1858" w14:textId="54AEA0F4" w:rsidR="004F5E58" w:rsidRPr="00946A38" w:rsidRDefault="00EC7CE6" w:rsidP="004F5E58">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Emri</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personit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përgjegjës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agjencion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6001C301" w14:textId="77777777" w:rsidR="004F5E58" w:rsidRPr="00946A38" w:rsidRDefault="004F5E58" w:rsidP="004F5E58">
            <w:pPr>
              <w:jc w:val="center"/>
              <w:rPr>
                <w:rFonts w:ascii="StobiSerif Regular" w:hAnsi="StobiSerif Regular"/>
                <w:color w:val="000000" w:themeColor="text1"/>
                <w:sz w:val="20"/>
                <w:szCs w:val="20"/>
                <w:lang w:val="ru-RU"/>
              </w:rPr>
            </w:pPr>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3EA2F1CD" w14:textId="6D1BDEA6" w:rsidR="004F5E58" w:rsidRPr="00946A38" w:rsidRDefault="004F5E58" w:rsidP="004F5E58">
            <w:pPr>
              <w:jc w:val="center"/>
              <w:rPr>
                <w:rFonts w:ascii="StobiSerif Regular" w:hAnsi="StobiSerif Regular"/>
                <w:color w:val="A6A6A6" w:themeColor="background1" w:themeShade="A6"/>
                <w:sz w:val="20"/>
                <w:szCs w:val="20"/>
                <w:lang w:val="ru-RU"/>
              </w:rPr>
            </w:pPr>
            <w:r>
              <w:rPr>
                <w:rFonts w:ascii="StobiSerif Regular" w:hAnsi="StobiSerif Regular"/>
                <w:color w:val="A6A6A6" w:themeColor="background1" w:themeShade="A6"/>
                <w:sz w:val="20"/>
                <w:szCs w:val="20"/>
                <w:lang w:val="sq-AL"/>
              </w:rPr>
              <w:t>Plotësohet nga ana e institucioneve kompetente në fazë të mëvonshme</w:t>
            </w:r>
            <w:r w:rsidRPr="00946A38">
              <w:rPr>
                <w:rFonts w:ascii="StobiSerif Regular" w:hAnsi="StobiSerif Regular"/>
                <w:color w:val="A6A6A6" w:themeColor="background1" w:themeShade="A6"/>
                <w:sz w:val="20"/>
                <w:szCs w:val="20"/>
              </w:rPr>
              <w:t xml:space="preserve"> </w:t>
            </w:r>
          </w:p>
        </w:tc>
      </w:tr>
      <w:tr w:rsidR="004F5E58" w:rsidRPr="00946A38" w14:paraId="4F4E27EE" w14:textId="77777777" w:rsidTr="00251870">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C01BFE3" w14:textId="47E6A1AC" w:rsidR="004F5E58" w:rsidRPr="00946A38" w:rsidRDefault="004F5E58" w:rsidP="004F5E58">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Funksioni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Departamenti</w:t>
            </w:r>
            <w:proofErr w:type="spellEnd"/>
          </w:p>
          <w:p w14:paraId="2A2B4799" w14:textId="77777777" w:rsidR="004F5E58" w:rsidRPr="00946A38" w:rsidRDefault="004F5E58" w:rsidP="004F5E58">
            <w:pPr>
              <w:jc w:val="center"/>
              <w:rPr>
                <w:rFonts w:ascii="StobiSerif Regular" w:hAnsi="StobiSerif Regular"/>
                <w:color w:val="000000" w:themeColor="text1"/>
                <w:sz w:val="20"/>
                <w:szCs w:val="20"/>
              </w:rPr>
            </w:pPr>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59669425" w14:textId="5D0E9456" w:rsidR="004F5E58" w:rsidRPr="00946A38" w:rsidRDefault="004F5E58" w:rsidP="004F5E58">
            <w:pPr>
              <w:jc w:val="center"/>
              <w:rPr>
                <w:rFonts w:ascii="StobiSerif Regular" w:hAnsi="StobiSerif Regular"/>
                <w:color w:val="A6A6A6" w:themeColor="background1" w:themeShade="A6"/>
                <w:sz w:val="20"/>
                <w:szCs w:val="20"/>
              </w:rPr>
            </w:pPr>
            <w:r>
              <w:rPr>
                <w:rFonts w:ascii="StobiSerif Regular" w:hAnsi="StobiSerif Regular"/>
                <w:color w:val="A6A6A6" w:themeColor="background1" w:themeShade="A6"/>
                <w:sz w:val="20"/>
                <w:szCs w:val="20"/>
                <w:lang w:val="sq-AL"/>
              </w:rPr>
              <w:t>Plotësohet nga ana e institucioneve kompetente në fazë të mëvonshme</w:t>
            </w:r>
            <w:r w:rsidRPr="00946A38">
              <w:rPr>
                <w:rFonts w:ascii="StobiSerif Regular" w:hAnsi="StobiSerif Regular"/>
                <w:color w:val="A6A6A6" w:themeColor="background1" w:themeShade="A6"/>
                <w:sz w:val="20"/>
                <w:szCs w:val="20"/>
              </w:rPr>
              <w:t xml:space="preserve"> </w:t>
            </w:r>
          </w:p>
        </w:tc>
      </w:tr>
      <w:tr w:rsidR="004F5E58" w:rsidRPr="00946A38" w14:paraId="1DEEA65C" w14:textId="77777777" w:rsidTr="00251870">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45EC329" w14:textId="77777777" w:rsidR="004F5E58" w:rsidRPr="00946A38" w:rsidRDefault="004F5E58" w:rsidP="004F5E58">
            <w:pPr>
              <w:jc w:val="center"/>
              <w:rPr>
                <w:rFonts w:ascii="StobiSerif Regular" w:hAnsi="StobiSerif Regular"/>
                <w:color w:val="000000" w:themeColor="text1"/>
                <w:sz w:val="20"/>
                <w:szCs w:val="20"/>
              </w:rPr>
            </w:pPr>
            <w:proofErr w:type="spellStart"/>
            <w:r w:rsidRPr="00946A38">
              <w:rPr>
                <w:rFonts w:ascii="StobiSerif Regular" w:hAnsi="StobiSerif Regular"/>
                <w:color w:val="000000" w:themeColor="text1"/>
                <w:sz w:val="20"/>
                <w:szCs w:val="20"/>
              </w:rPr>
              <w:t>Email</w:t>
            </w:r>
            <w:proofErr w:type="spellEnd"/>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4271AC60" w14:textId="5D11D87E" w:rsidR="004F5E58" w:rsidRPr="00946A38" w:rsidRDefault="004F5E58" w:rsidP="004F5E58">
            <w:pPr>
              <w:jc w:val="center"/>
              <w:rPr>
                <w:rFonts w:ascii="StobiSerif Regular" w:hAnsi="StobiSerif Regular"/>
                <w:color w:val="A6A6A6" w:themeColor="background1" w:themeShade="A6"/>
                <w:sz w:val="20"/>
                <w:szCs w:val="20"/>
              </w:rPr>
            </w:pPr>
            <w:r>
              <w:rPr>
                <w:rFonts w:ascii="StobiSerif Regular" w:hAnsi="StobiSerif Regular"/>
                <w:color w:val="A6A6A6" w:themeColor="background1" w:themeShade="A6"/>
                <w:sz w:val="20"/>
                <w:szCs w:val="20"/>
                <w:lang w:val="sq-AL"/>
              </w:rPr>
              <w:t>Plotësohet nga ana e institucioneve kompetente në fazë të mëvonshme</w:t>
            </w:r>
            <w:r w:rsidRPr="00946A38">
              <w:rPr>
                <w:rFonts w:ascii="StobiSerif Regular" w:hAnsi="StobiSerif Regular"/>
                <w:color w:val="A6A6A6" w:themeColor="background1" w:themeShade="A6"/>
                <w:sz w:val="20"/>
                <w:szCs w:val="20"/>
              </w:rPr>
              <w:t xml:space="preserve"> </w:t>
            </w:r>
          </w:p>
        </w:tc>
      </w:tr>
      <w:tr w:rsidR="004F5E58" w:rsidRPr="00946A38" w14:paraId="16F20D80" w14:textId="77777777" w:rsidTr="00251870">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770D5D6" w14:textId="5CE9C60A" w:rsidR="004F5E58" w:rsidRPr="00946A38" w:rsidRDefault="004F5E58" w:rsidP="004F5E58">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Telefoni</w:t>
            </w:r>
            <w:proofErr w:type="spellEnd"/>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6EC85858" w14:textId="3E162DFF" w:rsidR="004F5E58" w:rsidRPr="00946A38" w:rsidRDefault="004F5E58" w:rsidP="004F5E58">
            <w:pPr>
              <w:jc w:val="center"/>
              <w:rPr>
                <w:rFonts w:ascii="StobiSerif Regular" w:hAnsi="StobiSerif Regular"/>
                <w:color w:val="A6A6A6" w:themeColor="background1" w:themeShade="A6"/>
                <w:sz w:val="20"/>
                <w:szCs w:val="20"/>
              </w:rPr>
            </w:pPr>
            <w:r>
              <w:rPr>
                <w:rFonts w:ascii="StobiSerif Regular" w:hAnsi="StobiSerif Regular"/>
                <w:color w:val="A6A6A6" w:themeColor="background1" w:themeShade="A6"/>
                <w:sz w:val="20"/>
                <w:szCs w:val="20"/>
                <w:lang w:val="sq-AL"/>
              </w:rPr>
              <w:t>Plotësohet nga ana e institucioneve kompetente në fazë të mëvonshme</w:t>
            </w:r>
            <w:r w:rsidRPr="00946A38">
              <w:rPr>
                <w:rFonts w:ascii="StobiSerif Regular" w:hAnsi="StobiSerif Regular"/>
                <w:color w:val="A6A6A6" w:themeColor="background1" w:themeShade="A6"/>
                <w:sz w:val="20"/>
                <w:szCs w:val="20"/>
              </w:rPr>
              <w:t xml:space="preserve"> </w:t>
            </w:r>
          </w:p>
        </w:tc>
      </w:tr>
      <w:tr w:rsidR="005B058C" w:rsidRPr="00946A38" w14:paraId="51519F76" w14:textId="77777777" w:rsidTr="009826B2">
        <w:trPr>
          <w:trHeight w:val="293"/>
        </w:trPr>
        <w:tc>
          <w:tcPr>
            <w:tcW w:w="2694"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5EFC9FC5" w14:textId="4A192E95" w:rsidR="005B058C" w:rsidRPr="00946A38" w:rsidRDefault="00CC15EF"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Subjekte të tjera të përfshira</w:t>
            </w:r>
          </w:p>
        </w:tc>
        <w:tc>
          <w:tcPr>
            <w:tcW w:w="2462"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D88DF8D" w14:textId="77777777" w:rsidR="004F5E58" w:rsidRPr="00946A38" w:rsidRDefault="004F5E58" w:rsidP="004F5E58">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Ministri, departamente/agjencione</w:t>
            </w:r>
          </w:p>
          <w:p w14:paraId="1C8A3238" w14:textId="2F244571" w:rsidR="005B058C" w:rsidRPr="00946A38" w:rsidRDefault="005B058C" w:rsidP="00251870">
            <w:pPr>
              <w:jc w:val="center"/>
              <w:rPr>
                <w:rFonts w:ascii="StobiSerif Regular" w:hAnsi="StobiSerif Regular"/>
                <w:color w:val="000000" w:themeColor="text1"/>
                <w:sz w:val="20"/>
                <w:szCs w:val="20"/>
              </w:rPr>
            </w:pPr>
          </w:p>
        </w:tc>
        <w:tc>
          <w:tcPr>
            <w:tcW w:w="4342"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CB54629" w14:textId="66BC7A92" w:rsidR="005B058C" w:rsidRPr="00946A38" w:rsidRDefault="004F5E58" w:rsidP="004F5E58">
            <w:pPr>
              <w:jc w:val="center"/>
              <w:rPr>
                <w:rFonts w:ascii="StobiSerif Regular" w:hAnsi="StobiSerif Regular"/>
                <w:color w:val="000000" w:themeColor="text1"/>
                <w:sz w:val="20"/>
                <w:szCs w:val="20"/>
                <w:lang w:val="ru-RU"/>
              </w:rPr>
            </w:pPr>
            <w:r>
              <w:rPr>
                <w:rFonts w:ascii="StobiSerif Regular" w:hAnsi="StobiSerif Regular"/>
                <w:color w:val="000000" w:themeColor="text1"/>
                <w:sz w:val="20"/>
                <w:szCs w:val="20"/>
                <w:lang w:val="sq-AL"/>
              </w:rPr>
              <w:t>Këshilli gjyqësor i RMV, të gjitha gjykatat e RMV</w:t>
            </w:r>
          </w:p>
        </w:tc>
      </w:tr>
      <w:tr w:rsidR="005B058C" w:rsidRPr="00946A38" w14:paraId="636744FE" w14:textId="77777777" w:rsidTr="00251870">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435F426A" w14:textId="77777777" w:rsidR="005B058C" w:rsidRPr="00946A38" w:rsidRDefault="005B058C" w:rsidP="00251870">
            <w:pPr>
              <w:rPr>
                <w:rFonts w:ascii="StobiSerif Regular" w:hAnsi="StobiSerif Regular"/>
                <w:color w:val="000000" w:themeColor="text1"/>
                <w:sz w:val="20"/>
                <w:szCs w:val="20"/>
                <w:lang w:val="ru-RU"/>
              </w:rPr>
            </w:pPr>
          </w:p>
        </w:tc>
        <w:tc>
          <w:tcPr>
            <w:tcW w:w="2462" w:type="dxa"/>
            <w:vMerge/>
            <w:tcBorders>
              <w:top w:val="nil"/>
              <w:left w:val="single" w:sz="8" w:space="0" w:color="auto"/>
              <w:bottom w:val="single" w:sz="8" w:space="0" w:color="000000"/>
              <w:right w:val="single" w:sz="8" w:space="0" w:color="auto"/>
            </w:tcBorders>
            <w:vAlign w:val="center"/>
            <w:hideMark/>
          </w:tcPr>
          <w:p w14:paraId="3883C077" w14:textId="77777777" w:rsidR="005B058C" w:rsidRPr="00946A38" w:rsidRDefault="005B058C" w:rsidP="00251870">
            <w:pPr>
              <w:rPr>
                <w:rFonts w:ascii="StobiSerif Regular" w:hAnsi="StobiSerif Regular"/>
                <w:color w:val="000000" w:themeColor="text1"/>
                <w:sz w:val="20"/>
                <w:szCs w:val="20"/>
                <w:lang w:val="ru-RU"/>
              </w:rPr>
            </w:pPr>
          </w:p>
        </w:tc>
        <w:tc>
          <w:tcPr>
            <w:tcW w:w="4342" w:type="dxa"/>
            <w:gridSpan w:val="3"/>
            <w:vMerge/>
            <w:tcBorders>
              <w:top w:val="single" w:sz="8" w:space="0" w:color="auto"/>
              <w:left w:val="single" w:sz="8" w:space="0" w:color="auto"/>
              <w:bottom w:val="single" w:sz="8" w:space="0" w:color="000000"/>
              <w:right w:val="single" w:sz="8" w:space="0" w:color="000000"/>
            </w:tcBorders>
            <w:vAlign w:val="center"/>
            <w:hideMark/>
          </w:tcPr>
          <w:p w14:paraId="317B548C" w14:textId="77777777" w:rsidR="005B058C" w:rsidRPr="00946A38" w:rsidRDefault="005B058C" w:rsidP="00251870">
            <w:pPr>
              <w:rPr>
                <w:rFonts w:ascii="StobiSerif Regular" w:hAnsi="StobiSerif Regular"/>
                <w:color w:val="000000" w:themeColor="text1"/>
                <w:sz w:val="20"/>
                <w:szCs w:val="20"/>
                <w:lang w:val="ru-RU"/>
              </w:rPr>
            </w:pPr>
          </w:p>
        </w:tc>
      </w:tr>
      <w:tr w:rsidR="005B058C" w:rsidRPr="00946A38" w14:paraId="45067BCA" w14:textId="77777777" w:rsidTr="00251870">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0BCE9EB7" w14:textId="77777777" w:rsidR="005B058C" w:rsidRPr="00946A38" w:rsidRDefault="005B058C" w:rsidP="00251870">
            <w:pPr>
              <w:rPr>
                <w:rFonts w:ascii="StobiSerif Regular" w:hAnsi="StobiSerif Regular"/>
                <w:color w:val="000000" w:themeColor="text1"/>
                <w:sz w:val="20"/>
                <w:szCs w:val="20"/>
                <w:lang w:val="ru-RU"/>
              </w:rPr>
            </w:pPr>
          </w:p>
        </w:tc>
        <w:tc>
          <w:tcPr>
            <w:tcW w:w="2462" w:type="dxa"/>
            <w:vMerge/>
            <w:tcBorders>
              <w:top w:val="nil"/>
              <w:left w:val="single" w:sz="8" w:space="0" w:color="auto"/>
              <w:bottom w:val="single" w:sz="8" w:space="0" w:color="000000"/>
              <w:right w:val="single" w:sz="8" w:space="0" w:color="auto"/>
            </w:tcBorders>
            <w:vAlign w:val="center"/>
            <w:hideMark/>
          </w:tcPr>
          <w:p w14:paraId="10AB8F2D" w14:textId="77777777" w:rsidR="005B058C" w:rsidRPr="00946A38" w:rsidRDefault="005B058C" w:rsidP="00251870">
            <w:pPr>
              <w:rPr>
                <w:rFonts w:ascii="StobiSerif Regular" w:hAnsi="StobiSerif Regular"/>
                <w:color w:val="000000" w:themeColor="text1"/>
                <w:sz w:val="20"/>
                <w:szCs w:val="20"/>
                <w:lang w:val="ru-RU"/>
              </w:rPr>
            </w:pPr>
          </w:p>
        </w:tc>
        <w:tc>
          <w:tcPr>
            <w:tcW w:w="4342" w:type="dxa"/>
            <w:gridSpan w:val="3"/>
            <w:vMerge/>
            <w:tcBorders>
              <w:top w:val="single" w:sz="8" w:space="0" w:color="auto"/>
              <w:left w:val="single" w:sz="8" w:space="0" w:color="auto"/>
              <w:bottom w:val="single" w:sz="8" w:space="0" w:color="000000"/>
              <w:right w:val="single" w:sz="8" w:space="0" w:color="000000"/>
            </w:tcBorders>
            <w:vAlign w:val="center"/>
            <w:hideMark/>
          </w:tcPr>
          <w:p w14:paraId="20A069C5" w14:textId="77777777" w:rsidR="005B058C" w:rsidRPr="00946A38" w:rsidRDefault="005B058C" w:rsidP="00251870">
            <w:pPr>
              <w:rPr>
                <w:rFonts w:ascii="StobiSerif Regular" w:hAnsi="StobiSerif Regular"/>
                <w:color w:val="000000" w:themeColor="text1"/>
                <w:sz w:val="20"/>
                <w:szCs w:val="20"/>
                <w:lang w:val="ru-RU"/>
              </w:rPr>
            </w:pPr>
          </w:p>
        </w:tc>
      </w:tr>
      <w:tr w:rsidR="005B058C" w:rsidRPr="00946A38" w14:paraId="20AB802C" w14:textId="77777777" w:rsidTr="00251870">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24C7CA54" w14:textId="77777777" w:rsidR="005B058C" w:rsidRPr="00946A38" w:rsidRDefault="005B058C" w:rsidP="00251870">
            <w:pPr>
              <w:rPr>
                <w:rFonts w:ascii="StobiSerif Regular" w:hAnsi="StobiSerif Regular"/>
                <w:color w:val="000000" w:themeColor="text1"/>
                <w:sz w:val="20"/>
                <w:szCs w:val="20"/>
                <w:lang w:val="ru-RU"/>
              </w:rPr>
            </w:pPr>
          </w:p>
        </w:tc>
        <w:tc>
          <w:tcPr>
            <w:tcW w:w="2462" w:type="dxa"/>
            <w:vMerge/>
            <w:tcBorders>
              <w:top w:val="nil"/>
              <w:left w:val="single" w:sz="8" w:space="0" w:color="auto"/>
              <w:bottom w:val="single" w:sz="8" w:space="0" w:color="000000"/>
              <w:right w:val="single" w:sz="8" w:space="0" w:color="auto"/>
            </w:tcBorders>
            <w:vAlign w:val="center"/>
            <w:hideMark/>
          </w:tcPr>
          <w:p w14:paraId="1FA9B91B" w14:textId="77777777" w:rsidR="005B058C" w:rsidRPr="00946A38" w:rsidRDefault="005B058C" w:rsidP="00251870">
            <w:pPr>
              <w:rPr>
                <w:rFonts w:ascii="StobiSerif Regular" w:hAnsi="StobiSerif Regular"/>
                <w:color w:val="000000" w:themeColor="text1"/>
                <w:sz w:val="20"/>
                <w:szCs w:val="20"/>
                <w:lang w:val="ru-RU"/>
              </w:rPr>
            </w:pPr>
          </w:p>
        </w:tc>
        <w:tc>
          <w:tcPr>
            <w:tcW w:w="4342" w:type="dxa"/>
            <w:gridSpan w:val="3"/>
            <w:vMerge/>
            <w:tcBorders>
              <w:top w:val="single" w:sz="8" w:space="0" w:color="auto"/>
              <w:left w:val="single" w:sz="8" w:space="0" w:color="auto"/>
              <w:bottom w:val="single" w:sz="8" w:space="0" w:color="000000"/>
              <w:right w:val="single" w:sz="8" w:space="0" w:color="000000"/>
            </w:tcBorders>
            <w:vAlign w:val="center"/>
            <w:hideMark/>
          </w:tcPr>
          <w:p w14:paraId="4D2F0A50" w14:textId="77777777" w:rsidR="005B058C" w:rsidRPr="00946A38" w:rsidRDefault="005B058C" w:rsidP="00251870">
            <w:pPr>
              <w:rPr>
                <w:rFonts w:ascii="StobiSerif Regular" w:hAnsi="StobiSerif Regular"/>
                <w:color w:val="000000" w:themeColor="text1"/>
                <w:sz w:val="20"/>
                <w:szCs w:val="20"/>
                <w:lang w:val="ru-RU"/>
              </w:rPr>
            </w:pPr>
          </w:p>
        </w:tc>
      </w:tr>
      <w:tr w:rsidR="005B058C" w:rsidRPr="00946A38" w14:paraId="054E4ED3" w14:textId="77777777" w:rsidTr="00251870">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6E60DB0B" w14:textId="77777777" w:rsidR="005B058C" w:rsidRPr="00946A38" w:rsidRDefault="005B058C" w:rsidP="00251870">
            <w:pPr>
              <w:rPr>
                <w:rFonts w:ascii="StobiSerif Regular" w:hAnsi="StobiSerif Regular"/>
                <w:color w:val="000000" w:themeColor="text1"/>
                <w:sz w:val="20"/>
                <w:szCs w:val="20"/>
                <w:lang w:val="ru-RU"/>
              </w:rPr>
            </w:pPr>
          </w:p>
        </w:tc>
        <w:tc>
          <w:tcPr>
            <w:tcW w:w="2462" w:type="dxa"/>
            <w:vMerge/>
            <w:tcBorders>
              <w:top w:val="nil"/>
              <w:left w:val="single" w:sz="8" w:space="0" w:color="auto"/>
              <w:bottom w:val="single" w:sz="8" w:space="0" w:color="000000"/>
              <w:right w:val="single" w:sz="8" w:space="0" w:color="auto"/>
            </w:tcBorders>
            <w:vAlign w:val="center"/>
            <w:hideMark/>
          </w:tcPr>
          <w:p w14:paraId="14C024A4" w14:textId="77777777" w:rsidR="005B058C" w:rsidRPr="00946A38" w:rsidRDefault="005B058C" w:rsidP="00251870">
            <w:pPr>
              <w:rPr>
                <w:rFonts w:ascii="StobiSerif Regular" w:hAnsi="StobiSerif Regular"/>
                <w:color w:val="000000" w:themeColor="text1"/>
                <w:sz w:val="20"/>
                <w:szCs w:val="20"/>
                <w:lang w:val="ru-RU"/>
              </w:rPr>
            </w:pPr>
          </w:p>
        </w:tc>
        <w:tc>
          <w:tcPr>
            <w:tcW w:w="4342" w:type="dxa"/>
            <w:gridSpan w:val="3"/>
            <w:vMerge/>
            <w:tcBorders>
              <w:top w:val="single" w:sz="8" w:space="0" w:color="auto"/>
              <w:left w:val="single" w:sz="8" w:space="0" w:color="auto"/>
              <w:bottom w:val="single" w:sz="8" w:space="0" w:color="000000"/>
              <w:right w:val="single" w:sz="8" w:space="0" w:color="000000"/>
            </w:tcBorders>
            <w:vAlign w:val="center"/>
            <w:hideMark/>
          </w:tcPr>
          <w:p w14:paraId="2A4A73EF" w14:textId="77777777" w:rsidR="005B058C" w:rsidRPr="00946A38" w:rsidRDefault="005B058C" w:rsidP="00251870">
            <w:pPr>
              <w:rPr>
                <w:rFonts w:ascii="StobiSerif Regular" w:hAnsi="StobiSerif Regular"/>
                <w:color w:val="000000" w:themeColor="text1"/>
                <w:sz w:val="20"/>
                <w:szCs w:val="20"/>
                <w:lang w:val="ru-RU"/>
              </w:rPr>
            </w:pPr>
          </w:p>
        </w:tc>
      </w:tr>
      <w:tr w:rsidR="004F5E58" w:rsidRPr="00946A38" w14:paraId="75334DE7" w14:textId="77777777" w:rsidTr="009826B2">
        <w:trPr>
          <w:trHeight w:val="334"/>
        </w:trPr>
        <w:tc>
          <w:tcPr>
            <w:tcW w:w="2694" w:type="dxa"/>
            <w:gridSpan w:val="2"/>
            <w:vMerge/>
            <w:tcBorders>
              <w:top w:val="nil"/>
              <w:left w:val="single" w:sz="8" w:space="0" w:color="auto"/>
              <w:bottom w:val="single" w:sz="8" w:space="0" w:color="000000"/>
              <w:right w:val="single" w:sz="8" w:space="0" w:color="auto"/>
            </w:tcBorders>
            <w:vAlign w:val="center"/>
            <w:hideMark/>
          </w:tcPr>
          <w:p w14:paraId="2832B491" w14:textId="77777777" w:rsidR="004F5E58" w:rsidRPr="00946A38" w:rsidRDefault="004F5E58" w:rsidP="004F5E58">
            <w:pPr>
              <w:rPr>
                <w:rFonts w:ascii="StobiSerif Regular" w:hAnsi="StobiSerif Regular"/>
                <w:color w:val="000000" w:themeColor="text1"/>
                <w:sz w:val="20"/>
                <w:szCs w:val="20"/>
                <w:lang w:val="ru-RU"/>
              </w:rPr>
            </w:pPr>
          </w:p>
        </w:tc>
        <w:tc>
          <w:tcPr>
            <w:tcW w:w="2462"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C45F631" w14:textId="1406C25B" w:rsidR="004F5E58" w:rsidRPr="00946A38" w:rsidRDefault="004F5E58" w:rsidP="004F5E58">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Organizata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shoqërisë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civile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sektori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privat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grupe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multilaterale</w:t>
            </w:r>
            <w:proofErr w:type="spellEnd"/>
          </w:p>
        </w:tc>
        <w:tc>
          <w:tcPr>
            <w:tcW w:w="4342"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30295A2" w14:textId="4ECBA9CA" w:rsidR="004F5E58" w:rsidRPr="00946A38" w:rsidRDefault="004F5E58" w:rsidP="004F5E58">
            <w:pPr>
              <w:jc w:val="center"/>
              <w:rPr>
                <w:rFonts w:ascii="StobiSerif Regular" w:hAnsi="StobiSerif Regular"/>
                <w:color w:val="000000" w:themeColor="text1"/>
                <w:sz w:val="20"/>
                <w:szCs w:val="20"/>
                <w:lang w:val="ru-RU"/>
              </w:rPr>
            </w:pPr>
            <w:r w:rsidRPr="00946A38">
              <w:rPr>
                <w:rFonts w:ascii="StobiSerif Regular" w:hAnsi="StobiSerif Regular"/>
                <w:color w:val="000000" w:themeColor="text1"/>
                <w:sz w:val="20"/>
                <w:szCs w:val="20"/>
              </w:rPr>
              <w:t> </w:t>
            </w:r>
            <w:r>
              <w:rPr>
                <w:rFonts w:ascii="StobiSerif Regular" w:hAnsi="StobiSerif Regular"/>
                <w:color w:val="000000" w:themeColor="text1"/>
                <w:sz w:val="20"/>
                <w:szCs w:val="20"/>
                <w:lang w:val="sq-AL"/>
              </w:rPr>
              <w:t>Shoqata e gjykatësve</w:t>
            </w: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Qendra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hulumtime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analiza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juridike</w:t>
            </w:r>
            <w:proofErr w:type="spellEnd"/>
          </w:p>
        </w:tc>
      </w:tr>
      <w:tr w:rsidR="005B058C" w:rsidRPr="00946A38" w14:paraId="3BEAB23D" w14:textId="77777777" w:rsidTr="00251870">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4C407FE4" w14:textId="77777777" w:rsidR="005B058C" w:rsidRPr="00946A38" w:rsidRDefault="005B058C" w:rsidP="00251870">
            <w:pPr>
              <w:rPr>
                <w:rFonts w:ascii="StobiSerif Regular" w:hAnsi="StobiSerif Regular"/>
                <w:color w:val="000000" w:themeColor="text1"/>
                <w:sz w:val="20"/>
                <w:szCs w:val="20"/>
                <w:lang w:val="ru-RU"/>
              </w:rPr>
            </w:pPr>
          </w:p>
        </w:tc>
        <w:tc>
          <w:tcPr>
            <w:tcW w:w="2462" w:type="dxa"/>
            <w:vMerge/>
            <w:tcBorders>
              <w:top w:val="nil"/>
              <w:left w:val="single" w:sz="8" w:space="0" w:color="auto"/>
              <w:bottom w:val="single" w:sz="8" w:space="0" w:color="000000"/>
              <w:right w:val="single" w:sz="8" w:space="0" w:color="auto"/>
            </w:tcBorders>
            <w:vAlign w:val="center"/>
            <w:hideMark/>
          </w:tcPr>
          <w:p w14:paraId="61773A19" w14:textId="77777777" w:rsidR="005B058C" w:rsidRPr="00946A38" w:rsidRDefault="005B058C" w:rsidP="00251870">
            <w:pPr>
              <w:rPr>
                <w:rFonts w:ascii="StobiSerif Regular" w:hAnsi="StobiSerif Regular"/>
                <w:color w:val="000000" w:themeColor="text1"/>
                <w:sz w:val="20"/>
                <w:szCs w:val="20"/>
                <w:lang w:val="ru-RU"/>
              </w:rPr>
            </w:pPr>
          </w:p>
        </w:tc>
        <w:tc>
          <w:tcPr>
            <w:tcW w:w="4342" w:type="dxa"/>
            <w:gridSpan w:val="3"/>
            <w:vMerge/>
            <w:tcBorders>
              <w:top w:val="single" w:sz="8" w:space="0" w:color="auto"/>
              <w:left w:val="single" w:sz="8" w:space="0" w:color="auto"/>
              <w:bottom w:val="single" w:sz="8" w:space="0" w:color="000000"/>
              <w:right w:val="single" w:sz="8" w:space="0" w:color="000000"/>
            </w:tcBorders>
            <w:vAlign w:val="center"/>
            <w:hideMark/>
          </w:tcPr>
          <w:p w14:paraId="35FCBCFB" w14:textId="77777777" w:rsidR="005B058C" w:rsidRPr="00946A38" w:rsidRDefault="005B058C" w:rsidP="00251870">
            <w:pPr>
              <w:rPr>
                <w:rFonts w:ascii="StobiSerif Regular" w:hAnsi="StobiSerif Regular"/>
                <w:color w:val="000000" w:themeColor="text1"/>
                <w:sz w:val="20"/>
                <w:szCs w:val="20"/>
                <w:lang w:val="ru-RU"/>
              </w:rPr>
            </w:pPr>
          </w:p>
        </w:tc>
      </w:tr>
      <w:tr w:rsidR="005B058C" w:rsidRPr="00946A38" w14:paraId="26787DF1" w14:textId="77777777" w:rsidTr="00251870">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35C4ABD2" w14:textId="77777777" w:rsidR="005B058C" w:rsidRPr="00946A38" w:rsidRDefault="005B058C" w:rsidP="00251870">
            <w:pPr>
              <w:rPr>
                <w:rFonts w:ascii="StobiSerif Regular" w:hAnsi="StobiSerif Regular"/>
                <w:color w:val="000000" w:themeColor="text1"/>
                <w:sz w:val="20"/>
                <w:szCs w:val="20"/>
                <w:lang w:val="ru-RU"/>
              </w:rPr>
            </w:pPr>
          </w:p>
        </w:tc>
        <w:tc>
          <w:tcPr>
            <w:tcW w:w="2462" w:type="dxa"/>
            <w:vMerge/>
            <w:tcBorders>
              <w:top w:val="nil"/>
              <w:left w:val="single" w:sz="8" w:space="0" w:color="auto"/>
              <w:bottom w:val="single" w:sz="8" w:space="0" w:color="000000"/>
              <w:right w:val="single" w:sz="8" w:space="0" w:color="auto"/>
            </w:tcBorders>
            <w:vAlign w:val="center"/>
            <w:hideMark/>
          </w:tcPr>
          <w:p w14:paraId="55007313" w14:textId="77777777" w:rsidR="005B058C" w:rsidRPr="00946A38" w:rsidRDefault="005B058C" w:rsidP="00251870">
            <w:pPr>
              <w:rPr>
                <w:rFonts w:ascii="StobiSerif Regular" w:hAnsi="StobiSerif Regular"/>
                <w:color w:val="000000" w:themeColor="text1"/>
                <w:sz w:val="20"/>
                <w:szCs w:val="20"/>
                <w:lang w:val="ru-RU"/>
              </w:rPr>
            </w:pPr>
          </w:p>
        </w:tc>
        <w:tc>
          <w:tcPr>
            <w:tcW w:w="4342" w:type="dxa"/>
            <w:gridSpan w:val="3"/>
            <w:vMerge/>
            <w:tcBorders>
              <w:top w:val="single" w:sz="8" w:space="0" w:color="auto"/>
              <w:left w:val="single" w:sz="8" w:space="0" w:color="auto"/>
              <w:bottom w:val="single" w:sz="8" w:space="0" w:color="000000"/>
              <w:right w:val="single" w:sz="8" w:space="0" w:color="000000"/>
            </w:tcBorders>
            <w:vAlign w:val="center"/>
            <w:hideMark/>
          </w:tcPr>
          <w:p w14:paraId="0D4B8D4D" w14:textId="77777777" w:rsidR="005B058C" w:rsidRPr="00946A38" w:rsidRDefault="005B058C" w:rsidP="00251870">
            <w:pPr>
              <w:rPr>
                <w:rFonts w:ascii="StobiSerif Regular" w:hAnsi="StobiSerif Regular"/>
                <w:color w:val="000000" w:themeColor="text1"/>
                <w:sz w:val="20"/>
                <w:szCs w:val="20"/>
                <w:lang w:val="ru-RU"/>
              </w:rPr>
            </w:pPr>
          </w:p>
        </w:tc>
      </w:tr>
      <w:tr w:rsidR="005B058C" w:rsidRPr="00946A38" w14:paraId="670C485A" w14:textId="77777777" w:rsidTr="00251870">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77845E83" w14:textId="77777777" w:rsidR="005B058C" w:rsidRPr="00946A38" w:rsidRDefault="005B058C" w:rsidP="00251870">
            <w:pPr>
              <w:rPr>
                <w:rFonts w:ascii="StobiSerif Regular" w:hAnsi="StobiSerif Regular"/>
                <w:color w:val="000000" w:themeColor="text1"/>
                <w:sz w:val="20"/>
                <w:szCs w:val="20"/>
                <w:lang w:val="ru-RU"/>
              </w:rPr>
            </w:pPr>
          </w:p>
        </w:tc>
        <w:tc>
          <w:tcPr>
            <w:tcW w:w="2462" w:type="dxa"/>
            <w:vMerge/>
            <w:tcBorders>
              <w:top w:val="nil"/>
              <w:left w:val="single" w:sz="8" w:space="0" w:color="auto"/>
              <w:bottom w:val="single" w:sz="8" w:space="0" w:color="000000"/>
              <w:right w:val="single" w:sz="8" w:space="0" w:color="auto"/>
            </w:tcBorders>
            <w:vAlign w:val="center"/>
            <w:hideMark/>
          </w:tcPr>
          <w:p w14:paraId="2C2AD13C" w14:textId="77777777" w:rsidR="005B058C" w:rsidRPr="00946A38" w:rsidRDefault="005B058C" w:rsidP="00251870">
            <w:pPr>
              <w:rPr>
                <w:rFonts w:ascii="StobiSerif Regular" w:hAnsi="StobiSerif Regular"/>
                <w:color w:val="000000" w:themeColor="text1"/>
                <w:sz w:val="20"/>
                <w:szCs w:val="20"/>
                <w:lang w:val="ru-RU"/>
              </w:rPr>
            </w:pPr>
          </w:p>
        </w:tc>
        <w:tc>
          <w:tcPr>
            <w:tcW w:w="4342" w:type="dxa"/>
            <w:gridSpan w:val="3"/>
            <w:vMerge/>
            <w:tcBorders>
              <w:top w:val="single" w:sz="8" w:space="0" w:color="auto"/>
              <w:left w:val="single" w:sz="8" w:space="0" w:color="auto"/>
              <w:bottom w:val="single" w:sz="8" w:space="0" w:color="000000"/>
              <w:right w:val="single" w:sz="8" w:space="0" w:color="000000"/>
            </w:tcBorders>
            <w:vAlign w:val="center"/>
            <w:hideMark/>
          </w:tcPr>
          <w:p w14:paraId="01A9B834" w14:textId="77777777" w:rsidR="005B058C" w:rsidRPr="00946A38" w:rsidRDefault="005B058C" w:rsidP="00251870">
            <w:pPr>
              <w:rPr>
                <w:rFonts w:ascii="StobiSerif Regular" w:hAnsi="StobiSerif Regular"/>
                <w:color w:val="000000" w:themeColor="text1"/>
                <w:sz w:val="20"/>
                <w:szCs w:val="20"/>
                <w:lang w:val="ru-RU"/>
              </w:rPr>
            </w:pPr>
          </w:p>
        </w:tc>
      </w:tr>
      <w:tr w:rsidR="005B058C" w:rsidRPr="00946A38" w14:paraId="137E9AB6" w14:textId="77777777" w:rsidTr="00251870">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5D409E01" w14:textId="77777777" w:rsidR="005B058C" w:rsidRPr="00946A38" w:rsidRDefault="005B058C" w:rsidP="00251870">
            <w:pPr>
              <w:rPr>
                <w:rFonts w:ascii="StobiSerif Regular" w:hAnsi="StobiSerif Regular"/>
                <w:color w:val="000000" w:themeColor="text1"/>
                <w:sz w:val="20"/>
                <w:szCs w:val="20"/>
                <w:lang w:val="ru-RU"/>
              </w:rPr>
            </w:pPr>
          </w:p>
        </w:tc>
        <w:tc>
          <w:tcPr>
            <w:tcW w:w="2462" w:type="dxa"/>
            <w:vMerge/>
            <w:tcBorders>
              <w:top w:val="nil"/>
              <w:left w:val="single" w:sz="8" w:space="0" w:color="auto"/>
              <w:bottom w:val="single" w:sz="8" w:space="0" w:color="000000"/>
              <w:right w:val="single" w:sz="8" w:space="0" w:color="auto"/>
            </w:tcBorders>
            <w:vAlign w:val="center"/>
            <w:hideMark/>
          </w:tcPr>
          <w:p w14:paraId="12FA7497" w14:textId="77777777" w:rsidR="005B058C" w:rsidRPr="00946A38" w:rsidRDefault="005B058C" w:rsidP="00251870">
            <w:pPr>
              <w:rPr>
                <w:rFonts w:ascii="StobiSerif Regular" w:hAnsi="StobiSerif Regular"/>
                <w:color w:val="000000" w:themeColor="text1"/>
                <w:sz w:val="20"/>
                <w:szCs w:val="20"/>
                <w:lang w:val="ru-RU"/>
              </w:rPr>
            </w:pPr>
          </w:p>
        </w:tc>
        <w:tc>
          <w:tcPr>
            <w:tcW w:w="4342" w:type="dxa"/>
            <w:gridSpan w:val="3"/>
            <w:vMerge/>
            <w:tcBorders>
              <w:top w:val="single" w:sz="8" w:space="0" w:color="auto"/>
              <w:left w:val="single" w:sz="8" w:space="0" w:color="auto"/>
              <w:bottom w:val="single" w:sz="8" w:space="0" w:color="000000"/>
              <w:right w:val="single" w:sz="8" w:space="0" w:color="000000"/>
            </w:tcBorders>
            <w:vAlign w:val="center"/>
            <w:hideMark/>
          </w:tcPr>
          <w:p w14:paraId="2D5791BC" w14:textId="77777777" w:rsidR="005B058C" w:rsidRPr="00946A38" w:rsidRDefault="005B058C" w:rsidP="00251870">
            <w:pPr>
              <w:rPr>
                <w:rFonts w:ascii="StobiSerif Regular" w:hAnsi="StobiSerif Regular"/>
                <w:color w:val="000000" w:themeColor="text1"/>
                <w:sz w:val="20"/>
                <w:szCs w:val="20"/>
                <w:lang w:val="ru-RU"/>
              </w:rPr>
            </w:pPr>
          </w:p>
        </w:tc>
      </w:tr>
    </w:tbl>
    <w:p w14:paraId="7B02018B" w14:textId="77777777" w:rsidR="005B058C" w:rsidRPr="00946A38" w:rsidRDefault="005B058C" w:rsidP="005B058C">
      <w:pPr>
        <w:tabs>
          <w:tab w:val="left" w:pos="1340"/>
        </w:tabs>
        <w:rPr>
          <w:rFonts w:ascii="StobiSerif Regular" w:hAnsi="StobiSerif Regular"/>
          <w:color w:val="000000" w:themeColor="text1"/>
          <w:sz w:val="20"/>
          <w:szCs w:val="20"/>
          <w:lang w:val="ru-RU"/>
        </w:rPr>
      </w:pPr>
    </w:p>
    <w:p w14:paraId="17023200" w14:textId="77777777" w:rsidR="005B058C" w:rsidRPr="00946A38" w:rsidRDefault="005B058C" w:rsidP="005B058C">
      <w:pPr>
        <w:tabs>
          <w:tab w:val="left" w:pos="1340"/>
        </w:tabs>
        <w:rPr>
          <w:rFonts w:ascii="StobiSerif Regular" w:hAnsi="StobiSerif Regular"/>
          <w:color w:val="000000" w:themeColor="text1"/>
          <w:sz w:val="20"/>
          <w:szCs w:val="20"/>
          <w:lang w:val="ru-RU"/>
        </w:rPr>
      </w:pPr>
    </w:p>
    <w:tbl>
      <w:tblPr>
        <w:tblW w:w="9640" w:type="dxa"/>
        <w:tblInd w:w="-436" w:type="dxa"/>
        <w:tblLook w:val="04A0" w:firstRow="1" w:lastRow="0" w:firstColumn="1" w:lastColumn="0" w:noHBand="0" w:noVBand="1"/>
      </w:tblPr>
      <w:tblGrid>
        <w:gridCol w:w="703"/>
        <w:gridCol w:w="2064"/>
        <w:gridCol w:w="2389"/>
        <w:gridCol w:w="1526"/>
        <w:gridCol w:w="1605"/>
        <w:gridCol w:w="1353"/>
      </w:tblGrid>
      <w:tr w:rsidR="005B058C" w:rsidRPr="00946A38" w14:paraId="51E840D9" w14:textId="77777777" w:rsidTr="00055916">
        <w:trPr>
          <w:trHeight w:val="969"/>
        </w:trPr>
        <w:tc>
          <w:tcPr>
            <w:tcW w:w="9640"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4A44F142" w14:textId="6F2ABAED" w:rsidR="005B058C" w:rsidRPr="00946A38" w:rsidRDefault="004F5E58" w:rsidP="00841F6B">
            <w:pPr>
              <w:pStyle w:val="ListParagraph"/>
              <w:numPr>
                <w:ilvl w:val="0"/>
                <w:numId w:val="62"/>
              </w:numPr>
              <w:jc w:val="center"/>
              <w:rPr>
                <w:rFonts w:ascii="StobiSerif Regular" w:hAnsi="StobiSerif Regular"/>
                <w:color w:val="000000" w:themeColor="text1"/>
                <w:sz w:val="24"/>
                <w:szCs w:val="24"/>
              </w:rPr>
            </w:pPr>
            <w:r>
              <w:rPr>
                <w:rFonts w:ascii="StobiSerif Regular" w:hAnsi="StobiSerif Regular"/>
                <w:b/>
                <w:color w:val="4472C4" w:themeColor="accent1"/>
                <w:sz w:val="24"/>
                <w:szCs w:val="24"/>
                <w:lang w:val="sq-AL"/>
              </w:rPr>
              <w:t>PERFORMANCA</w:t>
            </w:r>
          </w:p>
        </w:tc>
      </w:tr>
      <w:tr w:rsidR="005B058C" w:rsidRPr="00946A38" w14:paraId="29C74EB7" w14:textId="77777777" w:rsidTr="00251870">
        <w:trPr>
          <w:trHeight w:val="300"/>
        </w:trPr>
        <w:tc>
          <w:tcPr>
            <w:tcW w:w="9640"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560CB6CC" w14:textId="4EE1805F" w:rsidR="005B058C" w:rsidRPr="00946A38" w:rsidRDefault="003E3982" w:rsidP="00251870">
            <w:pPr>
              <w:jc w:val="center"/>
              <w:rPr>
                <w:rFonts w:ascii="StobiSerif Regular" w:hAnsi="StobiSerif Regular"/>
                <w:b/>
                <w:color w:val="4472C4" w:themeColor="accent1"/>
              </w:rPr>
            </w:pPr>
            <w:r w:rsidRPr="00EE71DE">
              <w:rPr>
                <w:rFonts w:ascii="StobiSerif Regular" w:hAnsi="StobiSerif Regular"/>
                <w:b/>
                <w:color w:val="4472C4" w:themeColor="accent1"/>
              </w:rPr>
              <w:t>2.3</w:t>
            </w:r>
            <w:r w:rsidR="0050247B" w:rsidRPr="00EE71DE">
              <w:rPr>
                <w:rFonts w:ascii="StobiSerif Regular" w:hAnsi="StobiSerif Regular"/>
                <w:b/>
                <w:color w:val="4472C4" w:themeColor="accent1"/>
              </w:rPr>
              <w:t xml:space="preserve">. </w:t>
            </w:r>
            <w:r w:rsidR="00B55B51">
              <w:rPr>
                <w:rFonts w:ascii="StobiSerif Regular" w:hAnsi="StobiSerif Regular"/>
                <w:b/>
                <w:color w:val="4472C4" w:themeColor="accent1"/>
                <w:lang w:val="sq-AL"/>
              </w:rPr>
              <w:t>Përmirësim i sistemit elektronik për trajnim fillestar dhe të vazhdueshëm të gjykatësve</w:t>
            </w:r>
            <w:r w:rsidR="005B058C" w:rsidRPr="00946A38">
              <w:rPr>
                <w:rFonts w:ascii="StobiSerif Regular" w:hAnsi="StobiSerif Regular"/>
                <w:b/>
                <w:color w:val="4472C4" w:themeColor="accent1"/>
              </w:rPr>
              <w:t xml:space="preserve"> </w:t>
            </w:r>
          </w:p>
          <w:p w14:paraId="40CD9483" w14:textId="61E11B11" w:rsidR="005B058C" w:rsidRPr="00946A38" w:rsidRDefault="005B058C" w:rsidP="00251870">
            <w:pPr>
              <w:jc w:val="center"/>
              <w:rPr>
                <w:rFonts w:ascii="StobiSerif Regular" w:hAnsi="StobiSerif Regular"/>
                <w:color w:val="000000" w:themeColor="text1"/>
                <w:sz w:val="20"/>
                <w:szCs w:val="20"/>
              </w:rPr>
            </w:pPr>
            <w:r w:rsidRPr="00946A38">
              <w:rPr>
                <w:rFonts w:ascii="StobiSerif Regular" w:hAnsi="StobiSerif Regular"/>
                <w:color w:val="4472C4" w:themeColor="accent1"/>
              </w:rPr>
              <w:t xml:space="preserve"> </w:t>
            </w:r>
            <w:r w:rsidRPr="00946A38">
              <w:rPr>
                <w:rFonts w:ascii="StobiSerif Regular" w:hAnsi="StobiSerif Regular"/>
              </w:rPr>
              <w:t xml:space="preserve">1 </w:t>
            </w:r>
            <w:r w:rsidR="00CC15EF">
              <w:rPr>
                <w:rFonts w:ascii="StobiSerif Regular" w:hAnsi="StobiSerif Regular"/>
              </w:rPr>
              <w:t>shtator</w:t>
            </w:r>
            <w:r w:rsidRPr="00946A38">
              <w:rPr>
                <w:rFonts w:ascii="StobiSerif Regular" w:hAnsi="StobiSerif Regular"/>
              </w:rPr>
              <w:t xml:space="preserve">2021 – 30 </w:t>
            </w:r>
            <w:r w:rsidR="00CC15EF">
              <w:rPr>
                <w:rFonts w:ascii="StobiSerif Regular" w:hAnsi="StobiSerif Regular"/>
              </w:rPr>
              <w:t>qershor</w:t>
            </w:r>
            <w:r w:rsidRPr="00946A38">
              <w:rPr>
                <w:rFonts w:ascii="StobiSerif Regular" w:hAnsi="StobiSerif Regular"/>
              </w:rPr>
              <w:t>2022</w:t>
            </w:r>
          </w:p>
        </w:tc>
      </w:tr>
      <w:tr w:rsidR="005B058C" w:rsidRPr="00946A38" w14:paraId="236FF8C8" w14:textId="77777777" w:rsidTr="00251870">
        <w:trPr>
          <w:trHeight w:val="900"/>
        </w:trPr>
        <w:tc>
          <w:tcPr>
            <w:tcW w:w="2767"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E239640" w14:textId="284C675A" w:rsidR="005B058C" w:rsidRPr="00946A38" w:rsidRDefault="00CC15EF"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Cili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adresohet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zotimin</w:t>
            </w:r>
            <w:proofErr w:type="spellEnd"/>
            <w:r>
              <w:rPr>
                <w:rFonts w:ascii="StobiSerif Regular" w:hAnsi="StobiSerif Regular"/>
                <w:color w:val="000000" w:themeColor="text1"/>
                <w:sz w:val="20"/>
                <w:szCs w:val="20"/>
              </w:rPr>
              <w:t>?</w:t>
            </w:r>
          </w:p>
          <w:p w14:paraId="1647F1F0" w14:textId="77777777" w:rsidR="005B058C" w:rsidRPr="00946A38" w:rsidRDefault="005B058C" w:rsidP="00251870">
            <w:pPr>
              <w:jc w:val="center"/>
              <w:rPr>
                <w:rFonts w:ascii="StobiSerif Regular" w:hAnsi="StobiSerif Regular"/>
                <w:color w:val="000000" w:themeColor="text1"/>
                <w:sz w:val="20"/>
                <w:szCs w:val="20"/>
                <w:lang w:val="ru-RU"/>
              </w:rPr>
            </w:pPr>
          </w:p>
        </w:tc>
        <w:tc>
          <w:tcPr>
            <w:tcW w:w="6873" w:type="dxa"/>
            <w:gridSpan w:val="4"/>
            <w:tcBorders>
              <w:top w:val="single" w:sz="4" w:space="0" w:color="auto"/>
              <w:left w:val="nil"/>
              <w:bottom w:val="single" w:sz="8" w:space="0" w:color="auto"/>
              <w:right w:val="single" w:sz="8" w:space="0" w:color="000000"/>
            </w:tcBorders>
            <w:shd w:val="clear" w:color="auto" w:fill="auto"/>
            <w:vAlign w:val="center"/>
            <w:hideMark/>
          </w:tcPr>
          <w:p w14:paraId="6119521C" w14:textId="2D1B69E8" w:rsidR="005B058C" w:rsidRPr="00B55B51" w:rsidRDefault="00B55B51" w:rsidP="00B55B51">
            <w:pPr>
              <w:rPr>
                <w:rFonts w:ascii="StobiSerif Regular" w:hAnsi="StobiSerif Regular"/>
                <w:color w:val="000000" w:themeColor="text1"/>
                <w:sz w:val="20"/>
                <w:szCs w:val="20"/>
                <w:lang w:val="sq-AL"/>
              </w:rPr>
            </w:pPr>
            <w:r>
              <w:rPr>
                <w:rFonts w:ascii="StobiSerif Regular" w:hAnsi="StobiSerif Regular"/>
                <w:color w:val="000000" w:themeColor="text1"/>
                <w:sz w:val="20"/>
                <w:szCs w:val="20"/>
                <w:lang w:val="sq-AL"/>
              </w:rPr>
              <w:t xml:space="preserve">Web faqja e re e Akademisë për gjykatës dhe prokurorë publik është lëshuar në përdorim në </w:t>
            </w:r>
            <w:proofErr w:type="spellStart"/>
            <w:r w:rsidR="00CC15EF">
              <w:rPr>
                <w:rFonts w:ascii="StobiSerif Regular" w:hAnsi="StobiSerif Regular"/>
                <w:color w:val="000000" w:themeColor="text1"/>
                <w:sz w:val="20"/>
                <w:szCs w:val="20"/>
              </w:rPr>
              <w:t>shtator</w:t>
            </w:r>
            <w:proofErr w:type="spellEnd"/>
            <w:r>
              <w:rPr>
                <w:rFonts w:ascii="StobiSerif Regular" w:hAnsi="StobiSerif Regular"/>
                <w:color w:val="000000" w:themeColor="text1"/>
                <w:sz w:val="20"/>
                <w:szCs w:val="20"/>
                <w:lang w:val="sq-AL"/>
              </w:rPr>
              <w:t xml:space="preserve"> të vitit </w:t>
            </w:r>
            <w:r w:rsidR="005B058C" w:rsidRPr="00946A38">
              <w:rPr>
                <w:rFonts w:ascii="StobiSerif Regular" w:hAnsi="StobiSerif Regular"/>
                <w:color w:val="000000" w:themeColor="text1"/>
                <w:sz w:val="20"/>
                <w:szCs w:val="20"/>
              </w:rPr>
              <w:t xml:space="preserve">2019, </w:t>
            </w:r>
            <w:r>
              <w:rPr>
                <w:rFonts w:ascii="StobiSerif Regular" w:hAnsi="StobiSerif Regular"/>
                <w:color w:val="000000" w:themeColor="text1"/>
                <w:sz w:val="20"/>
                <w:szCs w:val="20"/>
                <w:lang w:val="sq-AL"/>
              </w:rPr>
              <w:t>mirëpo ende ka hapësirë dhe nevojë për ofrim të modernizimit në punën e AGJPP përmes ofrimit të platformës moderne e-learning për kandidatët për gjykatës dhe prokurorë publik ashtu edhe për gjykatësit dhe prokurorët publik ekzistues, përmes mundësimit të webinareve dhe mësimit përmes kërkimit të sofistikuar nëpër dokumente të disponueshme në e-bibliotekën dhe e-arkivën moderne.</w:t>
            </w:r>
            <w:r>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Përmirësimi i e-bibliotekës dhe arkivës së AGJPP është i pashmangshëm, me qëllim që të mundësohen materiale të përshtatshme për edukim të vazhdueshëm të gjykatësve the prokurorëve publik (të ardhshëm).</w:t>
            </w:r>
          </w:p>
        </w:tc>
      </w:tr>
      <w:tr w:rsidR="005B058C" w:rsidRPr="00946A38" w14:paraId="3F728E5F" w14:textId="77777777" w:rsidTr="00251870">
        <w:trPr>
          <w:trHeight w:val="320"/>
        </w:trPr>
        <w:tc>
          <w:tcPr>
            <w:tcW w:w="2767"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9A7C6C2" w14:textId="7ED19EE1"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Qëllimi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kryesor</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zotimit</w:t>
            </w:r>
            <w:proofErr w:type="spellEnd"/>
          </w:p>
        </w:tc>
        <w:tc>
          <w:tcPr>
            <w:tcW w:w="6873" w:type="dxa"/>
            <w:gridSpan w:val="4"/>
            <w:tcBorders>
              <w:top w:val="single" w:sz="8" w:space="0" w:color="auto"/>
              <w:left w:val="nil"/>
              <w:bottom w:val="single" w:sz="8" w:space="0" w:color="auto"/>
              <w:right w:val="single" w:sz="8" w:space="0" w:color="000000"/>
            </w:tcBorders>
            <w:shd w:val="clear" w:color="auto" w:fill="auto"/>
            <w:vAlign w:val="center"/>
          </w:tcPr>
          <w:p w14:paraId="5480B97F" w14:textId="402DFD2C" w:rsidR="005B058C" w:rsidRPr="00946A38" w:rsidRDefault="00B55B51" w:rsidP="00251870">
            <w:pPr>
              <w:pStyle w:val="ListParagraph"/>
              <w:numPr>
                <w:ilvl w:val="0"/>
                <w:numId w:val="2"/>
              </w:numPr>
              <w:suppressAutoHyphens w:val="0"/>
              <w:spacing w:after="160" w:line="259" w:lineRule="auto"/>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Mundësim i qasjes më të lehtë në përmbajtjet për trajnim fillestar dhe mësim të vazhdueshëm të gjykatësve</w:t>
            </w:r>
            <w:r>
              <w:rPr>
                <w:rFonts w:ascii="StobiSerif Regular" w:hAnsi="StobiSerif Regular" w:cstheme="minorHAnsi"/>
                <w:color w:val="000000"/>
                <w:sz w:val="20"/>
                <w:szCs w:val="20"/>
              </w:rPr>
              <w:t xml:space="preserve"> </w:t>
            </w:r>
          </w:p>
          <w:p w14:paraId="69591FBD" w14:textId="02A52BC2" w:rsidR="005B058C" w:rsidRPr="00946A38" w:rsidRDefault="00B55B51" w:rsidP="00251870">
            <w:pPr>
              <w:pStyle w:val="ListParagraph"/>
              <w:numPr>
                <w:ilvl w:val="0"/>
                <w:numId w:val="2"/>
              </w:numPr>
              <w:suppressAutoHyphens w:val="0"/>
              <w:spacing w:after="160" w:line="259" w:lineRule="auto"/>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Përmes platformës online për mbajtje të trajnimeve fillestare dhe të vazhdueshme për gjykatësit</w:t>
            </w:r>
            <w:r w:rsidR="005B058C" w:rsidRPr="00946A38">
              <w:rPr>
                <w:rFonts w:ascii="StobiSerif Regular" w:hAnsi="StobiSerif Regular" w:cstheme="minorHAnsi"/>
                <w:color w:val="000000"/>
                <w:sz w:val="20"/>
                <w:szCs w:val="20"/>
              </w:rPr>
              <w:t xml:space="preserve"> (е-</w:t>
            </w:r>
            <w:proofErr w:type="spellStart"/>
            <w:r w:rsidR="005B058C" w:rsidRPr="00946A38">
              <w:rPr>
                <w:rFonts w:ascii="StobiSerif Regular" w:hAnsi="StobiSerif Regular" w:cstheme="minorHAnsi"/>
                <w:color w:val="000000"/>
                <w:sz w:val="20"/>
                <w:szCs w:val="20"/>
              </w:rPr>
              <w:t>learning</w:t>
            </w:r>
            <w:proofErr w:type="spellEnd"/>
            <w:r w:rsidR="005B058C" w:rsidRPr="00946A38">
              <w:rPr>
                <w:rFonts w:ascii="StobiSerif Regular" w:hAnsi="StobiSerif Regular" w:cstheme="minorHAnsi"/>
                <w:color w:val="000000"/>
                <w:sz w:val="20"/>
                <w:szCs w:val="20"/>
              </w:rPr>
              <w:t xml:space="preserve">), </w:t>
            </w:r>
            <w:r>
              <w:rPr>
                <w:rFonts w:ascii="StobiSerif Regular" w:hAnsi="StobiSerif Regular" w:cstheme="minorHAnsi"/>
                <w:color w:val="000000"/>
                <w:sz w:val="20"/>
                <w:szCs w:val="20"/>
                <w:lang w:val="sq-AL"/>
              </w:rPr>
              <w:t>e-bibliotekës dhe e-arkivës do të mundësohet qasje më e lehtë në materiale për perfeksionim profesional të gjykatësve</w:t>
            </w:r>
            <w:r w:rsidR="005B058C" w:rsidRPr="00946A38">
              <w:rPr>
                <w:rFonts w:ascii="StobiSerif Regular" w:hAnsi="StobiSerif Regular" w:cstheme="minorHAnsi"/>
                <w:color w:val="000000"/>
                <w:sz w:val="20"/>
                <w:szCs w:val="20"/>
              </w:rPr>
              <w:t xml:space="preserve"> </w:t>
            </w:r>
          </w:p>
          <w:p w14:paraId="1B23975D" w14:textId="03993565" w:rsidR="005B058C" w:rsidRPr="00946A38" w:rsidRDefault="00B55B51" w:rsidP="00B55B51">
            <w:pPr>
              <w:pStyle w:val="ListParagraph"/>
              <w:numPr>
                <w:ilvl w:val="0"/>
                <w:numId w:val="2"/>
              </w:numPr>
              <w:suppressAutoHyphens w:val="0"/>
              <w:spacing w:after="0" w:line="259" w:lineRule="auto"/>
              <w:rPr>
                <w:rFonts w:ascii="StobiSerif Regular" w:eastAsia="Times New Roman" w:hAnsi="StobiSerif Regular"/>
                <w:color w:val="000000" w:themeColor="text1"/>
                <w:sz w:val="20"/>
                <w:szCs w:val="20"/>
                <w:lang w:val="ru-RU"/>
              </w:rPr>
            </w:pPr>
            <w:r>
              <w:rPr>
                <w:rFonts w:ascii="StobiSerif Regular" w:hAnsi="StobiSerif Regular" w:cstheme="minorHAnsi"/>
                <w:color w:val="000000"/>
                <w:sz w:val="20"/>
                <w:szCs w:val="20"/>
                <w:lang w:val="sq-AL"/>
              </w:rPr>
              <w:t>Me sistematizimin e publikimit të rregullt të konkluzioneve të Gjykatave të Apelit dhe qëndrimeve parimore dhe mendimeve të Gjykatës Supreme</w:t>
            </w:r>
            <w:r w:rsidR="005B058C" w:rsidRPr="00946A38">
              <w:rPr>
                <w:rFonts w:ascii="StobiSerif Regular" w:hAnsi="StobiSerif Regular" w:cstheme="minorHAnsi"/>
                <w:color w:val="000000"/>
                <w:sz w:val="20"/>
                <w:szCs w:val="20"/>
              </w:rPr>
              <w:t xml:space="preserve"> </w:t>
            </w:r>
            <w:r>
              <w:rPr>
                <w:rFonts w:ascii="StobiSerif Regular" w:hAnsi="StobiSerif Regular" w:cstheme="minorHAnsi"/>
                <w:color w:val="000000"/>
                <w:sz w:val="20"/>
                <w:szCs w:val="20"/>
                <w:lang w:val="sq-AL"/>
              </w:rPr>
              <w:t>për unifikim të praktikës gjyqësore do të kontribohet drejt zmadhimt të drejtësisë kualitative dhe të barabartë për të gjithë</w:t>
            </w:r>
            <w:r w:rsidR="005B058C" w:rsidRPr="00946A38">
              <w:rPr>
                <w:rFonts w:ascii="StobiSerif Regular" w:hAnsi="StobiSerif Regular" w:cstheme="minorHAnsi"/>
                <w:color w:val="000000"/>
                <w:sz w:val="20"/>
                <w:szCs w:val="20"/>
              </w:rPr>
              <w:t>.</w:t>
            </w:r>
          </w:p>
        </w:tc>
      </w:tr>
      <w:tr w:rsidR="005B058C" w:rsidRPr="00946A38" w14:paraId="3FD43C62" w14:textId="77777777" w:rsidTr="00251870">
        <w:trPr>
          <w:trHeight w:val="900"/>
        </w:trPr>
        <w:tc>
          <w:tcPr>
            <w:tcW w:w="2767"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28CCA635" w14:textId="3F93BA4B"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Si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do</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kontriboj</w:t>
            </w:r>
            <w:proofErr w:type="spellEnd"/>
          </w:p>
          <w:p w14:paraId="4E1114F9" w14:textId="1DBA360D"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zotimi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p>
          <w:p w14:paraId="005E6682" w14:textId="25A68993"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zgjidhje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problemit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publik</w:t>
            </w:r>
            <w:proofErr w:type="spellEnd"/>
            <w:r>
              <w:rPr>
                <w:rFonts w:ascii="StobiSerif Regular" w:hAnsi="StobiSerif Regular"/>
                <w:color w:val="000000" w:themeColor="text1"/>
                <w:sz w:val="20"/>
                <w:szCs w:val="20"/>
              </w:rPr>
              <w:t>?</w:t>
            </w:r>
          </w:p>
          <w:p w14:paraId="408F38BB" w14:textId="6072971F" w:rsidR="005B058C" w:rsidRPr="00946A38" w:rsidRDefault="005B058C" w:rsidP="00251870">
            <w:pPr>
              <w:jc w:val="center"/>
              <w:rPr>
                <w:rFonts w:ascii="StobiSerif Regular" w:hAnsi="StobiSerif Regular"/>
                <w:color w:val="000000" w:themeColor="text1"/>
                <w:sz w:val="20"/>
                <w:szCs w:val="20"/>
              </w:rPr>
            </w:pPr>
          </w:p>
        </w:tc>
        <w:tc>
          <w:tcPr>
            <w:tcW w:w="6873" w:type="dxa"/>
            <w:gridSpan w:val="4"/>
            <w:tcBorders>
              <w:top w:val="single" w:sz="8" w:space="0" w:color="auto"/>
              <w:left w:val="nil"/>
              <w:bottom w:val="single" w:sz="8" w:space="0" w:color="auto"/>
              <w:right w:val="single" w:sz="8" w:space="0" w:color="000000"/>
            </w:tcBorders>
            <w:shd w:val="clear" w:color="auto" w:fill="auto"/>
            <w:vAlign w:val="center"/>
            <w:hideMark/>
          </w:tcPr>
          <w:p w14:paraId="51803DEB" w14:textId="43C6100A" w:rsidR="005B058C" w:rsidRPr="00946A38" w:rsidRDefault="00B55B51" w:rsidP="00B55B51">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Përmes zotimit për modernizim të sistemit për trajnim fillestar dhe të vazhdueshëm të gjykatësve dhe prokurorëve publik, do të mundësohet qasje e plotë në trajnimin fillestar dhe të vazhdueshëm për ndëgjuesit, në kushte kur mësimi në largësi është mundësia e vetme për përmirësim të kapaciteteve të gjykatësve dhe prokurorëve.</w:t>
            </w:r>
            <w:r w:rsidR="005B058C" w:rsidRPr="00946A38">
              <w:rPr>
                <w:rFonts w:ascii="StobiSerif Regular" w:hAnsi="StobiSerif Regular"/>
                <w:color w:val="000000" w:themeColor="text1"/>
                <w:sz w:val="20"/>
                <w:szCs w:val="20"/>
              </w:rPr>
              <w:t xml:space="preserve"> </w:t>
            </w:r>
          </w:p>
        </w:tc>
      </w:tr>
      <w:tr w:rsidR="005B058C" w:rsidRPr="00946A38" w14:paraId="51FBF47C" w14:textId="77777777" w:rsidTr="00251870">
        <w:trPr>
          <w:trHeight w:val="900"/>
        </w:trPr>
        <w:tc>
          <w:tcPr>
            <w:tcW w:w="2767"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4C1D578A" w14:textId="5DF6A555"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Pse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ky</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zotim</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është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relevant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vlerat</w:t>
            </w:r>
            <w:proofErr w:type="spellEnd"/>
            <w:r>
              <w:rPr>
                <w:rFonts w:ascii="StobiSerif Regular" w:hAnsi="StobiSerif Regular"/>
                <w:color w:val="000000" w:themeColor="text1"/>
                <w:sz w:val="20"/>
                <w:szCs w:val="20"/>
              </w:rPr>
              <w:t xml:space="preserve"> e PHQ?</w:t>
            </w:r>
          </w:p>
          <w:p w14:paraId="1CB41E1B" w14:textId="77777777" w:rsidR="005B058C" w:rsidRPr="00946A38" w:rsidRDefault="005B058C" w:rsidP="00251870">
            <w:pPr>
              <w:jc w:val="center"/>
              <w:rPr>
                <w:rFonts w:ascii="StobiSerif Regular" w:hAnsi="StobiSerif Regular"/>
                <w:color w:val="000000" w:themeColor="text1"/>
                <w:sz w:val="20"/>
                <w:szCs w:val="20"/>
              </w:rPr>
            </w:pPr>
          </w:p>
        </w:tc>
        <w:tc>
          <w:tcPr>
            <w:tcW w:w="6873" w:type="dxa"/>
            <w:gridSpan w:val="4"/>
            <w:tcBorders>
              <w:top w:val="single" w:sz="8" w:space="0" w:color="auto"/>
              <w:left w:val="nil"/>
              <w:bottom w:val="single" w:sz="8" w:space="0" w:color="auto"/>
              <w:right w:val="single" w:sz="8" w:space="0" w:color="000000"/>
            </w:tcBorders>
            <w:shd w:val="clear" w:color="auto" w:fill="auto"/>
            <w:vAlign w:val="center"/>
          </w:tcPr>
          <w:p w14:paraId="44F3A489" w14:textId="7568A29D" w:rsidR="005B058C" w:rsidRPr="00946A38" w:rsidRDefault="00B55B51" w:rsidP="00B55B51">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Zotimi parasheh publikim publik dhe qasje të programeve dhe materialeve që përdoren për trajnim fillestar dhe të vazhdueshëm të gjykatësve dhe prokurorëve publik, përfshirë edhe konkluzionet nga takimet e katër Gjykatave të Apelit dhe Gjykatës Supreme të RMV që tregon për zotimin për përmirësim të transparencës në punën e AGJPP dhe gjykatave në RMV dhe rritje të kualitetit të drejtësisë gjyqësore.</w:t>
            </w:r>
          </w:p>
        </w:tc>
      </w:tr>
      <w:tr w:rsidR="005B058C" w:rsidRPr="00946A38" w14:paraId="2CECF886" w14:textId="77777777" w:rsidTr="00251870">
        <w:trPr>
          <w:trHeight w:val="2100"/>
        </w:trPr>
        <w:tc>
          <w:tcPr>
            <w:tcW w:w="2767"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9DF1549" w14:textId="5F1EA23E"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lastRenderedPageBreak/>
              <w:t>Informacione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shtesë</w:t>
            </w:r>
            <w:proofErr w:type="spellEnd"/>
          </w:p>
        </w:tc>
        <w:tc>
          <w:tcPr>
            <w:tcW w:w="6873" w:type="dxa"/>
            <w:gridSpan w:val="4"/>
            <w:tcBorders>
              <w:top w:val="single" w:sz="8" w:space="0" w:color="auto"/>
              <w:left w:val="nil"/>
              <w:bottom w:val="single" w:sz="8" w:space="0" w:color="auto"/>
              <w:right w:val="single" w:sz="8" w:space="0" w:color="000000"/>
            </w:tcBorders>
            <w:shd w:val="clear" w:color="auto" w:fill="auto"/>
            <w:hideMark/>
          </w:tcPr>
          <w:p w14:paraId="0E405C00" w14:textId="110CBADF" w:rsidR="005B058C" w:rsidRPr="00946A38" w:rsidRDefault="00F9465C" w:rsidP="00251870">
            <w:pPr>
              <w:ind w:right="98"/>
              <w:rPr>
                <w:rFonts w:ascii="StobiSerif Regular" w:hAnsi="StobiSerif Regular" w:cstheme="minorHAnsi"/>
                <w:color w:val="000000"/>
                <w:sz w:val="20"/>
                <w:szCs w:val="20"/>
              </w:rPr>
            </w:pPr>
            <w:r>
              <w:rPr>
                <w:rFonts w:ascii="StobiSerif Regular" w:hAnsi="StobiSerif Regular" w:cstheme="minorHAnsi"/>
                <w:color w:val="000000"/>
                <w:sz w:val="20"/>
                <w:szCs w:val="20"/>
                <w:lang w:val="sq-AL"/>
              </w:rPr>
              <w:t xml:space="preserve">Në lidhje me qëllimin </w:t>
            </w:r>
            <w:r w:rsidR="005B058C" w:rsidRPr="00946A38">
              <w:rPr>
                <w:rFonts w:ascii="StobiSerif Regular" w:hAnsi="StobiSerif Regular" w:cstheme="minorHAnsi"/>
                <w:color w:val="000000"/>
                <w:sz w:val="20"/>
                <w:szCs w:val="20"/>
              </w:rPr>
              <w:t>16 „</w:t>
            </w:r>
            <w:r>
              <w:rPr>
                <w:rFonts w:ascii="StobiSerif Regular" w:hAnsi="StobiSerif Regular" w:cstheme="minorHAnsi"/>
                <w:color w:val="000000"/>
                <w:sz w:val="20"/>
                <w:szCs w:val="20"/>
                <w:lang w:val="sq-AL"/>
              </w:rPr>
              <w:t>Paqe, drejtësi dhe institucione të fuqishme</w:t>
            </w:r>
            <w:r w:rsidR="005B058C" w:rsidRPr="00946A38">
              <w:rPr>
                <w:rFonts w:ascii="StobiSerif Regular" w:hAnsi="StobiSerif Regular" w:cstheme="minorHAnsi"/>
                <w:color w:val="000000"/>
                <w:sz w:val="20"/>
                <w:szCs w:val="20"/>
              </w:rPr>
              <w:t xml:space="preserve">, “ </w:t>
            </w:r>
            <w:r>
              <w:rPr>
                <w:rFonts w:ascii="StobiSerif Regular" w:hAnsi="StobiSerif Regular" w:cstheme="minorHAnsi"/>
                <w:color w:val="000000"/>
                <w:sz w:val="20"/>
                <w:szCs w:val="20"/>
                <w:lang w:val="sq-AL"/>
              </w:rPr>
              <w:t>Objektiv</w:t>
            </w:r>
            <w:r w:rsidR="005B058C" w:rsidRPr="00946A38">
              <w:rPr>
                <w:rFonts w:ascii="StobiSerif Regular" w:hAnsi="StobiSerif Regular" w:cstheme="minorHAnsi"/>
                <w:color w:val="000000"/>
                <w:sz w:val="20"/>
                <w:szCs w:val="20"/>
              </w:rPr>
              <w:t xml:space="preserve"> 16.6: </w:t>
            </w:r>
            <w:r>
              <w:rPr>
                <w:rFonts w:ascii="StobiSerif Regular" w:hAnsi="StobiSerif Regular" w:cstheme="minorHAnsi"/>
                <w:color w:val="000000"/>
                <w:sz w:val="20"/>
                <w:szCs w:val="20"/>
                <w:lang w:val="sq-AL"/>
              </w:rPr>
              <w:t>Të zhvillohen institucione efektive, llogaridhënëse dhe transparente në të gjitha nivelet</w:t>
            </w:r>
            <w:r w:rsidR="005B058C" w:rsidRPr="00946A38">
              <w:rPr>
                <w:rFonts w:ascii="StobiSerif Regular" w:hAnsi="StobiSerif Regular" w:cstheme="minorHAnsi"/>
                <w:color w:val="000000"/>
                <w:sz w:val="20"/>
                <w:szCs w:val="20"/>
              </w:rPr>
              <w:t xml:space="preserve"> </w:t>
            </w:r>
          </w:p>
          <w:p w14:paraId="5616349B" w14:textId="0343D9EA" w:rsidR="005B058C" w:rsidRPr="00B55B51" w:rsidRDefault="00F9465C" w:rsidP="00B55B51">
            <w:pPr>
              <w:rPr>
                <w:rFonts w:ascii="StobiSerif Regular" w:hAnsi="StobiSerif Regular"/>
                <w:color w:val="000000" w:themeColor="text1"/>
                <w:sz w:val="20"/>
                <w:szCs w:val="20"/>
                <w:lang w:val="sq-AL"/>
              </w:rPr>
            </w:pPr>
            <w:r>
              <w:rPr>
                <w:rFonts w:ascii="StobiSerif Regular" w:hAnsi="StobiSerif Regular" w:cstheme="minorHAnsi"/>
                <w:color w:val="000000"/>
                <w:sz w:val="20"/>
                <w:szCs w:val="20"/>
                <w:lang w:val="sq-AL"/>
              </w:rPr>
              <w:t>Ky zotim është i rëndësishëm për përmirësim të kualitetit të vendimeve gjyqësore në Republikën e Maqedonisë së Veriut përmes përmirësimit të sistemit elektronik për trajnim bazik dhe të vazhdueshëm të gjykatësve</w:t>
            </w:r>
            <w:r w:rsidR="005B058C" w:rsidRPr="00946A38">
              <w:rPr>
                <w:rFonts w:ascii="StobiSerif Regular" w:hAnsi="StobiSerif Regular" w:cstheme="minorHAnsi"/>
                <w:color w:val="000000"/>
                <w:sz w:val="20"/>
                <w:szCs w:val="20"/>
              </w:rPr>
              <w:t xml:space="preserve"> </w:t>
            </w:r>
            <w:r w:rsidR="00B55B51">
              <w:rPr>
                <w:rFonts w:ascii="StobiSerif Regular" w:hAnsi="StobiSerif Regular" w:cstheme="minorHAnsi"/>
                <w:color w:val="000000"/>
                <w:sz w:val="20"/>
                <w:szCs w:val="20"/>
                <w:lang w:val="sq-AL"/>
              </w:rPr>
              <w:t>të Akademisë për gjykatës dhe prokurorë publik në të cilën kanë qasje të gjithë gjykatësit në RMV.</w:t>
            </w:r>
          </w:p>
        </w:tc>
      </w:tr>
      <w:tr w:rsidR="00F9465C" w:rsidRPr="00946A38" w14:paraId="0492B8D3" w14:textId="77777777" w:rsidTr="00251870">
        <w:trPr>
          <w:trHeight w:val="270"/>
        </w:trPr>
        <w:tc>
          <w:tcPr>
            <w:tcW w:w="703"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1A06FAD5" w14:textId="5DCD713C" w:rsidR="005B058C" w:rsidRPr="00946A38"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Nr</w:t>
            </w:r>
            <w:proofErr w:type="spellEnd"/>
            <w:r>
              <w:rPr>
                <w:rFonts w:ascii="StobiSerif Regular" w:hAnsi="StobiSerif Regular"/>
                <w:b/>
                <w:color w:val="000000" w:themeColor="text1"/>
                <w:sz w:val="20"/>
                <w:szCs w:val="20"/>
              </w:rPr>
              <w:t>.</w:t>
            </w:r>
          </w:p>
        </w:tc>
        <w:tc>
          <w:tcPr>
            <w:tcW w:w="2064"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8D1822A" w14:textId="75D20FC5" w:rsidR="005B058C" w:rsidRPr="00946A38"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Arritje</w:t>
            </w:r>
            <w:proofErr w:type="spellEnd"/>
          </w:p>
          <w:p w14:paraId="387B555B" w14:textId="13D84953" w:rsidR="005B058C" w:rsidRPr="00946A38" w:rsidRDefault="005B058C" w:rsidP="00F9465C">
            <w:pPr>
              <w:jc w:val="center"/>
              <w:rPr>
                <w:rFonts w:ascii="StobiSerif Regular" w:hAnsi="StobiSerif Regular"/>
                <w:b/>
                <w:color w:val="000000" w:themeColor="text1"/>
                <w:sz w:val="20"/>
                <w:szCs w:val="20"/>
              </w:rPr>
            </w:pPr>
          </w:p>
        </w:tc>
        <w:tc>
          <w:tcPr>
            <w:tcW w:w="2389"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E866490" w14:textId="4D10D549" w:rsidR="005B058C" w:rsidRPr="00946A38"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Tregues</w:t>
            </w:r>
            <w:proofErr w:type="spellEnd"/>
          </w:p>
          <w:p w14:paraId="34CCE6B8" w14:textId="6B81A913" w:rsidR="005B058C" w:rsidRPr="00946A38" w:rsidRDefault="005B058C" w:rsidP="00F9465C">
            <w:pPr>
              <w:jc w:val="center"/>
              <w:rPr>
                <w:rFonts w:ascii="StobiSerif Regular" w:hAnsi="StobiSerif Regular"/>
                <w:color w:val="000000" w:themeColor="text1"/>
                <w:sz w:val="20"/>
                <w:szCs w:val="20"/>
              </w:rPr>
            </w:pPr>
          </w:p>
        </w:tc>
        <w:tc>
          <w:tcPr>
            <w:tcW w:w="15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4A458302" w14:textId="02E64BA2" w:rsidR="005B058C" w:rsidRPr="00946A38" w:rsidRDefault="00CC15EF" w:rsidP="009826B2">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Bartës</w:t>
            </w:r>
            <w:proofErr w:type="spellEnd"/>
            <w:r>
              <w:rPr>
                <w:rFonts w:ascii="StobiSerif Regular" w:hAnsi="StobiSerif Regular"/>
                <w:b/>
                <w:color w:val="000000" w:themeColor="text1"/>
                <w:sz w:val="20"/>
                <w:szCs w:val="20"/>
              </w:rPr>
              <w:t xml:space="preserve"> i </w:t>
            </w:r>
            <w:proofErr w:type="spellStart"/>
            <w:r>
              <w:rPr>
                <w:rFonts w:ascii="StobiSerif Regular" w:hAnsi="StobiSerif Regular"/>
                <w:b/>
                <w:color w:val="000000" w:themeColor="text1"/>
                <w:sz w:val="20"/>
                <w:szCs w:val="20"/>
              </w:rPr>
              <w:t>aktivitetit</w:t>
            </w:r>
            <w:proofErr w:type="spellEnd"/>
          </w:p>
        </w:tc>
        <w:tc>
          <w:tcPr>
            <w:tcW w:w="1605"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67BFCB33" w14:textId="5F80EF4C" w:rsidR="005B058C" w:rsidRPr="00946A38"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fillimit</w:t>
            </w:r>
            <w:proofErr w:type="spellEnd"/>
          </w:p>
        </w:tc>
        <w:tc>
          <w:tcPr>
            <w:tcW w:w="1353"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43E35DCF" w14:textId="73B52398" w:rsidR="005B058C" w:rsidRPr="00946A38" w:rsidRDefault="00CC15EF" w:rsidP="00251870">
            <w:pPr>
              <w:jc w:val="center"/>
              <w:rPr>
                <w:rFonts w:ascii="StobiSerif Regular" w:hAnsi="StobiSerif Regular"/>
                <w:b/>
                <w:color w:val="000000" w:themeColor="text1"/>
                <w:sz w:val="20"/>
                <w:szCs w:val="20"/>
              </w:rPr>
            </w:pPr>
            <w:proofErr w:type="spellStart"/>
            <w:r>
              <w:rPr>
                <w:rFonts w:ascii="StobiSerif Regular" w:hAnsi="StobiSerif Regular"/>
                <w:b/>
                <w:color w:val="000000" w:themeColor="text1"/>
                <w:sz w:val="20"/>
                <w:szCs w:val="20"/>
              </w:rPr>
              <w:t>Data</w:t>
            </w:r>
            <w:proofErr w:type="spellEnd"/>
            <w:r>
              <w:rPr>
                <w:rFonts w:ascii="StobiSerif Regular" w:hAnsi="StobiSerif Regular"/>
                <w:b/>
                <w:color w:val="000000" w:themeColor="text1"/>
                <w:sz w:val="20"/>
                <w:szCs w:val="20"/>
              </w:rPr>
              <w:t xml:space="preserve"> e </w:t>
            </w:r>
            <w:proofErr w:type="spellStart"/>
            <w:r>
              <w:rPr>
                <w:rFonts w:ascii="StobiSerif Regular" w:hAnsi="StobiSerif Regular"/>
                <w:b/>
                <w:color w:val="000000" w:themeColor="text1"/>
                <w:sz w:val="20"/>
                <w:szCs w:val="20"/>
              </w:rPr>
              <w:t>mbarimit</w:t>
            </w:r>
            <w:proofErr w:type="spellEnd"/>
          </w:p>
        </w:tc>
      </w:tr>
      <w:tr w:rsidR="00F9465C" w:rsidRPr="00946A38" w14:paraId="488A5B00" w14:textId="77777777" w:rsidTr="00251870">
        <w:trPr>
          <w:trHeight w:val="153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0BC93C57" w14:textId="322F6DCB" w:rsidR="00F9465C" w:rsidRPr="00946A38" w:rsidRDefault="00F9465C" w:rsidP="00F9465C">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lang w:val="en-US"/>
              </w:rPr>
              <w:t>2</w:t>
            </w:r>
            <w:r w:rsidRPr="00946A38">
              <w:rPr>
                <w:rFonts w:ascii="StobiSerif Regular" w:hAnsi="StobiSerif Regular"/>
                <w:color w:val="000000" w:themeColor="text1"/>
                <w:sz w:val="20"/>
                <w:szCs w:val="20"/>
              </w:rPr>
              <w:t>.</w:t>
            </w:r>
            <w:r w:rsidRPr="00946A38">
              <w:rPr>
                <w:rFonts w:ascii="StobiSerif Regular" w:hAnsi="StobiSerif Regular"/>
                <w:color w:val="000000" w:themeColor="text1"/>
                <w:sz w:val="20"/>
                <w:szCs w:val="20"/>
                <w:lang w:val="en-US"/>
              </w:rPr>
              <w:t>3</w:t>
            </w:r>
            <w:r w:rsidRPr="00946A38">
              <w:rPr>
                <w:rFonts w:ascii="StobiSerif Regular" w:hAnsi="StobiSerif Regular"/>
                <w:color w:val="000000" w:themeColor="text1"/>
                <w:sz w:val="20"/>
                <w:szCs w:val="20"/>
              </w:rPr>
              <w:t>.1</w:t>
            </w:r>
          </w:p>
        </w:tc>
        <w:tc>
          <w:tcPr>
            <w:tcW w:w="206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21C863C" w14:textId="7E8047F4" w:rsidR="00F9465C" w:rsidRPr="00946A38" w:rsidRDefault="00F9465C" w:rsidP="00F9465C">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Zhvillim i platformës online për mbajtje të trajnimeve bazë dhe të vazhdueshme për gjykatës</w:t>
            </w:r>
            <w:r>
              <w:rPr>
                <w:rFonts w:ascii="StobiSerif Regular" w:hAnsi="StobiSerif Regular"/>
                <w:color w:val="000000" w:themeColor="text1"/>
                <w:sz w:val="20"/>
                <w:szCs w:val="20"/>
              </w:rPr>
              <w:t xml:space="preserve"> </w:t>
            </w:r>
            <w:r w:rsidRPr="00946A38">
              <w:rPr>
                <w:rFonts w:ascii="StobiSerif Regular" w:hAnsi="StobiSerif Regular"/>
                <w:color w:val="000000" w:themeColor="text1"/>
                <w:sz w:val="20"/>
                <w:szCs w:val="20"/>
              </w:rPr>
              <w:t>(е-</w:t>
            </w:r>
            <w:proofErr w:type="spellStart"/>
            <w:r w:rsidRPr="00946A38">
              <w:rPr>
                <w:rFonts w:ascii="StobiSerif Regular" w:hAnsi="StobiSerif Regular"/>
                <w:color w:val="000000" w:themeColor="text1"/>
                <w:sz w:val="20"/>
                <w:szCs w:val="20"/>
              </w:rPr>
              <w:t>learning</w:t>
            </w:r>
            <w:proofErr w:type="spellEnd"/>
            <w:r w:rsidRPr="00946A38">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dhe përgatitje e materialeve ellektronike edukative dhe qasje në baza online</w:t>
            </w:r>
            <w:r w:rsidRPr="00946A38">
              <w:rPr>
                <w:rFonts w:ascii="StobiSerif Regular" w:hAnsi="StobiSerif Regular"/>
                <w:color w:val="000000" w:themeColor="text1"/>
                <w:sz w:val="20"/>
                <w:szCs w:val="20"/>
              </w:rPr>
              <w:t>.</w:t>
            </w:r>
          </w:p>
        </w:tc>
        <w:tc>
          <w:tcPr>
            <w:tcW w:w="2389"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B568137" w14:textId="3A3F6584" w:rsidR="00F9465C" w:rsidRPr="00946A38" w:rsidRDefault="00F9465C" w:rsidP="00F9465C">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trajnimeve të mbajtura përmes platformës për e-learning të AGJPP</w:t>
            </w:r>
            <w:r w:rsidRPr="00946A38">
              <w:rPr>
                <w:rFonts w:ascii="StobiSerif Regular" w:hAnsi="StobiSerif Regular"/>
                <w:color w:val="000000" w:themeColor="text1"/>
                <w:sz w:val="20"/>
                <w:szCs w:val="20"/>
              </w:rPr>
              <w:t xml:space="preserve"> </w:t>
            </w: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20A7F785" w14:textId="660E3BB9" w:rsidR="00F9465C" w:rsidRPr="00946A38" w:rsidRDefault="00F9465C" w:rsidP="00F9465C">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Akademia për gjykatës dhe prokurorë publik</w:t>
            </w:r>
            <w:r w:rsidRPr="00946A38">
              <w:rPr>
                <w:rFonts w:ascii="StobiSerif Regular" w:hAnsi="StobiSerif Regular"/>
                <w:color w:val="000000" w:themeColor="text1"/>
                <w:sz w:val="20"/>
                <w:szCs w:val="20"/>
              </w:rPr>
              <w:t> </w:t>
            </w:r>
          </w:p>
        </w:tc>
        <w:tc>
          <w:tcPr>
            <w:tcW w:w="1605" w:type="dxa"/>
            <w:tcBorders>
              <w:top w:val="single" w:sz="4" w:space="0" w:color="auto"/>
              <w:left w:val="nil"/>
              <w:bottom w:val="single" w:sz="4" w:space="0" w:color="auto"/>
              <w:right w:val="single" w:sz="8" w:space="0" w:color="auto"/>
            </w:tcBorders>
            <w:shd w:val="clear" w:color="auto" w:fill="auto"/>
            <w:vAlign w:val="center"/>
          </w:tcPr>
          <w:p w14:paraId="66CF694E" w14:textId="77777777" w:rsidR="00F9465C" w:rsidRPr="00946A38" w:rsidRDefault="00F9465C" w:rsidP="00F9465C">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09.2021</w:t>
            </w:r>
          </w:p>
        </w:tc>
        <w:tc>
          <w:tcPr>
            <w:tcW w:w="1353" w:type="dxa"/>
            <w:tcBorders>
              <w:top w:val="single" w:sz="4" w:space="0" w:color="auto"/>
              <w:left w:val="nil"/>
              <w:bottom w:val="single" w:sz="4" w:space="0" w:color="auto"/>
              <w:right w:val="single" w:sz="8" w:space="0" w:color="auto"/>
            </w:tcBorders>
            <w:shd w:val="clear" w:color="auto" w:fill="auto"/>
            <w:vAlign w:val="center"/>
          </w:tcPr>
          <w:p w14:paraId="3E07B3D2" w14:textId="78FF27AB" w:rsidR="00F9465C" w:rsidRPr="00946A38" w:rsidRDefault="00F9465C" w:rsidP="00F9465C">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03.2022</w:t>
            </w:r>
          </w:p>
        </w:tc>
      </w:tr>
      <w:tr w:rsidR="00F9465C" w:rsidRPr="00946A38" w14:paraId="3A171DCD" w14:textId="77777777" w:rsidTr="00251870">
        <w:trPr>
          <w:trHeight w:val="153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7ED1F56C" w14:textId="77777777" w:rsidR="00F9465C" w:rsidRPr="00946A38" w:rsidRDefault="00F9465C" w:rsidP="00F9465C">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2.3.2</w:t>
            </w:r>
          </w:p>
        </w:tc>
        <w:tc>
          <w:tcPr>
            <w:tcW w:w="206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7C13C0D" w14:textId="79B8B18A" w:rsidR="00F9465C" w:rsidRPr="00946A38" w:rsidRDefault="00F9465C" w:rsidP="00B55B51">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 xml:space="preserve">Sistematizim i publikimit të rregullt të konkluzioneve të Gjykatave të Apelit dhe mendimet parimore dhe mendimet e Gjykatës </w:t>
            </w:r>
            <w:r w:rsidR="00B55B51">
              <w:rPr>
                <w:rFonts w:ascii="StobiSerif Regular" w:hAnsi="StobiSerif Regular"/>
                <w:color w:val="000000" w:themeColor="text1"/>
                <w:sz w:val="20"/>
                <w:szCs w:val="20"/>
                <w:lang w:val="sq-AL"/>
              </w:rPr>
              <w:t>Supreme</w:t>
            </w:r>
            <w:r>
              <w:rPr>
                <w:rFonts w:ascii="StobiSerif Regular" w:hAnsi="StobiSerif Regular"/>
                <w:color w:val="000000" w:themeColor="text1"/>
                <w:sz w:val="20"/>
                <w:szCs w:val="20"/>
                <w:lang w:val="sq-AL"/>
              </w:rPr>
              <w:t xml:space="preserve"> për unifikim të praktikës gjyqësore</w:t>
            </w:r>
            <w:r w:rsidRPr="00946A38">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në web faqen e AGJPP</w:t>
            </w:r>
          </w:p>
        </w:tc>
        <w:tc>
          <w:tcPr>
            <w:tcW w:w="2389"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B299677" w14:textId="066E476B" w:rsidR="00F9465C" w:rsidRPr="00946A38" w:rsidRDefault="00F9465C" w:rsidP="00F9465C">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konkluzioneve, mendimeve juridike dhe qëndrimeve të publikuara në web faqen e AGJPP</w:t>
            </w:r>
            <w:r w:rsidRPr="00946A38">
              <w:rPr>
                <w:rFonts w:ascii="StobiSerif Regular" w:hAnsi="StobiSerif Regular"/>
                <w:color w:val="000000" w:themeColor="text1"/>
                <w:sz w:val="20"/>
                <w:szCs w:val="20"/>
              </w:rPr>
              <w:t xml:space="preserve"> </w:t>
            </w: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757E219A" w14:textId="60265E2F" w:rsidR="00F9465C" w:rsidRPr="00946A38" w:rsidRDefault="00F9465C" w:rsidP="00F9465C">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Akademia për gjykatës dhe prokurorë publik</w:t>
            </w:r>
            <w:r w:rsidRPr="00946A38">
              <w:rPr>
                <w:rFonts w:ascii="StobiSerif Regular" w:hAnsi="StobiSerif Regular"/>
                <w:color w:val="000000" w:themeColor="text1"/>
                <w:sz w:val="20"/>
                <w:szCs w:val="20"/>
              </w:rPr>
              <w:t> </w:t>
            </w:r>
          </w:p>
        </w:tc>
        <w:tc>
          <w:tcPr>
            <w:tcW w:w="1605" w:type="dxa"/>
            <w:tcBorders>
              <w:top w:val="single" w:sz="4" w:space="0" w:color="auto"/>
              <w:left w:val="nil"/>
              <w:bottom w:val="single" w:sz="4" w:space="0" w:color="auto"/>
              <w:right w:val="single" w:sz="8" w:space="0" w:color="auto"/>
            </w:tcBorders>
            <w:shd w:val="clear" w:color="auto" w:fill="auto"/>
            <w:vAlign w:val="center"/>
          </w:tcPr>
          <w:p w14:paraId="02DC1100" w14:textId="77777777" w:rsidR="00F9465C" w:rsidRPr="00946A38" w:rsidRDefault="00F9465C" w:rsidP="00F9465C">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10.2021</w:t>
            </w:r>
          </w:p>
        </w:tc>
        <w:tc>
          <w:tcPr>
            <w:tcW w:w="1353" w:type="dxa"/>
            <w:tcBorders>
              <w:top w:val="single" w:sz="4" w:space="0" w:color="auto"/>
              <w:left w:val="nil"/>
              <w:bottom w:val="single" w:sz="4" w:space="0" w:color="auto"/>
              <w:right w:val="single" w:sz="8" w:space="0" w:color="auto"/>
            </w:tcBorders>
            <w:shd w:val="clear" w:color="auto" w:fill="auto"/>
            <w:vAlign w:val="center"/>
          </w:tcPr>
          <w:p w14:paraId="4F84F0CF" w14:textId="77777777" w:rsidR="00F9465C" w:rsidRPr="00946A38" w:rsidRDefault="00F9465C" w:rsidP="00F9465C">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06.2023</w:t>
            </w:r>
          </w:p>
        </w:tc>
      </w:tr>
      <w:tr w:rsidR="00F9465C" w:rsidRPr="00946A38" w14:paraId="376B0080" w14:textId="77777777" w:rsidTr="00251870">
        <w:trPr>
          <w:trHeight w:val="140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3DF21D5" w14:textId="77777777" w:rsidR="00F9465C" w:rsidRPr="00946A38" w:rsidRDefault="00F9465C" w:rsidP="00F9465C">
            <w:pPr>
              <w:jc w:val="center"/>
              <w:rPr>
                <w:rFonts w:ascii="StobiSerif Regular" w:hAnsi="StobiSerif Regular"/>
                <w:color w:val="A6A6A6" w:themeColor="background1" w:themeShade="A6"/>
                <w:sz w:val="20"/>
                <w:szCs w:val="20"/>
              </w:rPr>
            </w:pPr>
            <w:r w:rsidRPr="00946A38">
              <w:rPr>
                <w:rFonts w:ascii="StobiSerif Regular" w:hAnsi="StobiSerif Regular"/>
                <w:color w:val="000000" w:themeColor="text1"/>
                <w:sz w:val="20"/>
                <w:szCs w:val="20"/>
              </w:rPr>
              <w:t>2.3.3</w:t>
            </w:r>
          </w:p>
        </w:tc>
        <w:tc>
          <w:tcPr>
            <w:tcW w:w="206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221B27C" w14:textId="6667BB9E" w:rsidR="00F9465C" w:rsidRPr="00946A38" w:rsidRDefault="00F9465C" w:rsidP="00F9465C">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Forcim i kapaciteteve të gjykatësve për përdorim të platformës</w:t>
            </w:r>
            <w:r w:rsidRPr="00946A38">
              <w:rPr>
                <w:rFonts w:ascii="StobiSerif Regular" w:hAnsi="StobiSerif Regular"/>
                <w:color w:val="000000" w:themeColor="text1"/>
                <w:sz w:val="20"/>
                <w:szCs w:val="20"/>
              </w:rPr>
              <w:t xml:space="preserve"> е-</w:t>
            </w:r>
            <w:proofErr w:type="spellStart"/>
            <w:r w:rsidRPr="00946A38">
              <w:rPr>
                <w:rFonts w:ascii="StobiSerif Regular" w:hAnsi="StobiSerif Regular"/>
                <w:color w:val="000000" w:themeColor="text1"/>
                <w:sz w:val="20"/>
                <w:szCs w:val="20"/>
              </w:rPr>
              <w:t>learning</w:t>
            </w:r>
            <w:proofErr w:type="spellEnd"/>
            <w:r w:rsidRPr="00946A38">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për mësim të vazhdueshëm</w:t>
            </w:r>
          </w:p>
        </w:tc>
        <w:tc>
          <w:tcPr>
            <w:tcW w:w="2389"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1C90B2D" w14:textId="2B0C0D27" w:rsidR="00F9465C" w:rsidRPr="00946A38" w:rsidRDefault="00F9465C" w:rsidP="00F9465C">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gjykatësve dhe prokurorëve publik që kanë ndjekur trajnim përmes platformës e-learning të AGJPP</w:t>
            </w:r>
            <w:r w:rsidRPr="00946A38">
              <w:rPr>
                <w:rFonts w:ascii="StobiSerif Regular" w:hAnsi="StobiSerif Regular"/>
                <w:color w:val="000000" w:themeColor="text1"/>
                <w:sz w:val="20"/>
                <w:szCs w:val="20"/>
              </w:rPr>
              <w:t xml:space="preserve"> </w:t>
            </w: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38BE85CE" w14:textId="5373FB38" w:rsidR="00F9465C" w:rsidRPr="00946A38" w:rsidRDefault="00F9465C" w:rsidP="00F9465C">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Akademia për gjykatës dhe prokurorë publik</w:t>
            </w:r>
            <w:r w:rsidRPr="00946A38">
              <w:rPr>
                <w:rFonts w:ascii="StobiSerif Regular" w:hAnsi="StobiSerif Regular"/>
                <w:color w:val="000000" w:themeColor="text1"/>
                <w:sz w:val="20"/>
                <w:szCs w:val="20"/>
              </w:rPr>
              <w:t> </w:t>
            </w:r>
          </w:p>
        </w:tc>
        <w:tc>
          <w:tcPr>
            <w:tcW w:w="1605" w:type="dxa"/>
            <w:tcBorders>
              <w:top w:val="single" w:sz="4" w:space="0" w:color="auto"/>
              <w:left w:val="nil"/>
              <w:bottom w:val="single" w:sz="4" w:space="0" w:color="auto"/>
              <w:right w:val="single" w:sz="8" w:space="0" w:color="auto"/>
            </w:tcBorders>
            <w:shd w:val="clear" w:color="auto" w:fill="auto"/>
            <w:vAlign w:val="center"/>
          </w:tcPr>
          <w:p w14:paraId="001FFC1E" w14:textId="77777777" w:rsidR="00F9465C" w:rsidRPr="00946A38" w:rsidRDefault="00F9465C" w:rsidP="00F9465C">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01.2022</w:t>
            </w:r>
          </w:p>
        </w:tc>
        <w:tc>
          <w:tcPr>
            <w:tcW w:w="1353" w:type="dxa"/>
            <w:tcBorders>
              <w:top w:val="single" w:sz="4" w:space="0" w:color="auto"/>
              <w:left w:val="nil"/>
              <w:bottom w:val="single" w:sz="4" w:space="0" w:color="auto"/>
              <w:right w:val="single" w:sz="8" w:space="0" w:color="auto"/>
            </w:tcBorders>
            <w:shd w:val="clear" w:color="auto" w:fill="auto"/>
            <w:vAlign w:val="center"/>
          </w:tcPr>
          <w:p w14:paraId="6617BAED" w14:textId="77777777" w:rsidR="00F9465C" w:rsidRPr="00946A38" w:rsidRDefault="00F9465C" w:rsidP="00F9465C">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12.2022</w:t>
            </w:r>
          </w:p>
        </w:tc>
      </w:tr>
      <w:tr w:rsidR="00F9465C" w:rsidRPr="00946A38" w14:paraId="69D951C1" w14:textId="77777777" w:rsidTr="00251870">
        <w:trPr>
          <w:trHeight w:val="140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EFEEDAB" w14:textId="77777777" w:rsidR="00F9465C" w:rsidRPr="00946A38" w:rsidRDefault="00F9465C" w:rsidP="00F9465C">
            <w:pPr>
              <w:jc w:val="center"/>
              <w:rPr>
                <w:rFonts w:ascii="StobiSerif Regular" w:hAnsi="StobiSerif Regular"/>
                <w:color w:val="A6A6A6" w:themeColor="background1" w:themeShade="A6"/>
                <w:sz w:val="20"/>
                <w:szCs w:val="20"/>
              </w:rPr>
            </w:pPr>
            <w:r w:rsidRPr="00946A38">
              <w:rPr>
                <w:rFonts w:ascii="StobiSerif Regular" w:hAnsi="StobiSerif Regular"/>
                <w:color w:val="000000" w:themeColor="text1"/>
                <w:sz w:val="20"/>
                <w:szCs w:val="20"/>
              </w:rPr>
              <w:t>2.3.4</w:t>
            </w:r>
          </w:p>
        </w:tc>
        <w:tc>
          <w:tcPr>
            <w:tcW w:w="206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4F07151" w14:textId="5825D22A" w:rsidR="00F9465C" w:rsidRPr="00946A38" w:rsidRDefault="00F9465C" w:rsidP="00F9465C">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Publikim i raporteve statistikore për aktivitetet e gjykatësve në platformën</w:t>
            </w:r>
            <w:r>
              <w:rPr>
                <w:rFonts w:ascii="StobiSerif Regular" w:hAnsi="StobiSerif Regular"/>
                <w:color w:val="000000" w:themeColor="text1"/>
                <w:sz w:val="20"/>
                <w:szCs w:val="20"/>
              </w:rPr>
              <w:t xml:space="preserve"> </w:t>
            </w:r>
            <w:r w:rsidRPr="00946A38">
              <w:rPr>
                <w:rFonts w:ascii="StobiSerif Regular" w:hAnsi="StobiSerif Regular"/>
                <w:color w:val="000000" w:themeColor="text1"/>
                <w:sz w:val="20"/>
                <w:szCs w:val="20"/>
              </w:rPr>
              <w:t>e-</w:t>
            </w:r>
            <w:proofErr w:type="spellStart"/>
            <w:r w:rsidRPr="00946A38">
              <w:rPr>
                <w:rFonts w:ascii="StobiSerif Regular" w:hAnsi="StobiSerif Regular"/>
                <w:color w:val="000000" w:themeColor="text1"/>
                <w:sz w:val="20"/>
                <w:szCs w:val="20"/>
              </w:rPr>
              <w:t>learning</w:t>
            </w:r>
            <w:proofErr w:type="spellEnd"/>
            <w:r w:rsidRPr="00946A38">
              <w:rPr>
                <w:rFonts w:ascii="StobiSerif Regular" w:hAnsi="StobiSerif Regular"/>
                <w:color w:val="000000" w:themeColor="text1"/>
                <w:sz w:val="20"/>
                <w:szCs w:val="20"/>
              </w:rPr>
              <w:t xml:space="preserve"> </w:t>
            </w:r>
            <w:r>
              <w:rPr>
                <w:rFonts w:ascii="StobiSerif Regular" w:hAnsi="StobiSerif Regular"/>
                <w:color w:val="000000" w:themeColor="text1"/>
                <w:sz w:val="20"/>
                <w:szCs w:val="20"/>
                <w:lang w:val="sq-AL"/>
              </w:rPr>
              <w:t>për mësim të vazhdueshëm</w:t>
            </w:r>
            <w:r w:rsidRPr="00946A38">
              <w:rPr>
                <w:rFonts w:ascii="StobiSerif Regular" w:hAnsi="StobiSerif Regular"/>
                <w:color w:val="000000" w:themeColor="text1"/>
                <w:sz w:val="20"/>
                <w:szCs w:val="20"/>
              </w:rPr>
              <w:t xml:space="preserve"> </w:t>
            </w:r>
          </w:p>
        </w:tc>
        <w:tc>
          <w:tcPr>
            <w:tcW w:w="2389"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738131C" w14:textId="798847FF" w:rsidR="00F9465C" w:rsidRPr="00946A38" w:rsidRDefault="00F9465C" w:rsidP="00F9465C">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raporteve të publikuara</w:t>
            </w:r>
            <w:r w:rsidRPr="00946A38">
              <w:rPr>
                <w:rFonts w:ascii="StobiSerif Regular" w:hAnsi="StobiSerif Regular"/>
                <w:color w:val="000000" w:themeColor="text1"/>
                <w:sz w:val="20"/>
                <w:szCs w:val="20"/>
              </w:rPr>
              <w:t xml:space="preserve"> </w:t>
            </w: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0D41D51E" w14:textId="25899084" w:rsidR="00F9465C" w:rsidRPr="00946A38" w:rsidRDefault="00F9465C" w:rsidP="00F9465C">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Akademia për gjykatës dhe prokurorë publik</w:t>
            </w:r>
            <w:r w:rsidRPr="00946A38">
              <w:rPr>
                <w:rFonts w:ascii="StobiSerif Regular" w:hAnsi="StobiSerif Regular"/>
                <w:color w:val="000000" w:themeColor="text1"/>
                <w:sz w:val="20"/>
                <w:szCs w:val="20"/>
              </w:rPr>
              <w:t> </w:t>
            </w:r>
          </w:p>
        </w:tc>
        <w:tc>
          <w:tcPr>
            <w:tcW w:w="1605" w:type="dxa"/>
            <w:tcBorders>
              <w:top w:val="single" w:sz="4" w:space="0" w:color="auto"/>
              <w:left w:val="nil"/>
              <w:bottom w:val="single" w:sz="4" w:space="0" w:color="auto"/>
              <w:right w:val="single" w:sz="8" w:space="0" w:color="auto"/>
            </w:tcBorders>
            <w:shd w:val="clear" w:color="auto" w:fill="auto"/>
            <w:vAlign w:val="center"/>
          </w:tcPr>
          <w:p w14:paraId="31999F5D" w14:textId="77777777" w:rsidR="00F9465C" w:rsidRPr="00946A38" w:rsidRDefault="00F9465C" w:rsidP="00F9465C">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01.2023</w:t>
            </w:r>
          </w:p>
        </w:tc>
        <w:tc>
          <w:tcPr>
            <w:tcW w:w="1353" w:type="dxa"/>
            <w:tcBorders>
              <w:top w:val="single" w:sz="4" w:space="0" w:color="auto"/>
              <w:left w:val="nil"/>
              <w:bottom w:val="single" w:sz="4" w:space="0" w:color="auto"/>
              <w:right w:val="single" w:sz="8" w:space="0" w:color="auto"/>
            </w:tcBorders>
            <w:shd w:val="clear" w:color="auto" w:fill="auto"/>
            <w:vAlign w:val="center"/>
          </w:tcPr>
          <w:p w14:paraId="6D8386DA" w14:textId="77777777" w:rsidR="00F9465C" w:rsidRPr="00946A38" w:rsidRDefault="00F9465C" w:rsidP="00F9465C">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06.2023</w:t>
            </w:r>
          </w:p>
        </w:tc>
      </w:tr>
      <w:tr w:rsidR="00F9465C" w:rsidRPr="00946A38" w14:paraId="3730D6C6" w14:textId="77777777" w:rsidTr="00251870">
        <w:trPr>
          <w:trHeight w:val="140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1223CFE" w14:textId="77777777" w:rsidR="00F9465C" w:rsidRPr="00946A38" w:rsidRDefault="00F9465C" w:rsidP="00F9465C">
            <w:pPr>
              <w:jc w:val="center"/>
              <w:rPr>
                <w:rFonts w:ascii="StobiSerif Regular" w:hAnsi="StobiSerif Regular"/>
                <w:color w:val="A6A6A6" w:themeColor="background1" w:themeShade="A6"/>
                <w:sz w:val="20"/>
                <w:szCs w:val="20"/>
              </w:rPr>
            </w:pPr>
            <w:r w:rsidRPr="00946A38">
              <w:rPr>
                <w:rFonts w:ascii="StobiSerif Regular" w:hAnsi="StobiSerif Regular"/>
                <w:color w:val="000000" w:themeColor="text1"/>
                <w:sz w:val="20"/>
                <w:szCs w:val="20"/>
              </w:rPr>
              <w:lastRenderedPageBreak/>
              <w:t>2.3.5</w:t>
            </w:r>
          </w:p>
        </w:tc>
        <w:tc>
          <w:tcPr>
            <w:tcW w:w="206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98ABAFC" w14:textId="654792F0" w:rsidR="00F9465C" w:rsidRPr="00946A38" w:rsidRDefault="00F9465C" w:rsidP="00B55B51">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Vendosje e e-</w:t>
            </w:r>
            <w:r w:rsidR="00B55B51">
              <w:rPr>
                <w:rFonts w:ascii="StobiSerif Regular" w:hAnsi="StobiSerif Regular"/>
                <w:color w:val="000000" w:themeColor="text1"/>
                <w:sz w:val="20"/>
                <w:szCs w:val="20"/>
                <w:lang w:val="sq-AL"/>
              </w:rPr>
              <w:t>bibliotekës dhe e-ark</w:t>
            </w:r>
            <w:r>
              <w:rPr>
                <w:rFonts w:ascii="StobiSerif Regular" w:hAnsi="StobiSerif Regular"/>
                <w:color w:val="000000" w:themeColor="text1"/>
                <w:sz w:val="20"/>
                <w:szCs w:val="20"/>
                <w:lang w:val="sq-AL"/>
              </w:rPr>
              <w:t>ivës moderne</w:t>
            </w:r>
            <w:r w:rsidRPr="00946A38">
              <w:rPr>
                <w:rFonts w:ascii="StobiSerif Regular" w:hAnsi="StobiSerif Regular"/>
                <w:color w:val="000000" w:themeColor="text1"/>
                <w:sz w:val="20"/>
                <w:szCs w:val="20"/>
              </w:rPr>
              <w:t xml:space="preserve"> </w:t>
            </w:r>
          </w:p>
        </w:tc>
        <w:tc>
          <w:tcPr>
            <w:tcW w:w="2389"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A341FCD" w14:textId="7EA4DB58" w:rsidR="00F9465C" w:rsidRPr="00946A38" w:rsidRDefault="00F9465C" w:rsidP="00F9465C">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Numri i e-librave të disponueshme në e-bibliotekën e AGJPP</w:t>
            </w:r>
            <w:r w:rsidRPr="00946A38">
              <w:rPr>
                <w:rFonts w:ascii="StobiSerif Regular" w:hAnsi="StobiSerif Regular"/>
                <w:color w:val="000000" w:themeColor="text1"/>
                <w:sz w:val="20"/>
                <w:szCs w:val="20"/>
              </w:rPr>
              <w:t xml:space="preserve"> </w:t>
            </w: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4CB4D589" w14:textId="3C3DDFD4" w:rsidR="00F9465C" w:rsidRPr="00946A38" w:rsidRDefault="00F9465C" w:rsidP="00F9465C">
            <w:pP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Akademia për gjykatës dhe prokurorë publik</w:t>
            </w:r>
            <w:r w:rsidRPr="00946A38">
              <w:rPr>
                <w:rFonts w:ascii="StobiSerif Regular" w:hAnsi="StobiSerif Regular"/>
                <w:color w:val="000000" w:themeColor="text1"/>
                <w:sz w:val="20"/>
                <w:szCs w:val="20"/>
              </w:rPr>
              <w:t> </w:t>
            </w:r>
          </w:p>
        </w:tc>
        <w:tc>
          <w:tcPr>
            <w:tcW w:w="1605" w:type="dxa"/>
            <w:tcBorders>
              <w:top w:val="single" w:sz="4" w:space="0" w:color="auto"/>
              <w:left w:val="nil"/>
              <w:bottom w:val="single" w:sz="4" w:space="0" w:color="auto"/>
              <w:right w:val="single" w:sz="8" w:space="0" w:color="auto"/>
            </w:tcBorders>
            <w:shd w:val="clear" w:color="auto" w:fill="auto"/>
            <w:vAlign w:val="center"/>
          </w:tcPr>
          <w:p w14:paraId="5070CF58" w14:textId="77777777" w:rsidR="00F9465C" w:rsidRPr="00946A38" w:rsidRDefault="00F9465C" w:rsidP="00F9465C">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09.2021</w:t>
            </w:r>
          </w:p>
        </w:tc>
        <w:tc>
          <w:tcPr>
            <w:tcW w:w="1353" w:type="dxa"/>
            <w:tcBorders>
              <w:top w:val="single" w:sz="4" w:space="0" w:color="auto"/>
              <w:left w:val="nil"/>
              <w:bottom w:val="single" w:sz="4" w:space="0" w:color="auto"/>
              <w:right w:val="single" w:sz="8" w:space="0" w:color="auto"/>
            </w:tcBorders>
            <w:shd w:val="clear" w:color="auto" w:fill="auto"/>
            <w:vAlign w:val="center"/>
          </w:tcPr>
          <w:p w14:paraId="12CF565D" w14:textId="77777777" w:rsidR="00F9465C" w:rsidRPr="00946A38" w:rsidRDefault="00F9465C" w:rsidP="00F9465C">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06.2023</w:t>
            </w:r>
          </w:p>
        </w:tc>
      </w:tr>
      <w:tr w:rsidR="005B058C" w:rsidRPr="00946A38" w14:paraId="61A71D21" w14:textId="77777777" w:rsidTr="009826B2">
        <w:trPr>
          <w:trHeight w:val="544"/>
        </w:trPr>
        <w:tc>
          <w:tcPr>
            <w:tcW w:w="27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AC2B1D" w14:textId="77777777" w:rsidR="005B058C" w:rsidRPr="00946A38" w:rsidRDefault="005B058C" w:rsidP="00251870">
            <w:pPr>
              <w:jc w:val="center"/>
              <w:rPr>
                <w:rFonts w:ascii="StobiSerif Regular" w:hAnsi="StobiSerif Regular"/>
                <w:color w:val="000000" w:themeColor="text1"/>
                <w:sz w:val="20"/>
                <w:szCs w:val="20"/>
              </w:rPr>
            </w:pPr>
          </w:p>
          <w:p w14:paraId="52FEF8C9" w14:textId="77777777" w:rsidR="005B058C" w:rsidRPr="00946A38" w:rsidRDefault="005B058C" w:rsidP="00251870">
            <w:pPr>
              <w:jc w:val="center"/>
              <w:rPr>
                <w:rFonts w:ascii="StobiSerif Regular" w:hAnsi="StobiSerif Regular"/>
                <w:color w:val="000000" w:themeColor="text1"/>
                <w:sz w:val="20"/>
                <w:szCs w:val="20"/>
              </w:rPr>
            </w:pPr>
          </w:p>
        </w:tc>
        <w:tc>
          <w:tcPr>
            <w:tcW w:w="6873" w:type="dxa"/>
            <w:gridSpan w:val="4"/>
            <w:tcBorders>
              <w:top w:val="single" w:sz="4" w:space="0" w:color="auto"/>
              <w:left w:val="nil"/>
              <w:bottom w:val="single" w:sz="4" w:space="0" w:color="auto"/>
              <w:right w:val="single" w:sz="4" w:space="0" w:color="auto"/>
            </w:tcBorders>
            <w:shd w:val="clear" w:color="auto" w:fill="auto"/>
            <w:vAlign w:val="center"/>
            <w:hideMark/>
          </w:tcPr>
          <w:p w14:paraId="1A9B1D86" w14:textId="38BEE6F8"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Zotim</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ri</w:t>
            </w:r>
            <w:proofErr w:type="spellEnd"/>
          </w:p>
          <w:p w14:paraId="4BC863BD" w14:textId="77777777" w:rsidR="005B058C" w:rsidRPr="00946A38" w:rsidRDefault="005B058C" w:rsidP="00251870">
            <w:pPr>
              <w:jc w:val="center"/>
              <w:rPr>
                <w:rFonts w:ascii="StobiSerif Regular" w:hAnsi="StobiSerif Regular"/>
                <w:color w:val="000000" w:themeColor="text1"/>
                <w:sz w:val="20"/>
                <w:szCs w:val="20"/>
              </w:rPr>
            </w:pPr>
          </w:p>
        </w:tc>
      </w:tr>
      <w:tr w:rsidR="005B058C" w:rsidRPr="00946A38" w14:paraId="15A947D6" w14:textId="77777777" w:rsidTr="00251870">
        <w:trPr>
          <w:trHeight w:val="600"/>
        </w:trPr>
        <w:tc>
          <w:tcPr>
            <w:tcW w:w="2767" w:type="dxa"/>
            <w:gridSpan w:val="2"/>
            <w:tcBorders>
              <w:top w:val="nil"/>
              <w:left w:val="single" w:sz="8" w:space="0" w:color="auto"/>
              <w:bottom w:val="single" w:sz="8" w:space="0" w:color="auto"/>
              <w:right w:val="single" w:sz="8" w:space="0" w:color="000000"/>
            </w:tcBorders>
            <w:shd w:val="clear" w:color="000000" w:fill="D9D9D9"/>
            <w:vAlign w:val="center"/>
            <w:hideMark/>
          </w:tcPr>
          <w:p w14:paraId="6315622A" w14:textId="5F2ED0DF"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Institucion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udhëheqës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4663C3AB" w14:textId="77777777" w:rsidR="005B058C" w:rsidRPr="00946A38" w:rsidRDefault="005B058C" w:rsidP="00251870">
            <w:pPr>
              <w:jc w:val="center"/>
              <w:rPr>
                <w:rFonts w:ascii="StobiSerif Regular" w:hAnsi="StobiSerif Regular"/>
                <w:color w:val="000000" w:themeColor="text1"/>
                <w:sz w:val="20"/>
                <w:szCs w:val="20"/>
              </w:rPr>
            </w:pPr>
          </w:p>
        </w:tc>
        <w:tc>
          <w:tcPr>
            <w:tcW w:w="6873" w:type="dxa"/>
            <w:gridSpan w:val="4"/>
            <w:tcBorders>
              <w:top w:val="nil"/>
              <w:left w:val="nil"/>
              <w:bottom w:val="single" w:sz="8" w:space="0" w:color="auto"/>
              <w:right w:val="single" w:sz="8" w:space="0" w:color="000000"/>
            </w:tcBorders>
            <w:shd w:val="clear" w:color="auto" w:fill="auto"/>
            <w:vAlign w:val="center"/>
            <w:hideMark/>
          </w:tcPr>
          <w:p w14:paraId="7C564BDD" w14:textId="1BBA017A" w:rsidR="005B058C" w:rsidRPr="00946A38" w:rsidRDefault="00F9465C" w:rsidP="00F9465C">
            <w:pPr>
              <w:jc w:val="center"/>
              <w:rPr>
                <w:rFonts w:ascii="StobiSerif Regular" w:hAnsi="StobiSerif Regular"/>
                <w:color w:val="000000" w:themeColor="text1"/>
                <w:sz w:val="20"/>
                <w:szCs w:val="20"/>
                <w:lang w:val="ru-RU"/>
              </w:rPr>
            </w:pPr>
            <w:r>
              <w:rPr>
                <w:rFonts w:ascii="StobiSerif Regular" w:hAnsi="StobiSerif Regular"/>
                <w:color w:val="000000" w:themeColor="text1"/>
                <w:sz w:val="20"/>
                <w:szCs w:val="20"/>
                <w:lang w:val="sq-AL"/>
              </w:rPr>
              <w:t>Akademia për gjykatës dhe prokurorë publik</w:t>
            </w:r>
            <w:r w:rsidR="005B058C" w:rsidRPr="00946A38">
              <w:rPr>
                <w:rFonts w:ascii="StobiSerif Regular" w:hAnsi="StobiSerif Regular"/>
                <w:color w:val="000000" w:themeColor="text1"/>
                <w:sz w:val="20"/>
                <w:szCs w:val="20"/>
              </w:rPr>
              <w:t> </w:t>
            </w:r>
          </w:p>
        </w:tc>
      </w:tr>
      <w:tr w:rsidR="00F9465C" w:rsidRPr="00946A38" w14:paraId="255C6B84" w14:textId="77777777" w:rsidTr="00251870">
        <w:trPr>
          <w:trHeight w:val="900"/>
        </w:trPr>
        <w:tc>
          <w:tcPr>
            <w:tcW w:w="2767"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A359B9C" w14:textId="1A60C9FD" w:rsidR="00F9465C" w:rsidRPr="00946A38" w:rsidRDefault="00EC7CE6" w:rsidP="00F9465C">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Emri</w:t>
            </w:r>
            <w:proofErr w:type="spellEnd"/>
            <w:r>
              <w:rPr>
                <w:rFonts w:ascii="StobiSerif Regular" w:hAnsi="StobiSerif Regular"/>
                <w:color w:val="000000" w:themeColor="text1"/>
                <w:sz w:val="20"/>
                <w:szCs w:val="20"/>
              </w:rPr>
              <w:t xml:space="preserve"> i </w:t>
            </w:r>
            <w:proofErr w:type="spellStart"/>
            <w:r>
              <w:rPr>
                <w:rFonts w:ascii="StobiSerif Regular" w:hAnsi="StobiSerif Regular"/>
                <w:color w:val="000000" w:themeColor="text1"/>
                <w:sz w:val="20"/>
                <w:szCs w:val="20"/>
              </w:rPr>
              <w:t>personit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përgjegjës</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në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agjencion</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për</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zbatim</w:t>
            </w:r>
            <w:proofErr w:type="spellEnd"/>
          </w:p>
          <w:p w14:paraId="159F725C" w14:textId="77777777" w:rsidR="00F9465C" w:rsidRPr="00946A38" w:rsidRDefault="00F9465C" w:rsidP="00F9465C">
            <w:pPr>
              <w:jc w:val="center"/>
              <w:rPr>
                <w:rFonts w:ascii="StobiSerif Regular" w:hAnsi="StobiSerif Regular"/>
                <w:color w:val="000000" w:themeColor="text1"/>
                <w:sz w:val="20"/>
                <w:szCs w:val="20"/>
                <w:lang w:val="ru-RU"/>
              </w:rPr>
            </w:pPr>
          </w:p>
        </w:tc>
        <w:tc>
          <w:tcPr>
            <w:tcW w:w="6873" w:type="dxa"/>
            <w:gridSpan w:val="4"/>
            <w:tcBorders>
              <w:top w:val="single" w:sz="8" w:space="0" w:color="auto"/>
              <w:left w:val="nil"/>
              <w:bottom w:val="single" w:sz="8" w:space="0" w:color="auto"/>
              <w:right w:val="single" w:sz="8" w:space="0" w:color="000000"/>
            </w:tcBorders>
            <w:shd w:val="clear" w:color="auto" w:fill="auto"/>
            <w:vAlign w:val="center"/>
            <w:hideMark/>
          </w:tcPr>
          <w:p w14:paraId="20F3003A" w14:textId="0EFB3CF1" w:rsidR="00F9465C" w:rsidRPr="00946A38" w:rsidRDefault="004F5E58" w:rsidP="00F9465C">
            <w:pPr>
              <w:jc w:val="center"/>
              <w:rPr>
                <w:rFonts w:ascii="StobiSerif Regular" w:hAnsi="StobiSerif Regular"/>
                <w:color w:val="A6A6A6" w:themeColor="background1" w:themeShade="A6"/>
                <w:sz w:val="20"/>
                <w:szCs w:val="20"/>
                <w:lang w:val="ru-RU"/>
              </w:rPr>
            </w:pPr>
            <w:r>
              <w:rPr>
                <w:rFonts w:ascii="StobiSerif Regular" w:hAnsi="StobiSerif Regular"/>
                <w:color w:val="A6A6A6" w:themeColor="background1" w:themeShade="A6"/>
                <w:sz w:val="20"/>
                <w:szCs w:val="20"/>
                <w:lang w:val="sq-AL"/>
              </w:rPr>
              <w:t>Plotësohet</w:t>
            </w:r>
            <w:r w:rsidR="00F9465C">
              <w:rPr>
                <w:rFonts w:ascii="StobiSerif Regular" w:hAnsi="StobiSerif Regular"/>
                <w:color w:val="A6A6A6" w:themeColor="background1" w:themeShade="A6"/>
                <w:sz w:val="20"/>
                <w:szCs w:val="20"/>
                <w:lang w:val="sq-AL"/>
              </w:rPr>
              <w:t xml:space="preserve"> nga ana e institucioneve kompetente në fazë të mëvonshme</w:t>
            </w:r>
            <w:r w:rsidR="00F9465C" w:rsidRPr="00946A38">
              <w:rPr>
                <w:rFonts w:ascii="StobiSerif Regular" w:hAnsi="StobiSerif Regular"/>
                <w:color w:val="A6A6A6" w:themeColor="background1" w:themeShade="A6"/>
                <w:sz w:val="20"/>
                <w:szCs w:val="20"/>
              </w:rPr>
              <w:t xml:space="preserve"> </w:t>
            </w:r>
          </w:p>
        </w:tc>
      </w:tr>
      <w:tr w:rsidR="00F9465C" w:rsidRPr="00946A38" w14:paraId="2D24F650" w14:textId="77777777" w:rsidTr="00251870">
        <w:trPr>
          <w:trHeight w:val="320"/>
        </w:trPr>
        <w:tc>
          <w:tcPr>
            <w:tcW w:w="2767"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5957480" w14:textId="0E1490D5" w:rsidR="00F9465C" w:rsidRPr="00946A38" w:rsidRDefault="00F9465C" w:rsidP="00F9465C">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Funksioni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Departamenti</w:t>
            </w:r>
            <w:proofErr w:type="spellEnd"/>
          </w:p>
          <w:p w14:paraId="31A352A1" w14:textId="77777777" w:rsidR="00F9465C" w:rsidRPr="00946A38" w:rsidRDefault="00F9465C" w:rsidP="00F9465C">
            <w:pPr>
              <w:jc w:val="center"/>
              <w:rPr>
                <w:rFonts w:ascii="StobiSerif Regular" w:hAnsi="StobiSerif Regular"/>
                <w:color w:val="000000" w:themeColor="text1"/>
                <w:sz w:val="20"/>
                <w:szCs w:val="20"/>
              </w:rPr>
            </w:pPr>
          </w:p>
        </w:tc>
        <w:tc>
          <w:tcPr>
            <w:tcW w:w="6873" w:type="dxa"/>
            <w:gridSpan w:val="4"/>
            <w:tcBorders>
              <w:top w:val="single" w:sz="8" w:space="0" w:color="auto"/>
              <w:left w:val="nil"/>
              <w:bottom w:val="single" w:sz="8" w:space="0" w:color="auto"/>
              <w:right w:val="single" w:sz="8" w:space="0" w:color="000000"/>
            </w:tcBorders>
            <w:shd w:val="clear" w:color="auto" w:fill="auto"/>
            <w:vAlign w:val="center"/>
            <w:hideMark/>
          </w:tcPr>
          <w:p w14:paraId="61A5B531" w14:textId="52135EDB" w:rsidR="00F9465C" w:rsidRPr="00946A38" w:rsidRDefault="004F5E58" w:rsidP="00F9465C">
            <w:pPr>
              <w:jc w:val="center"/>
              <w:rPr>
                <w:rFonts w:ascii="StobiSerif Regular" w:hAnsi="StobiSerif Regular"/>
                <w:color w:val="A6A6A6" w:themeColor="background1" w:themeShade="A6"/>
                <w:sz w:val="20"/>
                <w:szCs w:val="20"/>
              </w:rPr>
            </w:pPr>
            <w:r>
              <w:rPr>
                <w:rFonts w:ascii="StobiSerif Regular" w:hAnsi="StobiSerif Regular"/>
                <w:color w:val="A6A6A6" w:themeColor="background1" w:themeShade="A6"/>
                <w:sz w:val="20"/>
                <w:szCs w:val="20"/>
                <w:lang w:val="sq-AL"/>
              </w:rPr>
              <w:t>Plotësohet</w:t>
            </w:r>
            <w:r w:rsidR="00F9465C">
              <w:rPr>
                <w:rFonts w:ascii="StobiSerif Regular" w:hAnsi="StobiSerif Regular"/>
                <w:color w:val="A6A6A6" w:themeColor="background1" w:themeShade="A6"/>
                <w:sz w:val="20"/>
                <w:szCs w:val="20"/>
                <w:lang w:val="sq-AL"/>
              </w:rPr>
              <w:t xml:space="preserve"> nga ana e institucioneve kompetente në fazë të mëvonshme</w:t>
            </w:r>
            <w:r w:rsidR="00F9465C" w:rsidRPr="00946A38">
              <w:rPr>
                <w:rFonts w:ascii="StobiSerif Regular" w:hAnsi="StobiSerif Regular"/>
                <w:color w:val="A6A6A6" w:themeColor="background1" w:themeShade="A6"/>
                <w:sz w:val="20"/>
                <w:szCs w:val="20"/>
              </w:rPr>
              <w:t xml:space="preserve"> </w:t>
            </w:r>
          </w:p>
        </w:tc>
      </w:tr>
      <w:tr w:rsidR="00F9465C" w:rsidRPr="00946A38" w14:paraId="643D72E3" w14:textId="77777777" w:rsidTr="00251870">
        <w:trPr>
          <w:trHeight w:val="320"/>
        </w:trPr>
        <w:tc>
          <w:tcPr>
            <w:tcW w:w="2767"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E0A28E9" w14:textId="77777777" w:rsidR="00F9465C" w:rsidRPr="00946A38" w:rsidRDefault="00F9465C" w:rsidP="00F9465C">
            <w:pPr>
              <w:jc w:val="center"/>
              <w:rPr>
                <w:rFonts w:ascii="StobiSerif Regular" w:hAnsi="StobiSerif Regular"/>
                <w:color w:val="000000" w:themeColor="text1"/>
                <w:sz w:val="20"/>
                <w:szCs w:val="20"/>
              </w:rPr>
            </w:pPr>
            <w:proofErr w:type="spellStart"/>
            <w:r w:rsidRPr="00946A38">
              <w:rPr>
                <w:rFonts w:ascii="StobiSerif Regular" w:hAnsi="StobiSerif Regular"/>
                <w:color w:val="000000" w:themeColor="text1"/>
                <w:sz w:val="20"/>
                <w:szCs w:val="20"/>
              </w:rPr>
              <w:t>Email</w:t>
            </w:r>
            <w:proofErr w:type="spellEnd"/>
          </w:p>
        </w:tc>
        <w:tc>
          <w:tcPr>
            <w:tcW w:w="6873" w:type="dxa"/>
            <w:gridSpan w:val="4"/>
            <w:tcBorders>
              <w:top w:val="single" w:sz="8" w:space="0" w:color="auto"/>
              <w:left w:val="nil"/>
              <w:bottom w:val="single" w:sz="8" w:space="0" w:color="auto"/>
              <w:right w:val="single" w:sz="8" w:space="0" w:color="000000"/>
            </w:tcBorders>
            <w:shd w:val="clear" w:color="auto" w:fill="auto"/>
            <w:vAlign w:val="center"/>
            <w:hideMark/>
          </w:tcPr>
          <w:p w14:paraId="66D06848" w14:textId="3C823401" w:rsidR="00F9465C" w:rsidRPr="00946A38" w:rsidRDefault="004F5E58" w:rsidP="00F9465C">
            <w:pPr>
              <w:jc w:val="center"/>
              <w:rPr>
                <w:rFonts w:ascii="StobiSerif Regular" w:hAnsi="StobiSerif Regular"/>
                <w:color w:val="A6A6A6" w:themeColor="background1" w:themeShade="A6"/>
                <w:sz w:val="20"/>
                <w:szCs w:val="20"/>
              </w:rPr>
            </w:pPr>
            <w:r>
              <w:rPr>
                <w:rFonts w:ascii="StobiSerif Regular" w:hAnsi="StobiSerif Regular"/>
                <w:color w:val="A6A6A6" w:themeColor="background1" w:themeShade="A6"/>
                <w:sz w:val="20"/>
                <w:szCs w:val="20"/>
                <w:lang w:val="sq-AL"/>
              </w:rPr>
              <w:t>Plotësohet</w:t>
            </w:r>
            <w:r w:rsidR="00F9465C">
              <w:rPr>
                <w:rFonts w:ascii="StobiSerif Regular" w:hAnsi="StobiSerif Regular"/>
                <w:color w:val="A6A6A6" w:themeColor="background1" w:themeShade="A6"/>
                <w:sz w:val="20"/>
                <w:szCs w:val="20"/>
                <w:lang w:val="sq-AL"/>
              </w:rPr>
              <w:t xml:space="preserve"> nga ana e institucioneve kompetente në fazë të mëvonshme</w:t>
            </w:r>
            <w:r w:rsidR="00F9465C" w:rsidRPr="00946A38">
              <w:rPr>
                <w:rFonts w:ascii="StobiSerif Regular" w:hAnsi="StobiSerif Regular"/>
                <w:color w:val="A6A6A6" w:themeColor="background1" w:themeShade="A6"/>
                <w:sz w:val="20"/>
                <w:szCs w:val="20"/>
              </w:rPr>
              <w:t xml:space="preserve"> </w:t>
            </w:r>
          </w:p>
        </w:tc>
      </w:tr>
      <w:tr w:rsidR="005B058C" w:rsidRPr="00946A38" w14:paraId="6E59623C" w14:textId="77777777" w:rsidTr="00251870">
        <w:trPr>
          <w:trHeight w:val="320"/>
        </w:trPr>
        <w:tc>
          <w:tcPr>
            <w:tcW w:w="276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46D5B6A" w14:textId="588A38FE"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Telefoni</w:t>
            </w:r>
            <w:proofErr w:type="spellEnd"/>
          </w:p>
        </w:tc>
        <w:tc>
          <w:tcPr>
            <w:tcW w:w="6873" w:type="dxa"/>
            <w:gridSpan w:val="4"/>
            <w:tcBorders>
              <w:top w:val="single" w:sz="8" w:space="0" w:color="auto"/>
              <w:left w:val="nil"/>
              <w:bottom w:val="single" w:sz="8" w:space="0" w:color="auto"/>
              <w:right w:val="single" w:sz="8" w:space="0" w:color="000000"/>
            </w:tcBorders>
            <w:shd w:val="clear" w:color="auto" w:fill="auto"/>
            <w:vAlign w:val="center"/>
            <w:hideMark/>
          </w:tcPr>
          <w:p w14:paraId="1258A908" w14:textId="55A4E444" w:rsidR="005B058C" w:rsidRPr="00946A38" w:rsidRDefault="004F5E58" w:rsidP="00F9465C">
            <w:pPr>
              <w:jc w:val="center"/>
              <w:rPr>
                <w:rFonts w:ascii="StobiSerif Regular" w:hAnsi="StobiSerif Regular"/>
                <w:color w:val="A6A6A6" w:themeColor="background1" w:themeShade="A6"/>
                <w:sz w:val="20"/>
                <w:szCs w:val="20"/>
              </w:rPr>
            </w:pPr>
            <w:r>
              <w:rPr>
                <w:rFonts w:ascii="StobiSerif Regular" w:hAnsi="StobiSerif Regular"/>
                <w:color w:val="A6A6A6" w:themeColor="background1" w:themeShade="A6"/>
                <w:sz w:val="20"/>
                <w:szCs w:val="20"/>
                <w:lang w:val="sq-AL"/>
              </w:rPr>
              <w:t>Plotësohet</w:t>
            </w:r>
            <w:r w:rsidR="00F9465C">
              <w:rPr>
                <w:rFonts w:ascii="StobiSerif Regular" w:hAnsi="StobiSerif Regular"/>
                <w:color w:val="A6A6A6" w:themeColor="background1" w:themeShade="A6"/>
                <w:sz w:val="20"/>
                <w:szCs w:val="20"/>
                <w:lang w:val="sq-AL"/>
              </w:rPr>
              <w:t xml:space="preserve"> nga ana e institucioneve kompetente në fazë të mëvonshme</w:t>
            </w:r>
            <w:r w:rsidR="005B058C" w:rsidRPr="00946A38">
              <w:rPr>
                <w:rFonts w:ascii="StobiSerif Regular" w:hAnsi="StobiSerif Regular"/>
                <w:color w:val="A6A6A6" w:themeColor="background1" w:themeShade="A6"/>
                <w:sz w:val="20"/>
                <w:szCs w:val="20"/>
              </w:rPr>
              <w:t xml:space="preserve"> </w:t>
            </w:r>
          </w:p>
        </w:tc>
      </w:tr>
      <w:tr w:rsidR="005B058C" w:rsidRPr="00946A38" w14:paraId="6B6A0728" w14:textId="77777777" w:rsidTr="009826B2">
        <w:trPr>
          <w:trHeight w:val="334"/>
        </w:trPr>
        <w:tc>
          <w:tcPr>
            <w:tcW w:w="2767"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761A78D3" w14:textId="1A90E28A" w:rsidR="005B058C" w:rsidRPr="00946A38" w:rsidRDefault="00CC15EF" w:rsidP="00CC15EF">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Subjekte të tjera të përfshira</w:t>
            </w:r>
          </w:p>
        </w:tc>
        <w:tc>
          <w:tcPr>
            <w:tcW w:w="238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09A3F8B" w14:textId="1A1AC6C6" w:rsidR="005B058C" w:rsidRPr="00946A38" w:rsidRDefault="00F9465C" w:rsidP="00251870">
            <w:pPr>
              <w:jc w:val="center"/>
              <w:rPr>
                <w:rFonts w:ascii="StobiSerif Regular" w:hAnsi="StobiSerif Regular"/>
                <w:color w:val="000000" w:themeColor="text1"/>
                <w:sz w:val="20"/>
                <w:szCs w:val="20"/>
              </w:rPr>
            </w:pPr>
            <w:r>
              <w:rPr>
                <w:rFonts w:ascii="StobiSerif Regular" w:hAnsi="StobiSerif Regular"/>
                <w:color w:val="000000" w:themeColor="text1"/>
                <w:sz w:val="20"/>
                <w:szCs w:val="20"/>
                <w:lang w:val="sq-AL"/>
              </w:rPr>
              <w:t>Ministri, departamente/agjencione</w:t>
            </w:r>
          </w:p>
          <w:p w14:paraId="6884B24D" w14:textId="77777777" w:rsidR="005B058C" w:rsidRPr="00946A38" w:rsidRDefault="005B058C" w:rsidP="00251870">
            <w:pPr>
              <w:jc w:val="center"/>
              <w:rPr>
                <w:rFonts w:ascii="StobiSerif Regular" w:hAnsi="StobiSerif Regular"/>
                <w:color w:val="000000" w:themeColor="text1"/>
                <w:sz w:val="20"/>
                <w:szCs w:val="20"/>
              </w:rPr>
            </w:pPr>
          </w:p>
        </w:tc>
        <w:tc>
          <w:tcPr>
            <w:tcW w:w="448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5B92916" w14:textId="7908869D" w:rsidR="005B058C" w:rsidRPr="00946A38" w:rsidRDefault="00F9465C" w:rsidP="00F9465C">
            <w:pPr>
              <w:jc w:val="center"/>
              <w:rPr>
                <w:rFonts w:ascii="StobiSerif Regular" w:hAnsi="StobiSerif Regular"/>
                <w:color w:val="000000" w:themeColor="text1"/>
                <w:sz w:val="20"/>
                <w:szCs w:val="20"/>
                <w:lang w:val="ru-RU"/>
              </w:rPr>
            </w:pPr>
            <w:r>
              <w:rPr>
                <w:rFonts w:ascii="StobiSerif Regular" w:hAnsi="StobiSerif Regular"/>
                <w:color w:val="000000" w:themeColor="text1"/>
                <w:sz w:val="20"/>
                <w:szCs w:val="20"/>
                <w:lang w:val="sq-AL"/>
              </w:rPr>
              <w:t>Këshilli gjyqësor i RMV, të gjithë gjykatat në RMV</w:t>
            </w:r>
          </w:p>
        </w:tc>
      </w:tr>
      <w:tr w:rsidR="005B058C" w:rsidRPr="00946A38" w14:paraId="62E00A67" w14:textId="77777777" w:rsidTr="00251870">
        <w:trPr>
          <w:trHeight w:val="450"/>
        </w:trPr>
        <w:tc>
          <w:tcPr>
            <w:tcW w:w="2767" w:type="dxa"/>
            <w:gridSpan w:val="2"/>
            <w:vMerge/>
            <w:tcBorders>
              <w:top w:val="nil"/>
              <w:left w:val="single" w:sz="8" w:space="0" w:color="auto"/>
              <w:bottom w:val="single" w:sz="8" w:space="0" w:color="000000"/>
              <w:right w:val="single" w:sz="8" w:space="0" w:color="auto"/>
            </w:tcBorders>
            <w:vAlign w:val="center"/>
            <w:hideMark/>
          </w:tcPr>
          <w:p w14:paraId="5DA18563" w14:textId="77777777" w:rsidR="005B058C" w:rsidRPr="00946A38" w:rsidRDefault="005B058C" w:rsidP="00251870">
            <w:pPr>
              <w:rPr>
                <w:rFonts w:ascii="StobiSerif Regular" w:hAnsi="StobiSerif Regular"/>
                <w:color w:val="000000" w:themeColor="text1"/>
                <w:sz w:val="20"/>
                <w:szCs w:val="20"/>
                <w:lang w:val="ru-RU"/>
              </w:rPr>
            </w:pPr>
          </w:p>
        </w:tc>
        <w:tc>
          <w:tcPr>
            <w:tcW w:w="2389" w:type="dxa"/>
            <w:vMerge/>
            <w:tcBorders>
              <w:top w:val="nil"/>
              <w:left w:val="single" w:sz="8" w:space="0" w:color="auto"/>
              <w:bottom w:val="single" w:sz="8" w:space="0" w:color="000000"/>
              <w:right w:val="single" w:sz="8" w:space="0" w:color="auto"/>
            </w:tcBorders>
            <w:vAlign w:val="center"/>
            <w:hideMark/>
          </w:tcPr>
          <w:p w14:paraId="18870A8C" w14:textId="77777777" w:rsidR="005B058C" w:rsidRPr="00946A38" w:rsidRDefault="005B058C" w:rsidP="00251870">
            <w:pPr>
              <w:rPr>
                <w:rFonts w:ascii="StobiSerif Regular" w:hAnsi="StobiSerif Regular"/>
                <w:color w:val="000000" w:themeColor="text1"/>
                <w:sz w:val="20"/>
                <w:szCs w:val="20"/>
                <w:lang w:val="ru-RU"/>
              </w:rPr>
            </w:pPr>
          </w:p>
        </w:tc>
        <w:tc>
          <w:tcPr>
            <w:tcW w:w="4484" w:type="dxa"/>
            <w:gridSpan w:val="3"/>
            <w:vMerge/>
            <w:tcBorders>
              <w:top w:val="single" w:sz="8" w:space="0" w:color="auto"/>
              <w:left w:val="single" w:sz="8" w:space="0" w:color="auto"/>
              <w:bottom w:val="single" w:sz="8" w:space="0" w:color="000000"/>
              <w:right w:val="single" w:sz="8" w:space="0" w:color="000000"/>
            </w:tcBorders>
            <w:vAlign w:val="center"/>
            <w:hideMark/>
          </w:tcPr>
          <w:p w14:paraId="0FAC5FB3" w14:textId="77777777" w:rsidR="005B058C" w:rsidRPr="00946A38" w:rsidRDefault="005B058C" w:rsidP="00251870">
            <w:pPr>
              <w:rPr>
                <w:rFonts w:ascii="StobiSerif Regular" w:hAnsi="StobiSerif Regular"/>
                <w:color w:val="000000" w:themeColor="text1"/>
                <w:sz w:val="20"/>
                <w:szCs w:val="20"/>
                <w:lang w:val="ru-RU"/>
              </w:rPr>
            </w:pPr>
          </w:p>
        </w:tc>
      </w:tr>
      <w:tr w:rsidR="005B058C" w:rsidRPr="00946A38" w14:paraId="55391071" w14:textId="77777777" w:rsidTr="00251870">
        <w:trPr>
          <w:trHeight w:val="450"/>
        </w:trPr>
        <w:tc>
          <w:tcPr>
            <w:tcW w:w="2767" w:type="dxa"/>
            <w:gridSpan w:val="2"/>
            <w:vMerge/>
            <w:tcBorders>
              <w:top w:val="nil"/>
              <w:left w:val="single" w:sz="8" w:space="0" w:color="auto"/>
              <w:bottom w:val="single" w:sz="8" w:space="0" w:color="000000"/>
              <w:right w:val="single" w:sz="8" w:space="0" w:color="auto"/>
            </w:tcBorders>
            <w:vAlign w:val="center"/>
            <w:hideMark/>
          </w:tcPr>
          <w:p w14:paraId="47FBE9FC" w14:textId="77777777" w:rsidR="005B058C" w:rsidRPr="00946A38" w:rsidRDefault="005B058C" w:rsidP="00251870">
            <w:pPr>
              <w:rPr>
                <w:rFonts w:ascii="StobiSerif Regular" w:hAnsi="StobiSerif Regular"/>
                <w:color w:val="000000" w:themeColor="text1"/>
                <w:sz w:val="20"/>
                <w:szCs w:val="20"/>
                <w:lang w:val="ru-RU"/>
              </w:rPr>
            </w:pPr>
          </w:p>
        </w:tc>
        <w:tc>
          <w:tcPr>
            <w:tcW w:w="2389" w:type="dxa"/>
            <w:vMerge/>
            <w:tcBorders>
              <w:top w:val="nil"/>
              <w:left w:val="single" w:sz="8" w:space="0" w:color="auto"/>
              <w:bottom w:val="single" w:sz="8" w:space="0" w:color="000000"/>
              <w:right w:val="single" w:sz="8" w:space="0" w:color="auto"/>
            </w:tcBorders>
            <w:vAlign w:val="center"/>
            <w:hideMark/>
          </w:tcPr>
          <w:p w14:paraId="264C36D9" w14:textId="77777777" w:rsidR="005B058C" w:rsidRPr="00946A38" w:rsidRDefault="005B058C" w:rsidP="00251870">
            <w:pPr>
              <w:rPr>
                <w:rFonts w:ascii="StobiSerif Regular" w:hAnsi="StobiSerif Regular"/>
                <w:color w:val="000000" w:themeColor="text1"/>
                <w:sz w:val="20"/>
                <w:szCs w:val="20"/>
                <w:lang w:val="ru-RU"/>
              </w:rPr>
            </w:pPr>
          </w:p>
        </w:tc>
        <w:tc>
          <w:tcPr>
            <w:tcW w:w="4484" w:type="dxa"/>
            <w:gridSpan w:val="3"/>
            <w:vMerge/>
            <w:tcBorders>
              <w:top w:val="single" w:sz="8" w:space="0" w:color="auto"/>
              <w:left w:val="single" w:sz="8" w:space="0" w:color="auto"/>
              <w:bottom w:val="single" w:sz="8" w:space="0" w:color="000000"/>
              <w:right w:val="single" w:sz="8" w:space="0" w:color="000000"/>
            </w:tcBorders>
            <w:vAlign w:val="center"/>
            <w:hideMark/>
          </w:tcPr>
          <w:p w14:paraId="54E0F58D" w14:textId="77777777" w:rsidR="005B058C" w:rsidRPr="00946A38" w:rsidRDefault="005B058C" w:rsidP="00251870">
            <w:pPr>
              <w:rPr>
                <w:rFonts w:ascii="StobiSerif Regular" w:hAnsi="StobiSerif Regular"/>
                <w:color w:val="000000" w:themeColor="text1"/>
                <w:sz w:val="20"/>
                <w:szCs w:val="20"/>
                <w:lang w:val="ru-RU"/>
              </w:rPr>
            </w:pPr>
          </w:p>
        </w:tc>
      </w:tr>
      <w:tr w:rsidR="005B058C" w:rsidRPr="00946A38" w14:paraId="36295C21" w14:textId="77777777" w:rsidTr="00251870">
        <w:trPr>
          <w:trHeight w:val="450"/>
        </w:trPr>
        <w:tc>
          <w:tcPr>
            <w:tcW w:w="2767" w:type="dxa"/>
            <w:gridSpan w:val="2"/>
            <w:vMerge/>
            <w:tcBorders>
              <w:top w:val="nil"/>
              <w:left w:val="single" w:sz="8" w:space="0" w:color="auto"/>
              <w:bottom w:val="single" w:sz="8" w:space="0" w:color="000000"/>
              <w:right w:val="single" w:sz="8" w:space="0" w:color="auto"/>
            </w:tcBorders>
            <w:vAlign w:val="center"/>
            <w:hideMark/>
          </w:tcPr>
          <w:p w14:paraId="0938A050" w14:textId="77777777" w:rsidR="005B058C" w:rsidRPr="00946A38" w:rsidRDefault="005B058C" w:rsidP="00251870">
            <w:pPr>
              <w:rPr>
                <w:rFonts w:ascii="StobiSerif Regular" w:hAnsi="StobiSerif Regular"/>
                <w:color w:val="000000" w:themeColor="text1"/>
                <w:sz w:val="20"/>
                <w:szCs w:val="20"/>
                <w:lang w:val="ru-RU"/>
              </w:rPr>
            </w:pPr>
          </w:p>
        </w:tc>
        <w:tc>
          <w:tcPr>
            <w:tcW w:w="2389" w:type="dxa"/>
            <w:vMerge/>
            <w:tcBorders>
              <w:top w:val="nil"/>
              <w:left w:val="single" w:sz="8" w:space="0" w:color="auto"/>
              <w:bottom w:val="single" w:sz="8" w:space="0" w:color="000000"/>
              <w:right w:val="single" w:sz="8" w:space="0" w:color="auto"/>
            </w:tcBorders>
            <w:vAlign w:val="center"/>
            <w:hideMark/>
          </w:tcPr>
          <w:p w14:paraId="5C6AC7B2" w14:textId="77777777" w:rsidR="005B058C" w:rsidRPr="00946A38" w:rsidRDefault="005B058C" w:rsidP="00251870">
            <w:pPr>
              <w:rPr>
                <w:rFonts w:ascii="StobiSerif Regular" w:hAnsi="StobiSerif Regular"/>
                <w:color w:val="000000" w:themeColor="text1"/>
                <w:sz w:val="20"/>
                <w:szCs w:val="20"/>
                <w:lang w:val="ru-RU"/>
              </w:rPr>
            </w:pPr>
          </w:p>
        </w:tc>
        <w:tc>
          <w:tcPr>
            <w:tcW w:w="4484" w:type="dxa"/>
            <w:gridSpan w:val="3"/>
            <w:vMerge/>
            <w:tcBorders>
              <w:top w:val="single" w:sz="8" w:space="0" w:color="auto"/>
              <w:left w:val="single" w:sz="8" w:space="0" w:color="auto"/>
              <w:bottom w:val="single" w:sz="8" w:space="0" w:color="000000"/>
              <w:right w:val="single" w:sz="8" w:space="0" w:color="000000"/>
            </w:tcBorders>
            <w:vAlign w:val="center"/>
            <w:hideMark/>
          </w:tcPr>
          <w:p w14:paraId="077BDF12" w14:textId="77777777" w:rsidR="005B058C" w:rsidRPr="00946A38" w:rsidRDefault="005B058C" w:rsidP="00251870">
            <w:pPr>
              <w:rPr>
                <w:rFonts w:ascii="StobiSerif Regular" w:hAnsi="StobiSerif Regular"/>
                <w:color w:val="000000" w:themeColor="text1"/>
                <w:sz w:val="20"/>
                <w:szCs w:val="20"/>
                <w:lang w:val="ru-RU"/>
              </w:rPr>
            </w:pPr>
          </w:p>
        </w:tc>
      </w:tr>
      <w:tr w:rsidR="005B058C" w:rsidRPr="00946A38" w14:paraId="0FD5D35F" w14:textId="77777777" w:rsidTr="00251870">
        <w:trPr>
          <w:trHeight w:val="450"/>
        </w:trPr>
        <w:tc>
          <w:tcPr>
            <w:tcW w:w="2767" w:type="dxa"/>
            <w:gridSpan w:val="2"/>
            <w:vMerge/>
            <w:tcBorders>
              <w:top w:val="nil"/>
              <w:left w:val="single" w:sz="8" w:space="0" w:color="auto"/>
              <w:bottom w:val="single" w:sz="8" w:space="0" w:color="000000"/>
              <w:right w:val="single" w:sz="8" w:space="0" w:color="auto"/>
            </w:tcBorders>
            <w:vAlign w:val="center"/>
            <w:hideMark/>
          </w:tcPr>
          <w:p w14:paraId="6BC0265E" w14:textId="77777777" w:rsidR="005B058C" w:rsidRPr="00946A38" w:rsidRDefault="005B058C" w:rsidP="00251870">
            <w:pPr>
              <w:rPr>
                <w:rFonts w:ascii="StobiSerif Regular" w:hAnsi="StobiSerif Regular"/>
                <w:color w:val="000000" w:themeColor="text1"/>
                <w:sz w:val="20"/>
                <w:szCs w:val="20"/>
                <w:lang w:val="ru-RU"/>
              </w:rPr>
            </w:pPr>
          </w:p>
        </w:tc>
        <w:tc>
          <w:tcPr>
            <w:tcW w:w="2389" w:type="dxa"/>
            <w:vMerge/>
            <w:tcBorders>
              <w:top w:val="nil"/>
              <w:left w:val="single" w:sz="8" w:space="0" w:color="auto"/>
              <w:bottom w:val="single" w:sz="8" w:space="0" w:color="000000"/>
              <w:right w:val="single" w:sz="8" w:space="0" w:color="auto"/>
            </w:tcBorders>
            <w:vAlign w:val="center"/>
            <w:hideMark/>
          </w:tcPr>
          <w:p w14:paraId="458CCFD2" w14:textId="77777777" w:rsidR="005B058C" w:rsidRPr="00946A38" w:rsidRDefault="005B058C" w:rsidP="00251870">
            <w:pPr>
              <w:rPr>
                <w:rFonts w:ascii="StobiSerif Regular" w:hAnsi="StobiSerif Regular"/>
                <w:color w:val="000000" w:themeColor="text1"/>
                <w:sz w:val="20"/>
                <w:szCs w:val="20"/>
                <w:lang w:val="ru-RU"/>
              </w:rPr>
            </w:pPr>
          </w:p>
        </w:tc>
        <w:tc>
          <w:tcPr>
            <w:tcW w:w="4484" w:type="dxa"/>
            <w:gridSpan w:val="3"/>
            <w:vMerge/>
            <w:tcBorders>
              <w:top w:val="single" w:sz="8" w:space="0" w:color="auto"/>
              <w:left w:val="single" w:sz="8" w:space="0" w:color="auto"/>
              <w:bottom w:val="single" w:sz="8" w:space="0" w:color="000000"/>
              <w:right w:val="single" w:sz="8" w:space="0" w:color="000000"/>
            </w:tcBorders>
            <w:vAlign w:val="center"/>
            <w:hideMark/>
          </w:tcPr>
          <w:p w14:paraId="460D85E1" w14:textId="77777777" w:rsidR="005B058C" w:rsidRPr="00946A38" w:rsidRDefault="005B058C" w:rsidP="00251870">
            <w:pPr>
              <w:rPr>
                <w:rFonts w:ascii="StobiSerif Regular" w:hAnsi="StobiSerif Regular"/>
                <w:color w:val="000000" w:themeColor="text1"/>
                <w:sz w:val="20"/>
                <w:szCs w:val="20"/>
                <w:lang w:val="ru-RU"/>
              </w:rPr>
            </w:pPr>
          </w:p>
        </w:tc>
      </w:tr>
      <w:tr w:rsidR="005B058C" w:rsidRPr="00946A38" w14:paraId="57110D9E" w14:textId="77777777" w:rsidTr="009826B2">
        <w:trPr>
          <w:trHeight w:val="334"/>
        </w:trPr>
        <w:tc>
          <w:tcPr>
            <w:tcW w:w="2767" w:type="dxa"/>
            <w:gridSpan w:val="2"/>
            <w:vMerge/>
            <w:tcBorders>
              <w:top w:val="nil"/>
              <w:left w:val="single" w:sz="8" w:space="0" w:color="auto"/>
              <w:bottom w:val="single" w:sz="8" w:space="0" w:color="000000"/>
              <w:right w:val="single" w:sz="8" w:space="0" w:color="auto"/>
            </w:tcBorders>
            <w:vAlign w:val="center"/>
            <w:hideMark/>
          </w:tcPr>
          <w:p w14:paraId="191A93B1" w14:textId="77777777" w:rsidR="005B058C" w:rsidRPr="00946A38" w:rsidRDefault="005B058C" w:rsidP="00251870">
            <w:pPr>
              <w:rPr>
                <w:rFonts w:ascii="StobiSerif Regular" w:hAnsi="StobiSerif Regular"/>
                <w:color w:val="000000" w:themeColor="text1"/>
                <w:sz w:val="20"/>
                <w:szCs w:val="20"/>
                <w:lang w:val="ru-RU"/>
              </w:rPr>
            </w:pPr>
          </w:p>
        </w:tc>
        <w:tc>
          <w:tcPr>
            <w:tcW w:w="238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BA0BF46" w14:textId="51CDE021" w:rsidR="005B058C" w:rsidRPr="00946A38" w:rsidRDefault="00CC15EF" w:rsidP="00251870">
            <w:pPr>
              <w:jc w:val="cente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Organizata</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të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shoqërisë</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civile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sektori</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privat</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grupe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pune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dhe</w:t>
            </w:r>
            <w:proofErr w:type="spellEnd"/>
            <w:r>
              <w:rPr>
                <w:rFonts w:ascii="StobiSerif Regular" w:hAnsi="StobiSerif Regular"/>
                <w:color w:val="000000" w:themeColor="text1"/>
                <w:sz w:val="20"/>
                <w:szCs w:val="20"/>
              </w:rPr>
              <w:t xml:space="preserve"> </w:t>
            </w:r>
            <w:proofErr w:type="spellStart"/>
            <w:r>
              <w:rPr>
                <w:rFonts w:ascii="StobiSerif Regular" w:hAnsi="StobiSerif Regular"/>
                <w:color w:val="000000" w:themeColor="text1"/>
                <w:sz w:val="20"/>
                <w:szCs w:val="20"/>
              </w:rPr>
              <w:t>multilaterale</w:t>
            </w:r>
            <w:proofErr w:type="spellEnd"/>
          </w:p>
        </w:tc>
        <w:tc>
          <w:tcPr>
            <w:tcW w:w="448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0D6AF54" w14:textId="4366D615" w:rsidR="005B058C" w:rsidRPr="00946A38" w:rsidRDefault="005B058C" w:rsidP="00F9465C">
            <w:pPr>
              <w:jc w:val="center"/>
              <w:rPr>
                <w:rFonts w:ascii="StobiSerif Regular" w:hAnsi="StobiSerif Regular"/>
                <w:color w:val="000000" w:themeColor="text1"/>
                <w:sz w:val="20"/>
                <w:szCs w:val="20"/>
                <w:lang w:val="ru-RU"/>
              </w:rPr>
            </w:pPr>
            <w:r w:rsidRPr="00946A38">
              <w:rPr>
                <w:rFonts w:ascii="StobiSerif Regular" w:hAnsi="StobiSerif Regular"/>
                <w:color w:val="000000" w:themeColor="text1"/>
                <w:sz w:val="20"/>
                <w:szCs w:val="20"/>
              </w:rPr>
              <w:t> </w:t>
            </w:r>
            <w:r w:rsidR="00F9465C">
              <w:rPr>
                <w:rFonts w:ascii="StobiSerif Regular" w:hAnsi="StobiSerif Regular"/>
                <w:color w:val="000000" w:themeColor="text1"/>
                <w:sz w:val="20"/>
                <w:szCs w:val="20"/>
                <w:lang w:val="sq-AL"/>
              </w:rPr>
              <w:t>Shoqata e gjykatësve</w:t>
            </w:r>
            <w:r w:rsidR="00F9465C">
              <w:rPr>
                <w:rFonts w:ascii="StobiSerif Regular" w:hAnsi="StobiSerif Regular"/>
                <w:color w:val="000000" w:themeColor="text1"/>
                <w:sz w:val="20"/>
                <w:szCs w:val="20"/>
              </w:rPr>
              <w:t xml:space="preserve">, </w:t>
            </w:r>
            <w:proofErr w:type="spellStart"/>
            <w:r w:rsidR="00F9465C">
              <w:rPr>
                <w:rFonts w:ascii="StobiSerif Regular" w:hAnsi="StobiSerif Regular"/>
                <w:color w:val="000000" w:themeColor="text1"/>
                <w:sz w:val="20"/>
                <w:szCs w:val="20"/>
              </w:rPr>
              <w:t>Qendra</w:t>
            </w:r>
            <w:proofErr w:type="spellEnd"/>
            <w:r w:rsidR="00F9465C">
              <w:rPr>
                <w:rFonts w:ascii="StobiSerif Regular" w:hAnsi="StobiSerif Regular"/>
                <w:color w:val="000000" w:themeColor="text1"/>
                <w:sz w:val="20"/>
                <w:szCs w:val="20"/>
              </w:rPr>
              <w:t xml:space="preserve"> </w:t>
            </w:r>
            <w:proofErr w:type="spellStart"/>
            <w:r w:rsidR="00F9465C">
              <w:rPr>
                <w:rFonts w:ascii="StobiSerif Regular" w:hAnsi="StobiSerif Regular"/>
                <w:color w:val="000000" w:themeColor="text1"/>
                <w:sz w:val="20"/>
                <w:szCs w:val="20"/>
              </w:rPr>
              <w:t>për</w:t>
            </w:r>
            <w:proofErr w:type="spellEnd"/>
            <w:r w:rsidR="00F9465C">
              <w:rPr>
                <w:rFonts w:ascii="StobiSerif Regular" w:hAnsi="StobiSerif Regular"/>
                <w:color w:val="000000" w:themeColor="text1"/>
                <w:sz w:val="20"/>
                <w:szCs w:val="20"/>
              </w:rPr>
              <w:t xml:space="preserve"> </w:t>
            </w:r>
            <w:proofErr w:type="spellStart"/>
            <w:r w:rsidR="00F9465C">
              <w:rPr>
                <w:rFonts w:ascii="StobiSerif Regular" w:hAnsi="StobiSerif Regular"/>
                <w:color w:val="000000" w:themeColor="text1"/>
                <w:sz w:val="20"/>
                <w:szCs w:val="20"/>
              </w:rPr>
              <w:t>hulumtime</w:t>
            </w:r>
            <w:proofErr w:type="spellEnd"/>
            <w:r w:rsidR="00F9465C">
              <w:rPr>
                <w:rFonts w:ascii="StobiSerif Regular" w:hAnsi="StobiSerif Regular"/>
                <w:color w:val="000000" w:themeColor="text1"/>
                <w:sz w:val="20"/>
                <w:szCs w:val="20"/>
              </w:rPr>
              <w:t xml:space="preserve"> </w:t>
            </w:r>
            <w:proofErr w:type="spellStart"/>
            <w:r w:rsidR="00F9465C">
              <w:rPr>
                <w:rFonts w:ascii="StobiSerif Regular" w:hAnsi="StobiSerif Regular"/>
                <w:color w:val="000000" w:themeColor="text1"/>
                <w:sz w:val="20"/>
                <w:szCs w:val="20"/>
              </w:rPr>
              <w:t>dhe</w:t>
            </w:r>
            <w:proofErr w:type="spellEnd"/>
            <w:r w:rsidR="00F9465C">
              <w:rPr>
                <w:rFonts w:ascii="StobiSerif Regular" w:hAnsi="StobiSerif Regular"/>
                <w:color w:val="000000" w:themeColor="text1"/>
                <w:sz w:val="20"/>
                <w:szCs w:val="20"/>
              </w:rPr>
              <w:t xml:space="preserve"> </w:t>
            </w:r>
            <w:proofErr w:type="spellStart"/>
            <w:r w:rsidR="00F9465C">
              <w:rPr>
                <w:rFonts w:ascii="StobiSerif Regular" w:hAnsi="StobiSerif Regular"/>
                <w:color w:val="000000" w:themeColor="text1"/>
                <w:sz w:val="20"/>
                <w:szCs w:val="20"/>
              </w:rPr>
              <w:t>analiza</w:t>
            </w:r>
            <w:proofErr w:type="spellEnd"/>
            <w:r w:rsidR="00F9465C">
              <w:rPr>
                <w:rFonts w:ascii="StobiSerif Regular" w:hAnsi="StobiSerif Regular"/>
                <w:color w:val="000000" w:themeColor="text1"/>
                <w:sz w:val="20"/>
                <w:szCs w:val="20"/>
              </w:rPr>
              <w:t xml:space="preserve"> </w:t>
            </w:r>
            <w:proofErr w:type="spellStart"/>
            <w:r w:rsidR="00F9465C">
              <w:rPr>
                <w:rFonts w:ascii="StobiSerif Regular" w:hAnsi="StobiSerif Regular"/>
                <w:color w:val="000000" w:themeColor="text1"/>
                <w:sz w:val="20"/>
                <w:szCs w:val="20"/>
              </w:rPr>
              <w:t>juridike</w:t>
            </w:r>
            <w:proofErr w:type="spellEnd"/>
          </w:p>
        </w:tc>
      </w:tr>
      <w:tr w:rsidR="005B058C" w:rsidRPr="00946A38" w14:paraId="3A84EA8B" w14:textId="77777777" w:rsidTr="00251870">
        <w:trPr>
          <w:trHeight w:val="450"/>
        </w:trPr>
        <w:tc>
          <w:tcPr>
            <w:tcW w:w="2767" w:type="dxa"/>
            <w:gridSpan w:val="2"/>
            <w:vMerge/>
            <w:tcBorders>
              <w:top w:val="nil"/>
              <w:left w:val="single" w:sz="8" w:space="0" w:color="auto"/>
              <w:bottom w:val="single" w:sz="8" w:space="0" w:color="000000"/>
              <w:right w:val="single" w:sz="8" w:space="0" w:color="auto"/>
            </w:tcBorders>
            <w:vAlign w:val="center"/>
            <w:hideMark/>
          </w:tcPr>
          <w:p w14:paraId="44445A03" w14:textId="77777777" w:rsidR="005B058C" w:rsidRPr="00946A38" w:rsidRDefault="005B058C" w:rsidP="00251870">
            <w:pPr>
              <w:rPr>
                <w:rFonts w:ascii="Calibri" w:hAnsi="Calibri"/>
                <w:color w:val="000000" w:themeColor="text1"/>
                <w:lang w:val="ru-RU"/>
              </w:rPr>
            </w:pPr>
          </w:p>
        </w:tc>
        <w:tc>
          <w:tcPr>
            <w:tcW w:w="2389" w:type="dxa"/>
            <w:vMerge/>
            <w:tcBorders>
              <w:top w:val="nil"/>
              <w:left w:val="single" w:sz="8" w:space="0" w:color="auto"/>
              <w:bottom w:val="single" w:sz="8" w:space="0" w:color="000000"/>
              <w:right w:val="single" w:sz="8" w:space="0" w:color="auto"/>
            </w:tcBorders>
            <w:vAlign w:val="center"/>
            <w:hideMark/>
          </w:tcPr>
          <w:p w14:paraId="0D3E0959" w14:textId="77777777" w:rsidR="005B058C" w:rsidRPr="00946A38" w:rsidRDefault="005B058C" w:rsidP="00251870">
            <w:pPr>
              <w:rPr>
                <w:rFonts w:ascii="Calibri" w:hAnsi="Calibri"/>
                <w:color w:val="000000" w:themeColor="text1"/>
                <w:lang w:val="ru-RU"/>
              </w:rPr>
            </w:pPr>
          </w:p>
        </w:tc>
        <w:tc>
          <w:tcPr>
            <w:tcW w:w="4484" w:type="dxa"/>
            <w:gridSpan w:val="3"/>
            <w:vMerge/>
            <w:tcBorders>
              <w:top w:val="single" w:sz="8" w:space="0" w:color="auto"/>
              <w:left w:val="single" w:sz="8" w:space="0" w:color="auto"/>
              <w:bottom w:val="single" w:sz="8" w:space="0" w:color="000000"/>
              <w:right w:val="single" w:sz="8" w:space="0" w:color="000000"/>
            </w:tcBorders>
            <w:vAlign w:val="center"/>
            <w:hideMark/>
          </w:tcPr>
          <w:p w14:paraId="1FF95029" w14:textId="77777777" w:rsidR="005B058C" w:rsidRPr="00946A38" w:rsidRDefault="005B058C" w:rsidP="00251870">
            <w:pPr>
              <w:rPr>
                <w:rFonts w:ascii="Calibri" w:hAnsi="Calibri"/>
                <w:color w:val="000000" w:themeColor="text1"/>
                <w:lang w:val="ru-RU"/>
              </w:rPr>
            </w:pPr>
          </w:p>
        </w:tc>
      </w:tr>
      <w:tr w:rsidR="005B058C" w:rsidRPr="00946A38" w14:paraId="43ECA2F5" w14:textId="77777777" w:rsidTr="00251870">
        <w:trPr>
          <w:trHeight w:val="450"/>
        </w:trPr>
        <w:tc>
          <w:tcPr>
            <w:tcW w:w="2767" w:type="dxa"/>
            <w:gridSpan w:val="2"/>
            <w:vMerge/>
            <w:tcBorders>
              <w:top w:val="nil"/>
              <w:left w:val="single" w:sz="8" w:space="0" w:color="auto"/>
              <w:bottom w:val="single" w:sz="8" w:space="0" w:color="000000"/>
              <w:right w:val="single" w:sz="8" w:space="0" w:color="auto"/>
            </w:tcBorders>
            <w:vAlign w:val="center"/>
            <w:hideMark/>
          </w:tcPr>
          <w:p w14:paraId="1826B270" w14:textId="77777777" w:rsidR="005B058C" w:rsidRPr="00946A38" w:rsidRDefault="005B058C" w:rsidP="00251870">
            <w:pPr>
              <w:rPr>
                <w:rFonts w:ascii="Calibri" w:hAnsi="Calibri"/>
                <w:color w:val="000000" w:themeColor="text1"/>
                <w:lang w:val="ru-RU"/>
              </w:rPr>
            </w:pPr>
          </w:p>
        </w:tc>
        <w:tc>
          <w:tcPr>
            <w:tcW w:w="2389" w:type="dxa"/>
            <w:vMerge/>
            <w:tcBorders>
              <w:top w:val="nil"/>
              <w:left w:val="single" w:sz="8" w:space="0" w:color="auto"/>
              <w:bottom w:val="single" w:sz="8" w:space="0" w:color="000000"/>
              <w:right w:val="single" w:sz="8" w:space="0" w:color="auto"/>
            </w:tcBorders>
            <w:vAlign w:val="center"/>
            <w:hideMark/>
          </w:tcPr>
          <w:p w14:paraId="1F98214C" w14:textId="77777777" w:rsidR="005B058C" w:rsidRPr="00946A38" w:rsidRDefault="005B058C" w:rsidP="00251870">
            <w:pPr>
              <w:rPr>
                <w:rFonts w:ascii="Calibri" w:hAnsi="Calibri"/>
                <w:color w:val="000000" w:themeColor="text1"/>
                <w:lang w:val="ru-RU"/>
              </w:rPr>
            </w:pPr>
          </w:p>
        </w:tc>
        <w:tc>
          <w:tcPr>
            <w:tcW w:w="4484" w:type="dxa"/>
            <w:gridSpan w:val="3"/>
            <w:vMerge/>
            <w:tcBorders>
              <w:top w:val="single" w:sz="8" w:space="0" w:color="auto"/>
              <w:left w:val="single" w:sz="8" w:space="0" w:color="auto"/>
              <w:bottom w:val="single" w:sz="8" w:space="0" w:color="000000"/>
              <w:right w:val="single" w:sz="8" w:space="0" w:color="000000"/>
            </w:tcBorders>
            <w:vAlign w:val="center"/>
            <w:hideMark/>
          </w:tcPr>
          <w:p w14:paraId="2A421356" w14:textId="77777777" w:rsidR="005B058C" w:rsidRPr="00946A38" w:rsidRDefault="005B058C" w:rsidP="00251870">
            <w:pPr>
              <w:rPr>
                <w:rFonts w:ascii="Calibri" w:hAnsi="Calibri"/>
                <w:color w:val="000000" w:themeColor="text1"/>
                <w:lang w:val="ru-RU"/>
              </w:rPr>
            </w:pPr>
          </w:p>
        </w:tc>
      </w:tr>
      <w:tr w:rsidR="005B058C" w:rsidRPr="00946A38" w14:paraId="6C3E184E" w14:textId="77777777" w:rsidTr="00251870">
        <w:trPr>
          <w:trHeight w:val="450"/>
        </w:trPr>
        <w:tc>
          <w:tcPr>
            <w:tcW w:w="2767" w:type="dxa"/>
            <w:gridSpan w:val="2"/>
            <w:vMerge/>
            <w:tcBorders>
              <w:top w:val="nil"/>
              <w:left w:val="single" w:sz="8" w:space="0" w:color="auto"/>
              <w:bottom w:val="single" w:sz="8" w:space="0" w:color="000000"/>
              <w:right w:val="single" w:sz="8" w:space="0" w:color="auto"/>
            </w:tcBorders>
            <w:vAlign w:val="center"/>
            <w:hideMark/>
          </w:tcPr>
          <w:p w14:paraId="68346D3D" w14:textId="77777777" w:rsidR="005B058C" w:rsidRPr="00946A38" w:rsidRDefault="005B058C" w:rsidP="00251870">
            <w:pPr>
              <w:rPr>
                <w:rFonts w:ascii="Calibri" w:hAnsi="Calibri"/>
                <w:color w:val="000000" w:themeColor="text1"/>
                <w:lang w:val="ru-RU"/>
              </w:rPr>
            </w:pPr>
          </w:p>
        </w:tc>
        <w:tc>
          <w:tcPr>
            <w:tcW w:w="2389" w:type="dxa"/>
            <w:vMerge/>
            <w:tcBorders>
              <w:top w:val="nil"/>
              <w:left w:val="single" w:sz="8" w:space="0" w:color="auto"/>
              <w:bottom w:val="single" w:sz="8" w:space="0" w:color="000000"/>
              <w:right w:val="single" w:sz="8" w:space="0" w:color="auto"/>
            </w:tcBorders>
            <w:vAlign w:val="center"/>
            <w:hideMark/>
          </w:tcPr>
          <w:p w14:paraId="3E4FAE01" w14:textId="77777777" w:rsidR="005B058C" w:rsidRPr="00946A38" w:rsidRDefault="005B058C" w:rsidP="00251870">
            <w:pPr>
              <w:rPr>
                <w:rFonts w:ascii="Calibri" w:hAnsi="Calibri"/>
                <w:color w:val="000000" w:themeColor="text1"/>
                <w:lang w:val="ru-RU"/>
              </w:rPr>
            </w:pPr>
          </w:p>
        </w:tc>
        <w:tc>
          <w:tcPr>
            <w:tcW w:w="4484" w:type="dxa"/>
            <w:gridSpan w:val="3"/>
            <w:vMerge/>
            <w:tcBorders>
              <w:top w:val="single" w:sz="8" w:space="0" w:color="auto"/>
              <w:left w:val="single" w:sz="8" w:space="0" w:color="auto"/>
              <w:bottom w:val="single" w:sz="8" w:space="0" w:color="000000"/>
              <w:right w:val="single" w:sz="8" w:space="0" w:color="000000"/>
            </w:tcBorders>
            <w:vAlign w:val="center"/>
            <w:hideMark/>
          </w:tcPr>
          <w:p w14:paraId="11D324F9" w14:textId="77777777" w:rsidR="005B058C" w:rsidRPr="00946A38" w:rsidRDefault="005B058C" w:rsidP="00251870">
            <w:pPr>
              <w:rPr>
                <w:rFonts w:ascii="Calibri" w:hAnsi="Calibri"/>
                <w:color w:val="000000" w:themeColor="text1"/>
                <w:lang w:val="ru-RU"/>
              </w:rPr>
            </w:pPr>
          </w:p>
        </w:tc>
      </w:tr>
      <w:tr w:rsidR="005B058C" w:rsidRPr="00946A38" w14:paraId="6771A08D" w14:textId="77777777" w:rsidTr="00251870">
        <w:trPr>
          <w:trHeight w:val="450"/>
        </w:trPr>
        <w:tc>
          <w:tcPr>
            <w:tcW w:w="2767" w:type="dxa"/>
            <w:gridSpan w:val="2"/>
            <w:vMerge/>
            <w:tcBorders>
              <w:top w:val="nil"/>
              <w:left w:val="single" w:sz="8" w:space="0" w:color="auto"/>
              <w:bottom w:val="single" w:sz="8" w:space="0" w:color="000000"/>
              <w:right w:val="single" w:sz="8" w:space="0" w:color="auto"/>
            </w:tcBorders>
            <w:vAlign w:val="center"/>
            <w:hideMark/>
          </w:tcPr>
          <w:p w14:paraId="25375CDA" w14:textId="77777777" w:rsidR="005B058C" w:rsidRPr="00946A38" w:rsidRDefault="005B058C" w:rsidP="00251870">
            <w:pPr>
              <w:rPr>
                <w:rFonts w:ascii="Calibri" w:hAnsi="Calibri"/>
                <w:color w:val="000000" w:themeColor="text1"/>
                <w:lang w:val="ru-RU"/>
              </w:rPr>
            </w:pPr>
          </w:p>
        </w:tc>
        <w:tc>
          <w:tcPr>
            <w:tcW w:w="2389" w:type="dxa"/>
            <w:vMerge/>
            <w:tcBorders>
              <w:top w:val="nil"/>
              <w:left w:val="single" w:sz="8" w:space="0" w:color="auto"/>
              <w:bottom w:val="single" w:sz="8" w:space="0" w:color="000000"/>
              <w:right w:val="single" w:sz="8" w:space="0" w:color="auto"/>
            </w:tcBorders>
            <w:vAlign w:val="center"/>
            <w:hideMark/>
          </w:tcPr>
          <w:p w14:paraId="57F1DC0E" w14:textId="77777777" w:rsidR="005B058C" w:rsidRPr="00946A38" w:rsidRDefault="005B058C" w:rsidP="00251870">
            <w:pPr>
              <w:rPr>
                <w:rFonts w:ascii="Calibri" w:hAnsi="Calibri"/>
                <w:color w:val="000000" w:themeColor="text1"/>
                <w:lang w:val="ru-RU"/>
              </w:rPr>
            </w:pPr>
          </w:p>
        </w:tc>
        <w:tc>
          <w:tcPr>
            <w:tcW w:w="4484" w:type="dxa"/>
            <w:gridSpan w:val="3"/>
            <w:vMerge/>
            <w:tcBorders>
              <w:top w:val="single" w:sz="8" w:space="0" w:color="auto"/>
              <w:left w:val="single" w:sz="8" w:space="0" w:color="auto"/>
              <w:bottom w:val="single" w:sz="8" w:space="0" w:color="000000"/>
              <w:right w:val="single" w:sz="8" w:space="0" w:color="000000"/>
            </w:tcBorders>
            <w:vAlign w:val="center"/>
            <w:hideMark/>
          </w:tcPr>
          <w:p w14:paraId="7493DC26" w14:textId="77777777" w:rsidR="005B058C" w:rsidRPr="00946A38" w:rsidRDefault="005B058C" w:rsidP="00251870">
            <w:pPr>
              <w:rPr>
                <w:rFonts w:ascii="Calibri" w:hAnsi="Calibri"/>
                <w:color w:val="000000" w:themeColor="text1"/>
                <w:lang w:val="ru-RU"/>
              </w:rPr>
            </w:pPr>
          </w:p>
        </w:tc>
      </w:tr>
    </w:tbl>
    <w:p w14:paraId="56C6AC77" w14:textId="77777777" w:rsidR="005B058C" w:rsidRPr="00946A38" w:rsidRDefault="005B058C" w:rsidP="00EA5304">
      <w:pPr>
        <w:rPr>
          <w:rFonts w:ascii="StobiSerif Regular" w:hAnsi="StobiSerif Regular" w:cs="Calibri"/>
        </w:rPr>
      </w:pPr>
    </w:p>
    <w:p w14:paraId="7D5B6316" w14:textId="77777777" w:rsidR="00BC4620" w:rsidRPr="00946A38" w:rsidRDefault="00BC4620" w:rsidP="00BC4620">
      <w:pPr>
        <w:rPr>
          <w:rFonts w:ascii="Cambria Math" w:hAnsi="Cambria Math"/>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6"/>
        <w:gridCol w:w="5880"/>
      </w:tblGrid>
      <w:tr w:rsidR="00BC4620" w:rsidRPr="00946A38" w14:paraId="5A958BC5" w14:textId="77777777" w:rsidTr="00750484">
        <w:tc>
          <w:tcPr>
            <w:tcW w:w="3146" w:type="dxa"/>
          </w:tcPr>
          <w:p w14:paraId="35F53D47" w14:textId="77777777" w:rsidR="00BC4620" w:rsidRPr="00946A38" w:rsidRDefault="00BC4620" w:rsidP="00251870">
            <w:pPr>
              <w:jc w:val="center"/>
              <w:rPr>
                <w:b/>
                <w:color w:val="000000" w:themeColor="text1"/>
              </w:rPr>
            </w:pPr>
          </w:p>
        </w:tc>
        <w:tc>
          <w:tcPr>
            <w:tcW w:w="5880" w:type="dxa"/>
          </w:tcPr>
          <w:p w14:paraId="1C3C910E" w14:textId="77777777" w:rsidR="00BC4620" w:rsidRPr="00946A38" w:rsidRDefault="00BC4620" w:rsidP="00251870">
            <w:pPr>
              <w:jc w:val="center"/>
              <w:rPr>
                <w:color w:val="000000" w:themeColor="text1"/>
              </w:rPr>
            </w:pPr>
          </w:p>
        </w:tc>
      </w:tr>
    </w:tbl>
    <w:p w14:paraId="56C5761F" w14:textId="77777777" w:rsidR="001B7955" w:rsidRPr="00CC57C4" w:rsidRDefault="001B7955" w:rsidP="00BC4620">
      <w:pPr>
        <w:rPr>
          <w:color w:val="000000" w:themeColor="text1"/>
          <w:lang w:val="sq-AL"/>
        </w:rPr>
      </w:pPr>
    </w:p>
    <w:p w14:paraId="59F38332" w14:textId="77777777" w:rsidR="005876E6" w:rsidRPr="00946A38" w:rsidRDefault="005876E6" w:rsidP="00ED36E1">
      <w:pPr>
        <w:shd w:val="clear" w:color="auto" w:fill="FFFFFF"/>
        <w:suppressAutoHyphens w:val="0"/>
        <w:spacing w:after="360"/>
        <w:jc w:val="left"/>
        <w:rPr>
          <w:rFonts w:ascii="StobiSerif Regular" w:hAnsi="StobiSerif Regular" w:cs="Calibri"/>
          <w:bCs/>
        </w:rPr>
      </w:pPr>
    </w:p>
    <w:sectPr w:rsidR="005876E6" w:rsidRPr="00946A38" w:rsidSect="003634B2">
      <w:headerReference w:type="even" r:id="rId198"/>
      <w:headerReference w:type="default" r:id="rId199"/>
      <w:footerReference w:type="default" r:id="rId200"/>
      <w:headerReference w:type="first" r:id="rId201"/>
      <w:type w:val="continuous"/>
      <w:pgSz w:w="11906" w:h="16838" w:code="9"/>
      <w:pgMar w:top="2836" w:right="1440" w:bottom="1985"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1F09F" w14:textId="77777777" w:rsidR="00C455FF" w:rsidRDefault="00C455FF" w:rsidP="00DC5C24">
      <w:r>
        <w:separator/>
      </w:r>
    </w:p>
  </w:endnote>
  <w:endnote w:type="continuationSeparator" w:id="0">
    <w:p w14:paraId="39CA5F4B" w14:textId="77777777" w:rsidR="00C455FF" w:rsidRDefault="00C455FF"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tobiSans Regular">
    <w:altName w:val="Calibri"/>
    <w:panose1 w:val="00000000000000000000"/>
    <w:charset w:val="00"/>
    <w:family w:val="modern"/>
    <w:notTrueType/>
    <w:pitch w:val="variable"/>
    <w:sig w:usb0="A00002AF" w:usb1="5000A07B" w:usb2="00000000" w:usb3="00000000" w:csb0="0000009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Medium">
    <w:altName w:val="Calibri"/>
    <w:panose1 w:val="00000000000000000000"/>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381D" w14:textId="0786E7B1" w:rsidR="00EA56F0" w:rsidRPr="000F2E5D" w:rsidRDefault="00EA56F0" w:rsidP="0059655D">
    <w:pPr>
      <w:pStyle w:val="Footer"/>
    </w:pPr>
    <w:r>
      <w:rPr>
        <w:noProof/>
        <w:lang w:eastAsia="mk-MK"/>
      </w:rPr>
      <mc:AlternateContent>
        <mc:Choice Requires="wps">
          <w:drawing>
            <wp:anchor distT="0" distB="0" distL="114300" distR="114300" simplePos="0" relativeHeight="251672576" behindDoc="0" locked="0" layoutInCell="1" allowOverlap="1" wp14:anchorId="472E84CB" wp14:editId="6691EEE6">
              <wp:simplePos x="0" y="0"/>
              <wp:positionH relativeFrom="column">
                <wp:posOffset>-381635</wp:posOffset>
              </wp:positionH>
              <wp:positionV relativeFrom="paragraph">
                <wp:posOffset>-360045</wp:posOffset>
              </wp:positionV>
              <wp:extent cx="491490" cy="304800"/>
              <wp:effectExtent l="0" t="1905" r="4445" b="0"/>
              <wp:wrapNone/>
              <wp:docPr id="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5411E6" w14:textId="507409B5" w:rsidR="00EA56F0" w:rsidRPr="0059655D" w:rsidRDefault="00EA56F0"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EF562B">
                            <w:rPr>
                              <w:b/>
                              <w:noProof/>
                            </w:rPr>
                            <w:t>170</w:t>
                          </w:r>
                          <w:r w:rsidRPr="0059655D">
                            <w:rPr>
                              <w:b/>
                              <w:noProof/>
                            </w:rPr>
                            <w:fldChar w:fldCharType="end"/>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2E84CB" id="_x0000_t202" coordsize="21600,21600" o:spt="202" path="m,l,21600r21600,l21600,xe">
              <v:stroke joinstyle="miter"/>
              <v:path gradientshapeok="t" o:connecttype="rect"/>
            </v:shapetype>
            <v:shape id="Text Box 50" o:spid="_x0000_s1027" type="#_x0000_t202" style="position:absolute;left:0;text-align:left;margin-left:-30.05pt;margin-top:-28.35pt;width:38.7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" filled="f" stroked="f" strokeweight=".5pt">
              <v:textbox>
                <w:txbxContent>
                  <w:p w14:paraId="615411E6" w14:textId="507409B5" w:rsidR="00EA56F0" w:rsidRPr="0059655D" w:rsidRDefault="00EA56F0"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EF562B">
                      <w:rPr>
                        <w:b/>
                        <w:noProof/>
                      </w:rPr>
                      <w:t>170</w:t>
                    </w:r>
                    <w:r w:rsidRPr="0059655D">
                      <w:rPr>
                        <w:b/>
                        <w:noProof/>
                      </w:rPr>
                      <w:fldChar w:fldCharType="end"/>
                    </w:r>
                  </w:p>
                </w:txbxContent>
              </v:textbox>
            </v:shape>
          </w:pict>
        </mc:Fallback>
      </mc:AlternateContent>
    </w:r>
    <w:r>
      <w:rPr>
        <w:noProof/>
        <w:lang w:eastAsia="mk-MK"/>
      </w:rPr>
      <mc:AlternateContent>
        <mc:Choice Requires="wps">
          <w:drawing>
            <wp:anchor distT="0" distB="0" distL="114296" distR="114296" simplePos="0" relativeHeight="251673600" behindDoc="0" locked="0" layoutInCell="1" allowOverlap="1" wp14:anchorId="4578A348" wp14:editId="4FCFEF79">
              <wp:simplePos x="0" y="0"/>
              <wp:positionH relativeFrom="column">
                <wp:posOffset>191135</wp:posOffset>
              </wp:positionH>
              <wp:positionV relativeFrom="paragraph">
                <wp:posOffset>-434340</wp:posOffset>
              </wp:positionV>
              <wp:extent cx="0" cy="457200"/>
              <wp:effectExtent l="10160" t="13335" r="8890" b="15240"/>
              <wp:wrapNone/>
              <wp:docPr id="2"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line">
                        <a:avLst/>
                      </a:prstGeom>
                      <a:noFill/>
                      <a:ln w="12700">
                        <a:solidFill>
                          <a:srgbClr val="02476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F9CCAC7" id="Straight Connector 51" o:spid="_x0000_s1026" style="position:absolute;z-index:2516736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" strokecolor="#024760" strokeweight="1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EE45C" w14:textId="77777777" w:rsidR="00C455FF" w:rsidRDefault="00C455FF" w:rsidP="00DC5C24">
      <w:r>
        <w:separator/>
      </w:r>
    </w:p>
  </w:footnote>
  <w:footnote w:type="continuationSeparator" w:id="0">
    <w:p w14:paraId="0140036F" w14:textId="77777777" w:rsidR="00C455FF" w:rsidRDefault="00C455FF" w:rsidP="00DC5C24">
      <w:r>
        <w:continuationSeparator/>
      </w:r>
    </w:p>
  </w:footnote>
  <w:footnote w:id="1">
    <w:p w14:paraId="3E9B679E" w14:textId="77777777" w:rsidR="00EA56F0" w:rsidRPr="003D3202" w:rsidRDefault="00EA56F0">
      <w:pPr>
        <w:pStyle w:val="FootnoteText"/>
        <w:rPr>
          <w:rFonts w:asciiTheme="minorHAnsi" w:hAnsiTheme="minorHAnsi" w:cstheme="minorHAnsi"/>
        </w:rPr>
      </w:pPr>
      <w:r w:rsidRPr="003D3202">
        <w:rPr>
          <w:rStyle w:val="FootnoteReference"/>
          <w:rFonts w:asciiTheme="minorHAnsi" w:hAnsiTheme="minorHAnsi" w:cstheme="minorHAnsi"/>
        </w:rPr>
        <w:footnoteRef/>
      </w:r>
      <w:hyperlink r:id="rId1" w:history="1">
        <w:r w:rsidRPr="003D3202">
          <w:rPr>
            <w:rStyle w:val="Hyperlink"/>
            <w:rFonts w:asciiTheme="minorHAnsi" w:hAnsiTheme="minorHAnsi" w:cstheme="minorHAnsi"/>
            <w:sz w:val="18"/>
            <w:szCs w:val="18"/>
          </w:rPr>
          <w:t>https://ovp.gov.mk/%d1%81%d0%be%d0%b2%d0%b5%d1%82-%d0%b7%d0%b0-%d0%be%d0%b2%d0%bf/</w:t>
        </w:r>
      </w:hyperlink>
    </w:p>
  </w:footnote>
  <w:footnote w:id="2">
    <w:p w14:paraId="6AE2FB4D" w14:textId="01CB1C98" w:rsidR="00EA56F0" w:rsidRPr="00BC78B5" w:rsidRDefault="00EA56F0" w:rsidP="001934DF">
      <w:pPr>
        <w:pStyle w:val="FootnoteText"/>
        <w:jc w:val="both"/>
      </w:pPr>
      <w:r>
        <w:rPr>
          <w:rStyle w:val="FootnoteReference"/>
        </w:rPr>
        <w:footnoteRef/>
      </w:r>
      <w:r>
        <w:rPr>
          <w:rFonts w:ascii="Calibri" w:hAnsi="Calibri"/>
          <w:sz w:val="18"/>
          <w:szCs w:val="18"/>
          <w:lang w:val="sq-AL"/>
        </w:rPr>
        <w:t>Rrjeti angazhohet për inicim, nxitje, mbështetje, zbatim dhe monitorim të procesit të PQH dhe për nxitje të pushteteve dhe institucioneve tjera për rritje të transparencës, llogaridhënies dhe hapjes për pjesëmarrje (participim), në rrjet janë të përfshirë më shumë se 70 organizata të shoqqërise civile.</w:t>
      </w:r>
    </w:p>
  </w:footnote>
  <w:footnote w:id="3">
    <w:p w14:paraId="5A9E9DCD" w14:textId="4B87A4EC" w:rsidR="00EA56F0" w:rsidRPr="0032488A" w:rsidRDefault="00EA56F0">
      <w:pPr>
        <w:pStyle w:val="FootnoteText"/>
        <w:rPr>
          <w:sz w:val="16"/>
          <w:szCs w:val="16"/>
        </w:rPr>
      </w:pPr>
      <w:r w:rsidRPr="0032488A">
        <w:rPr>
          <w:rStyle w:val="FootnoteReference"/>
          <w:sz w:val="16"/>
          <w:szCs w:val="16"/>
        </w:rPr>
        <w:footnoteRef/>
      </w:r>
      <w:r w:rsidRPr="0032488A">
        <w:rPr>
          <w:sz w:val="16"/>
          <w:szCs w:val="16"/>
        </w:rPr>
        <w:t xml:space="preserve"> </w:t>
      </w:r>
      <w:r>
        <w:rPr>
          <w:rFonts w:ascii="Calibri" w:hAnsi="Calibri" w:cs="Calibri"/>
          <w:sz w:val="16"/>
          <w:szCs w:val="16"/>
          <w:lang w:val="sq-AL"/>
        </w:rPr>
        <w:t>Qasje në informacione, integritet dhe udhëheqje të mirë, transparencë fiskale, të dhëna të hapura, transparencë në nivel lokal, qasje në drejtësi, ndryshime klimatike</w:t>
      </w:r>
    </w:p>
  </w:footnote>
  <w:footnote w:id="4">
    <w:p w14:paraId="5463A4EF" w14:textId="3E94016B" w:rsidR="00EA56F0" w:rsidRPr="0045368E" w:rsidRDefault="00EA56F0" w:rsidP="005F5F01">
      <w:pPr>
        <w:rPr>
          <w:rFonts w:asciiTheme="majorHAnsi" w:hAnsiTheme="majorHAnsi" w:cstheme="minorHAnsi"/>
          <w:iCs/>
          <w:color w:val="000000" w:themeColor="text1"/>
          <w:sz w:val="20"/>
          <w:szCs w:val="20"/>
        </w:rPr>
      </w:pPr>
      <w:r w:rsidRPr="00360AAD">
        <w:rPr>
          <w:rStyle w:val="FootnoteReference"/>
        </w:rPr>
        <w:footnoteRef/>
      </w:r>
      <w:r>
        <w:rPr>
          <w:rFonts w:asciiTheme="minorHAnsi" w:hAnsiTheme="minorHAnsi" w:cstheme="minorHAnsi"/>
          <w:iCs/>
          <w:color w:val="000000" w:themeColor="text1"/>
          <w:sz w:val="16"/>
          <w:szCs w:val="16"/>
          <w:lang w:val="sq-AL"/>
        </w:rPr>
        <w:t>Programi për mbrojtje aktive shëndetësore të nënave dhe fëmijve, Programi për zbulim të hershëm të</w:t>
      </w:r>
      <w:r w:rsidRPr="00360AAD">
        <w:rPr>
          <w:rFonts w:asciiTheme="minorHAnsi" w:hAnsiTheme="minorHAnsi" w:cstheme="minorHAnsi"/>
          <w:iCs/>
          <w:color w:val="000000" w:themeColor="text1"/>
          <w:sz w:val="16"/>
          <w:szCs w:val="16"/>
        </w:rPr>
        <w:t xml:space="preserve"> </w:t>
      </w:r>
      <w:r>
        <w:rPr>
          <w:rFonts w:asciiTheme="minorHAnsi" w:hAnsiTheme="minorHAnsi" w:cstheme="minorHAnsi"/>
          <w:iCs/>
          <w:color w:val="000000" w:themeColor="text1"/>
          <w:sz w:val="16"/>
          <w:szCs w:val="16"/>
          <w:lang w:val="sq-AL"/>
        </w:rPr>
        <w:t>sëmundjeve malinje, programi për kontrolle sistematike, Programi për lirim nga participimi, programi për shëndet publik të cilat në vete përmbajnë shërbime të destinuara për ata, përmes përdorimit të qasjes multidisciplinare, si dhe lehtësim të procesit të shfaqjes së mendimeve dhe rekomandimeve të grave para institucioneve kompetente duke përdorur platformën e zhvilluar.</w:t>
      </w:r>
      <w:r>
        <w:rPr>
          <w:rFonts w:asciiTheme="minorHAnsi" w:hAnsiTheme="minorHAnsi" w:cstheme="minorHAnsi"/>
          <w:iCs/>
          <w:color w:val="000000" w:themeColor="text1"/>
          <w:sz w:val="16"/>
          <w:szCs w:val="16"/>
        </w:rPr>
        <w:t xml:space="preserve"> </w:t>
      </w:r>
      <w:r>
        <w:rPr>
          <w:rFonts w:asciiTheme="minorHAnsi" w:hAnsiTheme="minorHAnsi" w:cstheme="minorHAnsi"/>
          <w:iCs/>
          <w:color w:val="000000" w:themeColor="text1"/>
          <w:sz w:val="16"/>
          <w:szCs w:val="16"/>
          <w:lang w:val="sq-AL"/>
        </w:rPr>
        <w:t>Pilotimi do të zbatohet vetëm për ata programe të destinuara për kujdes parandalues shëndetësor të grave, nënave dhe fëmijve.</w:t>
      </w:r>
    </w:p>
    <w:p w14:paraId="0DBB4F3A" w14:textId="77777777" w:rsidR="00EA56F0" w:rsidRDefault="00EA56F0" w:rsidP="005F5F01">
      <w:pPr>
        <w:pStyle w:val="FootnoteText"/>
      </w:pPr>
    </w:p>
  </w:footnote>
  <w:footnote w:id="5">
    <w:p w14:paraId="4D376732" w14:textId="0BD7C086" w:rsidR="00EA56F0" w:rsidRPr="00892033" w:rsidRDefault="00EA56F0">
      <w:pPr>
        <w:pStyle w:val="FootnoteText"/>
      </w:pPr>
      <w:r>
        <w:rPr>
          <w:rStyle w:val="FootnoteReference"/>
        </w:rPr>
        <w:footnoteRef/>
      </w:r>
      <w:r>
        <w:rPr>
          <w:rFonts w:asciiTheme="minorHAnsi" w:hAnsiTheme="minorHAnsi"/>
          <w:sz w:val="16"/>
          <w:szCs w:val="16"/>
        </w:rPr>
        <w:t>Neni.29 dhe neni</w:t>
      </w:r>
      <w:r w:rsidRPr="0032488A">
        <w:rPr>
          <w:rFonts w:asciiTheme="minorHAnsi" w:hAnsiTheme="minorHAnsi"/>
          <w:sz w:val="16"/>
          <w:szCs w:val="16"/>
        </w:rPr>
        <w:t xml:space="preserve">. 30 </w:t>
      </w:r>
      <w:r>
        <w:rPr>
          <w:rFonts w:asciiTheme="minorHAnsi" w:hAnsiTheme="minorHAnsi"/>
          <w:sz w:val="16"/>
          <w:szCs w:val="16"/>
          <w:lang w:val="sq-AL"/>
        </w:rPr>
        <w:t>i Ligjit për ndalim dhe mbrojtje nga dhuna mbi gratë dhe dhuna familjare, Gazeta zyrtare nr</w:t>
      </w:r>
      <w:r>
        <w:rPr>
          <w:rFonts w:asciiTheme="minorHAnsi" w:hAnsiTheme="minorHAnsi"/>
          <w:sz w:val="16"/>
          <w:szCs w:val="16"/>
        </w:rPr>
        <w:t>. 08-524 /1 nga</w:t>
      </w:r>
      <w:r w:rsidRPr="0032488A">
        <w:rPr>
          <w:rFonts w:asciiTheme="minorHAnsi" w:hAnsiTheme="minorHAnsi"/>
          <w:sz w:val="16"/>
          <w:szCs w:val="16"/>
        </w:rPr>
        <w:t xml:space="preserve"> 27.01.2021.</w:t>
      </w:r>
    </w:p>
  </w:footnote>
  <w:footnote w:id="6">
    <w:p w14:paraId="5972F35C" w14:textId="1C018953" w:rsidR="00EA56F0" w:rsidRPr="00190333" w:rsidRDefault="00EA56F0" w:rsidP="008546DA">
      <w:pPr>
        <w:pStyle w:val="FootnoteText"/>
        <w:jc w:val="both"/>
        <w:rPr>
          <w:rFonts w:asciiTheme="minorHAnsi" w:hAnsiTheme="minorHAnsi" w:cstheme="minorHAnsi"/>
          <w:sz w:val="18"/>
          <w:szCs w:val="18"/>
        </w:rPr>
      </w:pPr>
      <w:r w:rsidRPr="00190333">
        <w:rPr>
          <w:rStyle w:val="FootnoteReference"/>
          <w:rFonts w:asciiTheme="minorHAnsi" w:hAnsiTheme="minorHAnsi" w:cstheme="minorHAnsi"/>
          <w:sz w:val="18"/>
          <w:szCs w:val="18"/>
        </w:rPr>
        <w:footnoteRef/>
      </w:r>
      <w:r>
        <w:rPr>
          <w:rFonts w:asciiTheme="minorHAnsi" w:hAnsiTheme="minorHAnsi" w:cstheme="minorHAnsi"/>
          <w:sz w:val="18"/>
          <w:szCs w:val="18"/>
          <w:lang w:val="sq-AL"/>
        </w:rPr>
        <w:t>Burim</w:t>
      </w:r>
      <w:r w:rsidRPr="00190333">
        <w:rPr>
          <w:rFonts w:asciiTheme="minorHAnsi" w:hAnsiTheme="minorHAnsi" w:cstheme="minorHAnsi"/>
          <w:sz w:val="18"/>
          <w:szCs w:val="18"/>
        </w:rPr>
        <w:t xml:space="preserve">: </w:t>
      </w:r>
      <w:r>
        <w:rPr>
          <w:rFonts w:asciiTheme="minorHAnsi" w:hAnsiTheme="minorHAnsi" w:cstheme="minorHAnsi"/>
          <w:sz w:val="18"/>
          <w:szCs w:val="18"/>
          <w:lang w:val="sq-AL"/>
        </w:rPr>
        <w:t>Web faqja</w:t>
      </w:r>
      <w:r>
        <w:rPr>
          <w:rFonts w:asciiTheme="minorHAnsi" w:hAnsiTheme="minorHAnsi" w:cstheme="minorHAnsi"/>
          <w:sz w:val="18"/>
          <w:szCs w:val="18"/>
        </w:rPr>
        <w:t xml:space="preserve"> „Kualitet i ajrit në Republikën e Maqedonisë së Veriut, Ministria e mjedisit jetësor dhe planifi</w:t>
      </w:r>
      <w:r>
        <w:rPr>
          <w:rFonts w:asciiTheme="minorHAnsi" w:hAnsiTheme="minorHAnsi" w:cstheme="minorHAnsi"/>
          <w:sz w:val="18"/>
          <w:szCs w:val="18"/>
          <w:lang w:val="sq-AL"/>
        </w:rPr>
        <w:t>kimit hapësinor</w:t>
      </w:r>
      <w:r w:rsidRPr="00190333">
        <w:rPr>
          <w:rFonts w:asciiTheme="minorHAnsi" w:hAnsiTheme="minorHAnsi" w:cstheme="minorHAnsi"/>
          <w:sz w:val="18"/>
          <w:szCs w:val="18"/>
        </w:rPr>
        <w:t xml:space="preserve">“https://air.moepp.gov.mk/ </w:t>
      </w:r>
    </w:p>
  </w:footnote>
  <w:footnote w:id="7">
    <w:p w14:paraId="29EEEA43" w14:textId="3D656A76" w:rsidR="00EA56F0" w:rsidRPr="00190333" w:rsidRDefault="00EA56F0" w:rsidP="008546DA">
      <w:pPr>
        <w:pStyle w:val="FootnoteText"/>
        <w:jc w:val="both"/>
        <w:rPr>
          <w:rFonts w:asciiTheme="minorHAnsi" w:hAnsiTheme="minorHAnsi" w:cstheme="minorHAnsi"/>
          <w:sz w:val="18"/>
          <w:szCs w:val="18"/>
        </w:rPr>
      </w:pPr>
      <w:r w:rsidRPr="00190333">
        <w:rPr>
          <w:rStyle w:val="FootnoteReference"/>
          <w:rFonts w:asciiTheme="minorHAnsi" w:hAnsiTheme="minorHAnsi" w:cstheme="minorHAnsi"/>
          <w:sz w:val="18"/>
          <w:szCs w:val="18"/>
        </w:rPr>
        <w:footnoteRef/>
      </w:r>
      <w:r>
        <w:rPr>
          <w:rFonts w:asciiTheme="minorHAnsi" w:hAnsiTheme="minorHAnsi" w:cstheme="minorHAnsi"/>
          <w:sz w:val="18"/>
          <w:szCs w:val="18"/>
          <w:lang w:val="sq-AL"/>
        </w:rPr>
        <w:t>Burim</w:t>
      </w:r>
      <w:r>
        <w:rPr>
          <w:rFonts w:asciiTheme="minorHAnsi" w:hAnsiTheme="minorHAnsi" w:cstheme="minorHAnsi"/>
          <w:sz w:val="18"/>
          <w:szCs w:val="18"/>
        </w:rPr>
        <w:t>: Raporte mujore të Sistemit shtetëror automatik për monitorim për kualitetin e ajrit</w:t>
      </w:r>
      <w:r>
        <w:rPr>
          <w:rFonts w:asciiTheme="minorHAnsi" w:hAnsiTheme="minorHAnsi" w:cstheme="minorHAnsi"/>
          <w:sz w:val="18"/>
          <w:szCs w:val="18"/>
          <w:lang w:val="sq-AL"/>
        </w:rPr>
        <w:t>,të publikuara në</w:t>
      </w:r>
      <w:r w:rsidRPr="00190333">
        <w:rPr>
          <w:rFonts w:asciiTheme="minorHAnsi" w:hAnsiTheme="minorHAnsi" w:cstheme="minorHAnsi"/>
          <w:sz w:val="18"/>
          <w:szCs w:val="18"/>
        </w:rPr>
        <w:t>: https://air.moepp.gov.mk/?page_id=290</w:t>
      </w:r>
    </w:p>
  </w:footnote>
  <w:footnote w:id="8">
    <w:p w14:paraId="4D9DDE03" w14:textId="77777777" w:rsidR="00EA56F0" w:rsidRPr="00FF07C5" w:rsidRDefault="00EA56F0" w:rsidP="008546DA">
      <w:pPr>
        <w:pStyle w:val="FootnoteText"/>
      </w:pPr>
      <w:r w:rsidRPr="00190333">
        <w:rPr>
          <w:rStyle w:val="FootnoteReference"/>
          <w:rFonts w:asciiTheme="minorHAnsi" w:hAnsiTheme="minorHAnsi" w:cstheme="minorHAnsi"/>
          <w:sz w:val="18"/>
          <w:szCs w:val="18"/>
        </w:rPr>
        <w:footnoteRef/>
      </w:r>
      <w:r w:rsidRPr="00190333">
        <w:rPr>
          <w:rFonts w:asciiTheme="minorHAnsi" w:hAnsiTheme="minorHAnsi" w:cstheme="minorHAnsi"/>
          <w:sz w:val="18"/>
          <w:szCs w:val="18"/>
        </w:rPr>
        <w:t>Ibid</w:t>
      </w:r>
    </w:p>
  </w:footnote>
  <w:footnote w:id="9">
    <w:p w14:paraId="3C5AF27B" w14:textId="77777777" w:rsidR="00EA56F0" w:rsidRPr="00190333" w:rsidRDefault="00EA56F0" w:rsidP="008546DA">
      <w:pPr>
        <w:pStyle w:val="FootnoteText"/>
        <w:rPr>
          <w:rFonts w:asciiTheme="minorHAnsi" w:hAnsiTheme="minorHAnsi" w:cstheme="minorHAnsi"/>
          <w:sz w:val="18"/>
          <w:szCs w:val="18"/>
        </w:rPr>
      </w:pPr>
      <w:r w:rsidRPr="00190333">
        <w:rPr>
          <w:rStyle w:val="FootnoteReference"/>
          <w:rFonts w:asciiTheme="minorHAnsi" w:hAnsiTheme="minorHAnsi" w:cstheme="minorHAnsi"/>
          <w:sz w:val="18"/>
          <w:szCs w:val="18"/>
        </w:rPr>
        <w:footnoteRef/>
      </w:r>
      <w:r w:rsidRPr="00190333">
        <w:rPr>
          <w:rFonts w:asciiTheme="minorHAnsi" w:hAnsiTheme="minorHAnsi" w:cstheme="minorHAnsi"/>
          <w:sz w:val="18"/>
          <w:szCs w:val="18"/>
        </w:rPr>
        <w:t>Ibid</w:t>
      </w:r>
    </w:p>
  </w:footnote>
  <w:footnote w:id="10">
    <w:p w14:paraId="081526EA" w14:textId="367417F3" w:rsidR="00EA56F0" w:rsidRPr="00F6154B" w:rsidRDefault="00EA56F0" w:rsidP="00ED36E1">
      <w:pPr>
        <w:pStyle w:val="FootnoteText"/>
      </w:pPr>
      <w:r>
        <w:rPr>
          <w:rStyle w:val="FootnoteReference"/>
        </w:rPr>
        <w:footnoteRef/>
      </w:r>
      <w:r w:rsidRPr="00F6154B">
        <w:rPr>
          <w:rFonts w:ascii="Calibri" w:hAnsi="Calibri" w:cs="Calibri"/>
          <w:sz w:val="18"/>
          <w:szCs w:val="18"/>
        </w:rPr>
        <w:t xml:space="preserve">7 </w:t>
      </w:r>
      <w:r>
        <w:rPr>
          <w:rFonts w:ascii="Calibri" w:hAnsi="Calibri" w:cs="Calibri"/>
          <w:sz w:val="18"/>
          <w:szCs w:val="18"/>
          <w:lang w:val="sq-AL"/>
        </w:rPr>
        <w:t>organizata kthyen komente edhe atë</w:t>
      </w:r>
      <w:r w:rsidRPr="00F6154B">
        <w:rPr>
          <w:rFonts w:ascii="Calibri" w:hAnsi="Calibri" w:cs="Calibri"/>
          <w:sz w:val="18"/>
          <w:szCs w:val="18"/>
        </w:rPr>
        <w:t xml:space="preserve"> </w:t>
      </w:r>
      <w:r w:rsidRPr="00EB2BAA">
        <w:rPr>
          <w:rFonts w:ascii="Calibri" w:hAnsi="Calibri" w:cs="Calibri"/>
          <w:sz w:val="18"/>
          <w:szCs w:val="18"/>
          <w:lang w:val="sq-AL"/>
        </w:rPr>
        <w:t xml:space="preserve">IDSCS, NDI, </w:t>
      </w:r>
      <w:r w:rsidR="00EF562B" w:rsidRPr="00EF562B">
        <w:rPr>
          <w:rFonts w:ascii="Calibri" w:hAnsi="Calibri" w:cs="Calibri"/>
          <w:sz w:val="18"/>
          <w:szCs w:val="18"/>
          <w:lang w:val="sq-AL"/>
        </w:rPr>
        <w:t>FSHHM</w:t>
      </w:r>
      <w:r w:rsidRPr="00F6154B">
        <w:rPr>
          <w:rFonts w:ascii="Calibri" w:hAnsi="Calibri" w:cs="Calibri"/>
          <w:sz w:val="18"/>
          <w:szCs w:val="18"/>
        </w:rPr>
        <w:t xml:space="preserve">, </w:t>
      </w:r>
      <w:r>
        <w:rPr>
          <w:rFonts w:ascii="Calibri" w:hAnsi="Calibri" w:cs="Calibri"/>
          <w:sz w:val="18"/>
          <w:szCs w:val="18"/>
          <w:lang w:val="sq-AL"/>
        </w:rPr>
        <w:t xml:space="preserve">Shoqata e nëpunësve publikë të Repubklikës së Maqedonisë së Veriut, </w:t>
      </w:r>
      <w:r w:rsidR="00EF562B" w:rsidRPr="00EF562B">
        <w:rPr>
          <w:rFonts w:ascii="Calibri" w:hAnsi="Calibri" w:cs="Calibri"/>
          <w:sz w:val="18"/>
          <w:szCs w:val="18"/>
          <w:lang w:val="sq-AL"/>
        </w:rPr>
        <w:t>EKOZVON,</w:t>
      </w:r>
      <w:r w:rsidRPr="00F6154B">
        <w:rPr>
          <w:rFonts w:ascii="Calibri" w:hAnsi="Calibri" w:cs="Calibri"/>
          <w:sz w:val="18"/>
          <w:szCs w:val="18"/>
        </w:rPr>
        <w:t xml:space="preserve"> </w:t>
      </w:r>
      <w:r>
        <w:rPr>
          <w:rFonts w:ascii="Calibri" w:hAnsi="Calibri" w:cs="Calibri"/>
          <w:sz w:val="18"/>
          <w:szCs w:val="18"/>
          <w:lang w:val="sq-AL"/>
        </w:rPr>
        <w:t>koalicioni rural, dhe drejtori rajonal për PQH për Evropën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F2FF1" w14:textId="77777777" w:rsidR="00EA56F0" w:rsidRPr="000F2E5D" w:rsidRDefault="00C455FF" w:rsidP="00DC5C24">
    <w:r>
      <w:rPr>
        <w:noProof/>
        <w:lang w:val="en-GB"/>
      </w:rPr>
      <w:pict w14:anchorId="575EF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1029" type="#_x0000_t75" alt="" style="position:absolute;left:0;text-align:left;margin-left:0;margin-top:0;width:450.75pt;height:475.5pt;z-index:-251634688;mso-wrap-edited:f;mso-width-percent:0;mso-height-percent:0;mso-position-horizontal:center;mso-position-horizontal-relative:margin;mso-position-vertical:center;mso-position-vertical-relative:margin;mso-width-percent:0;mso-height-percent:0"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1EB88" w14:textId="5F615E2F" w:rsidR="00EA56F0" w:rsidRDefault="00EA56F0" w:rsidP="00001E20">
    <w:pPr>
      <w:jc w:val="center"/>
    </w:pPr>
    <w:r>
      <w:rPr>
        <w:noProof/>
        <w:lang w:eastAsia="mk-MK"/>
      </w:rPr>
      <mc:AlternateContent>
        <mc:Choice Requires="wps">
          <w:drawing>
            <wp:anchor distT="0" distB="0" distL="114300" distR="114300" simplePos="0" relativeHeight="251679744" behindDoc="0" locked="0" layoutInCell="1" allowOverlap="1" wp14:anchorId="2A162230" wp14:editId="3F815331">
              <wp:simplePos x="0" y="0"/>
              <wp:positionH relativeFrom="column">
                <wp:posOffset>25400</wp:posOffset>
              </wp:positionH>
              <wp:positionV relativeFrom="paragraph">
                <wp:posOffset>969010</wp:posOffset>
              </wp:positionV>
              <wp:extent cx="5695950" cy="904875"/>
              <wp:effectExtent l="0" t="0" r="3175"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1E0908" w14:textId="77777777" w:rsidR="00EA56F0" w:rsidRPr="006211EF" w:rsidRDefault="00EA56F0" w:rsidP="006211EF">
                          <w:pPr>
                            <w:pStyle w:val="HeaderTXT"/>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162230" id="_x0000_t202" coordsize="21600,21600" o:spt="202" path="m,l,21600r21600,l21600,xe">
              <v:stroke joinstyle="miter"/>
              <v:path gradientshapeok="t" o:connecttype="rect"/>
            </v:shapetype>
            <v:shape id="Text Box 2" o:spid="_x0000_s1026" type="#_x0000_t202" style="position:absolute;left:0;text-align:left;margin-left:2pt;margin-top:76.3pt;width:448.5pt;height:7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" filled="f" stroked="f" strokeweight=".5pt">
              <v:textbox>
                <w:txbxContent>
                  <w:p w14:paraId="601E0908" w14:textId="77777777" w:rsidR="00EA56F0" w:rsidRPr="006211EF" w:rsidRDefault="00EA56F0" w:rsidP="006211EF">
                    <w:pPr>
                      <w:pStyle w:val="HeaderTXT"/>
                      <w:rPr>
                        <w:lang w:val="en-US"/>
                      </w:rPr>
                    </w:pPr>
                  </w:p>
                </w:txbxContent>
              </v:textbox>
            </v:shape>
          </w:pict>
        </mc:Fallback>
      </mc:AlternateContent>
    </w:r>
    <w:r>
      <w:rPr>
        <w:noProof/>
        <w:lang w:eastAsia="mk-MK"/>
      </w:rPr>
      <w:drawing>
        <wp:inline distT="0" distB="0" distL="0" distR="0" wp14:anchorId="7C43D1A1" wp14:editId="50CE0EF7">
          <wp:extent cx="5731510" cy="1065530"/>
          <wp:effectExtent l="19050" t="0" r="2540" b="0"/>
          <wp:docPr id="26" name="Picture 1" descr="01_Logo_MIOA_H_C_MK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Logo_MIOA_H_C_MKAL.png"/>
                  <pic:cNvPicPr/>
                </pic:nvPicPr>
                <pic:blipFill>
                  <a:blip r:embed="rId1"/>
                  <a:stretch>
                    <a:fillRect/>
                  </a:stretch>
                </pic:blipFill>
                <pic:spPr>
                  <a:xfrm>
                    <a:off x="0" y="0"/>
                    <a:ext cx="5731510" cy="1065530"/>
                  </a:xfrm>
                  <a:prstGeom prst="rect">
                    <a:avLst/>
                  </a:prstGeom>
                </pic:spPr>
              </pic:pic>
            </a:graphicData>
          </a:graphic>
        </wp:inline>
      </w:drawing>
    </w:r>
  </w:p>
  <w:p w14:paraId="31A5A350" w14:textId="77777777" w:rsidR="00EA56F0" w:rsidRDefault="00EA56F0" w:rsidP="00001E20">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C60C8" w14:textId="77777777" w:rsidR="00EA56F0" w:rsidRPr="000F2E5D" w:rsidRDefault="00C455FF" w:rsidP="00DC5C24">
    <w:r>
      <w:rPr>
        <w:noProof/>
        <w:lang w:val="en-GB"/>
      </w:rPr>
      <w:pict w14:anchorId="6A7E2C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1025" type="#_x0000_t75" alt="" style="position:absolute;left:0;text-align:left;margin-left:0;margin-top:0;width:450.75pt;height:475.5pt;z-index:-251635712;mso-wrap-edited:f;mso-width-percent:0;mso-height-percent:0;mso-position-horizontal:center;mso-position-horizontal-relative:margin;mso-position-vertical:center;mso-position-vertical-relative:margin;mso-width-percent:0;mso-height-percent:0"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2A73"/>
    <w:multiLevelType w:val="hybridMultilevel"/>
    <w:tmpl w:val="97702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A82F0B"/>
    <w:multiLevelType w:val="hybridMultilevel"/>
    <w:tmpl w:val="5632264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02DF66B2"/>
    <w:multiLevelType w:val="hybridMultilevel"/>
    <w:tmpl w:val="F670D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90686"/>
    <w:multiLevelType w:val="hybridMultilevel"/>
    <w:tmpl w:val="3E0A7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380DC0"/>
    <w:multiLevelType w:val="hybridMultilevel"/>
    <w:tmpl w:val="6AF6EB2E"/>
    <w:lvl w:ilvl="0" w:tplc="CDDAD7F4">
      <w:start w:val="1"/>
      <w:numFmt w:val="decimal"/>
      <w:lvlText w:val="%1."/>
      <w:lvlJc w:val="left"/>
      <w:pPr>
        <w:ind w:left="720" w:hanging="360"/>
      </w:pPr>
      <w:rPr>
        <w:rFonts w:ascii="Calibri" w:hAnsi="Calibri"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F97C54"/>
    <w:multiLevelType w:val="hybridMultilevel"/>
    <w:tmpl w:val="E6B2F1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18158A"/>
    <w:multiLevelType w:val="hybridMultilevel"/>
    <w:tmpl w:val="5CF214CE"/>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5AC360A"/>
    <w:multiLevelType w:val="hybridMultilevel"/>
    <w:tmpl w:val="531A8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8D34AA"/>
    <w:multiLevelType w:val="hybridMultilevel"/>
    <w:tmpl w:val="34F2898E"/>
    <w:lvl w:ilvl="0" w:tplc="D93446F2">
      <w:start w:val="1"/>
      <w:numFmt w:val="decimal"/>
      <w:lvlText w:val="%1."/>
      <w:lvlJc w:val="left"/>
      <w:pPr>
        <w:ind w:left="720" w:hanging="360"/>
      </w:pPr>
      <w:rPr>
        <w:rFonts w:ascii="Calibri" w:hAnsi="Calibri"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9011521"/>
    <w:multiLevelType w:val="hybridMultilevel"/>
    <w:tmpl w:val="AA285C32"/>
    <w:lvl w:ilvl="0" w:tplc="AAD2A7EC">
      <w:start w:val="1"/>
      <w:numFmt w:val="decimal"/>
      <w:lvlText w:val="%1."/>
      <w:lvlJc w:val="left"/>
      <w:pPr>
        <w:ind w:left="720" w:hanging="360"/>
      </w:pPr>
      <w:rPr>
        <w:rFonts w:hint="default"/>
        <w:b/>
        <w:color w:val="4472C4" w:themeColor="accent1"/>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15:restartNumberingAfterBreak="0">
    <w:nsid w:val="0AED45E9"/>
    <w:multiLevelType w:val="hybridMultilevel"/>
    <w:tmpl w:val="211C9C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AE38D2"/>
    <w:multiLevelType w:val="hybridMultilevel"/>
    <w:tmpl w:val="E318BD38"/>
    <w:lvl w:ilvl="0" w:tplc="CD6416F4">
      <w:start w:val="1"/>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465DF4"/>
    <w:multiLevelType w:val="hybridMultilevel"/>
    <w:tmpl w:val="308E313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10511C76"/>
    <w:multiLevelType w:val="hybridMultilevel"/>
    <w:tmpl w:val="C8FE5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3E5883"/>
    <w:multiLevelType w:val="hybridMultilevel"/>
    <w:tmpl w:val="8A4E444C"/>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827272"/>
    <w:multiLevelType w:val="hybridMultilevel"/>
    <w:tmpl w:val="EC8AE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741B9D"/>
    <w:multiLevelType w:val="hybridMultilevel"/>
    <w:tmpl w:val="7D861812"/>
    <w:lvl w:ilvl="0" w:tplc="65BC4C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2B7CAB"/>
    <w:multiLevelType w:val="hybridMultilevel"/>
    <w:tmpl w:val="89DC1E12"/>
    <w:lvl w:ilvl="0" w:tplc="18FCE7D2">
      <w:start w:val="1"/>
      <w:numFmt w:val="decimal"/>
      <w:lvlText w:val="%1."/>
      <w:lvlJc w:val="left"/>
      <w:pPr>
        <w:ind w:left="720" w:hanging="360"/>
      </w:pPr>
      <w:rPr>
        <w:rFonts w:hint="default"/>
        <w:b/>
        <w:i w:val="0"/>
        <w:iCs w:val="0"/>
        <w:color w:val="4472C4" w:themeColor="accent1"/>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8" w15:restartNumberingAfterBreak="0">
    <w:nsid w:val="23B20E25"/>
    <w:multiLevelType w:val="hybridMultilevel"/>
    <w:tmpl w:val="B4686716"/>
    <w:lvl w:ilvl="0" w:tplc="22D80CF0">
      <w:start w:val="1"/>
      <w:numFmt w:val="bullet"/>
      <w:lvlText w:val="-"/>
      <w:lvlJc w:val="left"/>
      <w:pPr>
        <w:ind w:left="720" w:hanging="360"/>
      </w:pPr>
      <w:rPr>
        <w:rFonts w:ascii="Calibri" w:hAnsi="Calibri" w:hint="default"/>
      </w:rPr>
    </w:lvl>
    <w:lvl w:ilvl="1" w:tplc="8F926292">
      <w:start w:val="1"/>
      <w:numFmt w:val="bullet"/>
      <w:lvlText w:val="o"/>
      <w:lvlJc w:val="left"/>
      <w:pPr>
        <w:ind w:left="1440" w:hanging="360"/>
      </w:pPr>
      <w:rPr>
        <w:rFonts w:ascii="Courier New" w:hAnsi="Courier New" w:hint="default"/>
      </w:rPr>
    </w:lvl>
    <w:lvl w:ilvl="2" w:tplc="E4CAB20E">
      <w:start w:val="1"/>
      <w:numFmt w:val="bullet"/>
      <w:lvlText w:val=""/>
      <w:lvlJc w:val="left"/>
      <w:pPr>
        <w:ind w:left="2160" w:hanging="360"/>
      </w:pPr>
      <w:rPr>
        <w:rFonts w:ascii="Wingdings" w:hAnsi="Wingdings" w:hint="default"/>
      </w:rPr>
    </w:lvl>
    <w:lvl w:ilvl="3" w:tplc="6004D928">
      <w:start w:val="1"/>
      <w:numFmt w:val="bullet"/>
      <w:lvlText w:val=""/>
      <w:lvlJc w:val="left"/>
      <w:pPr>
        <w:ind w:left="2880" w:hanging="360"/>
      </w:pPr>
      <w:rPr>
        <w:rFonts w:ascii="Symbol" w:hAnsi="Symbol" w:hint="default"/>
      </w:rPr>
    </w:lvl>
    <w:lvl w:ilvl="4" w:tplc="600E982E">
      <w:start w:val="1"/>
      <w:numFmt w:val="bullet"/>
      <w:lvlText w:val="o"/>
      <w:lvlJc w:val="left"/>
      <w:pPr>
        <w:ind w:left="3600" w:hanging="360"/>
      </w:pPr>
      <w:rPr>
        <w:rFonts w:ascii="Courier New" w:hAnsi="Courier New" w:hint="default"/>
      </w:rPr>
    </w:lvl>
    <w:lvl w:ilvl="5" w:tplc="A2AC4328">
      <w:start w:val="1"/>
      <w:numFmt w:val="bullet"/>
      <w:lvlText w:val=""/>
      <w:lvlJc w:val="left"/>
      <w:pPr>
        <w:ind w:left="4320" w:hanging="360"/>
      </w:pPr>
      <w:rPr>
        <w:rFonts w:ascii="Wingdings" w:hAnsi="Wingdings" w:hint="default"/>
      </w:rPr>
    </w:lvl>
    <w:lvl w:ilvl="6" w:tplc="D250BF96">
      <w:start w:val="1"/>
      <w:numFmt w:val="bullet"/>
      <w:lvlText w:val=""/>
      <w:lvlJc w:val="left"/>
      <w:pPr>
        <w:ind w:left="5040" w:hanging="360"/>
      </w:pPr>
      <w:rPr>
        <w:rFonts w:ascii="Symbol" w:hAnsi="Symbol" w:hint="default"/>
      </w:rPr>
    </w:lvl>
    <w:lvl w:ilvl="7" w:tplc="933E3A68">
      <w:start w:val="1"/>
      <w:numFmt w:val="bullet"/>
      <w:lvlText w:val="o"/>
      <w:lvlJc w:val="left"/>
      <w:pPr>
        <w:ind w:left="5760" w:hanging="360"/>
      </w:pPr>
      <w:rPr>
        <w:rFonts w:ascii="Courier New" w:hAnsi="Courier New" w:hint="default"/>
      </w:rPr>
    </w:lvl>
    <w:lvl w:ilvl="8" w:tplc="315CF9AC">
      <w:start w:val="1"/>
      <w:numFmt w:val="bullet"/>
      <w:lvlText w:val=""/>
      <w:lvlJc w:val="left"/>
      <w:pPr>
        <w:ind w:left="6480" w:hanging="360"/>
      </w:pPr>
      <w:rPr>
        <w:rFonts w:ascii="Wingdings" w:hAnsi="Wingdings" w:hint="default"/>
      </w:rPr>
    </w:lvl>
  </w:abstractNum>
  <w:abstractNum w:abstractNumId="19" w15:restartNumberingAfterBreak="0">
    <w:nsid w:val="24157491"/>
    <w:multiLevelType w:val="multilevel"/>
    <w:tmpl w:val="69E291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60F53B5"/>
    <w:multiLevelType w:val="hybridMultilevel"/>
    <w:tmpl w:val="5F163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71635E9"/>
    <w:multiLevelType w:val="hybridMultilevel"/>
    <w:tmpl w:val="F4D2D494"/>
    <w:lvl w:ilvl="0" w:tplc="042F0001">
      <w:start w:val="1"/>
      <w:numFmt w:val="bullet"/>
      <w:lvlText w:val=""/>
      <w:lvlJc w:val="left"/>
      <w:pPr>
        <w:ind w:left="502" w:hanging="360"/>
      </w:pPr>
      <w:rPr>
        <w:rFonts w:ascii="Symbol" w:hAnsi="Symbol" w:hint="default"/>
      </w:rPr>
    </w:lvl>
    <w:lvl w:ilvl="1" w:tplc="042F0003">
      <w:start w:val="1"/>
      <w:numFmt w:val="bullet"/>
      <w:lvlText w:val="o"/>
      <w:lvlJc w:val="left"/>
      <w:pPr>
        <w:ind w:left="1222" w:hanging="360"/>
      </w:pPr>
      <w:rPr>
        <w:rFonts w:ascii="Courier New" w:hAnsi="Courier New" w:cs="Courier New" w:hint="default"/>
      </w:rPr>
    </w:lvl>
    <w:lvl w:ilvl="2" w:tplc="042F0005">
      <w:start w:val="1"/>
      <w:numFmt w:val="bullet"/>
      <w:lvlText w:val=""/>
      <w:lvlJc w:val="left"/>
      <w:pPr>
        <w:ind w:left="1942" w:hanging="360"/>
      </w:pPr>
      <w:rPr>
        <w:rFonts w:ascii="Wingdings" w:hAnsi="Wingdings" w:hint="default"/>
      </w:rPr>
    </w:lvl>
    <w:lvl w:ilvl="3" w:tplc="042F0001">
      <w:start w:val="1"/>
      <w:numFmt w:val="bullet"/>
      <w:lvlText w:val=""/>
      <w:lvlJc w:val="left"/>
      <w:pPr>
        <w:ind w:left="2662" w:hanging="360"/>
      </w:pPr>
      <w:rPr>
        <w:rFonts w:ascii="Symbol" w:hAnsi="Symbol" w:hint="default"/>
      </w:rPr>
    </w:lvl>
    <w:lvl w:ilvl="4" w:tplc="042F0003">
      <w:start w:val="1"/>
      <w:numFmt w:val="bullet"/>
      <w:lvlText w:val="o"/>
      <w:lvlJc w:val="left"/>
      <w:pPr>
        <w:ind w:left="3382" w:hanging="360"/>
      </w:pPr>
      <w:rPr>
        <w:rFonts w:ascii="Courier New" w:hAnsi="Courier New" w:cs="Courier New" w:hint="default"/>
      </w:rPr>
    </w:lvl>
    <w:lvl w:ilvl="5" w:tplc="042F0005">
      <w:start w:val="1"/>
      <w:numFmt w:val="bullet"/>
      <w:lvlText w:val=""/>
      <w:lvlJc w:val="left"/>
      <w:pPr>
        <w:ind w:left="4102" w:hanging="360"/>
      </w:pPr>
      <w:rPr>
        <w:rFonts w:ascii="Wingdings" w:hAnsi="Wingdings" w:hint="default"/>
      </w:rPr>
    </w:lvl>
    <w:lvl w:ilvl="6" w:tplc="042F0001">
      <w:start w:val="1"/>
      <w:numFmt w:val="bullet"/>
      <w:lvlText w:val=""/>
      <w:lvlJc w:val="left"/>
      <w:pPr>
        <w:ind w:left="4822" w:hanging="360"/>
      </w:pPr>
      <w:rPr>
        <w:rFonts w:ascii="Symbol" w:hAnsi="Symbol" w:hint="default"/>
      </w:rPr>
    </w:lvl>
    <w:lvl w:ilvl="7" w:tplc="042F0003">
      <w:start w:val="1"/>
      <w:numFmt w:val="bullet"/>
      <w:lvlText w:val="o"/>
      <w:lvlJc w:val="left"/>
      <w:pPr>
        <w:ind w:left="5542" w:hanging="360"/>
      </w:pPr>
      <w:rPr>
        <w:rFonts w:ascii="Courier New" w:hAnsi="Courier New" w:cs="Courier New" w:hint="default"/>
      </w:rPr>
    </w:lvl>
    <w:lvl w:ilvl="8" w:tplc="042F0005">
      <w:start w:val="1"/>
      <w:numFmt w:val="bullet"/>
      <w:lvlText w:val=""/>
      <w:lvlJc w:val="left"/>
      <w:pPr>
        <w:ind w:left="6262" w:hanging="360"/>
      </w:pPr>
      <w:rPr>
        <w:rFonts w:ascii="Wingdings" w:hAnsi="Wingdings" w:hint="default"/>
      </w:rPr>
    </w:lvl>
  </w:abstractNum>
  <w:abstractNum w:abstractNumId="22" w15:restartNumberingAfterBreak="0">
    <w:nsid w:val="298C1FFC"/>
    <w:multiLevelType w:val="hybridMultilevel"/>
    <w:tmpl w:val="2F3EE6F8"/>
    <w:lvl w:ilvl="0" w:tplc="90940B62">
      <w:start w:val="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9A97029"/>
    <w:multiLevelType w:val="hybridMultilevel"/>
    <w:tmpl w:val="E34EA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5F0C5E"/>
    <w:multiLevelType w:val="hybridMultilevel"/>
    <w:tmpl w:val="3E9A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4C76DC"/>
    <w:multiLevelType w:val="hybridMultilevel"/>
    <w:tmpl w:val="6D4C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5A18DE"/>
    <w:multiLevelType w:val="hybridMultilevel"/>
    <w:tmpl w:val="D7E4F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7E16E86"/>
    <w:multiLevelType w:val="hybridMultilevel"/>
    <w:tmpl w:val="DA4636CE"/>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8" w15:restartNumberingAfterBreak="0">
    <w:nsid w:val="37E219CA"/>
    <w:multiLevelType w:val="hybridMultilevel"/>
    <w:tmpl w:val="A1282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91E6435"/>
    <w:multiLevelType w:val="hybridMultilevel"/>
    <w:tmpl w:val="3692C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AD70D36"/>
    <w:multiLevelType w:val="hybridMultilevel"/>
    <w:tmpl w:val="B0E4B9C0"/>
    <w:lvl w:ilvl="0" w:tplc="8EC0F7A8">
      <w:start w:val="8"/>
      <w:numFmt w:val="bullet"/>
      <w:lvlText w:val=""/>
      <w:lvlJc w:val="left"/>
      <w:pPr>
        <w:ind w:left="720" w:hanging="360"/>
      </w:pPr>
      <w:rPr>
        <w:rFonts w:ascii="Symbol" w:eastAsia="Times New Roman" w:hAnsi="Symbol"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1" w15:restartNumberingAfterBreak="0">
    <w:nsid w:val="3BE17076"/>
    <w:multiLevelType w:val="hybridMultilevel"/>
    <w:tmpl w:val="ADA4063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C901ACA"/>
    <w:multiLevelType w:val="hybridMultilevel"/>
    <w:tmpl w:val="32D22608"/>
    <w:lvl w:ilvl="0" w:tplc="533EC11E">
      <w:start w:val="1"/>
      <w:numFmt w:val="decimal"/>
      <w:lvlText w:val="%1."/>
      <w:lvlJc w:val="left"/>
      <w:pPr>
        <w:ind w:left="720" w:hanging="360"/>
      </w:pPr>
      <w:rPr>
        <w:rFonts w:ascii="StobiSans Regular" w:hAnsi="StobiSans Regular"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1FF03AD"/>
    <w:multiLevelType w:val="multilevel"/>
    <w:tmpl w:val="A600C6BC"/>
    <w:lvl w:ilvl="0">
      <w:start w:val="1"/>
      <w:numFmt w:val="decimal"/>
      <w:lvlText w:val="%1."/>
      <w:lvlJc w:val="left"/>
      <w:pPr>
        <w:ind w:left="720" w:hanging="360"/>
      </w:pPr>
      <w:rPr>
        <w:rFonts w:hint="default"/>
        <w:b/>
        <w:i w:val="0"/>
        <w:color w:val="0070C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4" w15:restartNumberingAfterBreak="0">
    <w:nsid w:val="42D53299"/>
    <w:multiLevelType w:val="hybridMultilevel"/>
    <w:tmpl w:val="3050B44A"/>
    <w:lvl w:ilvl="0" w:tplc="37F65286">
      <w:start w:val="1"/>
      <w:numFmt w:val="decimal"/>
      <w:lvlText w:val="%1."/>
      <w:lvlJc w:val="left"/>
      <w:pPr>
        <w:ind w:left="720" w:hanging="360"/>
      </w:pPr>
      <w:rPr>
        <w:rFonts w:ascii="Calibri"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F61605"/>
    <w:multiLevelType w:val="hybridMultilevel"/>
    <w:tmpl w:val="8FB0D18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778172B"/>
    <w:multiLevelType w:val="hybridMultilevel"/>
    <w:tmpl w:val="59C40AB6"/>
    <w:lvl w:ilvl="0" w:tplc="95DE00DC">
      <w:start w:val="1"/>
      <w:numFmt w:val="decimal"/>
      <w:lvlText w:val="%1."/>
      <w:lvlJc w:val="left"/>
      <w:pPr>
        <w:ind w:left="720" w:hanging="360"/>
      </w:pPr>
      <w:rPr>
        <w:rFonts w:ascii="Calibri" w:hAnsi="Calibri"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96F5D60"/>
    <w:multiLevelType w:val="hybridMultilevel"/>
    <w:tmpl w:val="C2B42590"/>
    <w:lvl w:ilvl="0" w:tplc="7CFC6C80">
      <w:start w:val="1"/>
      <w:numFmt w:val="decimal"/>
      <w:lvlText w:val="%1."/>
      <w:lvlJc w:val="left"/>
      <w:pPr>
        <w:ind w:left="720" w:hanging="360"/>
      </w:pPr>
      <w:rPr>
        <w:rFonts w:ascii="StobiSans Regular" w:hAnsi="StobiSans Regular"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AE323D2"/>
    <w:multiLevelType w:val="hybridMultilevel"/>
    <w:tmpl w:val="4AFAE8E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9" w15:restartNumberingAfterBreak="0">
    <w:nsid w:val="4EE90A49"/>
    <w:multiLevelType w:val="hybridMultilevel"/>
    <w:tmpl w:val="8BC80008"/>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0" w15:restartNumberingAfterBreak="0">
    <w:nsid w:val="4F4439EB"/>
    <w:multiLevelType w:val="hybridMultilevel"/>
    <w:tmpl w:val="65B2DF40"/>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1" w15:restartNumberingAfterBreak="0">
    <w:nsid w:val="4F4670A6"/>
    <w:multiLevelType w:val="hybridMultilevel"/>
    <w:tmpl w:val="EB06E1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F681A61"/>
    <w:multiLevelType w:val="hybridMultilevel"/>
    <w:tmpl w:val="44C4978E"/>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43" w15:restartNumberingAfterBreak="0">
    <w:nsid w:val="50A5099A"/>
    <w:multiLevelType w:val="hybridMultilevel"/>
    <w:tmpl w:val="DD105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19F143A"/>
    <w:multiLevelType w:val="hybridMultilevel"/>
    <w:tmpl w:val="D788F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2486CCB"/>
    <w:multiLevelType w:val="hybridMultilevel"/>
    <w:tmpl w:val="EB108206"/>
    <w:lvl w:ilvl="0" w:tplc="173254C2">
      <w:start w:val="1"/>
      <w:numFmt w:val="decimal"/>
      <w:lvlText w:val="%1."/>
      <w:lvlJc w:val="left"/>
      <w:pPr>
        <w:ind w:left="720" w:hanging="360"/>
      </w:pPr>
      <w:rPr>
        <w:rFonts w:ascii="Calibri" w:hAnsi="Calibri"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3814D37"/>
    <w:multiLevelType w:val="hybridMultilevel"/>
    <w:tmpl w:val="0428C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6D20854"/>
    <w:multiLevelType w:val="hybridMultilevel"/>
    <w:tmpl w:val="75A82994"/>
    <w:lvl w:ilvl="0" w:tplc="042F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8" w15:restartNumberingAfterBreak="0">
    <w:nsid w:val="5AEB459C"/>
    <w:multiLevelType w:val="hybridMultilevel"/>
    <w:tmpl w:val="6D107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C625A1A"/>
    <w:multiLevelType w:val="hybridMultilevel"/>
    <w:tmpl w:val="A17EFC00"/>
    <w:lvl w:ilvl="0" w:tplc="269ED50E">
      <w:start w:val="1"/>
      <w:numFmt w:val="bullet"/>
      <w:lvlText w:val="•"/>
      <w:lvlJc w:val="left"/>
      <w:pPr>
        <w:tabs>
          <w:tab w:val="num" w:pos="720"/>
        </w:tabs>
        <w:ind w:left="720" w:hanging="360"/>
      </w:pPr>
      <w:rPr>
        <w:rFonts w:ascii="Times New Roman" w:hAnsi="Times New Roman" w:hint="default"/>
      </w:rPr>
    </w:lvl>
    <w:lvl w:ilvl="1" w:tplc="FF5E7B66" w:tentative="1">
      <w:start w:val="1"/>
      <w:numFmt w:val="bullet"/>
      <w:lvlText w:val="•"/>
      <w:lvlJc w:val="left"/>
      <w:pPr>
        <w:tabs>
          <w:tab w:val="num" w:pos="1440"/>
        </w:tabs>
        <w:ind w:left="1440" w:hanging="360"/>
      </w:pPr>
      <w:rPr>
        <w:rFonts w:ascii="Times New Roman" w:hAnsi="Times New Roman" w:hint="default"/>
      </w:rPr>
    </w:lvl>
    <w:lvl w:ilvl="2" w:tplc="8446E494" w:tentative="1">
      <w:start w:val="1"/>
      <w:numFmt w:val="bullet"/>
      <w:lvlText w:val="•"/>
      <w:lvlJc w:val="left"/>
      <w:pPr>
        <w:tabs>
          <w:tab w:val="num" w:pos="2160"/>
        </w:tabs>
        <w:ind w:left="2160" w:hanging="360"/>
      </w:pPr>
      <w:rPr>
        <w:rFonts w:ascii="Times New Roman" w:hAnsi="Times New Roman" w:hint="default"/>
      </w:rPr>
    </w:lvl>
    <w:lvl w:ilvl="3" w:tplc="C54214EE" w:tentative="1">
      <w:start w:val="1"/>
      <w:numFmt w:val="bullet"/>
      <w:lvlText w:val="•"/>
      <w:lvlJc w:val="left"/>
      <w:pPr>
        <w:tabs>
          <w:tab w:val="num" w:pos="2880"/>
        </w:tabs>
        <w:ind w:left="2880" w:hanging="360"/>
      </w:pPr>
      <w:rPr>
        <w:rFonts w:ascii="Times New Roman" w:hAnsi="Times New Roman" w:hint="default"/>
      </w:rPr>
    </w:lvl>
    <w:lvl w:ilvl="4" w:tplc="31829630" w:tentative="1">
      <w:start w:val="1"/>
      <w:numFmt w:val="bullet"/>
      <w:lvlText w:val="•"/>
      <w:lvlJc w:val="left"/>
      <w:pPr>
        <w:tabs>
          <w:tab w:val="num" w:pos="3600"/>
        </w:tabs>
        <w:ind w:left="3600" w:hanging="360"/>
      </w:pPr>
      <w:rPr>
        <w:rFonts w:ascii="Times New Roman" w:hAnsi="Times New Roman" w:hint="default"/>
      </w:rPr>
    </w:lvl>
    <w:lvl w:ilvl="5" w:tplc="43A8E4C6" w:tentative="1">
      <w:start w:val="1"/>
      <w:numFmt w:val="bullet"/>
      <w:lvlText w:val="•"/>
      <w:lvlJc w:val="left"/>
      <w:pPr>
        <w:tabs>
          <w:tab w:val="num" w:pos="4320"/>
        </w:tabs>
        <w:ind w:left="4320" w:hanging="360"/>
      </w:pPr>
      <w:rPr>
        <w:rFonts w:ascii="Times New Roman" w:hAnsi="Times New Roman" w:hint="default"/>
      </w:rPr>
    </w:lvl>
    <w:lvl w:ilvl="6" w:tplc="26446344" w:tentative="1">
      <w:start w:val="1"/>
      <w:numFmt w:val="bullet"/>
      <w:lvlText w:val="•"/>
      <w:lvlJc w:val="left"/>
      <w:pPr>
        <w:tabs>
          <w:tab w:val="num" w:pos="5040"/>
        </w:tabs>
        <w:ind w:left="5040" w:hanging="360"/>
      </w:pPr>
      <w:rPr>
        <w:rFonts w:ascii="Times New Roman" w:hAnsi="Times New Roman" w:hint="default"/>
      </w:rPr>
    </w:lvl>
    <w:lvl w:ilvl="7" w:tplc="8794A2F4" w:tentative="1">
      <w:start w:val="1"/>
      <w:numFmt w:val="bullet"/>
      <w:lvlText w:val="•"/>
      <w:lvlJc w:val="left"/>
      <w:pPr>
        <w:tabs>
          <w:tab w:val="num" w:pos="5760"/>
        </w:tabs>
        <w:ind w:left="5760" w:hanging="360"/>
      </w:pPr>
      <w:rPr>
        <w:rFonts w:ascii="Times New Roman" w:hAnsi="Times New Roman" w:hint="default"/>
      </w:rPr>
    </w:lvl>
    <w:lvl w:ilvl="8" w:tplc="D4125F82"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5EF36BFA"/>
    <w:multiLevelType w:val="multilevel"/>
    <w:tmpl w:val="488ED680"/>
    <w:lvl w:ilvl="0">
      <w:start w:val="1"/>
      <w:numFmt w:val="decimal"/>
      <w:lvlText w:val="%1."/>
      <w:lvlJc w:val="left"/>
      <w:pPr>
        <w:ind w:left="720" w:hanging="360"/>
      </w:pPr>
      <w:rPr>
        <w:rFonts w:hint="default"/>
        <w:b/>
        <w:i w:val="0"/>
        <w:iCs w:val="0"/>
        <w:color w:val="4472C4" w:themeColor="accent1"/>
        <w:sz w:val="24"/>
        <w:szCs w:val="24"/>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1D57813"/>
    <w:multiLevelType w:val="hybridMultilevel"/>
    <w:tmpl w:val="1C4A95FA"/>
    <w:lvl w:ilvl="0" w:tplc="4E244674">
      <w:start w:val="1"/>
      <w:numFmt w:val="decimal"/>
      <w:lvlText w:val="%1."/>
      <w:lvlJc w:val="left"/>
      <w:pPr>
        <w:ind w:left="720" w:hanging="360"/>
      </w:pPr>
      <w:rPr>
        <w:rFonts w:ascii="Calibri"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5604E05"/>
    <w:multiLevelType w:val="hybridMultilevel"/>
    <w:tmpl w:val="64487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6725EC6"/>
    <w:multiLevelType w:val="hybridMultilevel"/>
    <w:tmpl w:val="A24481F6"/>
    <w:lvl w:ilvl="0" w:tplc="39028688">
      <w:start w:val="1"/>
      <w:numFmt w:val="decimal"/>
      <w:lvlText w:val="%1."/>
      <w:lvlJc w:val="left"/>
      <w:pPr>
        <w:ind w:left="720" w:hanging="360"/>
      </w:pPr>
      <w:rPr>
        <w:rFonts w:ascii="Calibri"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A56195"/>
    <w:multiLevelType w:val="hybridMultilevel"/>
    <w:tmpl w:val="9CC266EA"/>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55" w15:restartNumberingAfterBreak="0">
    <w:nsid w:val="6B32294E"/>
    <w:multiLevelType w:val="hybridMultilevel"/>
    <w:tmpl w:val="BE30C7F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6" w15:restartNumberingAfterBreak="0">
    <w:nsid w:val="6C52616C"/>
    <w:multiLevelType w:val="hybridMultilevel"/>
    <w:tmpl w:val="B5F27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F9D2735"/>
    <w:multiLevelType w:val="hybridMultilevel"/>
    <w:tmpl w:val="B8622D86"/>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8" w15:restartNumberingAfterBreak="0">
    <w:nsid w:val="734979C6"/>
    <w:multiLevelType w:val="hybridMultilevel"/>
    <w:tmpl w:val="08EA7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44B2F68"/>
    <w:multiLevelType w:val="hybridMultilevel"/>
    <w:tmpl w:val="E534987E"/>
    <w:lvl w:ilvl="0" w:tplc="042F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0" w15:restartNumberingAfterBreak="0">
    <w:nsid w:val="76601F7D"/>
    <w:multiLevelType w:val="hybridMultilevel"/>
    <w:tmpl w:val="5F84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B75D6A"/>
    <w:multiLevelType w:val="hybridMultilevel"/>
    <w:tmpl w:val="6AD6052C"/>
    <w:lvl w:ilvl="0" w:tplc="CCF46BF8">
      <w:start w:val="1"/>
      <w:numFmt w:val="decimal"/>
      <w:lvlText w:val="%1."/>
      <w:lvlJc w:val="left"/>
      <w:pPr>
        <w:ind w:left="1035" w:hanging="1035"/>
      </w:pPr>
      <w:rPr>
        <w:rFonts w:hint="default"/>
        <w:color w:val="auto"/>
        <w:u w:val="none"/>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62" w15:restartNumberingAfterBreak="0">
    <w:nsid w:val="7CD42514"/>
    <w:multiLevelType w:val="hybridMultilevel"/>
    <w:tmpl w:val="68E6C14E"/>
    <w:lvl w:ilvl="0" w:tplc="042F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16cid:durableId="1828284605">
    <w:abstractNumId w:val="49"/>
  </w:num>
  <w:num w:numId="2" w16cid:durableId="727845386">
    <w:abstractNumId w:val="7"/>
  </w:num>
  <w:num w:numId="3" w16cid:durableId="2144494015">
    <w:abstractNumId w:val="21"/>
  </w:num>
  <w:num w:numId="4" w16cid:durableId="951517653">
    <w:abstractNumId w:val="33"/>
  </w:num>
  <w:num w:numId="5" w16cid:durableId="1487286083">
    <w:abstractNumId w:val="1"/>
  </w:num>
  <w:num w:numId="6" w16cid:durableId="1793550894">
    <w:abstractNumId w:val="12"/>
  </w:num>
  <w:num w:numId="7" w16cid:durableId="1549804077">
    <w:abstractNumId w:val="24"/>
  </w:num>
  <w:num w:numId="8" w16cid:durableId="586500343">
    <w:abstractNumId w:val="19"/>
  </w:num>
  <w:num w:numId="9" w16cid:durableId="818380255">
    <w:abstractNumId w:val="16"/>
  </w:num>
  <w:num w:numId="10" w16cid:durableId="2017731716">
    <w:abstractNumId w:val="42"/>
  </w:num>
  <w:num w:numId="11" w16cid:durableId="1767647894">
    <w:abstractNumId w:val="54"/>
  </w:num>
  <w:num w:numId="12" w16cid:durableId="1252424918">
    <w:abstractNumId w:val="38"/>
  </w:num>
  <w:num w:numId="13" w16cid:durableId="442650348">
    <w:abstractNumId w:val="18"/>
  </w:num>
  <w:num w:numId="14" w16cid:durableId="802888134">
    <w:abstractNumId w:val="22"/>
  </w:num>
  <w:num w:numId="15" w16cid:durableId="2099599947">
    <w:abstractNumId w:val="5"/>
  </w:num>
  <w:num w:numId="16" w16cid:durableId="875194496">
    <w:abstractNumId w:val="55"/>
  </w:num>
  <w:num w:numId="17" w16cid:durableId="1754618451">
    <w:abstractNumId w:val="11"/>
  </w:num>
  <w:num w:numId="18" w16cid:durableId="79260750">
    <w:abstractNumId w:val="61"/>
  </w:num>
  <w:num w:numId="19" w16cid:durableId="2008633302">
    <w:abstractNumId w:val="59"/>
  </w:num>
  <w:num w:numId="20" w16cid:durableId="1905338322">
    <w:abstractNumId w:val="39"/>
  </w:num>
  <w:num w:numId="21" w16cid:durableId="1240021874">
    <w:abstractNumId w:val="47"/>
  </w:num>
  <w:num w:numId="22" w16cid:durableId="645817764">
    <w:abstractNumId w:val="27"/>
  </w:num>
  <w:num w:numId="23" w16cid:durableId="1995645957">
    <w:abstractNumId w:val="62"/>
  </w:num>
  <w:num w:numId="24" w16cid:durableId="1084230905">
    <w:abstractNumId w:val="40"/>
  </w:num>
  <w:num w:numId="25" w16cid:durableId="742919424">
    <w:abstractNumId w:val="0"/>
  </w:num>
  <w:num w:numId="26" w16cid:durableId="1767072861">
    <w:abstractNumId w:val="56"/>
  </w:num>
  <w:num w:numId="27" w16cid:durableId="2085256332">
    <w:abstractNumId w:val="58"/>
  </w:num>
  <w:num w:numId="28" w16cid:durableId="89468468">
    <w:abstractNumId w:val="52"/>
  </w:num>
  <w:num w:numId="29" w16cid:durableId="589122022">
    <w:abstractNumId w:val="37"/>
  </w:num>
  <w:num w:numId="30" w16cid:durableId="1079131493">
    <w:abstractNumId w:val="2"/>
  </w:num>
  <w:num w:numId="31" w16cid:durableId="1405450689">
    <w:abstractNumId w:val="28"/>
  </w:num>
  <w:num w:numId="32" w16cid:durableId="78134991">
    <w:abstractNumId w:val="3"/>
  </w:num>
  <w:num w:numId="33" w16cid:durableId="316498224">
    <w:abstractNumId w:val="26"/>
  </w:num>
  <w:num w:numId="34" w16cid:durableId="495154314">
    <w:abstractNumId w:val="46"/>
  </w:num>
  <w:num w:numId="35" w16cid:durableId="533155926">
    <w:abstractNumId w:val="48"/>
  </w:num>
  <w:num w:numId="36" w16cid:durableId="2054186200">
    <w:abstractNumId w:val="44"/>
  </w:num>
  <w:num w:numId="37" w16cid:durableId="205220088">
    <w:abstractNumId w:val="43"/>
  </w:num>
  <w:num w:numId="38" w16cid:durableId="333844195">
    <w:abstractNumId w:val="13"/>
  </w:num>
  <w:num w:numId="39" w16cid:durableId="67921186">
    <w:abstractNumId w:val="15"/>
  </w:num>
  <w:num w:numId="40" w16cid:durableId="140467334">
    <w:abstractNumId w:val="41"/>
  </w:num>
  <w:num w:numId="41" w16cid:durableId="838615772">
    <w:abstractNumId w:val="35"/>
  </w:num>
  <w:num w:numId="42" w16cid:durableId="66609734">
    <w:abstractNumId w:val="6"/>
  </w:num>
  <w:num w:numId="43" w16cid:durableId="1682388557">
    <w:abstractNumId w:val="32"/>
  </w:num>
  <w:num w:numId="44" w16cid:durableId="906381107">
    <w:abstractNumId w:val="20"/>
  </w:num>
  <w:num w:numId="45" w16cid:durableId="1052074600">
    <w:abstractNumId w:val="29"/>
  </w:num>
  <w:num w:numId="46" w16cid:durableId="488716126">
    <w:abstractNumId w:val="8"/>
  </w:num>
  <w:num w:numId="47" w16cid:durableId="2056856198">
    <w:abstractNumId w:val="36"/>
  </w:num>
  <w:num w:numId="48" w16cid:durableId="904880552">
    <w:abstractNumId w:val="4"/>
  </w:num>
  <w:num w:numId="49" w16cid:durableId="1929652728">
    <w:abstractNumId w:val="34"/>
  </w:num>
  <w:num w:numId="50" w16cid:durableId="377167668">
    <w:abstractNumId w:val="45"/>
  </w:num>
  <w:num w:numId="51" w16cid:durableId="384254033">
    <w:abstractNumId w:val="14"/>
  </w:num>
  <w:num w:numId="52" w16cid:durableId="737748160">
    <w:abstractNumId w:val="51"/>
  </w:num>
  <w:num w:numId="53" w16cid:durableId="1274821902">
    <w:abstractNumId w:val="53"/>
  </w:num>
  <w:num w:numId="54" w16cid:durableId="130485962">
    <w:abstractNumId w:val="23"/>
  </w:num>
  <w:num w:numId="55" w16cid:durableId="708607438">
    <w:abstractNumId w:val="10"/>
  </w:num>
  <w:num w:numId="56" w16cid:durableId="2044942736">
    <w:abstractNumId w:val="25"/>
  </w:num>
  <w:num w:numId="57" w16cid:durableId="191381583">
    <w:abstractNumId w:val="60"/>
  </w:num>
  <w:num w:numId="58" w16cid:durableId="1124470972">
    <w:abstractNumId w:val="30"/>
  </w:num>
  <w:num w:numId="59" w16cid:durableId="1403674017">
    <w:abstractNumId w:val="57"/>
  </w:num>
  <w:num w:numId="60" w16cid:durableId="76053219">
    <w:abstractNumId w:val="31"/>
  </w:num>
  <w:num w:numId="61" w16cid:durableId="1243443836">
    <w:abstractNumId w:val="17"/>
  </w:num>
  <w:num w:numId="62" w16cid:durableId="466513381">
    <w:abstractNumId w:val="50"/>
  </w:num>
  <w:num w:numId="63" w16cid:durableId="1662466890">
    <w:abstractNumId w:val="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49"/>
    <w:rsid w:val="000006E8"/>
    <w:rsid w:val="000010D9"/>
    <w:rsid w:val="00001514"/>
    <w:rsid w:val="000019FD"/>
    <w:rsid w:val="00001E20"/>
    <w:rsid w:val="00002503"/>
    <w:rsid w:val="00003C9B"/>
    <w:rsid w:val="00004559"/>
    <w:rsid w:val="0000468A"/>
    <w:rsid w:val="00004DCF"/>
    <w:rsid w:val="00005C5C"/>
    <w:rsid w:val="000105C1"/>
    <w:rsid w:val="00011F23"/>
    <w:rsid w:val="0001205E"/>
    <w:rsid w:val="0001539F"/>
    <w:rsid w:val="00015F3C"/>
    <w:rsid w:val="00015F9C"/>
    <w:rsid w:val="00016EA6"/>
    <w:rsid w:val="00021B2A"/>
    <w:rsid w:val="00022130"/>
    <w:rsid w:val="00023E15"/>
    <w:rsid w:val="000241CA"/>
    <w:rsid w:val="00024F64"/>
    <w:rsid w:val="000255C1"/>
    <w:rsid w:val="00026D17"/>
    <w:rsid w:val="00030634"/>
    <w:rsid w:val="00030EDC"/>
    <w:rsid w:val="00031A6B"/>
    <w:rsid w:val="0003256E"/>
    <w:rsid w:val="00035379"/>
    <w:rsid w:val="0003569F"/>
    <w:rsid w:val="00035845"/>
    <w:rsid w:val="0003592F"/>
    <w:rsid w:val="00036A5C"/>
    <w:rsid w:val="000377A8"/>
    <w:rsid w:val="000413E7"/>
    <w:rsid w:val="000414DD"/>
    <w:rsid w:val="00042989"/>
    <w:rsid w:val="00043218"/>
    <w:rsid w:val="0004443B"/>
    <w:rsid w:val="00044ED8"/>
    <w:rsid w:val="00045813"/>
    <w:rsid w:val="00045CE3"/>
    <w:rsid w:val="00047565"/>
    <w:rsid w:val="000477F9"/>
    <w:rsid w:val="000500A0"/>
    <w:rsid w:val="00050210"/>
    <w:rsid w:val="00050586"/>
    <w:rsid w:val="000519B6"/>
    <w:rsid w:val="0005260B"/>
    <w:rsid w:val="00052EFE"/>
    <w:rsid w:val="00054486"/>
    <w:rsid w:val="000548E0"/>
    <w:rsid w:val="00055916"/>
    <w:rsid w:val="00056EC0"/>
    <w:rsid w:val="000573F0"/>
    <w:rsid w:val="00057798"/>
    <w:rsid w:val="0005789E"/>
    <w:rsid w:val="00060A42"/>
    <w:rsid w:val="00061252"/>
    <w:rsid w:val="00061897"/>
    <w:rsid w:val="00063048"/>
    <w:rsid w:val="0006367A"/>
    <w:rsid w:val="00063B3F"/>
    <w:rsid w:val="00064056"/>
    <w:rsid w:val="000650E1"/>
    <w:rsid w:val="000660DB"/>
    <w:rsid w:val="000664ED"/>
    <w:rsid w:val="00067509"/>
    <w:rsid w:val="000675A9"/>
    <w:rsid w:val="00067697"/>
    <w:rsid w:val="00067F9E"/>
    <w:rsid w:val="0007053E"/>
    <w:rsid w:val="000726D2"/>
    <w:rsid w:val="0007457C"/>
    <w:rsid w:val="000773DF"/>
    <w:rsid w:val="000803E1"/>
    <w:rsid w:val="0008081A"/>
    <w:rsid w:val="00080E7C"/>
    <w:rsid w:val="0008191E"/>
    <w:rsid w:val="00081C7C"/>
    <w:rsid w:val="000829FF"/>
    <w:rsid w:val="00082C34"/>
    <w:rsid w:val="00082E53"/>
    <w:rsid w:val="0008303C"/>
    <w:rsid w:val="00083FFA"/>
    <w:rsid w:val="000853D3"/>
    <w:rsid w:val="00085EA1"/>
    <w:rsid w:val="00087B76"/>
    <w:rsid w:val="000902E1"/>
    <w:rsid w:val="00090C32"/>
    <w:rsid w:val="0009182A"/>
    <w:rsid w:val="00091D18"/>
    <w:rsid w:val="0009377E"/>
    <w:rsid w:val="000949BA"/>
    <w:rsid w:val="000961E9"/>
    <w:rsid w:val="00097E10"/>
    <w:rsid w:val="00097F19"/>
    <w:rsid w:val="000A09E5"/>
    <w:rsid w:val="000A1EEF"/>
    <w:rsid w:val="000A2536"/>
    <w:rsid w:val="000A274A"/>
    <w:rsid w:val="000A290E"/>
    <w:rsid w:val="000A5800"/>
    <w:rsid w:val="000A58F8"/>
    <w:rsid w:val="000A672B"/>
    <w:rsid w:val="000B0998"/>
    <w:rsid w:val="000B3954"/>
    <w:rsid w:val="000B3FE4"/>
    <w:rsid w:val="000B4B61"/>
    <w:rsid w:val="000B5335"/>
    <w:rsid w:val="000C07EB"/>
    <w:rsid w:val="000C2208"/>
    <w:rsid w:val="000C28D5"/>
    <w:rsid w:val="000C6FBD"/>
    <w:rsid w:val="000C7CEE"/>
    <w:rsid w:val="000D0BC8"/>
    <w:rsid w:val="000D124E"/>
    <w:rsid w:val="000D17A2"/>
    <w:rsid w:val="000D27A1"/>
    <w:rsid w:val="000D34C3"/>
    <w:rsid w:val="000D361B"/>
    <w:rsid w:val="000D46EB"/>
    <w:rsid w:val="000E0324"/>
    <w:rsid w:val="000E39F8"/>
    <w:rsid w:val="000E43DD"/>
    <w:rsid w:val="000E6F1B"/>
    <w:rsid w:val="000F01C0"/>
    <w:rsid w:val="000F0715"/>
    <w:rsid w:val="000F1CA4"/>
    <w:rsid w:val="000F1EC7"/>
    <w:rsid w:val="000F2A96"/>
    <w:rsid w:val="000F2C3B"/>
    <w:rsid w:val="000F2E5D"/>
    <w:rsid w:val="000F2F12"/>
    <w:rsid w:val="000F43FA"/>
    <w:rsid w:val="000F5660"/>
    <w:rsid w:val="00100F13"/>
    <w:rsid w:val="0010267F"/>
    <w:rsid w:val="001042B5"/>
    <w:rsid w:val="00106CD6"/>
    <w:rsid w:val="00106EB2"/>
    <w:rsid w:val="00106FEB"/>
    <w:rsid w:val="0010778B"/>
    <w:rsid w:val="001078A2"/>
    <w:rsid w:val="0011111A"/>
    <w:rsid w:val="0011209E"/>
    <w:rsid w:val="001122A1"/>
    <w:rsid w:val="00112695"/>
    <w:rsid w:val="001128EC"/>
    <w:rsid w:val="00112F2F"/>
    <w:rsid w:val="0011383A"/>
    <w:rsid w:val="00113B68"/>
    <w:rsid w:val="001142F8"/>
    <w:rsid w:val="0011557F"/>
    <w:rsid w:val="001159BC"/>
    <w:rsid w:val="00115B5E"/>
    <w:rsid w:val="00115B66"/>
    <w:rsid w:val="00115E66"/>
    <w:rsid w:val="001167B7"/>
    <w:rsid w:val="00116949"/>
    <w:rsid w:val="00121E23"/>
    <w:rsid w:val="001234CD"/>
    <w:rsid w:val="00125A07"/>
    <w:rsid w:val="00127ADA"/>
    <w:rsid w:val="001317FD"/>
    <w:rsid w:val="00131EE9"/>
    <w:rsid w:val="00132338"/>
    <w:rsid w:val="0013265E"/>
    <w:rsid w:val="00132B65"/>
    <w:rsid w:val="001337FE"/>
    <w:rsid w:val="0013530D"/>
    <w:rsid w:val="00137718"/>
    <w:rsid w:val="00140D4C"/>
    <w:rsid w:val="00141A6B"/>
    <w:rsid w:val="00141BB6"/>
    <w:rsid w:val="001425EE"/>
    <w:rsid w:val="00142772"/>
    <w:rsid w:val="00142B2F"/>
    <w:rsid w:val="00144EC7"/>
    <w:rsid w:val="001476C1"/>
    <w:rsid w:val="00147955"/>
    <w:rsid w:val="00147B44"/>
    <w:rsid w:val="00150A23"/>
    <w:rsid w:val="00151939"/>
    <w:rsid w:val="001525D7"/>
    <w:rsid w:val="00153CBE"/>
    <w:rsid w:val="00154D69"/>
    <w:rsid w:val="00155786"/>
    <w:rsid w:val="001565F6"/>
    <w:rsid w:val="00157487"/>
    <w:rsid w:val="0015755C"/>
    <w:rsid w:val="001617CA"/>
    <w:rsid w:val="00161B63"/>
    <w:rsid w:val="0016333E"/>
    <w:rsid w:val="00164759"/>
    <w:rsid w:val="00166A70"/>
    <w:rsid w:val="00167505"/>
    <w:rsid w:val="00172CA1"/>
    <w:rsid w:val="00175D96"/>
    <w:rsid w:val="001760C7"/>
    <w:rsid w:val="0017620E"/>
    <w:rsid w:val="001765A4"/>
    <w:rsid w:val="0017686B"/>
    <w:rsid w:val="001807F7"/>
    <w:rsid w:val="00180B7B"/>
    <w:rsid w:val="00182C6F"/>
    <w:rsid w:val="00183C3B"/>
    <w:rsid w:val="001844AE"/>
    <w:rsid w:val="00184BAA"/>
    <w:rsid w:val="00185218"/>
    <w:rsid w:val="00185725"/>
    <w:rsid w:val="00185DCE"/>
    <w:rsid w:val="00186759"/>
    <w:rsid w:val="00186DF1"/>
    <w:rsid w:val="00187E40"/>
    <w:rsid w:val="00190333"/>
    <w:rsid w:val="001908F2"/>
    <w:rsid w:val="00190E59"/>
    <w:rsid w:val="001923F8"/>
    <w:rsid w:val="00192801"/>
    <w:rsid w:val="00192B5C"/>
    <w:rsid w:val="001934DF"/>
    <w:rsid w:val="0019449A"/>
    <w:rsid w:val="0019519F"/>
    <w:rsid w:val="001959F1"/>
    <w:rsid w:val="0019706F"/>
    <w:rsid w:val="001A05C4"/>
    <w:rsid w:val="001A10A8"/>
    <w:rsid w:val="001A2C9F"/>
    <w:rsid w:val="001A307E"/>
    <w:rsid w:val="001A42B7"/>
    <w:rsid w:val="001A42E0"/>
    <w:rsid w:val="001A60E6"/>
    <w:rsid w:val="001A6868"/>
    <w:rsid w:val="001B0B35"/>
    <w:rsid w:val="001B1F89"/>
    <w:rsid w:val="001B2D08"/>
    <w:rsid w:val="001B349F"/>
    <w:rsid w:val="001B4B6E"/>
    <w:rsid w:val="001B6289"/>
    <w:rsid w:val="001B7955"/>
    <w:rsid w:val="001C1E00"/>
    <w:rsid w:val="001C2E17"/>
    <w:rsid w:val="001C3B1D"/>
    <w:rsid w:val="001C4AD0"/>
    <w:rsid w:val="001C4CA2"/>
    <w:rsid w:val="001C52BF"/>
    <w:rsid w:val="001C589E"/>
    <w:rsid w:val="001C593B"/>
    <w:rsid w:val="001C5B51"/>
    <w:rsid w:val="001C7495"/>
    <w:rsid w:val="001D098C"/>
    <w:rsid w:val="001D126D"/>
    <w:rsid w:val="001D198B"/>
    <w:rsid w:val="001D27D5"/>
    <w:rsid w:val="001D325E"/>
    <w:rsid w:val="001D3770"/>
    <w:rsid w:val="001D40B1"/>
    <w:rsid w:val="001D44FC"/>
    <w:rsid w:val="001D4974"/>
    <w:rsid w:val="001D4C1F"/>
    <w:rsid w:val="001D576F"/>
    <w:rsid w:val="001D58E7"/>
    <w:rsid w:val="001D5F42"/>
    <w:rsid w:val="001D6916"/>
    <w:rsid w:val="001D73D8"/>
    <w:rsid w:val="001D7F21"/>
    <w:rsid w:val="001E005C"/>
    <w:rsid w:val="001E02C6"/>
    <w:rsid w:val="001E04A7"/>
    <w:rsid w:val="001E09C3"/>
    <w:rsid w:val="001E0C19"/>
    <w:rsid w:val="001E0DB5"/>
    <w:rsid w:val="001E1296"/>
    <w:rsid w:val="001E20D6"/>
    <w:rsid w:val="001E2363"/>
    <w:rsid w:val="001E3AAC"/>
    <w:rsid w:val="001E3EF0"/>
    <w:rsid w:val="001E3EF5"/>
    <w:rsid w:val="001E6E72"/>
    <w:rsid w:val="001F047A"/>
    <w:rsid w:val="001F16F7"/>
    <w:rsid w:val="001F1B38"/>
    <w:rsid w:val="001F1B7B"/>
    <w:rsid w:val="001F1F11"/>
    <w:rsid w:val="001F1F64"/>
    <w:rsid w:val="001F262A"/>
    <w:rsid w:val="001F36F4"/>
    <w:rsid w:val="001F3802"/>
    <w:rsid w:val="001F3856"/>
    <w:rsid w:val="001F3A1D"/>
    <w:rsid w:val="001F3BC7"/>
    <w:rsid w:val="001F4769"/>
    <w:rsid w:val="001F58A2"/>
    <w:rsid w:val="001F61E0"/>
    <w:rsid w:val="001F7117"/>
    <w:rsid w:val="001F7B56"/>
    <w:rsid w:val="001F7DEF"/>
    <w:rsid w:val="002006FA"/>
    <w:rsid w:val="002009BB"/>
    <w:rsid w:val="00201379"/>
    <w:rsid w:val="002030D4"/>
    <w:rsid w:val="00204192"/>
    <w:rsid w:val="002042A6"/>
    <w:rsid w:val="00204561"/>
    <w:rsid w:val="00205762"/>
    <w:rsid w:val="00205D01"/>
    <w:rsid w:val="002061E0"/>
    <w:rsid w:val="00206E2E"/>
    <w:rsid w:val="00206E40"/>
    <w:rsid w:val="0020754D"/>
    <w:rsid w:val="00207FE6"/>
    <w:rsid w:val="00211672"/>
    <w:rsid w:val="0021231B"/>
    <w:rsid w:val="00212A62"/>
    <w:rsid w:val="00212FA6"/>
    <w:rsid w:val="0021323D"/>
    <w:rsid w:val="00213F59"/>
    <w:rsid w:val="00214B23"/>
    <w:rsid w:val="002169E0"/>
    <w:rsid w:val="00216F0A"/>
    <w:rsid w:val="0021778E"/>
    <w:rsid w:val="00217E09"/>
    <w:rsid w:val="002200EE"/>
    <w:rsid w:val="00220583"/>
    <w:rsid w:val="00220BF1"/>
    <w:rsid w:val="00221547"/>
    <w:rsid w:val="00221C2C"/>
    <w:rsid w:val="00221C71"/>
    <w:rsid w:val="00221E88"/>
    <w:rsid w:val="002221F3"/>
    <w:rsid w:val="002245EE"/>
    <w:rsid w:val="002246B7"/>
    <w:rsid w:val="0022703A"/>
    <w:rsid w:val="002301B7"/>
    <w:rsid w:val="0023137C"/>
    <w:rsid w:val="00234A63"/>
    <w:rsid w:val="00234BC0"/>
    <w:rsid w:val="00235514"/>
    <w:rsid w:val="00235B2D"/>
    <w:rsid w:val="00235C37"/>
    <w:rsid w:val="00235EB7"/>
    <w:rsid w:val="00236DBC"/>
    <w:rsid w:val="00236FCC"/>
    <w:rsid w:val="00237471"/>
    <w:rsid w:val="00237F58"/>
    <w:rsid w:val="00240673"/>
    <w:rsid w:val="00241A43"/>
    <w:rsid w:val="0024255E"/>
    <w:rsid w:val="00242F6C"/>
    <w:rsid w:val="0024602F"/>
    <w:rsid w:val="00251870"/>
    <w:rsid w:val="00251D83"/>
    <w:rsid w:val="00252864"/>
    <w:rsid w:val="00252B8A"/>
    <w:rsid w:val="00255587"/>
    <w:rsid w:val="0025613E"/>
    <w:rsid w:val="002609C0"/>
    <w:rsid w:val="00261FE6"/>
    <w:rsid w:val="002625AA"/>
    <w:rsid w:val="0026429D"/>
    <w:rsid w:val="00264D93"/>
    <w:rsid w:val="002651CC"/>
    <w:rsid w:val="00265850"/>
    <w:rsid w:val="002700D3"/>
    <w:rsid w:val="00270DAC"/>
    <w:rsid w:val="002714F2"/>
    <w:rsid w:val="00271C6D"/>
    <w:rsid w:val="00272403"/>
    <w:rsid w:val="002726AD"/>
    <w:rsid w:val="00273D0C"/>
    <w:rsid w:val="00274CBC"/>
    <w:rsid w:val="00274F67"/>
    <w:rsid w:val="00275A53"/>
    <w:rsid w:val="00276661"/>
    <w:rsid w:val="00277A97"/>
    <w:rsid w:val="002815B9"/>
    <w:rsid w:val="0028199A"/>
    <w:rsid w:val="0028317D"/>
    <w:rsid w:val="002841DA"/>
    <w:rsid w:val="002848A8"/>
    <w:rsid w:val="00284DC9"/>
    <w:rsid w:val="002862E9"/>
    <w:rsid w:val="00286499"/>
    <w:rsid w:val="00286AB5"/>
    <w:rsid w:val="00290881"/>
    <w:rsid w:val="00293A36"/>
    <w:rsid w:val="00293B8E"/>
    <w:rsid w:val="00293C30"/>
    <w:rsid w:val="00293CD0"/>
    <w:rsid w:val="00294B17"/>
    <w:rsid w:val="0029627D"/>
    <w:rsid w:val="00297007"/>
    <w:rsid w:val="002A1CFD"/>
    <w:rsid w:val="002A210F"/>
    <w:rsid w:val="002A3141"/>
    <w:rsid w:val="002A3AD5"/>
    <w:rsid w:val="002A6D32"/>
    <w:rsid w:val="002A6EA0"/>
    <w:rsid w:val="002A6ED3"/>
    <w:rsid w:val="002A754A"/>
    <w:rsid w:val="002B11CC"/>
    <w:rsid w:val="002B246C"/>
    <w:rsid w:val="002B2A5D"/>
    <w:rsid w:val="002B388E"/>
    <w:rsid w:val="002B45A3"/>
    <w:rsid w:val="002B5716"/>
    <w:rsid w:val="002B7A42"/>
    <w:rsid w:val="002B7C01"/>
    <w:rsid w:val="002C1206"/>
    <w:rsid w:val="002C27B9"/>
    <w:rsid w:val="002C2AAC"/>
    <w:rsid w:val="002C2FB2"/>
    <w:rsid w:val="002C32F3"/>
    <w:rsid w:val="002C533E"/>
    <w:rsid w:val="002C6868"/>
    <w:rsid w:val="002D055A"/>
    <w:rsid w:val="002D2B08"/>
    <w:rsid w:val="002D2CD1"/>
    <w:rsid w:val="002D2FAE"/>
    <w:rsid w:val="002D38F0"/>
    <w:rsid w:val="002D497F"/>
    <w:rsid w:val="002D6AC2"/>
    <w:rsid w:val="002D6ACD"/>
    <w:rsid w:val="002D73BD"/>
    <w:rsid w:val="002D7681"/>
    <w:rsid w:val="002D7C5A"/>
    <w:rsid w:val="002E0A73"/>
    <w:rsid w:val="002E22FB"/>
    <w:rsid w:val="002E2998"/>
    <w:rsid w:val="002E3011"/>
    <w:rsid w:val="002E32CE"/>
    <w:rsid w:val="002E359B"/>
    <w:rsid w:val="002E3BCC"/>
    <w:rsid w:val="002E44CB"/>
    <w:rsid w:val="002E6E53"/>
    <w:rsid w:val="002E7536"/>
    <w:rsid w:val="002F00CF"/>
    <w:rsid w:val="002F0912"/>
    <w:rsid w:val="002F3023"/>
    <w:rsid w:val="002F4EEA"/>
    <w:rsid w:val="002F68E8"/>
    <w:rsid w:val="002F6B95"/>
    <w:rsid w:val="002F6BDA"/>
    <w:rsid w:val="002F6C1E"/>
    <w:rsid w:val="002F6CA3"/>
    <w:rsid w:val="002F6F8C"/>
    <w:rsid w:val="002F71F2"/>
    <w:rsid w:val="002F7BC4"/>
    <w:rsid w:val="002F7F4F"/>
    <w:rsid w:val="00300F8A"/>
    <w:rsid w:val="003011A4"/>
    <w:rsid w:val="00301685"/>
    <w:rsid w:val="00301854"/>
    <w:rsid w:val="00302056"/>
    <w:rsid w:val="00302C21"/>
    <w:rsid w:val="003034D0"/>
    <w:rsid w:val="003037E4"/>
    <w:rsid w:val="003044EC"/>
    <w:rsid w:val="00305392"/>
    <w:rsid w:val="00305C73"/>
    <w:rsid w:val="003061F5"/>
    <w:rsid w:val="00306552"/>
    <w:rsid w:val="00306C9B"/>
    <w:rsid w:val="00307E92"/>
    <w:rsid w:val="0031335C"/>
    <w:rsid w:val="00314281"/>
    <w:rsid w:val="00315E5A"/>
    <w:rsid w:val="0031695E"/>
    <w:rsid w:val="00317BE1"/>
    <w:rsid w:val="00317E9C"/>
    <w:rsid w:val="0032021A"/>
    <w:rsid w:val="00320637"/>
    <w:rsid w:val="00323E86"/>
    <w:rsid w:val="003242A9"/>
    <w:rsid w:val="0032488A"/>
    <w:rsid w:val="003257DA"/>
    <w:rsid w:val="00325CFF"/>
    <w:rsid w:val="00325EA7"/>
    <w:rsid w:val="003262F2"/>
    <w:rsid w:val="00326844"/>
    <w:rsid w:val="00326F74"/>
    <w:rsid w:val="0032722B"/>
    <w:rsid w:val="00327AB3"/>
    <w:rsid w:val="00327C8A"/>
    <w:rsid w:val="00327D4A"/>
    <w:rsid w:val="00331A3C"/>
    <w:rsid w:val="00331EF5"/>
    <w:rsid w:val="00332F3D"/>
    <w:rsid w:val="003341A2"/>
    <w:rsid w:val="00335DE2"/>
    <w:rsid w:val="00336479"/>
    <w:rsid w:val="003377A9"/>
    <w:rsid w:val="003378CF"/>
    <w:rsid w:val="003413FB"/>
    <w:rsid w:val="00341AC8"/>
    <w:rsid w:val="00341D02"/>
    <w:rsid w:val="0034260B"/>
    <w:rsid w:val="00343C5F"/>
    <w:rsid w:val="00345BCC"/>
    <w:rsid w:val="0034769A"/>
    <w:rsid w:val="00347D47"/>
    <w:rsid w:val="0035213E"/>
    <w:rsid w:val="003522AA"/>
    <w:rsid w:val="0035322D"/>
    <w:rsid w:val="0035340F"/>
    <w:rsid w:val="003535C3"/>
    <w:rsid w:val="00354087"/>
    <w:rsid w:val="00356024"/>
    <w:rsid w:val="003565FD"/>
    <w:rsid w:val="0036018D"/>
    <w:rsid w:val="0036040F"/>
    <w:rsid w:val="00361CCA"/>
    <w:rsid w:val="00362F3A"/>
    <w:rsid w:val="003634B2"/>
    <w:rsid w:val="00363F5A"/>
    <w:rsid w:val="003649E2"/>
    <w:rsid w:val="00367F35"/>
    <w:rsid w:val="00370208"/>
    <w:rsid w:val="00370ACF"/>
    <w:rsid w:val="0037123F"/>
    <w:rsid w:val="00371E2C"/>
    <w:rsid w:val="0037394C"/>
    <w:rsid w:val="00373C8E"/>
    <w:rsid w:val="00373F01"/>
    <w:rsid w:val="00376AD4"/>
    <w:rsid w:val="00377029"/>
    <w:rsid w:val="0037750A"/>
    <w:rsid w:val="0038599F"/>
    <w:rsid w:val="00386382"/>
    <w:rsid w:val="0038648B"/>
    <w:rsid w:val="00386BD0"/>
    <w:rsid w:val="00387C1F"/>
    <w:rsid w:val="00387CF7"/>
    <w:rsid w:val="00387E52"/>
    <w:rsid w:val="003906C3"/>
    <w:rsid w:val="003918D7"/>
    <w:rsid w:val="00393F62"/>
    <w:rsid w:val="003942BB"/>
    <w:rsid w:val="00394857"/>
    <w:rsid w:val="003970AA"/>
    <w:rsid w:val="003A3BB7"/>
    <w:rsid w:val="003A564D"/>
    <w:rsid w:val="003A5FD0"/>
    <w:rsid w:val="003A60E7"/>
    <w:rsid w:val="003A77B8"/>
    <w:rsid w:val="003A79DD"/>
    <w:rsid w:val="003B0310"/>
    <w:rsid w:val="003B099E"/>
    <w:rsid w:val="003B151E"/>
    <w:rsid w:val="003B157F"/>
    <w:rsid w:val="003B2C02"/>
    <w:rsid w:val="003B2C90"/>
    <w:rsid w:val="003B2D26"/>
    <w:rsid w:val="003B3F88"/>
    <w:rsid w:val="003B473A"/>
    <w:rsid w:val="003B47C3"/>
    <w:rsid w:val="003B482F"/>
    <w:rsid w:val="003B52A8"/>
    <w:rsid w:val="003B5354"/>
    <w:rsid w:val="003B6144"/>
    <w:rsid w:val="003B6B0F"/>
    <w:rsid w:val="003B738F"/>
    <w:rsid w:val="003C0D42"/>
    <w:rsid w:val="003C14AF"/>
    <w:rsid w:val="003C19A3"/>
    <w:rsid w:val="003C2C83"/>
    <w:rsid w:val="003C3AC5"/>
    <w:rsid w:val="003C409E"/>
    <w:rsid w:val="003C478A"/>
    <w:rsid w:val="003C6479"/>
    <w:rsid w:val="003C7AFE"/>
    <w:rsid w:val="003D0DE0"/>
    <w:rsid w:val="003D16E4"/>
    <w:rsid w:val="003D2C97"/>
    <w:rsid w:val="003D3202"/>
    <w:rsid w:val="003D3BF3"/>
    <w:rsid w:val="003D422D"/>
    <w:rsid w:val="003D4B2F"/>
    <w:rsid w:val="003D5009"/>
    <w:rsid w:val="003D5445"/>
    <w:rsid w:val="003D5DE9"/>
    <w:rsid w:val="003D653C"/>
    <w:rsid w:val="003D774B"/>
    <w:rsid w:val="003E08DD"/>
    <w:rsid w:val="003E0E75"/>
    <w:rsid w:val="003E2045"/>
    <w:rsid w:val="003E3982"/>
    <w:rsid w:val="003E40E7"/>
    <w:rsid w:val="003E48AF"/>
    <w:rsid w:val="003E5360"/>
    <w:rsid w:val="003E7824"/>
    <w:rsid w:val="003E7AA9"/>
    <w:rsid w:val="003E7B8C"/>
    <w:rsid w:val="003F127B"/>
    <w:rsid w:val="003F1CED"/>
    <w:rsid w:val="003F2152"/>
    <w:rsid w:val="003F3433"/>
    <w:rsid w:val="003F3C54"/>
    <w:rsid w:val="003F417D"/>
    <w:rsid w:val="003F5FB2"/>
    <w:rsid w:val="003F652E"/>
    <w:rsid w:val="003F7F9D"/>
    <w:rsid w:val="00400713"/>
    <w:rsid w:val="00404357"/>
    <w:rsid w:val="0040447B"/>
    <w:rsid w:val="00405D6C"/>
    <w:rsid w:val="00405ECF"/>
    <w:rsid w:val="00406209"/>
    <w:rsid w:val="00407FC1"/>
    <w:rsid w:val="0041105D"/>
    <w:rsid w:val="00411AC4"/>
    <w:rsid w:val="00412EFA"/>
    <w:rsid w:val="00413293"/>
    <w:rsid w:val="00413F6C"/>
    <w:rsid w:val="00414062"/>
    <w:rsid w:val="004151CF"/>
    <w:rsid w:val="0041579F"/>
    <w:rsid w:val="00421600"/>
    <w:rsid w:val="00421FF9"/>
    <w:rsid w:val="004229F2"/>
    <w:rsid w:val="0042387B"/>
    <w:rsid w:val="004240F5"/>
    <w:rsid w:val="00425FA1"/>
    <w:rsid w:val="004266F6"/>
    <w:rsid w:val="00426DDE"/>
    <w:rsid w:val="00426EFF"/>
    <w:rsid w:val="0042743A"/>
    <w:rsid w:val="00430760"/>
    <w:rsid w:val="00432203"/>
    <w:rsid w:val="0043437E"/>
    <w:rsid w:val="00434FA3"/>
    <w:rsid w:val="00435FAA"/>
    <w:rsid w:val="00436EBF"/>
    <w:rsid w:val="00437B00"/>
    <w:rsid w:val="0044024D"/>
    <w:rsid w:val="004408E6"/>
    <w:rsid w:val="0044225C"/>
    <w:rsid w:val="00442CB4"/>
    <w:rsid w:val="004436BA"/>
    <w:rsid w:val="004441EE"/>
    <w:rsid w:val="00444CA3"/>
    <w:rsid w:val="00444DF5"/>
    <w:rsid w:val="00446B71"/>
    <w:rsid w:val="00447282"/>
    <w:rsid w:val="00450118"/>
    <w:rsid w:val="00451322"/>
    <w:rsid w:val="004517DC"/>
    <w:rsid w:val="0045242B"/>
    <w:rsid w:val="00453021"/>
    <w:rsid w:val="0045318F"/>
    <w:rsid w:val="00453539"/>
    <w:rsid w:val="0045368E"/>
    <w:rsid w:val="0045689F"/>
    <w:rsid w:val="00460846"/>
    <w:rsid w:val="00460E98"/>
    <w:rsid w:val="0046135C"/>
    <w:rsid w:val="004616E3"/>
    <w:rsid w:val="00461899"/>
    <w:rsid w:val="004627B8"/>
    <w:rsid w:val="00462BC1"/>
    <w:rsid w:val="00463381"/>
    <w:rsid w:val="00464C45"/>
    <w:rsid w:val="00467425"/>
    <w:rsid w:val="00467534"/>
    <w:rsid w:val="0047032E"/>
    <w:rsid w:val="00470B40"/>
    <w:rsid w:val="0047181B"/>
    <w:rsid w:val="004733FE"/>
    <w:rsid w:val="00474938"/>
    <w:rsid w:val="00474D0D"/>
    <w:rsid w:val="004753CA"/>
    <w:rsid w:val="00475A27"/>
    <w:rsid w:val="00475F55"/>
    <w:rsid w:val="00477358"/>
    <w:rsid w:val="00480345"/>
    <w:rsid w:val="004805A6"/>
    <w:rsid w:val="00480ACB"/>
    <w:rsid w:val="004848F5"/>
    <w:rsid w:val="004862B2"/>
    <w:rsid w:val="00486613"/>
    <w:rsid w:val="004866B5"/>
    <w:rsid w:val="00487AD1"/>
    <w:rsid w:val="004906A9"/>
    <w:rsid w:val="00490EA7"/>
    <w:rsid w:val="00491A8D"/>
    <w:rsid w:val="00496609"/>
    <w:rsid w:val="004A0001"/>
    <w:rsid w:val="004A0D51"/>
    <w:rsid w:val="004A3B7E"/>
    <w:rsid w:val="004A4A61"/>
    <w:rsid w:val="004A5089"/>
    <w:rsid w:val="004A67D2"/>
    <w:rsid w:val="004A7A55"/>
    <w:rsid w:val="004B0595"/>
    <w:rsid w:val="004B0D4C"/>
    <w:rsid w:val="004B146B"/>
    <w:rsid w:val="004B16EE"/>
    <w:rsid w:val="004B1DCE"/>
    <w:rsid w:val="004B2E41"/>
    <w:rsid w:val="004B6717"/>
    <w:rsid w:val="004B7BDF"/>
    <w:rsid w:val="004C009D"/>
    <w:rsid w:val="004C0BF1"/>
    <w:rsid w:val="004C0C14"/>
    <w:rsid w:val="004C1362"/>
    <w:rsid w:val="004C1548"/>
    <w:rsid w:val="004C1DFF"/>
    <w:rsid w:val="004C3643"/>
    <w:rsid w:val="004C4209"/>
    <w:rsid w:val="004C612A"/>
    <w:rsid w:val="004C73C8"/>
    <w:rsid w:val="004D04B3"/>
    <w:rsid w:val="004D0C6A"/>
    <w:rsid w:val="004D16C3"/>
    <w:rsid w:val="004D2DDA"/>
    <w:rsid w:val="004D3A94"/>
    <w:rsid w:val="004D5837"/>
    <w:rsid w:val="004D6737"/>
    <w:rsid w:val="004D686D"/>
    <w:rsid w:val="004D7FBB"/>
    <w:rsid w:val="004E127B"/>
    <w:rsid w:val="004E1F34"/>
    <w:rsid w:val="004E2523"/>
    <w:rsid w:val="004E287F"/>
    <w:rsid w:val="004E3052"/>
    <w:rsid w:val="004E3152"/>
    <w:rsid w:val="004E4CA5"/>
    <w:rsid w:val="004E6397"/>
    <w:rsid w:val="004E6FC0"/>
    <w:rsid w:val="004E712E"/>
    <w:rsid w:val="004F4A73"/>
    <w:rsid w:val="004F4B44"/>
    <w:rsid w:val="004F5362"/>
    <w:rsid w:val="004F5E58"/>
    <w:rsid w:val="004F6133"/>
    <w:rsid w:val="004F754C"/>
    <w:rsid w:val="004F7B2B"/>
    <w:rsid w:val="00500FE9"/>
    <w:rsid w:val="00501093"/>
    <w:rsid w:val="00502404"/>
    <w:rsid w:val="0050247B"/>
    <w:rsid w:val="00503195"/>
    <w:rsid w:val="0050516B"/>
    <w:rsid w:val="00510574"/>
    <w:rsid w:val="005114BD"/>
    <w:rsid w:val="00511D0A"/>
    <w:rsid w:val="00512A14"/>
    <w:rsid w:val="0051380D"/>
    <w:rsid w:val="00514800"/>
    <w:rsid w:val="0051482A"/>
    <w:rsid w:val="00514E5D"/>
    <w:rsid w:val="005158CB"/>
    <w:rsid w:val="0051643A"/>
    <w:rsid w:val="00516ECB"/>
    <w:rsid w:val="005170F3"/>
    <w:rsid w:val="00520035"/>
    <w:rsid w:val="00520B95"/>
    <w:rsid w:val="00523339"/>
    <w:rsid w:val="00527973"/>
    <w:rsid w:val="00527E9D"/>
    <w:rsid w:val="005304EA"/>
    <w:rsid w:val="00531425"/>
    <w:rsid w:val="00533552"/>
    <w:rsid w:val="005343BB"/>
    <w:rsid w:val="0053535F"/>
    <w:rsid w:val="00537CAF"/>
    <w:rsid w:val="00540176"/>
    <w:rsid w:val="0054141A"/>
    <w:rsid w:val="0054181D"/>
    <w:rsid w:val="00541D27"/>
    <w:rsid w:val="0054255B"/>
    <w:rsid w:val="005433DE"/>
    <w:rsid w:val="00544024"/>
    <w:rsid w:val="005440D1"/>
    <w:rsid w:val="00547380"/>
    <w:rsid w:val="00547F59"/>
    <w:rsid w:val="00550992"/>
    <w:rsid w:val="00550AFD"/>
    <w:rsid w:val="00550C11"/>
    <w:rsid w:val="00551F26"/>
    <w:rsid w:val="00552266"/>
    <w:rsid w:val="0055248C"/>
    <w:rsid w:val="00552EC1"/>
    <w:rsid w:val="00553681"/>
    <w:rsid w:val="005550F6"/>
    <w:rsid w:val="0055550B"/>
    <w:rsid w:val="00555ED7"/>
    <w:rsid w:val="00557776"/>
    <w:rsid w:val="00560549"/>
    <w:rsid w:val="00566FD3"/>
    <w:rsid w:val="005677A7"/>
    <w:rsid w:val="00571F34"/>
    <w:rsid w:val="00572CE4"/>
    <w:rsid w:val="0057527C"/>
    <w:rsid w:val="00575941"/>
    <w:rsid w:val="00575C0B"/>
    <w:rsid w:val="0057621A"/>
    <w:rsid w:val="005778C0"/>
    <w:rsid w:val="00577964"/>
    <w:rsid w:val="00580570"/>
    <w:rsid w:val="00581512"/>
    <w:rsid w:val="0058342B"/>
    <w:rsid w:val="00585D6E"/>
    <w:rsid w:val="0058672F"/>
    <w:rsid w:val="00586E47"/>
    <w:rsid w:val="005876E6"/>
    <w:rsid w:val="00590F40"/>
    <w:rsid w:val="00591F7E"/>
    <w:rsid w:val="005936F2"/>
    <w:rsid w:val="0059437B"/>
    <w:rsid w:val="00594925"/>
    <w:rsid w:val="005959B7"/>
    <w:rsid w:val="0059655D"/>
    <w:rsid w:val="0059658C"/>
    <w:rsid w:val="00596DD5"/>
    <w:rsid w:val="005A10C0"/>
    <w:rsid w:val="005A3A9C"/>
    <w:rsid w:val="005A4148"/>
    <w:rsid w:val="005A51A2"/>
    <w:rsid w:val="005A6822"/>
    <w:rsid w:val="005A7B93"/>
    <w:rsid w:val="005B058C"/>
    <w:rsid w:val="005B0BD5"/>
    <w:rsid w:val="005B13F2"/>
    <w:rsid w:val="005B1975"/>
    <w:rsid w:val="005B2A7E"/>
    <w:rsid w:val="005B53AA"/>
    <w:rsid w:val="005B5742"/>
    <w:rsid w:val="005B74AA"/>
    <w:rsid w:val="005B755B"/>
    <w:rsid w:val="005B784F"/>
    <w:rsid w:val="005C0B70"/>
    <w:rsid w:val="005C1B88"/>
    <w:rsid w:val="005C2488"/>
    <w:rsid w:val="005C2739"/>
    <w:rsid w:val="005C2CBE"/>
    <w:rsid w:val="005C35C4"/>
    <w:rsid w:val="005C4BFE"/>
    <w:rsid w:val="005C4C70"/>
    <w:rsid w:val="005C4D50"/>
    <w:rsid w:val="005C4F28"/>
    <w:rsid w:val="005C5D22"/>
    <w:rsid w:val="005D03D0"/>
    <w:rsid w:val="005D04A5"/>
    <w:rsid w:val="005D2528"/>
    <w:rsid w:val="005D2CC4"/>
    <w:rsid w:val="005D3B9A"/>
    <w:rsid w:val="005D5AB9"/>
    <w:rsid w:val="005D5E28"/>
    <w:rsid w:val="005D6507"/>
    <w:rsid w:val="005D6D6C"/>
    <w:rsid w:val="005D7420"/>
    <w:rsid w:val="005D7AF8"/>
    <w:rsid w:val="005E0634"/>
    <w:rsid w:val="005E06E6"/>
    <w:rsid w:val="005E0CDB"/>
    <w:rsid w:val="005E109F"/>
    <w:rsid w:val="005E1B0A"/>
    <w:rsid w:val="005E320B"/>
    <w:rsid w:val="005E3EE0"/>
    <w:rsid w:val="005E463F"/>
    <w:rsid w:val="005E4B38"/>
    <w:rsid w:val="005E51BC"/>
    <w:rsid w:val="005E552A"/>
    <w:rsid w:val="005E603F"/>
    <w:rsid w:val="005E6429"/>
    <w:rsid w:val="005E772C"/>
    <w:rsid w:val="005E7941"/>
    <w:rsid w:val="005F1B5B"/>
    <w:rsid w:val="005F26BB"/>
    <w:rsid w:val="005F2F34"/>
    <w:rsid w:val="005F31CF"/>
    <w:rsid w:val="005F3519"/>
    <w:rsid w:val="005F5F01"/>
    <w:rsid w:val="005F6193"/>
    <w:rsid w:val="00600328"/>
    <w:rsid w:val="0060076A"/>
    <w:rsid w:val="0060132E"/>
    <w:rsid w:val="0060182A"/>
    <w:rsid w:val="00602DD2"/>
    <w:rsid w:val="00604BD2"/>
    <w:rsid w:val="006055A6"/>
    <w:rsid w:val="00607517"/>
    <w:rsid w:val="0060785F"/>
    <w:rsid w:val="00610666"/>
    <w:rsid w:val="00611DEF"/>
    <w:rsid w:val="00611FCB"/>
    <w:rsid w:val="00612FF0"/>
    <w:rsid w:val="0061409F"/>
    <w:rsid w:val="00616716"/>
    <w:rsid w:val="00616C82"/>
    <w:rsid w:val="00617590"/>
    <w:rsid w:val="00617F68"/>
    <w:rsid w:val="00620683"/>
    <w:rsid w:val="0062089E"/>
    <w:rsid w:val="00620A0F"/>
    <w:rsid w:val="006211EF"/>
    <w:rsid w:val="00622765"/>
    <w:rsid w:val="00622833"/>
    <w:rsid w:val="0062528B"/>
    <w:rsid w:val="00627F98"/>
    <w:rsid w:val="0063013A"/>
    <w:rsid w:val="0063055A"/>
    <w:rsid w:val="00630CF4"/>
    <w:rsid w:val="00632C52"/>
    <w:rsid w:val="00633D01"/>
    <w:rsid w:val="00634F7A"/>
    <w:rsid w:val="006351A1"/>
    <w:rsid w:val="00635F22"/>
    <w:rsid w:val="00635F8F"/>
    <w:rsid w:val="00637223"/>
    <w:rsid w:val="00643024"/>
    <w:rsid w:val="0064344D"/>
    <w:rsid w:val="00644908"/>
    <w:rsid w:val="00645900"/>
    <w:rsid w:val="006461CC"/>
    <w:rsid w:val="00650646"/>
    <w:rsid w:val="00651953"/>
    <w:rsid w:val="00654330"/>
    <w:rsid w:val="0065490D"/>
    <w:rsid w:val="0065590F"/>
    <w:rsid w:val="00655D23"/>
    <w:rsid w:val="0065637C"/>
    <w:rsid w:val="006607BF"/>
    <w:rsid w:val="00661E32"/>
    <w:rsid w:val="006639B3"/>
    <w:rsid w:val="00663FC9"/>
    <w:rsid w:val="006666AE"/>
    <w:rsid w:val="00666DD7"/>
    <w:rsid w:val="00670FC7"/>
    <w:rsid w:val="0067124E"/>
    <w:rsid w:val="006714CC"/>
    <w:rsid w:val="00673CE7"/>
    <w:rsid w:val="00675B00"/>
    <w:rsid w:val="00676581"/>
    <w:rsid w:val="00681CD0"/>
    <w:rsid w:val="006838E4"/>
    <w:rsid w:val="00684B03"/>
    <w:rsid w:val="006857B8"/>
    <w:rsid w:val="0068593D"/>
    <w:rsid w:val="006865CF"/>
    <w:rsid w:val="00686B10"/>
    <w:rsid w:val="00687367"/>
    <w:rsid w:val="006879FF"/>
    <w:rsid w:val="00693DEE"/>
    <w:rsid w:val="00695A77"/>
    <w:rsid w:val="00695C89"/>
    <w:rsid w:val="00696360"/>
    <w:rsid w:val="006A0553"/>
    <w:rsid w:val="006A1AD2"/>
    <w:rsid w:val="006A248D"/>
    <w:rsid w:val="006A4CA3"/>
    <w:rsid w:val="006A6F92"/>
    <w:rsid w:val="006B055D"/>
    <w:rsid w:val="006B0612"/>
    <w:rsid w:val="006B06D9"/>
    <w:rsid w:val="006B1580"/>
    <w:rsid w:val="006B1E2E"/>
    <w:rsid w:val="006B2062"/>
    <w:rsid w:val="006B2357"/>
    <w:rsid w:val="006B3623"/>
    <w:rsid w:val="006B3B86"/>
    <w:rsid w:val="006B4AB3"/>
    <w:rsid w:val="006B4C7A"/>
    <w:rsid w:val="006B5EC1"/>
    <w:rsid w:val="006B6F01"/>
    <w:rsid w:val="006B6F23"/>
    <w:rsid w:val="006C071B"/>
    <w:rsid w:val="006C1010"/>
    <w:rsid w:val="006C1188"/>
    <w:rsid w:val="006C1CC0"/>
    <w:rsid w:val="006C35E9"/>
    <w:rsid w:val="006C42D1"/>
    <w:rsid w:val="006C431D"/>
    <w:rsid w:val="006C4ACE"/>
    <w:rsid w:val="006C6630"/>
    <w:rsid w:val="006D030C"/>
    <w:rsid w:val="006D3724"/>
    <w:rsid w:val="006D436B"/>
    <w:rsid w:val="006D4DE0"/>
    <w:rsid w:val="006D5A75"/>
    <w:rsid w:val="006D5E80"/>
    <w:rsid w:val="006D641E"/>
    <w:rsid w:val="006D6657"/>
    <w:rsid w:val="006D735F"/>
    <w:rsid w:val="006D73C5"/>
    <w:rsid w:val="006E0438"/>
    <w:rsid w:val="006E3B64"/>
    <w:rsid w:val="006E42AD"/>
    <w:rsid w:val="006E5383"/>
    <w:rsid w:val="006E53F6"/>
    <w:rsid w:val="006E62CE"/>
    <w:rsid w:val="006E71B3"/>
    <w:rsid w:val="006E7420"/>
    <w:rsid w:val="006F10B9"/>
    <w:rsid w:val="006F1BB3"/>
    <w:rsid w:val="006F220C"/>
    <w:rsid w:val="006F23B7"/>
    <w:rsid w:val="006F2FB8"/>
    <w:rsid w:val="006F5C2E"/>
    <w:rsid w:val="006F5CB5"/>
    <w:rsid w:val="006F6E91"/>
    <w:rsid w:val="006F7D3F"/>
    <w:rsid w:val="006F7F1E"/>
    <w:rsid w:val="00701065"/>
    <w:rsid w:val="00703F05"/>
    <w:rsid w:val="007045D2"/>
    <w:rsid w:val="00705D55"/>
    <w:rsid w:val="00705ECF"/>
    <w:rsid w:val="00707EA7"/>
    <w:rsid w:val="00707F20"/>
    <w:rsid w:val="00711898"/>
    <w:rsid w:val="0071202C"/>
    <w:rsid w:val="007122C6"/>
    <w:rsid w:val="00712698"/>
    <w:rsid w:val="007128B4"/>
    <w:rsid w:val="00713109"/>
    <w:rsid w:val="007151FB"/>
    <w:rsid w:val="0071528D"/>
    <w:rsid w:val="00715398"/>
    <w:rsid w:val="007154C2"/>
    <w:rsid w:val="00716BEA"/>
    <w:rsid w:val="00717063"/>
    <w:rsid w:val="00717B20"/>
    <w:rsid w:val="0072128A"/>
    <w:rsid w:val="00723F81"/>
    <w:rsid w:val="0072452D"/>
    <w:rsid w:val="0072484C"/>
    <w:rsid w:val="007248DC"/>
    <w:rsid w:val="00724F2C"/>
    <w:rsid w:val="00724FF7"/>
    <w:rsid w:val="007253A0"/>
    <w:rsid w:val="00726F93"/>
    <w:rsid w:val="00727603"/>
    <w:rsid w:val="00730D24"/>
    <w:rsid w:val="00730E34"/>
    <w:rsid w:val="00731720"/>
    <w:rsid w:val="00731C9F"/>
    <w:rsid w:val="00732BA3"/>
    <w:rsid w:val="00732BB1"/>
    <w:rsid w:val="00732C6F"/>
    <w:rsid w:val="0073383A"/>
    <w:rsid w:val="00734335"/>
    <w:rsid w:val="00734BDF"/>
    <w:rsid w:val="00734F01"/>
    <w:rsid w:val="00734FFA"/>
    <w:rsid w:val="00742153"/>
    <w:rsid w:val="00742767"/>
    <w:rsid w:val="00743F95"/>
    <w:rsid w:val="0074451D"/>
    <w:rsid w:val="00745BB6"/>
    <w:rsid w:val="007463D3"/>
    <w:rsid w:val="00747A8A"/>
    <w:rsid w:val="00750298"/>
    <w:rsid w:val="00750484"/>
    <w:rsid w:val="00750913"/>
    <w:rsid w:val="0075212D"/>
    <w:rsid w:val="007523BB"/>
    <w:rsid w:val="00752626"/>
    <w:rsid w:val="00752A36"/>
    <w:rsid w:val="00753567"/>
    <w:rsid w:val="007544CA"/>
    <w:rsid w:val="00755920"/>
    <w:rsid w:val="0075649C"/>
    <w:rsid w:val="00760719"/>
    <w:rsid w:val="00760734"/>
    <w:rsid w:val="007624E9"/>
    <w:rsid w:val="00764126"/>
    <w:rsid w:val="00764CB0"/>
    <w:rsid w:val="00766962"/>
    <w:rsid w:val="007708C7"/>
    <w:rsid w:val="00770FBE"/>
    <w:rsid w:val="007715BE"/>
    <w:rsid w:val="00772DA2"/>
    <w:rsid w:val="00774627"/>
    <w:rsid w:val="00774C76"/>
    <w:rsid w:val="00774D5B"/>
    <w:rsid w:val="00775229"/>
    <w:rsid w:val="00776E11"/>
    <w:rsid w:val="007809AD"/>
    <w:rsid w:val="00781CDB"/>
    <w:rsid w:val="00782611"/>
    <w:rsid w:val="00783163"/>
    <w:rsid w:val="007838AD"/>
    <w:rsid w:val="00783B10"/>
    <w:rsid w:val="0078436D"/>
    <w:rsid w:val="007847CC"/>
    <w:rsid w:val="00784DC5"/>
    <w:rsid w:val="007900CE"/>
    <w:rsid w:val="007922C1"/>
    <w:rsid w:val="00793DF8"/>
    <w:rsid w:val="00794DD9"/>
    <w:rsid w:val="007969BE"/>
    <w:rsid w:val="0079786B"/>
    <w:rsid w:val="00797B18"/>
    <w:rsid w:val="007A0138"/>
    <w:rsid w:val="007A16E8"/>
    <w:rsid w:val="007A1F54"/>
    <w:rsid w:val="007A2AD1"/>
    <w:rsid w:val="007A4993"/>
    <w:rsid w:val="007A7102"/>
    <w:rsid w:val="007B0E6E"/>
    <w:rsid w:val="007B1B61"/>
    <w:rsid w:val="007B29EB"/>
    <w:rsid w:val="007B3E13"/>
    <w:rsid w:val="007B547D"/>
    <w:rsid w:val="007C05BC"/>
    <w:rsid w:val="007C0CFD"/>
    <w:rsid w:val="007C1166"/>
    <w:rsid w:val="007C19CF"/>
    <w:rsid w:val="007C1C67"/>
    <w:rsid w:val="007C1E57"/>
    <w:rsid w:val="007C1E58"/>
    <w:rsid w:val="007C20BC"/>
    <w:rsid w:val="007C333C"/>
    <w:rsid w:val="007C4ACD"/>
    <w:rsid w:val="007C4ECD"/>
    <w:rsid w:val="007C55FF"/>
    <w:rsid w:val="007D081C"/>
    <w:rsid w:val="007D08CE"/>
    <w:rsid w:val="007D184D"/>
    <w:rsid w:val="007D27B4"/>
    <w:rsid w:val="007D28EC"/>
    <w:rsid w:val="007D39F1"/>
    <w:rsid w:val="007D3F9C"/>
    <w:rsid w:val="007D41FA"/>
    <w:rsid w:val="007D49CF"/>
    <w:rsid w:val="007D4F49"/>
    <w:rsid w:val="007D6778"/>
    <w:rsid w:val="007D6DA1"/>
    <w:rsid w:val="007D6E64"/>
    <w:rsid w:val="007E07E7"/>
    <w:rsid w:val="007E0A69"/>
    <w:rsid w:val="007E0B95"/>
    <w:rsid w:val="007E0B98"/>
    <w:rsid w:val="007E119E"/>
    <w:rsid w:val="007E16DC"/>
    <w:rsid w:val="007E23B3"/>
    <w:rsid w:val="007E5C9C"/>
    <w:rsid w:val="007E5D9F"/>
    <w:rsid w:val="007E6C25"/>
    <w:rsid w:val="007F0D93"/>
    <w:rsid w:val="007F24AB"/>
    <w:rsid w:val="007F25CF"/>
    <w:rsid w:val="007F2DFD"/>
    <w:rsid w:val="007F43E3"/>
    <w:rsid w:val="007F5B09"/>
    <w:rsid w:val="007F7EDE"/>
    <w:rsid w:val="0080056B"/>
    <w:rsid w:val="0080154A"/>
    <w:rsid w:val="00801F3D"/>
    <w:rsid w:val="008023D4"/>
    <w:rsid w:val="008027FE"/>
    <w:rsid w:val="00803455"/>
    <w:rsid w:val="00805783"/>
    <w:rsid w:val="00807135"/>
    <w:rsid w:val="00811DD8"/>
    <w:rsid w:val="00811E16"/>
    <w:rsid w:val="00812A55"/>
    <w:rsid w:val="00812E4A"/>
    <w:rsid w:val="0081308A"/>
    <w:rsid w:val="0081320D"/>
    <w:rsid w:val="00813D14"/>
    <w:rsid w:val="00815C80"/>
    <w:rsid w:val="0082101B"/>
    <w:rsid w:val="0082239B"/>
    <w:rsid w:val="008229E0"/>
    <w:rsid w:val="00822B3A"/>
    <w:rsid w:val="00822BED"/>
    <w:rsid w:val="008232DE"/>
    <w:rsid w:val="00823712"/>
    <w:rsid w:val="00823758"/>
    <w:rsid w:val="00825C25"/>
    <w:rsid w:val="008263EB"/>
    <w:rsid w:val="0082692F"/>
    <w:rsid w:val="00827E9F"/>
    <w:rsid w:val="0083137D"/>
    <w:rsid w:val="00832013"/>
    <w:rsid w:val="008320C2"/>
    <w:rsid w:val="00832209"/>
    <w:rsid w:val="00832856"/>
    <w:rsid w:val="00832C65"/>
    <w:rsid w:val="00833556"/>
    <w:rsid w:val="008376A0"/>
    <w:rsid w:val="00840484"/>
    <w:rsid w:val="00841F6B"/>
    <w:rsid w:val="00842183"/>
    <w:rsid w:val="00842858"/>
    <w:rsid w:val="00844191"/>
    <w:rsid w:val="00845EC0"/>
    <w:rsid w:val="0084686B"/>
    <w:rsid w:val="00847D2C"/>
    <w:rsid w:val="00850027"/>
    <w:rsid w:val="00850723"/>
    <w:rsid w:val="00850F6A"/>
    <w:rsid w:val="008515D0"/>
    <w:rsid w:val="00854245"/>
    <w:rsid w:val="008546DA"/>
    <w:rsid w:val="008561F1"/>
    <w:rsid w:val="00856BD6"/>
    <w:rsid w:val="00857D9B"/>
    <w:rsid w:val="00861A72"/>
    <w:rsid w:val="00861F92"/>
    <w:rsid w:val="00862094"/>
    <w:rsid w:val="008620A1"/>
    <w:rsid w:val="008630CA"/>
    <w:rsid w:val="008633FD"/>
    <w:rsid w:val="00863585"/>
    <w:rsid w:val="00863AE7"/>
    <w:rsid w:val="00863EA2"/>
    <w:rsid w:val="0086624C"/>
    <w:rsid w:val="00867CE5"/>
    <w:rsid w:val="00871181"/>
    <w:rsid w:val="00871D02"/>
    <w:rsid w:val="0087341B"/>
    <w:rsid w:val="008750C9"/>
    <w:rsid w:val="00875597"/>
    <w:rsid w:val="0087580C"/>
    <w:rsid w:val="00876F0E"/>
    <w:rsid w:val="0087715B"/>
    <w:rsid w:val="0088024E"/>
    <w:rsid w:val="00882BE8"/>
    <w:rsid w:val="00885B97"/>
    <w:rsid w:val="00886FBE"/>
    <w:rsid w:val="00887962"/>
    <w:rsid w:val="0089103A"/>
    <w:rsid w:val="00891511"/>
    <w:rsid w:val="00891824"/>
    <w:rsid w:val="00892100"/>
    <w:rsid w:val="0089326A"/>
    <w:rsid w:val="00893496"/>
    <w:rsid w:val="008945F9"/>
    <w:rsid w:val="00895321"/>
    <w:rsid w:val="00895709"/>
    <w:rsid w:val="00896016"/>
    <w:rsid w:val="00896FEE"/>
    <w:rsid w:val="00897700"/>
    <w:rsid w:val="008A052E"/>
    <w:rsid w:val="008A1873"/>
    <w:rsid w:val="008A48BD"/>
    <w:rsid w:val="008A4C98"/>
    <w:rsid w:val="008A50B0"/>
    <w:rsid w:val="008B0F59"/>
    <w:rsid w:val="008B1011"/>
    <w:rsid w:val="008B15B9"/>
    <w:rsid w:val="008B2B1A"/>
    <w:rsid w:val="008B375D"/>
    <w:rsid w:val="008B3F47"/>
    <w:rsid w:val="008B49D7"/>
    <w:rsid w:val="008B5C9B"/>
    <w:rsid w:val="008B7470"/>
    <w:rsid w:val="008B7E98"/>
    <w:rsid w:val="008C0799"/>
    <w:rsid w:val="008C29B1"/>
    <w:rsid w:val="008C38E0"/>
    <w:rsid w:val="008C3EB6"/>
    <w:rsid w:val="008C4D70"/>
    <w:rsid w:val="008C509D"/>
    <w:rsid w:val="008C615F"/>
    <w:rsid w:val="008C67AB"/>
    <w:rsid w:val="008C6B95"/>
    <w:rsid w:val="008D1A54"/>
    <w:rsid w:val="008D2458"/>
    <w:rsid w:val="008D3367"/>
    <w:rsid w:val="008D3A34"/>
    <w:rsid w:val="008D3D09"/>
    <w:rsid w:val="008D4B79"/>
    <w:rsid w:val="008D4C64"/>
    <w:rsid w:val="008D4FB8"/>
    <w:rsid w:val="008D5991"/>
    <w:rsid w:val="008D63FE"/>
    <w:rsid w:val="008D6733"/>
    <w:rsid w:val="008E0558"/>
    <w:rsid w:val="008E115F"/>
    <w:rsid w:val="008E1BB9"/>
    <w:rsid w:val="008E215F"/>
    <w:rsid w:val="008E29C1"/>
    <w:rsid w:val="008E4B43"/>
    <w:rsid w:val="008E552D"/>
    <w:rsid w:val="008E596A"/>
    <w:rsid w:val="008E6F84"/>
    <w:rsid w:val="008F0D8A"/>
    <w:rsid w:val="008F25F8"/>
    <w:rsid w:val="008F29B9"/>
    <w:rsid w:val="008F425F"/>
    <w:rsid w:val="008F4E44"/>
    <w:rsid w:val="008F58CA"/>
    <w:rsid w:val="008F7CBC"/>
    <w:rsid w:val="009003A5"/>
    <w:rsid w:val="009010FF"/>
    <w:rsid w:val="00901D2D"/>
    <w:rsid w:val="00902A73"/>
    <w:rsid w:val="00902D50"/>
    <w:rsid w:val="00903BC8"/>
    <w:rsid w:val="00904B31"/>
    <w:rsid w:val="00905A06"/>
    <w:rsid w:val="00905A8B"/>
    <w:rsid w:val="00906251"/>
    <w:rsid w:val="009062B1"/>
    <w:rsid w:val="00913CAC"/>
    <w:rsid w:val="0091424E"/>
    <w:rsid w:val="00916644"/>
    <w:rsid w:val="009166EA"/>
    <w:rsid w:val="00920123"/>
    <w:rsid w:val="00920FE1"/>
    <w:rsid w:val="0092174E"/>
    <w:rsid w:val="00923914"/>
    <w:rsid w:val="00923CCD"/>
    <w:rsid w:val="00924321"/>
    <w:rsid w:val="00924340"/>
    <w:rsid w:val="00924E25"/>
    <w:rsid w:val="0092546C"/>
    <w:rsid w:val="00925959"/>
    <w:rsid w:val="009264DA"/>
    <w:rsid w:val="00926883"/>
    <w:rsid w:val="00926B53"/>
    <w:rsid w:val="00927246"/>
    <w:rsid w:val="009312A2"/>
    <w:rsid w:val="00931D32"/>
    <w:rsid w:val="00932082"/>
    <w:rsid w:val="00933436"/>
    <w:rsid w:val="00933875"/>
    <w:rsid w:val="009340F4"/>
    <w:rsid w:val="00934564"/>
    <w:rsid w:val="00934F28"/>
    <w:rsid w:val="009357CC"/>
    <w:rsid w:val="00937F75"/>
    <w:rsid w:val="00937FD3"/>
    <w:rsid w:val="00940979"/>
    <w:rsid w:val="009411FF"/>
    <w:rsid w:val="009413D0"/>
    <w:rsid w:val="00942BCB"/>
    <w:rsid w:val="00944016"/>
    <w:rsid w:val="00944312"/>
    <w:rsid w:val="00945910"/>
    <w:rsid w:val="00945A3B"/>
    <w:rsid w:val="00946A38"/>
    <w:rsid w:val="0094708D"/>
    <w:rsid w:val="00947C74"/>
    <w:rsid w:val="00950830"/>
    <w:rsid w:val="00951E5C"/>
    <w:rsid w:val="009534B1"/>
    <w:rsid w:val="009540E4"/>
    <w:rsid w:val="00954108"/>
    <w:rsid w:val="00954388"/>
    <w:rsid w:val="00954A5E"/>
    <w:rsid w:val="00955363"/>
    <w:rsid w:val="009561ED"/>
    <w:rsid w:val="00956480"/>
    <w:rsid w:val="00956A9B"/>
    <w:rsid w:val="00956D2C"/>
    <w:rsid w:val="009572EB"/>
    <w:rsid w:val="009603DE"/>
    <w:rsid w:val="00960F19"/>
    <w:rsid w:val="00962AB2"/>
    <w:rsid w:val="009656AD"/>
    <w:rsid w:val="009658CF"/>
    <w:rsid w:val="00966E09"/>
    <w:rsid w:val="00967072"/>
    <w:rsid w:val="00967635"/>
    <w:rsid w:val="00970B46"/>
    <w:rsid w:val="00970C2E"/>
    <w:rsid w:val="009714F9"/>
    <w:rsid w:val="00972161"/>
    <w:rsid w:val="00974007"/>
    <w:rsid w:val="0097489B"/>
    <w:rsid w:val="00974A48"/>
    <w:rsid w:val="00975059"/>
    <w:rsid w:val="009752BB"/>
    <w:rsid w:val="009752D7"/>
    <w:rsid w:val="009757DD"/>
    <w:rsid w:val="009771A9"/>
    <w:rsid w:val="00977A41"/>
    <w:rsid w:val="0098169B"/>
    <w:rsid w:val="0098191C"/>
    <w:rsid w:val="009825C9"/>
    <w:rsid w:val="009826B2"/>
    <w:rsid w:val="00982E4D"/>
    <w:rsid w:val="00986C84"/>
    <w:rsid w:val="00986F03"/>
    <w:rsid w:val="00990911"/>
    <w:rsid w:val="00990CAA"/>
    <w:rsid w:val="0099305E"/>
    <w:rsid w:val="009958D7"/>
    <w:rsid w:val="0099724B"/>
    <w:rsid w:val="00997A2D"/>
    <w:rsid w:val="009A1B8B"/>
    <w:rsid w:val="009A1E86"/>
    <w:rsid w:val="009A24E3"/>
    <w:rsid w:val="009A370B"/>
    <w:rsid w:val="009A42EE"/>
    <w:rsid w:val="009A4421"/>
    <w:rsid w:val="009A456F"/>
    <w:rsid w:val="009A52D9"/>
    <w:rsid w:val="009A59AB"/>
    <w:rsid w:val="009A6256"/>
    <w:rsid w:val="009A7AB9"/>
    <w:rsid w:val="009B04B0"/>
    <w:rsid w:val="009B14B0"/>
    <w:rsid w:val="009B299F"/>
    <w:rsid w:val="009B2EE5"/>
    <w:rsid w:val="009B49EB"/>
    <w:rsid w:val="009B4F7A"/>
    <w:rsid w:val="009B792B"/>
    <w:rsid w:val="009B7D2D"/>
    <w:rsid w:val="009C0306"/>
    <w:rsid w:val="009C09E1"/>
    <w:rsid w:val="009C109D"/>
    <w:rsid w:val="009C22CC"/>
    <w:rsid w:val="009C25CD"/>
    <w:rsid w:val="009C288E"/>
    <w:rsid w:val="009C2915"/>
    <w:rsid w:val="009C2B95"/>
    <w:rsid w:val="009C2E68"/>
    <w:rsid w:val="009C53ED"/>
    <w:rsid w:val="009C5F10"/>
    <w:rsid w:val="009C6720"/>
    <w:rsid w:val="009C6944"/>
    <w:rsid w:val="009C6B35"/>
    <w:rsid w:val="009D0158"/>
    <w:rsid w:val="009D1CF8"/>
    <w:rsid w:val="009D2757"/>
    <w:rsid w:val="009D41B1"/>
    <w:rsid w:val="009D4C70"/>
    <w:rsid w:val="009D4D53"/>
    <w:rsid w:val="009D4DED"/>
    <w:rsid w:val="009D79E7"/>
    <w:rsid w:val="009E03A6"/>
    <w:rsid w:val="009E08F2"/>
    <w:rsid w:val="009E1347"/>
    <w:rsid w:val="009E1371"/>
    <w:rsid w:val="009E16DD"/>
    <w:rsid w:val="009E476D"/>
    <w:rsid w:val="009E58E4"/>
    <w:rsid w:val="009E6073"/>
    <w:rsid w:val="009E61AC"/>
    <w:rsid w:val="009E7216"/>
    <w:rsid w:val="009E7F3D"/>
    <w:rsid w:val="009F013A"/>
    <w:rsid w:val="009F1ED3"/>
    <w:rsid w:val="009F284E"/>
    <w:rsid w:val="009F45DD"/>
    <w:rsid w:val="009F519E"/>
    <w:rsid w:val="00A00047"/>
    <w:rsid w:val="00A00224"/>
    <w:rsid w:val="00A029A0"/>
    <w:rsid w:val="00A03142"/>
    <w:rsid w:val="00A03A31"/>
    <w:rsid w:val="00A04578"/>
    <w:rsid w:val="00A055F8"/>
    <w:rsid w:val="00A05C8F"/>
    <w:rsid w:val="00A071F1"/>
    <w:rsid w:val="00A0738F"/>
    <w:rsid w:val="00A07709"/>
    <w:rsid w:val="00A079C3"/>
    <w:rsid w:val="00A1070F"/>
    <w:rsid w:val="00A10845"/>
    <w:rsid w:val="00A10A32"/>
    <w:rsid w:val="00A10AB0"/>
    <w:rsid w:val="00A12793"/>
    <w:rsid w:val="00A12874"/>
    <w:rsid w:val="00A13A49"/>
    <w:rsid w:val="00A13F85"/>
    <w:rsid w:val="00A14E9B"/>
    <w:rsid w:val="00A17122"/>
    <w:rsid w:val="00A21BE8"/>
    <w:rsid w:val="00A2219E"/>
    <w:rsid w:val="00A22B0A"/>
    <w:rsid w:val="00A249CA"/>
    <w:rsid w:val="00A252D6"/>
    <w:rsid w:val="00A27317"/>
    <w:rsid w:val="00A278F0"/>
    <w:rsid w:val="00A30462"/>
    <w:rsid w:val="00A323AB"/>
    <w:rsid w:val="00A3265A"/>
    <w:rsid w:val="00A333A7"/>
    <w:rsid w:val="00A33BAF"/>
    <w:rsid w:val="00A354E4"/>
    <w:rsid w:val="00A35E73"/>
    <w:rsid w:val="00A3653E"/>
    <w:rsid w:val="00A36E50"/>
    <w:rsid w:val="00A375B1"/>
    <w:rsid w:val="00A404E4"/>
    <w:rsid w:val="00A40644"/>
    <w:rsid w:val="00A40D17"/>
    <w:rsid w:val="00A410F4"/>
    <w:rsid w:val="00A423BF"/>
    <w:rsid w:val="00A430D0"/>
    <w:rsid w:val="00A43CBC"/>
    <w:rsid w:val="00A45253"/>
    <w:rsid w:val="00A45E85"/>
    <w:rsid w:val="00A46566"/>
    <w:rsid w:val="00A472D4"/>
    <w:rsid w:val="00A47FE4"/>
    <w:rsid w:val="00A51F27"/>
    <w:rsid w:val="00A53111"/>
    <w:rsid w:val="00A5606F"/>
    <w:rsid w:val="00A56F87"/>
    <w:rsid w:val="00A570FA"/>
    <w:rsid w:val="00A57AD7"/>
    <w:rsid w:val="00A57B41"/>
    <w:rsid w:val="00A601CA"/>
    <w:rsid w:val="00A606F0"/>
    <w:rsid w:val="00A61A83"/>
    <w:rsid w:val="00A62BB2"/>
    <w:rsid w:val="00A63C87"/>
    <w:rsid w:val="00A63E82"/>
    <w:rsid w:val="00A655E9"/>
    <w:rsid w:val="00A657A3"/>
    <w:rsid w:val="00A66410"/>
    <w:rsid w:val="00A67FEA"/>
    <w:rsid w:val="00A7022A"/>
    <w:rsid w:val="00A70CB9"/>
    <w:rsid w:val="00A71310"/>
    <w:rsid w:val="00A71A66"/>
    <w:rsid w:val="00A72A8C"/>
    <w:rsid w:val="00A7496A"/>
    <w:rsid w:val="00A74A9B"/>
    <w:rsid w:val="00A7513F"/>
    <w:rsid w:val="00A75318"/>
    <w:rsid w:val="00A7570F"/>
    <w:rsid w:val="00A77116"/>
    <w:rsid w:val="00A802A8"/>
    <w:rsid w:val="00A80B55"/>
    <w:rsid w:val="00A80DB3"/>
    <w:rsid w:val="00A8356D"/>
    <w:rsid w:val="00A8372C"/>
    <w:rsid w:val="00A85436"/>
    <w:rsid w:val="00A870D1"/>
    <w:rsid w:val="00A87A9C"/>
    <w:rsid w:val="00A87C24"/>
    <w:rsid w:val="00A90965"/>
    <w:rsid w:val="00A912B8"/>
    <w:rsid w:val="00A913B0"/>
    <w:rsid w:val="00A91625"/>
    <w:rsid w:val="00A91F6F"/>
    <w:rsid w:val="00A92744"/>
    <w:rsid w:val="00A928D6"/>
    <w:rsid w:val="00A9460A"/>
    <w:rsid w:val="00A97CA2"/>
    <w:rsid w:val="00AA11B7"/>
    <w:rsid w:val="00AA61D0"/>
    <w:rsid w:val="00AB4160"/>
    <w:rsid w:val="00AB4444"/>
    <w:rsid w:val="00AB5871"/>
    <w:rsid w:val="00AB696E"/>
    <w:rsid w:val="00AB6F09"/>
    <w:rsid w:val="00AB7B72"/>
    <w:rsid w:val="00AC06F7"/>
    <w:rsid w:val="00AC19E4"/>
    <w:rsid w:val="00AC2A3A"/>
    <w:rsid w:val="00AC316F"/>
    <w:rsid w:val="00AC3BE9"/>
    <w:rsid w:val="00AC4072"/>
    <w:rsid w:val="00AC5274"/>
    <w:rsid w:val="00AC5706"/>
    <w:rsid w:val="00AC5A87"/>
    <w:rsid w:val="00AC64F1"/>
    <w:rsid w:val="00AC663C"/>
    <w:rsid w:val="00AC671E"/>
    <w:rsid w:val="00AC696E"/>
    <w:rsid w:val="00AC7804"/>
    <w:rsid w:val="00AD0E09"/>
    <w:rsid w:val="00AD222C"/>
    <w:rsid w:val="00AD237E"/>
    <w:rsid w:val="00AD250A"/>
    <w:rsid w:val="00AD283A"/>
    <w:rsid w:val="00AD603C"/>
    <w:rsid w:val="00AD7525"/>
    <w:rsid w:val="00AD78CB"/>
    <w:rsid w:val="00AE0B00"/>
    <w:rsid w:val="00AE2771"/>
    <w:rsid w:val="00AE37F0"/>
    <w:rsid w:val="00AE3A4C"/>
    <w:rsid w:val="00AE41A5"/>
    <w:rsid w:val="00AE48DC"/>
    <w:rsid w:val="00AE5D33"/>
    <w:rsid w:val="00AE6110"/>
    <w:rsid w:val="00AE6519"/>
    <w:rsid w:val="00AE65F7"/>
    <w:rsid w:val="00AE710D"/>
    <w:rsid w:val="00AE755E"/>
    <w:rsid w:val="00AE7C75"/>
    <w:rsid w:val="00AF10E1"/>
    <w:rsid w:val="00AF13BC"/>
    <w:rsid w:val="00AF2284"/>
    <w:rsid w:val="00AF32C2"/>
    <w:rsid w:val="00AF3612"/>
    <w:rsid w:val="00AF3DA7"/>
    <w:rsid w:val="00AF47FC"/>
    <w:rsid w:val="00AF6399"/>
    <w:rsid w:val="00B0074C"/>
    <w:rsid w:val="00B00EFD"/>
    <w:rsid w:val="00B010B2"/>
    <w:rsid w:val="00B02B99"/>
    <w:rsid w:val="00B03033"/>
    <w:rsid w:val="00B033A5"/>
    <w:rsid w:val="00B03FB7"/>
    <w:rsid w:val="00B07FD5"/>
    <w:rsid w:val="00B10127"/>
    <w:rsid w:val="00B11A29"/>
    <w:rsid w:val="00B12382"/>
    <w:rsid w:val="00B123AF"/>
    <w:rsid w:val="00B12E8D"/>
    <w:rsid w:val="00B12F12"/>
    <w:rsid w:val="00B1677F"/>
    <w:rsid w:val="00B17D37"/>
    <w:rsid w:val="00B20B3F"/>
    <w:rsid w:val="00B21494"/>
    <w:rsid w:val="00B2490F"/>
    <w:rsid w:val="00B24F61"/>
    <w:rsid w:val="00B25F80"/>
    <w:rsid w:val="00B27E3A"/>
    <w:rsid w:val="00B27E87"/>
    <w:rsid w:val="00B27EE9"/>
    <w:rsid w:val="00B3058E"/>
    <w:rsid w:val="00B3334D"/>
    <w:rsid w:val="00B33FA0"/>
    <w:rsid w:val="00B34C2F"/>
    <w:rsid w:val="00B350E7"/>
    <w:rsid w:val="00B3551D"/>
    <w:rsid w:val="00B36317"/>
    <w:rsid w:val="00B36C43"/>
    <w:rsid w:val="00B37638"/>
    <w:rsid w:val="00B40B81"/>
    <w:rsid w:val="00B41554"/>
    <w:rsid w:val="00B417F1"/>
    <w:rsid w:val="00B4356E"/>
    <w:rsid w:val="00B43B24"/>
    <w:rsid w:val="00B46778"/>
    <w:rsid w:val="00B46B34"/>
    <w:rsid w:val="00B46C77"/>
    <w:rsid w:val="00B47F09"/>
    <w:rsid w:val="00B508EC"/>
    <w:rsid w:val="00B50CD2"/>
    <w:rsid w:val="00B525CF"/>
    <w:rsid w:val="00B526CF"/>
    <w:rsid w:val="00B52BEE"/>
    <w:rsid w:val="00B537AC"/>
    <w:rsid w:val="00B539DD"/>
    <w:rsid w:val="00B53DB5"/>
    <w:rsid w:val="00B543EE"/>
    <w:rsid w:val="00B5562C"/>
    <w:rsid w:val="00B55B51"/>
    <w:rsid w:val="00B55DB5"/>
    <w:rsid w:val="00B61293"/>
    <w:rsid w:val="00B6406A"/>
    <w:rsid w:val="00B65A2E"/>
    <w:rsid w:val="00B664A4"/>
    <w:rsid w:val="00B668E0"/>
    <w:rsid w:val="00B70469"/>
    <w:rsid w:val="00B72173"/>
    <w:rsid w:val="00B729C0"/>
    <w:rsid w:val="00B72EE0"/>
    <w:rsid w:val="00B735E0"/>
    <w:rsid w:val="00B73958"/>
    <w:rsid w:val="00B73967"/>
    <w:rsid w:val="00B73D81"/>
    <w:rsid w:val="00B762E8"/>
    <w:rsid w:val="00B765C2"/>
    <w:rsid w:val="00B766CE"/>
    <w:rsid w:val="00B7689F"/>
    <w:rsid w:val="00B80937"/>
    <w:rsid w:val="00B8231E"/>
    <w:rsid w:val="00B82AE7"/>
    <w:rsid w:val="00B83740"/>
    <w:rsid w:val="00B85080"/>
    <w:rsid w:val="00B85453"/>
    <w:rsid w:val="00B85F11"/>
    <w:rsid w:val="00B868CF"/>
    <w:rsid w:val="00B91AA3"/>
    <w:rsid w:val="00B91B04"/>
    <w:rsid w:val="00B91DD2"/>
    <w:rsid w:val="00B923DC"/>
    <w:rsid w:val="00B925BA"/>
    <w:rsid w:val="00B94BF9"/>
    <w:rsid w:val="00B95230"/>
    <w:rsid w:val="00B95B6A"/>
    <w:rsid w:val="00B964FA"/>
    <w:rsid w:val="00B96977"/>
    <w:rsid w:val="00BA03C6"/>
    <w:rsid w:val="00BA3D3F"/>
    <w:rsid w:val="00BA4A95"/>
    <w:rsid w:val="00BA4B83"/>
    <w:rsid w:val="00BA4D55"/>
    <w:rsid w:val="00BA5404"/>
    <w:rsid w:val="00BA568E"/>
    <w:rsid w:val="00BA6152"/>
    <w:rsid w:val="00BA6606"/>
    <w:rsid w:val="00BA6614"/>
    <w:rsid w:val="00BA6C59"/>
    <w:rsid w:val="00BA7EF1"/>
    <w:rsid w:val="00BB1D28"/>
    <w:rsid w:val="00BB208E"/>
    <w:rsid w:val="00BB2E61"/>
    <w:rsid w:val="00BB2ECD"/>
    <w:rsid w:val="00BB3743"/>
    <w:rsid w:val="00BB41EC"/>
    <w:rsid w:val="00BB4379"/>
    <w:rsid w:val="00BB5D25"/>
    <w:rsid w:val="00BB5EA2"/>
    <w:rsid w:val="00BB5EBF"/>
    <w:rsid w:val="00BB5F04"/>
    <w:rsid w:val="00BB6D28"/>
    <w:rsid w:val="00BB6F33"/>
    <w:rsid w:val="00BB769B"/>
    <w:rsid w:val="00BC125D"/>
    <w:rsid w:val="00BC1BC4"/>
    <w:rsid w:val="00BC4620"/>
    <w:rsid w:val="00BC6EF3"/>
    <w:rsid w:val="00BC7018"/>
    <w:rsid w:val="00BC73AB"/>
    <w:rsid w:val="00BC78B5"/>
    <w:rsid w:val="00BC7B5F"/>
    <w:rsid w:val="00BD14C3"/>
    <w:rsid w:val="00BD1C41"/>
    <w:rsid w:val="00BD2475"/>
    <w:rsid w:val="00BD30C7"/>
    <w:rsid w:val="00BD398D"/>
    <w:rsid w:val="00BD3F4E"/>
    <w:rsid w:val="00BD40E7"/>
    <w:rsid w:val="00BD4180"/>
    <w:rsid w:val="00BD45DC"/>
    <w:rsid w:val="00BD4745"/>
    <w:rsid w:val="00BD5786"/>
    <w:rsid w:val="00BD5E67"/>
    <w:rsid w:val="00BD7A98"/>
    <w:rsid w:val="00BE0FC1"/>
    <w:rsid w:val="00BE233E"/>
    <w:rsid w:val="00BE2A64"/>
    <w:rsid w:val="00BE32AB"/>
    <w:rsid w:val="00BE3B36"/>
    <w:rsid w:val="00BE441F"/>
    <w:rsid w:val="00BE60E3"/>
    <w:rsid w:val="00BE799D"/>
    <w:rsid w:val="00BE7D84"/>
    <w:rsid w:val="00BE7E3D"/>
    <w:rsid w:val="00BF0CF1"/>
    <w:rsid w:val="00BF2540"/>
    <w:rsid w:val="00BF26A2"/>
    <w:rsid w:val="00BF2BB2"/>
    <w:rsid w:val="00BF3002"/>
    <w:rsid w:val="00BF3221"/>
    <w:rsid w:val="00BF362F"/>
    <w:rsid w:val="00BF3C1C"/>
    <w:rsid w:val="00BF3F59"/>
    <w:rsid w:val="00BF5180"/>
    <w:rsid w:val="00BF59F6"/>
    <w:rsid w:val="00BF6A17"/>
    <w:rsid w:val="00C025C7"/>
    <w:rsid w:val="00C0394B"/>
    <w:rsid w:val="00C03BF3"/>
    <w:rsid w:val="00C040A4"/>
    <w:rsid w:val="00C05F66"/>
    <w:rsid w:val="00C062D1"/>
    <w:rsid w:val="00C06DCC"/>
    <w:rsid w:val="00C07EAD"/>
    <w:rsid w:val="00C10D5B"/>
    <w:rsid w:val="00C11244"/>
    <w:rsid w:val="00C11BD2"/>
    <w:rsid w:val="00C11D64"/>
    <w:rsid w:val="00C122F4"/>
    <w:rsid w:val="00C126C0"/>
    <w:rsid w:val="00C12A40"/>
    <w:rsid w:val="00C1446E"/>
    <w:rsid w:val="00C145EC"/>
    <w:rsid w:val="00C146C9"/>
    <w:rsid w:val="00C16826"/>
    <w:rsid w:val="00C172A0"/>
    <w:rsid w:val="00C17644"/>
    <w:rsid w:val="00C17B72"/>
    <w:rsid w:val="00C205DA"/>
    <w:rsid w:val="00C209E8"/>
    <w:rsid w:val="00C232C3"/>
    <w:rsid w:val="00C23320"/>
    <w:rsid w:val="00C2380E"/>
    <w:rsid w:val="00C23980"/>
    <w:rsid w:val="00C241B9"/>
    <w:rsid w:val="00C24491"/>
    <w:rsid w:val="00C24DC6"/>
    <w:rsid w:val="00C26BD1"/>
    <w:rsid w:val="00C26D30"/>
    <w:rsid w:val="00C3009B"/>
    <w:rsid w:val="00C3368A"/>
    <w:rsid w:val="00C33AB3"/>
    <w:rsid w:val="00C3418D"/>
    <w:rsid w:val="00C34453"/>
    <w:rsid w:val="00C35F25"/>
    <w:rsid w:val="00C371D1"/>
    <w:rsid w:val="00C3722B"/>
    <w:rsid w:val="00C37292"/>
    <w:rsid w:val="00C3754F"/>
    <w:rsid w:val="00C37667"/>
    <w:rsid w:val="00C414E5"/>
    <w:rsid w:val="00C41F63"/>
    <w:rsid w:val="00C437D6"/>
    <w:rsid w:val="00C44FBB"/>
    <w:rsid w:val="00C450EA"/>
    <w:rsid w:val="00C455FF"/>
    <w:rsid w:val="00C46162"/>
    <w:rsid w:val="00C461E5"/>
    <w:rsid w:val="00C469F5"/>
    <w:rsid w:val="00C50453"/>
    <w:rsid w:val="00C528C5"/>
    <w:rsid w:val="00C52B1D"/>
    <w:rsid w:val="00C54823"/>
    <w:rsid w:val="00C55D91"/>
    <w:rsid w:val="00C561D6"/>
    <w:rsid w:val="00C56F1F"/>
    <w:rsid w:val="00C60F81"/>
    <w:rsid w:val="00C61B1E"/>
    <w:rsid w:val="00C61B29"/>
    <w:rsid w:val="00C61FB2"/>
    <w:rsid w:val="00C6235C"/>
    <w:rsid w:val="00C62377"/>
    <w:rsid w:val="00C6340F"/>
    <w:rsid w:val="00C63B54"/>
    <w:rsid w:val="00C6546E"/>
    <w:rsid w:val="00C66275"/>
    <w:rsid w:val="00C6631B"/>
    <w:rsid w:val="00C674B3"/>
    <w:rsid w:val="00C67AE2"/>
    <w:rsid w:val="00C67F6E"/>
    <w:rsid w:val="00C700E4"/>
    <w:rsid w:val="00C70279"/>
    <w:rsid w:val="00C716B0"/>
    <w:rsid w:val="00C71DE9"/>
    <w:rsid w:val="00C74274"/>
    <w:rsid w:val="00C75299"/>
    <w:rsid w:val="00C76A3F"/>
    <w:rsid w:val="00C771C2"/>
    <w:rsid w:val="00C77EBB"/>
    <w:rsid w:val="00C808CF"/>
    <w:rsid w:val="00C80922"/>
    <w:rsid w:val="00C82300"/>
    <w:rsid w:val="00C82BB0"/>
    <w:rsid w:val="00C859BA"/>
    <w:rsid w:val="00C85A89"/>
    <w:rsid w:val="00C85F6E"/>
    <w:rsid w:val="00C87C6B"/>
    <w:rsid w:val="00C91961"/>
    <w:rsid w:val="00C91D30"/>
    <w:rsid w:val="00C91D7F"/>
    <w:rsid w:val="00C91DED"/>
    <w:rsid w:val="00C92625"/>
    <w:rsid w:val="00C9360A"/>
    <w:rsid w:val="00C93F8C"/>
    <w:rsid w:val="00C956FD"/>
    <w:rsid w:val="00C9581F"/>
    <w:rsid w:val="00C96792"/>
    <w:rsid w:val="00C97143"/>
    <w:rsid w:val="00C97665"/>
    <w:rsid w:val="00C97826"/>
    <w:rsid w:val="00CA00F6"/>
    <w:rsid w:val="00CA037A"/>
    <w:rsid w:val="00CA1A6C"/>
    <w:rsid w:val="00CA2FC0"/>
    <w:rsid w:val="00CA3EE8"/>
    <w:rsid w:val="00CA47F9"/>
    <w:rsid w:val="00CA4EE5"/>
    <w:rsid w:val="00CA6788"/>
    <w:rsid w:val="00CA7347"/>
    <w:rsid w:val="00CB0FCD"/>
    <w:rsid w:val="00CB1DB4"/>
    <w:rsid w:val="00CB3EB9"/>
    <w:rsid w:val="00CB6B68"/>
    <w:rsid w:val="00CC096F"/>
    <w:rsid w:val="00CC0AD1"/>
    <w:rsid w:val="00CC0FBB"/>
    <w:rsid w:val="00CC15EF"/>
    <w:rsid w:val="00CC19EB"/>
    <w:rsid w:val="00CC29F3"/>
    <w:rsid w:val="00CC35CF"/>
    <w:rsid w:val="00CC49A1"/>
    <w:rsid w:val="00CC57C4"/>
    <w:rsid w:val="00CD0363"/>
    <w:rsid w:val="00CD0834"/>
    <w:rsid w:val="00CD18BF"/>
    <w:rsid w:val="00CD2950"/>
    <w:rsid w:val="00CD362A"/>
    <w:rsid w:val="00CD3EB6"/>
    <w:rsid w:val="00CD46CD"/>
    <w:rsid w:val="00CD5537"/>
    <w:rsid w:val="00CD7E9B"/>
    <w:rsid w:val="00CE06BB"/>
    <w:rsid w:val="00CE0DB7"/>
    <w:rsid w:val="00CE1F2C"/>
    <w:rsid w:val="00CE28F2"/>
    <w:rsid w:val="00CE32B4"/>
    <w:rsid w:val="00CE3CA3"/>
    <w:rsid w:val="00CE3D2C"/>
    <w:rsid w:val="00CE3E8E"/>
    <w:rsid w:val="00CE49A0"/>
    <w:rsid w:val="00CE4D86"/>
    <w:rsid w:val="00CF032E"/>
    <w:rsid w:val="00CF2343"/>
    <w:rsid w:val="00CF4851"/>
    <w:rsid w:val="00CF519D"/>
    <w:rsid w:val="00CF5B49"/>
    <w:rsid w:val="00CF5ED5"/>
    <w:rsid w:val="00CF5F17"/>
    <w:rsid w:val="00CF76EE"/>
    <w:rsid w:val="00CF7777"/>
    <w:rsid w:val="00D000AE"/>
    <w:rsid w:val="00D001DF"/>
    <w:rsid w:val="00D00A01"/>
    <w:rsid w:val="00D01102"/>
    <w:rsid w:val="00D0136F"/>
    <w:rsid w:val="00D0144A"/>
    <w:rsid w:val="00D024D8"/>
    <w:rsid w:val="00D04A36"/>
    <w:rsid w:val="00D04C7A"/>
    <w:rsid w:val="00D053F4"/>
    <w:rsid w:val="00D05BD1"/>
    <w:rsid w:val="00D0640E"/>
    <w:rsid w:val="00D07733"/>
    <w:rsid w:val="00D104BB"/>
    <w:rsid w:val="00D134C5"/>
    <w:rsid w:val="00D16558"/>
    <w:rsid w:val="00D16573"/>
    <w:rsid w:val="00D16775"/>
    <w:rsid w:val="00D16947"/>
    <w:rsid w:val="00D16D30"/>
    <w:rsid w:val="00D17B4C"/>
    <w:rsid w:val="00D17CAC"/>
    <w:rsid w:val="00D17CC0"/>
    <w:rsid w:val="00D20BF7"/>
    <w:rsid w:val="00D21296"/>
    <w:rsid w:val="00D2132C"/>
    <w:rsid w:val="00D22225"/>
    <w:rsid w:val="00D224B4"/>
    <w:rsid w:val="00D22DC6"/>
    <w:rsid w:val="00D233E2"/>
    <w:rsid w:val="00D23A8F"/>
    <w:rsid w:val="00D2500E"/>
    <w:rsid w:val="00D2557A"/>
    <w:rsid w:val="00D2685A"/>
    <w:rsid w:val="00D26F16"/>
    <w:rsid w:val="00D27023"/>
    <w:rsid w:val="00D27516"/>
    <w:rsid w:val="00D2759C"/>
    <w:rsid w:val="00D2792D"/>
    <w:rsid w:val="00D27F01"/>
    <w:rsid w:val="00D306B5"/>
    <w:rsid w:val="00D308EA"/>
    <w:rsid w:val="00D30A49"/>
    <w:rsid w:val="00D338F9"/>
    <w:rsid w:val="00D36063"/>
    <w:rsid w:val="00D3704B"/>
    <w:rsid w:val="00D372BC"/>
    <w:rsid w:val="00D4018D"/>
    <w:rsid w:val="00D40D28"/>
    <w:rsid w:val="00D41582"/>
    <w:rsid w:val="00D4348D"/>
    <w:rsid w:val="00D4352B"/>
    <w:rsid w:val="00D43B01"/>
    <w:rsid w:val="00D440D7"/>
    <w:rsid w:val="00D44BC1"/>
    <w:rsid w:val="00D450EF"/>
    <w:rsid w:val="00D45205"/>
    <w:rsid w:val="00D459E3"/>
    <w:rsid w:val="00D460FE"/>
    <w:rsid w:val="00D4731F"/>
    <w:rsid w:val="00D47481"/>
    <w:rsid w:val="00D479C3"/>
    <w:rsid w:val="00D514B4"/>
    <w:rsid w:val="00D5179A"/>
    <w:rsid w:val="00D517F8"/>
    <w:rsid w:val="00D51EF3"/>
    <w:rsid w:val="00D521A7"/>
    <w:rsid w:val="00D528A1"/>
    <w:rsid w:val="00D528D2"/>
    <w:rsid w:val="00D5452F"/>
    <w:rsid w:val="00D545E2"/>
    <w:rsid w:val="00D55208"/>
    <w:rsid w:val="00D5678A"/>
    <w:rsid w:val="00D56DA0"/>
    <w:rsid w:val="00D613A5"/>
    <w:rsid w:val="00D62E78"/>
    <w:rsid w:val="00D6337F"/>
    <w:rsid w:val="00D64C79"/>
    <w:rsid w:val="00D64E72"/>
    <w:rsid w:val="00D65203"/>
    <w:rsid w:val="00D652AD"/>
    <w:rsid w:val="00D65D43"/>
    <w:rsid w:val="00D66276"/>
    <w:rsid w:val="00D67628"/>
    <w:rsid w:val="00D67979"/>
    <w:rsid w:val="00D679B0"/>
    <w:rsid w:val="00D67F4F"/>
    <w:rsid w:val="00D712A7"/>
    <w:rsid w:val="00D7243E"/>
    <w:rsid w:val="00D7530D"/>
    <w:rsid w:val="00D75D63"/>
    <w:rsid w:val="00D8182A"/>
    <w:rsid w:val="00D82320"/>
    <w:rsid w:val="00D83736"/>
    <w:rsid w:val="00D8686B"/>
    <w:rsid w:val="00D872F9"/>
    <w:rsid w:val="00D914C1"/>
    <w:rsid w:val="00D921FD"/>
    <w:rsid w:val="00D93257"/>
    <w:rsid w:val="00D93F44"/>
    <w:rsid w:val="00D943E8"/>
    <w:rsid w:val="00D94677"/>
    <w:rsid w:val="00D9488A"/>
    <w:rsid w:val="00D94C0C"/>
    <w:rsid w:val="00D95383"/>
    <w:rsid w:val="00D9554B"/>
    <w:rsid w:val="00D95D26"/>
    <w:rsid w:val="00D963F9"/>
    <w:rsid w:val="00DA030F"/>
    <w:rsid w:val="00DA035D"/>
    <w:rsid w:val="00DA32FA"/>
    <w:rsid w:val="00DA3720"/>
    <w:rsid w:val="00DA4253"/>
    <w:rsid w:val="00DA533D"/>
    <w:rsid w:val="00DA680E"/>
    <w:rsid w:val="00DA70B4"/>
    <w:rsid w:val="00DB006A"/>
    <w:rsid w:val="00DB19F9"/>
    <w:rsid w:val="00DB384A"/>
    <w:rsid w:val="00DB3AF4"/>
    <w:rsid w:val="00DB47FD"/>
    <w:rsid w:val="00DB4DB1"/>
    <w:rsid w:val="00DB4E58"/>
    <w:rsid w:val="00DB5547"/>
    <w:rsid w:val="00DB6B51"/>
    <w:rsid w:val="00DB6DB4"/>
    <w:rsid w:val="00DB709B"/>
    <w:rsid w:val="00DB794B"/>
    <w:rsid w:val="00DC0847"/>
    <w:rsid w:val="00DC1737"/>
    <w:rsid w:val="00DC2208"/>
    <w:rsid w:val="00DC27C1"/>
    <w:rsid w:val="00DC34A9"/>
    <w:rsid w:val="00DC4404"/>
    <w:rsid w:val="00DC5173"/>
    <w:rsid w:val="00DC5248"/>
    <w:rsid w:val="00DC5C24"/>
    <w:rsid w:val="00DC5E13"/>
    <w:rsid w:val="00DD051A"/>
    <w:rsid w:val="00DD56C2"/>
    <w:rsid w:val="00DE0701"/>
    <w:rsid w:val="00DE11B1"/>
    <w:rsid w:val="00DE1AAC"/>
    <w:rsid w:val="00DE23FA"/>
    <w:rsid w:val="00DE2948"/>
    <w:rsid w:val="00DE2F6B"/>
    <w:rsid w:val="00DE355A"/>
    <w:rsid w:val="00DE7347"/>
    <w:rsid w:val="00DF092B"/>
    <w:rsid w:val="00DF12C2"/>
    <w:rsid w:val="00DF1688"/>
    <w:rsid w:val="00DF1E02"/>
    <w:rsid w:val="00DF2586"/>
    <w:rsid w:val="00DF3437"/>
    <w:rsid w:val="00DF4611"/>
    <w:rsid w:val="00DF4BB0"/>
    <w:rsid w:val="00DF4D2E"/>
    <w:rsid w:val="00DF4DAF"/>
    <w:rsid w:val="00DF4EEA"/>
    <w:rsid w:val="00DF6549"/>
    <w:rsid w:val="00DF66B2"/>
    <w:rsid w:val="00DF68E5"/>
    <w:rsid w:val="00DF6934"/>
    <w:rsid w:val="00DF74CB"/>
    <w:rsid w:val="00E00000"/>
    <w:rsid w:val="00E001FA"/>
    <w:rsid w:val="00E00B07"/>
    <w:rsid w:val="00E0188D"/>
    <w:rsid w:val="00E02258"/>
    <w:rsid w:val="00E0310C"/>
    <w:rsid w:val="00E04729"/>
    <w:rsid w:val="00E06EA5"/>
    <w:rsid w:val="00E0773D"/>
    <w:rsid w:val="00E10C3D"/>
    <w:rsid w:val="00E11DF9"/>
    <w:rsid w:val="00E11F42"/>
    <w:rsid w:val="00E126BF"/>
    <w:rsid w:val="00E12832"/>
    <w:rsid w:val="00E128D2"/>
    <w:rsid w:val="00E1410B"/>
    <w:rsid w:val="00E143F9"/>
    <w:rsid w:val="00E15E22"/>
    <w:rsid w:val="00E16607"/>
    <w:rsid w:val="00E1749F"/>
    <w:rsid w:val="00E17CB6"/>
    <w:rsid w:val="00E200A4"/>
    <w:rsid w:val="00E23043"/>
    <w:rsid w:val="00E2502D"/>
    <w:rsid w:val="00E25D83"/>
    <w:rsid w:val="00E26752"/>
    <w:rsid w:val="00E27D94"/>
    <w:rsid w:val="00E30C1C"/>
    <w:rsid w:val="00E30D2F"/>
    <w:rsid w:val="00E33A10"/>
    <w:rsid w:val="00E351D3"/>
    <w:rsid w:val="00E37855"/>
    <w:rsid w:val="00E37E6D"/>
    <w:rsid w:val="00E40B8D"/>
    <w:rsid w:val="00E4186C"/>
    <w:rsid w:val="00E4341A"/>
    <w:rsid w:val="00E43441"/>
    <w:rsid w:val="00E44FE2"/>
    <w:rsid w:val="00E45581"/>
    <w:rsid w:val="00E456A7"/>
    <w:rsid w:val="00E45AEF"/>
    <w:rsid w:val="00E4622E"/>
    <w:rsid w:val="00E503CD"/>
    <w:rsid w:val="00E507A2"/>
    <w:rsid w:val="00E51D69"/>
    <w:rsid w:val="00E5249D"/>
    <w:rsid w:val="00E52861"/>
    <w:rsid w:val="00E52B1A"/>
    <w:rsid w:val="00E5372E"/>
    <w:rsid w:val="00E53F09"/>
    <w:rsid w:val="00E54E5E"/>
    <w:rsid w:val="00E55FBA"/>
    <w:rsid w:val="00E563FA"/>
    <w:rsid w:val="00E60042"/>
    <w:rsid w:val="00E60C60"/>
    <w:rsid w:val="00E60D46"/>
    <w:rsid w:val="00E6176F"/>
    <w:rsid w:val="00E62F39"/>
    <w:rsid w:val="00E6338E"/>
    <w:rsid w:val="00E63F58"/>
    <w:rsid w:val="00E66A6A"/>
    <w:rsid w:val="00E679AE"/>
    <w:rsid w:val="00E71F6D"/>
    <w:rsid w:val="00E75B61"/>
    <w:rsid w:val="00E77068"/>
    <w:rsid w:val="00E774DC"/>
    <w:rsid w:val="00E77670"/>
    <w:rsid w:val="00E80D63"/>
    <w:rsid w:val="00E82267"/>
    <w:rsid w:val="00E8271E"/>
    <w:rsid w:val="00E83DE0"/>
    <w:rsid w:val="00E8465F"/>
    <w:rsid w:val="00E85DCE"/>
    <w:rsid w:val="00E86047"/>
    <w:rsid w:val="00E86118"/>
    <w:rsid w:val="00E87DF0"/>
    <w:rsid w:val="00E87F53"/>
    <w:rsid w:val="00E9032E"/>
    <w:rsid w:val="00E90DA1"/>
    <w:rsid w:val="00E91045"/>
    <w:rsid w:val="00E91698"/>
    <w:rsid w:val="00E91E0F"/>
    <w:rsid w:val="00E91E93"/>
    <w:rsid w:val="00E92D7D"/>
    <w:rsid w:val="00E93C17"/>
    <w:rsid w:val="00E95530"/>
    <w:rsid w:val="00E95D94"/>
    <w:rsid w:val="00E96429"/>
    <w:rsid w:val="00E96D5B"/>
    <w:rsid w:val="00E97B82"/>
    <w:rsid w:val="00EA0111"/>
    <w:rsid w:val="00EA029A"/>
    <w:rsid w:val="00EA02EA"/>
    <w:rsid w:val="00EA2556"/>
    <w:rsid w:val="00EA2ECD"/>
    <w:rsid w:val="00EA3BD5"/>
    <w:rsid w:val="00EA3E1B"/>
    <w:rsid w:val="00EA517A"/>
    <w:rsid w:val="00EA5304"/>
    <w:rsid w:val="00EA56F0"/>
    <w:rsid w:val="00EA5CF7"/>
    <w:rsid w:val="00EA6C7C"/>
    <w:rsid w:val="00EA7B48"/>
    <w:rsid w:val="00EA7EAF"/>
    <w:rsid w:val="00EB000E"/>
    <w:rsid w:val="00EB0424"/>
    <w:rsid w:val="00EB07AA"/>
    <w:rsid w:val="00EB0C45"/>
    <w:rsid w:val="00EB10DA"/>
    <w:rsid w:val="00EB1AD0"/>
    <w:rsid w:val="00EB227A"/>
    <w:rsid w:val="00EB2BAA"/>
    <w:rsid w:val="00EB2CAC"/>
    <w:rsid w:val="00EB54EA"/>
    <w:rsid w:val="00EB591B"/>
    <w:rsid w:val="00EB5C36"/>
    <w:rsid w:val="00EB7DA4"/>
    <w:rsid w:val="00EC155D"/>
    <w:rsid w:val="00EC4965"/>
    <w:rsid w:val="00EC5337"/>
    <w:rsid w:val="00EC59CE"/>
    <w:rsid w:val="00EC5B30"/>
    <w:rsid w:val="00EC734A"/>
    <w:rsid w:val="00EC7CE6"/>
    <w:rsid w:val="00ED19AC"/>
    <w:rsid w:val="00ED1CCB"/>
    <w:rsid w:val="00ED1DB2"/>
    <w:rsid w:val="00ED23B7"/>
    <w:rsid w:val="00ED2658"/>
    <w:rsid w:val="00ED36E1"/>
    <w:rsid w:val="00ED3C8C"/>
    <w:rsid w:val="00ED4E7A"/>
    <w:rsid w:val="00ED78C8"/>
    <w:rsid w:val="00ED7FB3"/>
    <w:rsid w:val="00EE0688"/>
    <w:rsid w:val="00EE4F6D"/>
    <w:rsid w:val="00EE5A11"/>
    <w:rsid w:val="00EE6082"/>
    <w:rsid w:val="00EE71DE"/>
    <w:rsid w:val="00EE793A"/>
    <w:rsid w:val="00EF0616"/>
    <w:rsid w:val="00EF0E17"/>
    <w:rsid w:val="00EF1922"/>
    <w:rsid w:val="00EF1C4C"/>
    <w:rsid w:val="00EF437B"/>
    <w:rsid w:val="00EF4519"/>
    <w:rsid w:val="00EF562B"/>
    <w:rsid w:val="00EF66F8"/>
    <w:rsid w:val="00EF78D5"/>
    <w:rsid w:val="00EF7E09"/>
    <w:rsid w:val="00F00FCD"/>
    <w:rsid w:val="00F014F7"/>
    <w:rsid w:val="00F01896"/>
    <w:rsid w:val="00F02EA1"/>
    <w:rsid w:val="00F03B51"/>
    <w:rsid w:val="00F040AE"/>
    <w:rsid w:val="00F05287"/>
    <w:rsid w:val="00F068F1"/>
    <w:rsid w:val="00F10D0C"/>
    <w:rsid w:val="00F120FA"/>
    <w:rsid w:val="00F1231F"/>
    <w:rsid w:val="00F1766F"/>
    <w:rsid w:val="00F17BCB"/>
    <w:rsid w:val="00F20418"/>
    <w:rsid w:val="00F211BA"/>
    <w:rsid w:val="00F2198A"/>
    <w:rsid w:val="00F222CD"/>
    <w:rsid w:val="00F22720"/>
    <w:rsid w:val="00F2273D"/>
    <w:rsid w:val="00F23A64"/>
    <w:rsid w:val="00F23A9B"/>
    <w:rsid w:val="00F23FCF"/>
    <w:rsid w:val="00F2420C"/>
    <w:rsid w:val="00F24662"/>
    <w:rsid w:val="00F2468C"/>
    <w:rsid w:val="00F25214"/>
    <w:rsid w:val="00F27053"/>
    <w:rsid w:val="00F2770F"/>
    <w:rsid w:val="00F27F03"/>
    <w:rsid w:val="00F27F3D"/>
    <w:rsid w:val="00F3142B"/>
    <w:rsid w:val="00F31702"/>
    <w:rsid w:val="00F321BF"/>
    <w:rsid w:val="00F328AC"/>
    <w:rsid w:val="00F33873"/>
    <w:rsid w:val="00F33EA1"/>
    <w:rsid w:val="00F3418B"/>
    <w:rsid w:val="00F35802"/>
    <w:rsid w:val="00F36047"/>
    <w:rsid w:val="00F374EF"/>
    <w:rsid w:val="00F4089C"/>
    <w:rsid w:val="00F410FB"/>
    <w:rsid w:val="00F41EB5"/>
    <w:rsid w:val="00F4314E"/>
    <w:rsid w:val="00F44767"/>
    <w:rsid w:val="00F44C08"/>
    <w:rsid w:val="00F473A6"/>
    <w:rsid w:val="00F505DE"/>
    <w:rsid w:val="00F513B5"/>
    <w:rsid w:val="00F518B0"/>
    <w:rsid w:val="00F51AB9"/>
    <w:rsid w:val="00F52FC0"/>
    <w:rsid w:val="00F530E7"/>
    <w:rsid w:val="00F53970"/>
    <w:rsid w:val="00F53B1D"/>
    <w:rsid w:val="00F5490D"/>
    <w:rsid w:val="00F550A7"/>
    <w:rsid w:val="00F575C9"/>
    <w:rsid w:val="00F6154B"/>
    <w:rsid w:val="00F61719"/>
    <w:rsid w:val="00F627A4"/>
    <w:rsid w:val="00F62919"/>
    <w:rsid w:val="00F62E6E"/>
    <w:rsid w:val="00F65686"/>
    <w:rsid w:val="00F65D2D"/>
    <w:rsid w:val="00F65F27"/>
    <w:rsid w:val="00F6744C"/>
    <w:rsid w:val="00F70241"/>
    <w:rsid w:val="00F70255"/>
    <w:rsid w:val="00F713B2"/>
    <w:rsid w:val="00F718CC"/>
    <w:rsid w:val="00F72063"/>
    <w:rsid w:val="00F7275C"/>
    <w:rsid w:val="00F731A5"/>
    <w:rsid w:val="00F7375B"/>
    <w:rsid w:val="00F73D16"/>
    <w:rsid w:val="00F74E54"/>
    <w:rsid w:val="00F7597A"/>
    <w:rsid w:val="00F76924"/>
    <w:rsid w:val="00F76FFA"/>
    <w:rsid w:val="00F77613"/>
    <w:rsid w:val="00F81798"/>
    <w:rsid w:val="00F834D1"/>
    <w:rsid w:val="00F83541"/>
    <w:rsid w:val="00F845AE"/>
    <w:rsid w:val="00F848DA"/>
    <w:rsid w:val="00F85438"/>
    <w:rsid w:val="00F85D21"/>
    <w:rsid w:val="00F85D4E"/>
    <w:rsid w:val="00F90858"/>
    <w:rsid w:val="00F90BB0"/>
    <w:rsid w:val="00F91679"/>
    <w:rsid w:val="00F92625"/>
    <w:rsid w:val="00F9465C"/>
    <w:rsid w:val="00F95079"/>
    <w:rsid w:val="00F9596F"/>
    <w:rsid w:val="00F97B80"/>
    <w:rsid w:val="00FA095D"/>
    <w:rsid w:val="00FA40F5"/>
    <w:rsid w:val="00FA42AF"/>
    <w:rsid w:val="00FA48A0"/>
    <w:rsid w:val="00FA4B5D"/>
    <w:rsid w:val="00FA5E45"/>
    <w:rsid w:val="00FA64B8"/>
    <w:rsid w:val="00FA68CB"/>
    <w:rsid w:val="00FA6BFE"/>
    <w:rsid w:val="00FB0189"/>
    <w:rsid w:val="00FB05EC"/>
    <w:rsid w:val="00FB06DC"/>
    <w:rsid w:val="00FB0CC9"/>
    <w:rsid w:val="00FB0EF7"/>
    <w:rsid w:val="00FB3613"/>
    <w:rsid w:val="00FB4DF7"/>
    <w:rsid w:val="00FB5301"/>
    <w:rsid w:val="00FB5CEE"/>
    <w:rsid w:val="00FB6349"/>
    <w:rsid w:val="00FB662E"/>
    <w:rsid w:val="00FB692D"/>
    <w:rsid w:val="00FB7D42"/>
    <w:rsid w:val="00FC0C33"/>
    <w:rsid w:val="00FC13CC"/>
    <w:rsid w:val="00FC26D5"/>
    <w:rsid w:val="00FC29D1"/>
    <w:rsid w:val="00FC3582"/>
    <w:rsid w:val="00FC51C7"/>
    <w:rsid w:val="00FC5AC6"/>
    <w:rsid w:val="00FC6818"/>
    <w:rsid w:val="00FC7B80"/>
    <w:rsid w:val="00FD1DC4"/>
    <w:rsid w:val="00FD24B2"/>
    <w:rsid w:val="00FD2823"/>
    <w:rsid w:val="00FD34D1"/>
    <w:rsid w:val="00FD3F6C"/>
    <w:rsid w:val="00FD40DF"/>
    <w:rsid w:val="00FD7B2A"/>
    <w:rsid w:val="00FD7C03"/>
    <w:rsid w:val="00FD7E68"/>
    <w:rsid w:val="00FD7FE8"/>
    <w:rsid w:val="00FE0B34"/>
    <w:rsid w:val="00FE162F"/>
    <w:rsid w:val="00FE2414"/>
    <w:rsid w:val="00FE2C38"/>
    <w:rsid w:val="00FE4BF7"/>
    <w:rsid w:val="00FE51E8"/>
    <w:rsid w:val="00FE55BB"/>
    <w:rsid w:val="00FE7404"/>
    <w:rsid w:val="00FF1219"/>
    <w:rsid w:val="00FF1D54"/>
    <w:rsid w:val="00FF1FC5"/>
    <w:rsid w:val="00FF248E"/>
    <w:rsid w:val="00FF44DE"/>
    <w:rsid w:val="00FF58A2"/>
    <w:rsid w:val="00FF6157"/>
    <w:rsid w:val="00FF6306"/>
    <w:rsid w:val="00FF786A"/>
    <w:rsid w:val="059C581A"/>
    <w:rsid w:val="067170F1"/>
    <w:rsid w:val="06E98063"/>
    <w:rsid w:val="0D6D1EFB"/>
    <w:rsid w:val="10A786BA"/>
    <w:rsid w:val="11068684"/>
    <w:rsid w:val="1336CB9C"/>
    <w:rsid w:val="13D02DE9"/>
    <w:rsid w:val="189622DB"/>
    <w:rsid w:val="1D6993FE"/>
    <w:rsid w:val="1D8663D2"/>
    <w:rsid w:val="1ECC9CDF"/>
    <w:rsid w:val="1ED70617"/>
    <w:rsid w:val="1F05645F"/>
    <w:rsid w:val="23271521"/>
    <w:rsid w:val="253844C7"/>
    <w:rsid w:val="3516AC48"/>
    <w:rsid w:val="392E0EDE"/>
    <w:rsid w:val="3C8988B5"/>
    <w:rsid w:val="432F9C91"/>
    <w:rsid w:val="43A9D34D"/>
    <w:rsid w:val="447B723D"/>
    <w:rsid w:val="4A7EA1BF"/>
    <w:rsid w:val="4C47570E"/>
    <w:rsid w:val="4DDCC717"/>
    <w:rsid w:val="4DFE9F41"/>
    <w:rsid w:val="52B0383A"/>
    <w:rsid w:val="52B2FEF6"/>
    <w:rsid w:val="55B8B06B"/>
    <w:rsid w:val="562EF46C"/>
    <w:rsid w:val="578A33EC"/>
    <w:rsid w:val="578D5C50"/>
    <w:rsid w:val="58272DDC"/>
    <w:rsid w:val="653CC6FB"/>
    <w:rsid w:val="675BF975"/>
    <w:rsid w:val="6ABA709B"/>
    <w:rsid w:val="6AD76236"/>
    <w:rsid w:val="6F0E2EE4"/>
    <w:rsid w:val="739DF207"/>
    <w:rsid w:val="76E3B4E7"/>
    <w:rsid w:val="7A22984C"/>
    <w:rsid w:val="7B79DB5B"/>
    <w:rsid w:val="7C54A448"/>
    <w:rsid w:val="7D08F9D4"/>
    <w:rsid w:val="7ECB7B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C05E91"/>
  <w15:docId w15:val="{1AB7CB20-25E8-46B4-A6CE-9E0AD99A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semiHidden="1" w:uiPriority="99"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iPriority="99" w:unhideWhenUsed="1"/>
    <w:lsdException w:name="Strong" w:uiPriority="22" w:qFormat="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iPriority="99"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91664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uiPriority w:val="9"/>
    <w:qFormat/>
    <w:rsid w:val="00E85DCE"/>
    <w:pPr>
      <w:jc w:val="center"/>
      <w:outlineLvl w:val="0"/>
    </w:pPr>
    <w:rPr>
      <w:rFonts w:ascii="StobiSerif Regular" w:hAnsi="StobiSerif Regular" w:cs="Calibri"/>
      <w:b/>
      <w:color w:val="4472C4" w:themeColor="accent1"/>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uiPriority w:val="39"/>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2061E0"/>
    <w:rPr>
      <w:color w:val="800080"/>
      <w:u w:val="single"/>
    </w:rPr>
  </w:style>
  <w:style w:type="character" w:styleId="Hyperlink">
    <w:name w:val="Hyperlink"/>
    <w:uiPriority w:val="99"/>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uiPriority w:val="22"/>
    <w:qFormat/>
    <w:rsid w:val="00D95D26"/>
    <w:rPr>
      <w:b/>
      <w:bCs/>
    </w:rPr>
  </w:style>
  <w:style w:type="paragraph" w:styleId="BalloonText">
    <w:name w:val="Balloon Text"/>
    <w:basedOn w:val="Normal"/>
    <w:link w:val="BalloonTextChar"/>
    <w:uiPriority w:val="99"/>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uiPriority w:val="9"/>
    <w:rsid w:val="00E85DCE"/>
    <w:rPr>
      <w:rFonts w:ascii="StobiSerif Regular" w:hAnsi="StobiSerif Regular" w:cs="Calibri"/>
      <w:b/>
      <w:color w:val="4472C4" w:themeColor="accent1"/>
      <w:sz w:val="24"/>
      <w:szCs w:val="24"/>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cs="Calibri"/>
      <w:b/>
      <w:color w:val="4472C4" w:themeColor="accent1"/>
      <w:sz w:val="24"/>
      <w:szCs w:val="24"/>
      <w:lang w:val="mk-MK"/>
    </w:rPr>
  </w:style>
  <w:style w:type="character" w:customStyle="1" w:styleId="Char1">
    <w:name w:val="Субтекст Char"/>
    <w:basedOn w:val="Char0"/>
    <w:link w:val="a0"/>
    <w:rsid w:val="00BD2475"/>
    <w:rPr>
      <w:rFonts w:ascii="StobiSerif Medium" w:hAnsi="StobiSerif Medium" w:cs="Calibri"/>
      <w:b w:val="0"/>
      <w:color w:val="4472C4" w:themeColor="accent1"/>
      <w:sz w:val="16"/>
      <w:szCs w:val="24"/>
      <w:lang w:val="mk-MK"/>
    </w:rPr>
  </w:style>
  <w:style w:type="paragraph" w:customStyle="1" w:styleId="paragraph">
    <w:name w:val="paragraph"/>
    <w:basedOn w:val="Normal"/>
    <w:rsid w:val="005677A7"/>
    <w:pPr>
      <w:suppressAutoHyphens w:val="0"/>
      <w:spacing w:before="100" w:beforeAutospacing="1" w:after="100" w:afterAutospacing="1"/>
      <w:jc w:val="left"/>
    </w:pPr>
    <w:rPr>
      <w:rFonts w:ascii="Times New Roman" w:hAnsi="Times New Roman"/>
      <w:lang w:eastAsia="mk-MK"/>
    </w:rPr>
  </w:style>
  <w:style w:type="character" w:customStyle="1" w:styleId="eop">
    <w:name w:val="eop"/>
    <w:basedOn w:val="DefaultParagraphFont"/>
    <w:rsid w:val="005677A7"/>
  </w:style>
  <w:style w:type="character" w:customStyle="1" w:styleId="normaltextrun">
    <w:name w:val="normaltextrun"/>
    <w:basedOn w:val="DefaultParagraphFont"/>
    <w:rsid w:val="005677A7"/>
  </w:style>
  <w:style w:type="character" w:customStyle="1" w:styleId="scxw20753642">
    <w:name w:val="scxw20753642"/>
    <w:basedOn w:val="DefaultParagraphFont"/>
    <w:rsid w:val="005677A7"/>
  </w:style>
  <w:style w:type="character" w:styleId="CommentReference">
    <w:name w:val="annotation reference"/>
    <w:basedOn w:val="DefaultParagraphFont"/>
    <w:uiPriority w:val="99"/>
    <w:semiHidden/>
    <w:unhideWhenUsed/>
    <w:rsid w:val="00E90DA1"/>
    <w:rPr>
      <w:sz w:val="16"/>
      <w:szCs w:val="16"/>
    </w:rPr>
  </w:style>
  <w:style w:type="paragraph" w:styleId="CommentText">
    <w:name w:val="annotation text"/>
    <w:basedOn w:val="Normal"/>
    <w:link w:val="CommentTextChar"/>
    <w:uiPriority w:val="99"/>
    <w:unhideWhenUsed/>
    <w:rsid w:val="00E90DA1"/>
    <w:rPr>
      <w:sz w:val="20"/>
      <w:szCs w:val="20"/>
    </w:rPr>
  </w:style>
  <w:style w:type="character" w:customStyle="1" w:styleId="CommentTextChar">
    <w:name w:val="Comment Text Char"/>
    <w:basedOn w:val="DefaultParagraphFont"/>
    <w:link w:val="CommentText"/>
    <w:uiPriority w:val="99"/>
    <w:rsid w:val="00E90DA1"/>
    <w:rPr>
      <w:rFonts w:ascii="StobiSans Regular" w:hAnsi="StobiSans Regular"/>
      <w:lang w:val="mk-MK"/>
    </w:rPr>
  </w:style>
  <w:style w:type="paragraph" w:styleId="CommentSubject">
    <w:name w:val="annotation subject"/>
    <w:basedOn w:val="CommentText"/>
    <w:next w:val="CommentText"/>
    <w:link w:val="CommentSubjectChar"/>
    <w:uiPriority w:val="99"/>
    <w:semiHidden/>
    <w:unhideWhenUsed/>
    <w:rsid w:val="00E90DA1"/>
    <w:rPr>
      <w:b/>
      <w:bCs/>
    </w:rPr>
  </w:style>
  <w:style w:type="character" w:customStyle="1" w:styleId="CommentSubjectChar">
    <w:name w:val="Comment Subject Char"/>
    <w:basedOn w:val="CommentTextChar"/>
    <w:link w:val="CommentSubject"/>
    <w:uiPriority w:val="99"/>
    <w:semiHidden/>
    <w:rsid w:val="00E90DA1"/>
    <w:rPr>
      <w:rFonts w:ascii="StobiSans Regular" w:hAnsi="StobiSans Regular"/>
      <w:b/>
      <w:bCs/>
      <w:lang w:val="mk-MK"/>
    </w:rPr>
  </w:style>
  <w:style w:type="paragraph" w:styleId="TOCHeading">
    <w:name w:val="TOC Heading"/>
    <w:basedOn w:val="Heading1"/>
    <w:next w:val="Normal"/>
    <w:uiPriority w:val="39"/>
    <w:unhideWhenUsed/>
    <w:qFormat/>
    <w:locked/>
    <w:rsid w:val="00F27053"/>
    <w:pPr>
      <w:keepNext/>
      <w:keepLines/>
      <w:suppressAutoHyphens w:val="0"/>
      <w:spacing w:before="480" w:line="276" w:lineRule="auto"/>
      <w:outlineLvl w:val="9"/>
    </w:pPr>
    <w:rPr>
      <w:rFonts w:ascii="Cambria" w:eastAsia="MS Gothic" w:hAnsi="Cambria"/>
      <w:bCs/>
      <w:color w:val="365F91"/>
      <w:lang w:val="en-US" w:eastAsia="ja-JP"/>
    </w:rPr>
  </w:style>
  <w:style w:type="paragraph" w:styleId="TOC1">
    <w:name w:val="toc 1"/>
    <w:basedOn w:val="Normal"/>
    <w:next w:val="Normal"/>
    <w:autoRedefine/>
    <w:uiPriority w:val="39"/>
    <w:unhideWhenUsed/>
    <w:locked/>
    <w:rsid w:val="00426EFF"/>
    <w:pPr>
      <w:tabs>
        <w:tab w:val="left" w:pos="440"/>
        <w:tab w:val="right" w:leader="dot" w:pos="9016"/>
      </w:tabs>
      <w:spacing w:after="100"/>
    </w:pPr>
    <w:rPr>
      <w:rFonts w:ascii="StobiSerif Regular" w:hAnsi="StobiSerif Regular" w:cs="Calibri"/>
      <w:b/>
      <w:bCs/>
      <w:iCs/>
      <w:noProof/>
    </w:rPr>
  </w:style>
  <w:style w:type="paragraph" w:styleId="TOC2">
    <w:name w:val="toc 2"/>
    <w:basedOn w:val="Normal"/>
    <w:next w:val="Normal"/>
    <w:autoRedefine/>
    <w:uiPriority w:val="39"/>
    <w:unhideWhenUsed/>
    <w:locked/>
    <w:rsid w:val="00A2219E"/>
    <w:pPr>
      <w:spacing w:after="100"/>
      <w:ind w:left="240"/>
    </w:pPr>
  </w:style>
  <w:style w:type="paragraph" w:styleId="FootnoteText">
    <w:name w:val="footnote text"/>
    <w:basedOn w:val="Normal"/>
    <w:link w:val="FootnoteTextChar"/>
    <w:uiPriority w:val="99"/>
    <w:unhideWhenUsed/>
    <w:locked/>
    <w:rsid w:val="00676581"/>
    <w:pPr>
      <w:suppressAutoHyphens w:val="0"/>
      <w:jc w:val="left"/>
    </w:pPr>
    <w:rPr>
      <w:rFonts w:ascii="Cambria" w:eastAsia="MS Mincho" w:hAnsi="Cambria"/>
    </w:rPr>
  </w:style>
  <w:style w:type="character" w:customStyle="1" w:styleId="FootnoteTextChar">
    <w:name w:val="Footnote Text Char"/>
    <w:basedOn w:val="DefaultParagraphFont"/>
    <w:link w:val="FootnoteText"/>
    <w:uiPriority w:val="99"/>
    <w:rsid w:val="00676581"/>
    <w:rPr>
      <w:rFonts w:ascii="Cambria" w:eastAsia="MS Mincho" w:hAnsi="Cambria"/>
      <w:sz w:val="24"/>
      <w:szCs w:val="24"/>
    </w:rPr>
  </w:style>
  <w:style w:type="character" w:styleId="FootnoteReference">
    <w:name w:val="footnote reference"/>
    <w:uiPriority w:val="99"/>
    <w:unhideWhenUsed/>
    <w:locked/>
    <w:rsid w:val="00676581"/>
    <w:rPr>
      <w:vertAlign w:val="superscript"/>
    </w:rPr>
  </w:style>
  <w:style w:type="character" w:customStyle="1" w:styleId="UnresolvedMention2">
    <w:name w:val="Unresolved Mention2"/>
    <w:basedOn w:val="DefaultParagraphFont"/>
    <w:uiPriority w:val="99"/>
    <w:semiHidden/>
    <w:unhideWhenUsed/>
    <w:rsid w:val="007F25CF"/>
    <w:rPr>
      <w:color w:val="605E5C"/>
      <w:shd w:val="clear" w:color="auto" w:fill="E1DFDD"/>
    </w:rPr>
  </w:style>
  <w:style w:type="paragraph" w:styleId="NoSpacing">
    <w:name w:val="No Spacing"/>
    <w:basedOn w:val="Normal"/>
    <w:uiPriority w:val="1"/>
    <w:qFormat/>
    <w:locked/>
    <w:rsid w:val="00284DC9"/>
    <w:pPr>
      <w:suppressAutoHyphens w:val="0"/>
      <w:jc w:val="left"/>
    </w:pPr>
    <w:rPr>
      <w:rFonts w:ascii="Times New Roman" w:eastAsiaTheme="minorHAnsi" w:hAnsi="Times New Roman"/>
      <w:lang w:eastAsia="mk-MK"/>
    </w:rPr>
  </w:style>
  <w:style w:type="paragraph" w:customStyle="1" w:styleId="xmsonormal">
    <w:name w:val="x_msonormal"/>
    <w:basedOn w:val="Normal"/>
    <w:uiPriority w:val="99"/>
    <w:rsid w:val="00BB5EA2"/>
    <w:pPr>
      <w:suppressAutoHyphens w:val="0"/>
      <w:jc w:val="left"/>
    </w:pPr>
    <w:rPr>
      <w:rFonts w:ascii="Times New Roman" w:eastAsiaTheme="minorHAnsi" w:hAnsi="Times New Roman"/>
      <w:lang w:eastAsia="mk-MK"/>
    </w:rPr>
  </w:style>
  <w:style w:type="character" w:customStyle="1" w:styleId="gi">
    <w:name w:val="gi"/>
    <w:basedOn w:val="DefaultParagraphFont"/>
    <w:rsid w:val="00C74274"/>
  </w:style>
  <w:style w:type="character" w:customStyle="1" w:styleId="BalloonTextChar">
    <w:name w:val="Balloon Text Char"/>
    <w:basedOn w:val="DefaultParagraphFont"/>
    <w:link w:val="BalloonText"/>
    <w:uiPriority w:val="99"/>
    <w:semiHidden/>
    <w:rsid w:val="002D497F"/>
    <w:rPr>
      <w:rFonts w:ascii="Tahoma" w:hAnsi="Tahoma" w:cs="Tahoma"/>
      <w:sz w:val="16"/>
      <w:szCs w:val="16"/>
      <w:lang w:val="mk-MK"/>
    </w:rPr>
  </w:style>
  <w:style w:type="character" w:customStyle="1" w:styleId="HeaderChar">
    <w:name w:val="Header Char"/>
    <w:basedOn w:val="DefaultParagraphFont"/>
    <w:link w:val="Header"/>
    <w:uiPriority w:val="99"/>
    <w:rsid w:val="002D497F"/>
    <w:rPr>
      <w:rFonts w:ascii="StobiSans Regular" w:hAnsi="StobiSans Regular"/>
      <w:sz w:val="24"/>
      <w:szCs w:val="24"/>
      <w:lang w:val="mk-MK"/>
    </w:rPr>
  </w:style>
  <w:style w:type="character" w:customStyle="1" w:styleId="scxw84249839">
    <w:name w:val="scxw84249839"/>
    <w:basedOn w:val="DefaultParagraphFont"/>
    <w:rsid w:val="00857D9B"/>
  </w:style>
  <w:style w:type="paragraph" w:styleId="TOC3">
    <w:name w:val="toc 3"/>
    <w:basedOn w:val="Normal"/>
    <w:next w:val="Normal"/>
    <w:autoRedefine/>
    <w:uiPriority w:val="39"/>
    <w:unhideWhenUsed/>
    <w:locked/>
    <w:rsid w:val="00DE0701"/>
    <w:pPr>
      <w:suppressAutoHyphens w:val="0"/>
      <w:spacing w:after="100" w:line="259" w:lineRule="auto"/>
      <w:ind w:left="440"/>
      <w:jc w:val="left"/>
    </w:pPr>
    <w:rPr>
      <w:rFonts w:asciiTheme="minorHAnsi" w:eastAsiaTheme="minorEastAsia" w:hAnsiTheme="minorHAnsi"/>
      <w:sz w:val="22"/>
      <w:szCs w:val="22"/>
      <w:lang w:val="en-US" w:eastAsia="en-US"/>
    </w:rPr>
  </w:style>
  <w:style w:type="paragraph" w:styleId="EndnoteText">
    <w:name w:val="endnote text"/>
    <w:basedOn w:val="Normal"/>
    <w:link w:val="EndnoteTextChar"/>
    <w:semiHidden/>
    <w:unhideWhenUsed/>
    <w:locked/>
    <w:rsid w:val="00F6154B"/>
    <w:rPr>
      <w:sz w:val="20"/>
      <w:szCs w:val="20"/>
    </w:rPr>
  </w:style>
  <w:style w:type="character" w:customStyle="1" w:styleId="EndnoteTextChar">
    <w:name w:val="Endnote Text Char"/>
    <w:basedOn w:val="DefaultParagraphFont"/>
    <w:link w:val="EndnoteText"/>
    <w:semiHidden/>
    <w:rsid w:val="00F6154B"/>
    <w:rPr>
      <w:rFonts w:ascii="StobiSans Regular" w:hAnsi="StobiSans Regular"/>
      <w:lang w:val="mk-MK"/>
    </w:rPr>
  </w:style>
  <w:style w:type="character" w:styleId="EndnoteReference">
    <w:name w:val="endnote reference"/>
    <w:basedOn w:val="DefaultParagraphFont"/>
    <w:semiHidden/>
    <w:unhideWhenUsed/>
    <w:locked/>
    <w:rsid w:val="00F6154B"/>
    <w:rPr>
      <w:vertAlign w:val="superscript"/>
    </w:rPr>
  </w:style>
  <w:style w:type="character" w:customStyle="1" w:styleId="UnresolvedMention3">
    <w:name w:val="Unresolved Mention3"/>
    <w:basedOn w:val="DefaultParagraphFont"/>
    <w:uiPriority w:val="99"/>
    <w:semiHidden/>
    <w:unhideWhenUsed/>
    <w:rsid w:val="0007457C"/>
    <w:rPr>
      <w:color w:val="605E5C"/>
      <w:shd w:val="clear" w:color="auto" w:fill="E1DFDD"/>
    </w:rPr>
  </w:style>
  <w:style w:type="character" w:customStyle="1" w:styleId="UnresolvedMention4">
    <w:name w:val="Unresolved Mention4"/>
    <w:basedOn w:val="DefaultParagraphFont"/>
    <w:uiPriority w:val="99"/>
    <w:semiHidden/>
    <w:unhideWhenUsed/>
    <w:rsid w:val="00572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2859858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4833353">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27430316">
      <w:bodyDiv w:val="1"/>
      <w:marLeft w:val="0"/>
      <w:marRight w:val="0"/>
      <w:marTop w:val="0"/>
      <w:marBottom w:val="0"/>
      <w:divBdr>
        <w:top w:val="none" w:sz="0" w:space="0" w:color="auto"/>
        <w:left w:val="none" w:sz="0" w:space="0" w:color="auto"/>
        <w:bottom w:val="none" w:sz="0" w:space="0" w:color="auto"/>
        <w:right w:val="none" w:sz="0" w:space="0" w:color="auto"/>
      </w:divBdr>
    </w:div>
    <w:div w:id="435180511">
      <w:bodyDiv w:val="1"/>
      <w:marLeft w:val="0"/>
      <w:marRight w:val="0"/>
      <w:marTop w:val="0"/>
      <w:marBottom w:val="0"/>
      <w:divBdr>
        <w:top w:val="none" w:sz="0" w:space="0" w:color="auto"/>
        <w:left w:val="none" w:sz="0" w:space="0" w:color="auto"/>
        <w:bottom w:val="none" w:sz="0" w:space="0" w:color="auto"/>
        <w:right w:val="none" w:sz="0" w:space="0" w:color="auto"/>
      </w:divBdr>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597374436">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793601129">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875890434">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994843791">
      <w:bodyDiv w:val="1"/>
      <w:marLeft w:val="0"/>
      <w:marRight w:val="0"/>
      <w:marTop w:val="0"/>
      <w:marBottom w:val="0"/>
      <w:divBdr>
        <w:top w:val="none" w:sz="0" w:space="0" w:color="auto"/>
        <w:left w:val="none" w:sz="0" w:space="0" w:color="auto"/>
        <w:bottom w:val="none" w:sz="0" w:space="0" w:color="auto"/>
        <w:right w:val="none" w:sz="0" w:space="0" w:color="auto"/>
      </w:divBdr>
      <w:divsChild>
        <w:div w:id="801189476">
          <w:marLeft w:val="547"/>
          <w:marRight w:val="0"/>
          <w:marTop w:val="0"/>
          <w:marBottom w:val="0"/>
          <w:divBdr>
            <w:top w:val="none" w:sz="0" w:space="0" w:color="auto"/>
            <w:left w:val="none" w:sz="0" w:space="0" w:color="auto"/>
            <w:bottom w:val="none" w:sz="0" w:space="0" w:color="auto"/>
            <w:right w:val="none" w:sz="0" w:space="0" w:color="auto"/>
          </w:divBdr>
        </w:div>
      </w:divsChild>
    </w:div>
    <w:div w:id="997732071">
      <w:bodyDiv w:val="1"/>
      <w:marLeft w:val="0"/>
      <w:marRight w:val="0"/>
      <w:marTop w:val="0"/>
      <w:marBottom w:val="0"/>
      <w:divBdr>
        <w:top w:val="none" w:sz="0" w:space="0" w:color="auto"/>
        <w:left w:val="none" w:sz="0" w:space="0" w:color="auto"/>
        <w:bottom w:val="none" w:sz="0" w:space="0" w:color="auto"/>
        <w:right w:val="none" w:sz="0" w:space="0" w:color="auto"/>
      </w:divBdr>
      <w:divsChild>
        <w:div w:id="152379183">
          <w:marLeft w:val="547"/>
          <w:marRight w:val="0"/>
          <w:marTop w:val="0"/>
          <w:marBottom w:val="0"/>
          <w:divBdr>
            <w:top w:val="none" w:sz="0" w:space="0" w:color="auto"/>
            <w:left w:val="none" w:sz="0" w:space="0" w:color="auto"/>
            <w:bottom w:val="none" w:sz="0" w:space="0" w:color="auto"/>
            <w:right w:val="none" w:sz="0" w:space="0" w:color="auto"/>
          </w:divBdr>
        </w:div>
        <w:div w:id="879315691">
          <w:marLeft w:val="1166"/>
          <w:marRight w:val="0"/>
          <w:marTop w:val="0"/>
          <w:marBottom w:val="0"/>
          <w:divBdr>
            <w:top w:val="none" w:sz="0" w:space="0" w:color="auto"/>
            <w:left w:val="none" w:sz="0" w:space="0" w:color="auto"/>
            <w:bottom w:val="none" w:sz="0" w:space="0" w:color="auto"/>
            <w:right w:val="none" w:sz="0" w:space="0" w:color="auto"/>
          </w:divBdr>
        </w:div>
        <w:div w:id="1633974106">
          <w:marLeft w:val="1166"/>
          <w:marRight w:val="0"/>
          <w:marTop w:val="0"/>
          <w:marBottom w:val="0"/>
          <w:divBdr>
            <w:top w:val="none" w:sz="0" w:space="0" w:color="auto"/>
            <w:left w:val="none" w:sz="0" w:space="0" w:color="auto"/>
            <w:bottom w:val="none" w:sz="0" w:space="0" w:color="auto"/>
            <w:right w:val="none" w:sz="0" w:space="0" w:color="auto"/>
          </w:divBdr>
        </w:div>
        <w:div w:id="1369452313">
          <w:marLeft w:val="1166"/>
          <w:marRight w:val="0"/>
          <w:marTop w:val="0"/>
          <w:marBottom w:val="0"/>
          <w:divBdr>
            <w:top w:val="none" w:sz="0" w:space="0" w:color="auto"/>
            <w:left w:val="none" w:sz="0" w:space="0" w:color="auto"/>
            <w:bottom w:val="none" w:sz="0" w:space="0" w:color="auto"/>
            <w:right w:val="none" w:sz="0" w:space="0" w:color="auto"/>
          </w:divBdr>
        </w:div>
        <w:div w:id="1894923593">
          <w:marLeft w:val="1166"/>
          <w:marRight w:val="0"/>
          <w:marTop w:val="0"/>
          <w:marBottom w:val="0"/>
          <w:divBdr>
            <w:top w:val="none" w:sz="0" w:space="0" w:color="auto"/>
            <w:left w:val="none" w:sz="0" w:space="0" w:color="auto"/>
            <w:bottom w:val="none" w:sz="0" w:space="0" w:color="auto"/>
            <w:right w:val="none" w:sz="0" w:space="0" w:color="auto"/>
          </w:divBdr>
        </w:div>
      </w:divsChild>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36209856">
      <w:bodyDiv w:val="1"/>
      <w:marLeft w:val="0"/>
      <w:marRight w:val="0"/>
      <w:marTop w:val="0"/>
      <w:marBottom w:val="0"/>
      <w:divBdr>
        <w:top w:val="none" w:sz="0" w:space="0" w:color="auto"/>
        <w:left w:val="none" w:sz="0" w:space="0" w:color="auto"/>
        <w:bottom w:val="none" w:sz="0" w:space="0" w:color="auto"/>
        <w:right w:val="none" w:sz="0" w:space="0" w:color="auto"/>
      </w:divBdr>
      <w:divsChild>
        <w:div w:id="2099597574">
          <w:marLeft w:val="0"/>
          <w:marRight w:val="0"/>
          <w:marTop w:val="0"/>
          <w:marBottom w:val="0"/>
          <w:divBdr>
            <w:top w:val="none" w:sz="0" w:space="0" w:color="auto"/>
            <w:left w:val="none" w:sz="0" w:space="0" w:color="auto"/>
            <w:bottom w:val="none" w:sz="0" w:space="0" w:color="auto"/>
            <w:right w:val="none" w:sz="0" w:space="0" w:color="auto"/>
          </w:divBdr>
        </w:div>
        <w:div w:id="1705596701">
          <w:marLeft w:val="0"/>
          <w:marRight w:val="0"/>
          <w:marTop w:val="0"/>
          <w:marBottom w:val="0"/>
          <w:divBdr>
            <w:top w:val="none" w:sz="0" w:space="0" w:color="auto"/>
            <w:left w:val="none" w:sz="0" w:space="0" w:color="auto"/>
            <w:bottom w:val="none" w:sz="0" w:space="0" w:color="auto"/>
            <w:right w:val="none" w:sz="0" w:space="0" w:color="auto"/>
          </w:divBdr>
        </w:div>
        <w:div w:id="368266389">
          <w:marLeft w:val="0"/>
          <w:marRight w:val="0"/>
          <w:marTop w:val="0"/>
          <w:marBottom w:val="0"/>
          <w:divBdr>
            <w:top w:val="none" w:sz="0" w:space="0" w:color="auto"/>
            <w:left w:val="none" w:sz="0" w:space="0" w:color="auto"/>
            <w:bottom w:val="none" w:sz="0" w:space="0" w:color="auto"/>
            <w:right w:val="none" w:sz="0" w:space="0" w:color="auto"/>
          </w:divBdr>
        </w:div>
        <w:div w:id="438916134">
          <w:marLeft w:val="0"/>
          <w:marRight w:val="0"/>
          <w:marTop w:val="0"/>
          <w:marBottom w:val="0"/>
          <w:divBdr>
            <w:top w:val="none" w:sz="0" w:space="0" w:color="auto"/>
            <w:left w:val="none" w:sz="0" w:space="0" w:color="auto"/>
            <w:bottom w:val="none" w:sz="0" w:space="0" w:color="auto"/>
            <w:right w:val="none" w:sz="0" w:space="0" w:color="auto"/>
          </w:divBdr>
        </w:div>
        <w:div w:id="1763181130">
          <w:marLeft w:val="0"/>
          <w:marRight w:val="0"/>
          <w:marTop w:val="0"/>
          <w:marBottom w:val="0"/>
          <w:divBdr>
            <w:top w:val="none" w:sz="0" w:space="0" w:color="auto"/>
            <w:left w:val="none" w:sz="0" w:space="0" w:color="auto"/>
            <w:bottom w:val="none" w:sz="0" w:space="0" w:color="auto"/>
            <w:right w:val="none" w:sz="0" w:space="0" w:color="auto"/>
          </w:divBdr>
        </w:div>
        <w:div w:id="1452938992">
          <w:marLeft w:val="0"/>
          <w:marRight w:val="0"/>
          <w:marTop w:val="0"/>
          <w:marBottom w:val="0"/>
          <w:divBdr>
            <w:top w:val="none" w:sz="0" w:space="0" w:color="auto"/>
            <w:left w:val="none" w:sz="0" w:space="0" w:color="auto"/>
            <w:bottom w:val="none" w:sz="0" w:space="0" w:color="auto"/>
            <w:right w:val="none" w:sz="0" w:space="0" w:color="auto"/>
          </w:divBdr>
        </w:div>
        <w:div w:id="38433628">
          <w:marLeft w:val="0"/>
          <w:marRight w:val="0"/>
          <w:marTop w:val="0"/>
          <w:marBottom w:val="0"/>
          <w:divBdr>
            <w:top w:val="none" w:sz="0" w:space="0" w:color="auto"/>
            <w:left w:val="none" w:sz="0" w:space="0" w:color="auto"/>
            <w:bottom w:val="none" w:sz="0" w:space="0" w:color="auto"/>
            <w:right w:val="none" w:sz="0" w:space="0" w:color="auto"/>
          </w:divBdr>
        </w:div>
        <w:div w:id="1008017358">
          <w:marLeft w:val="0"/>
          <w:marRight w:val="0"/>
          <w:marTop w:val="0"/>
          <w:marBottom w:val="0"/>
          <w:divBdr>
            <w:top w:val="none" w:sz="0" w:space="0" w:color="auto"/>
            <w:left w:val="none" w:sz="0" w:space="0" w:color="auto"/>
            <w:bottom w:val="none" w:sz="0" w:space="0" w:color="auto"/>
            <w:right w:val="none" w:sz="0" w:space="0" w:color="auto"/>
          </w:divBdr>
        </w:div>
        <w:div w:id="561714442">
          <w:marLeft w:val="0"/>
          <w:marRight w:val="0"/>
          <w:marTop w:val="0"/>
          <w:marBottom w:val="0"/>
          <w:divBdr>
            <w:top w:val="none" w:sz="0" w:space="0" w:color="auto"/>
            <w:left w:val="none" w:sz="0" w:space="0" w:color="auto"/>
            <w:bottom w:val="none" w:sz="0" w:space="0" w:color="auto"/>
            <w:right w:val="none" w:sz="0" w:space="0" w:color="auto"/>
          </w:divBdr>
        </w:div>
        <w:div w:id="471951000">
          <w:marLeft w:val="0"/>
          <w:marRight w:val="0"/>
          <w:marTop w:val="0"/>
          <w:marBottom w:val="0"/>
          <w:divBdr>
            <w:top w:val="none" w:sz="0" w:space="0" w:color="auto"/>
            <w:left w:val="none" w:sz="0" w:space="0" w:color="auto"/>
            <w:bottom w:val="none" w:sz="0" w:space="0" w:color="auto"/>
            <w:right w:val="none" w:sz="0" w:space="0" w:color="auto"/>
          </w:divBdr>
        </w:div>
        <w:div w:id="1948080787">
          <w:marLeft w:val="0"/>
          <w:marRight w:val="0"/>
          <w:marTop w:val="0"/>
          <w:marBottom w:val="0"/>
          <w:divBdr>
            <w:top w:val="none" w:sz="0" w:space="0" w:color="auto"/>
            <w:left w:val="none" w:sz="0" w:space="0" w:color="auto"/>
            <w:bottom w:val="none" w:sz="0" w:space="0" w:color="auto"/>
            <w:right w:val="none" w:sz="0" w:space="0" w:color="auto"/>
          </w:divBdr>
          <w:divsChild>
            <w:div w:id="76174814">
              <w:marLeft w:val="0"/>
              <w:marRight w:val="0"/>
              <w:marTop w:val="0"/>
              <w:marBottom w:val="0"/>
              <w:divBdr>
                <w:top w:val="none" w:sz="0" w:space="0" w:color="auto"/>
                <w:left w:val="none" w:sz="0" w:space="0" w:color="auto"/>
                <w:bottom w:val="none" w:sz="0" w:space="0" w:color="auto"/>
                <w:right w:val="none" w:sz="0" w:space="0" w:color="auto"/>
              </w:divBdr>
            </w:div>
            <w:div w:id="200093806">
              <w:marLeft w:val="0"/>
              <w:marRight w:val="0"/>
              <w:marTop w:val="0"/>
              <w:marBottom w:val="0"/>
              <w:divBdr>
                <w:top w:val="none" w:sz="0" w:space="0" w:color="auto"/>
                <w:left w:val="none" w:sz="0" w:space="0" w:color="auto"/>
                <w:bottom w:val="none" w:sz="0" w:space="0" w:color="auto"/>
                <w:right w:val="none" w:sz="0" w:space="0" w:color="auto"/>
              </w:divBdr>
            </w:div>
            <w:div w:id="849876224">
              <w:marLeft w:val="0"/>
              <w:marRight w:val="0"/>
              <w:marTop w:val="0"/>
              <w:marBottom w:val="0"/>
              <w:divBdr>
                <w:top w:val="none" w:sz="0" w:space="0" w:color="auto"/>
                <w:left w:val="none" w:sz="0" w:space="0" w:color="auto"/>
                <w:bottom w:val="none" w:sz="0" w:space="0" w:color="auto"/>
                <w:right w:val="none" w:sz="0" w:space="0" w:color="auto"/>
              </w:divBdr>
            </w:div>
            <w:div w:id="561916462">
              <w:marLeft w:val="0"/>
              <w:marRight w:val="0"/>
              <w:marTop w:val="0"/>
              <w:marBottom w:val="0"/>
              <w:divBdr>
                <w:top w:val="none" w:sz="0" w:space="0" w:color="auto"/>
                <w:left w:val="none" w:sz="0" w:space="0" w:color="auto"/>
                <w:bottom w:val="none" w:sz="0" w:space="0" w:color="auto"/>
                <w:right w:val="none" w:sz="0" w:space="0" w:color="auto"/>
              </w:divBdr>
            </w:div>
            <w:div w:id="929195672">
              <w:marLeft w:val="0"/>
              <w:marRight w:val="0"/>
              <w:marTop w:val="0"/>
              <w:marBottom w:val="0"/>
              <w:divBdr>
                <w:top w:val="none" w:sz="0" w:space="0" w:color="auto"/>
                <w:left w:val="none" w:sz="0" w:space="0" w:color="auto"/>
                <w:bottom w:val="none" w:sz="0" w:space="0" w:color="auto"/>
                <w:right w:val="none" w:sz="0" w:space="0" w:color="auto"/>
              </w:divBdr>
            </w:div>
          </w:divsChild>
        </w:div>
        <w:div w:id="1397315298">
          <w:marLeft w:val="0"/>
          <w:marRight w:val="0"/>
          <w:marTop w:val="0"/>
          <w:marBottom w:val="0"/>
          <w:divBdr>
            <w:top w:val="none" w:sz="0" w:space="0" w:color="auto"/>
            <w:left w:val="none" w:sz="0" w:space="0" w:color="auto"/>
            <w:bottom w:val="none" w:sz="0" w:space="0" w:color="auto"/>
            <w:right w:val="none" w:sz="0" w:space="0" w:color="auto"/>
          </w:divBdr>
        </w:div>
        <w:div w:id="1280333802">
          <w:marLeft w:val="0"/>
          <w:marRight w:val="0"/>
          <w:marTop w:val="0"/>
          <w:marBottom w:val="0"/>
          <w:divBdr>
            <w:top w:val="none" w:sz="0" w:space="0" w:color="auto"/>
            <w:left w:val="none" w:sz="0" w:space="0" w:color="auto"/>
            <w:bottom w:val="none" w:sz="0" w:space="0" w:color="auto"/>
            <w:right w:val="none" w:sz="0" w:space="0" w:color="auto"/>
          </w:divBdr>
        </w:div>
        <w:div w:id="1536767734">
          <w:marLeft w:val="0"/>
          <w:marRight w:val="0"/>
          <w:marTop w:val="0"/>
          <w:marBottom w:val="0"/>
          <w:divBdr>
            <w:top w:val="none" w:sz="0" w:space="0" w:color="auto"/>
            <w:left w:val="none" w:sz="0" w:space="0" w:color="auto"/>
            <w:bottom w:val="none" w:sz="0" w:space="0" w:color="auto"/>
            <w:right w:val="none" w:sz="0" w:space="0" w:color="auto"/>
          </w:divBdr>
        </w:div>
        <w:div w:id="324631208">
          <w:marLeft w:val="0"/>
          <w:marRight w:val="0"/>
          <w:marTop w:val="0"/>
          <w:marBottom w:val="0"/>
          <w:divBdr>
            <w:top w:val="none" w:sz="0" w:space="0" w:color="auto"/>
            <w:left w:val="none" w:sz="0" w:space="0" w:color="auto"/>
            <w:bottom w:val="none" w:sz="0" w:space="0" w:color="auto"/>
            <w:right w:val="none" w:sz="0" w:space="0" w:color="auto"/>
          </w:divBdr>
        </w:div>
        <w:div w:id="729160619">
          <w:marLeft w:val="0"/>
          <w:marRight w:val="0"/>
          <w:marTop w:val="0"/>
          <w:marBottom w:val="0"/>
          <w:divBdr>
            <w:top w:val="none" w:sz="0" w:space="0" w:color="auto"/>
            <w:left w:val="none" w:sz="0" w:space="0" w:color="auto"/>
            <w:bottom w:val="none" w:sz="0" w:space="0" w:color="auto"/>
            <w:right w:val="none" w:sz="0" w:space="0" w:color="auto"/>
          </w:divBdr>
        </w:div>
        <w:div w:id="91321790">
          <w:marLeft w:val="0"/>
          <w:marRight w:val="0"/>
          <w:marTop w:val="0"/>
          <w:marBottom w:val="0"/>
          <w:divBdr>
            <w:top w:val="none" w:sz="0" w:space="0" w:color="auto"/>
            <w:left w:val="none" w:sz="0" w:space="0" w:color="auto"/>
            <w:bottom w:val="none" w:sz="0" w:space="0" w:color="auto"/>
            <w:right w:val="none" w:sz="0" w:space="0" w:color="auto"/>
          </w:divBdr>
        </w:div>
        <w:div w:id="494880481">
          <w:marLeft w:val="0"/>
          <w:marRight w:val="0"/>
          <w:marTop w:val="0"/>
          <w:marBottom w:val="0"/>
          <w:divBdr>
            <w:top w:val="none" w:sz="0" w:space="0" w:color="auto"/>
            <w:left w:val="none" w:sz="0" w:space="0" w:color="auto"/>
            <w:bottom w:val="none" w:sz="0" w:space="0" w:color="auto"/>
            <w:right w:val="none" w:sz="0" w:space="0" w:color="auto"/>
          </w:divBdr>
        </w:div>
        <w:div w:id="1435132397">
          <w:marLeft w:val="0"/>
          <w:marRight w:val="0"/>
          <w:marTop w:val="0"/>
          <w:marBottom w:val="0"/>
          <w:divBdr>
            <w:top w:val="none" w:sz="0" w:space="0" w:color="auto"/>
            <w:left w:val="none" w:sz="0" w:space="0" w:color="auto"/>
            <w:bottom w:val="none" w:sz="0" w:space="0" w:color="auto"/>
            <w:right w:val="none" w:sz="0" w:space="0" w:color="auto"/>
          </w:divBdr>
        </w:div>
        <w:div w:id="2023972534">
          <w:marLeft w:val="0"/>
          <w:marRight w:val="0"/>
          <w:marTop w:val="0"/>
          <w:marBottom w:val="0"/>
          <w:divBdr>
            <w:top w:val="none" w:sz="0" w:space="0" w:color="auto"/>
            <w:left w:val="none" w:sz="0" w:space="0" w:color="auto"/>
            <w:bottom w:val="none" w:sz="0" w:space="0" w:color="auto"/>
            <w:right w:val="none" w:sz="0" w:space="0" w:color="auto"/>
          </w:divBdr>
        </w:div>
        <w:div w:id="116728090">
          <w:marLeft w:val="0"/>
          <w:marRight w:val="0"/>
          <w:marTop w:val="0"/>
          <w:marBottom w:val="0"/>
          <w:divBdr>
            <w:top w:val="none" w:sz="0" w:space="0" w:color="auto"/>
            <w:left w:val="none" w:sz="0" w:space="0" w:color="auto"/>
            <w:bottom w:val="none" w:sz="0" w:space="0" w:color="auto"/>
            <w:right w:val="none" w:sz="0" w:space="0" w:color="auto"/>
          </w:divBdr>
        </w:div>
        <w:div w:id="1995908969">
          <w:marLeft w:val="0"/>
          <w:marRight w:val="0"/>
          <w:marTop w:val="0"/>
          <w:marBottom w:val="0"/>
          <w:divBdr>
            <w:top w:val="none" w:sz="0" w:space="0" w:color="auto"/>
            <w:left w:val="none" w:sz="0" w:space="0" w:color="auto"/>
            <w:bottom w:val="none" w:sz="0" w:space="0" w:color="auto"/>
            <w:right w:val="none" w:sz="0" w:space="0" w:color="auto"/>
          </w:divBdr>
        </w:div>
        <w:div w:id="2061467543">
          <w:marLeft w:val="0"/>
          <w:marRight w:val="0"/>
          <w:marTop w:val="0"/>
          <w:marBottom w:val="0"/>
          <w:divBdr>
            <w:top w:val="none" w:sz="0" w:space="0" w:color="auto"/>
            <w:left w:val="none" w:sz="0" w:space="0" w:color="auto"/>
            <w:bottom w:val="none" w:sz="0" w:space="0" w:color="auto"/>
            <w:right w:val="none" w:sz="0" w:space="0" w:color="auto"/>
          </w:divBdr>
        </w:div>
        <w:div w:id="1640921715">
          <w:marLeft w:val="0"/>
          <w:marRight w:val="0"/>
          <w:marTop w:val="0"/>
          <w:marBottom w:val="0"/>
          <w:divBdr>
            <w:top w:val="none" w:sz="0" w:space="0" w:color="auto"/>
            <w:left w:val="none" w:sz="0" w:space="0" w:color="auto"/>
            <w:bottom w:val="none" w:sz="0" w:space="0" w:color="auto"/>
            <w:right w:val="none" w:sz="0" w:space="0" w:color="auto"/>
          </w:divBdr>
        </w:div>
        <w:div w:id="932668004">
          <w:marLeft w:val="0"/>
          <w:marRight w:val="0"/>
          <w:marTop w:val="0"/>
          <w:marBottom w:val="0"/>
          <w:divBdr>
            <w:top w:val="none" w:sz="0" w:space="0" w:color="auto"/>
            <w:left w:val="none" w:sz="0" w:space="0" w:color="auto"/>
            <w:bottom w:val="none" w:sz="0" w:space="0" w:color="auto"/>
            <w:right w:val="none" w:sz="0" w:space="0" w:color="auto"/>
          </w:divBdr>
        </w:div>
        <w:div w:id="1308318045">
          <w:marLeft w:val="0"/>
          <w:marRight w:val="0"/>
          <w:marTop w:val="0"/>
          <w:marBottom w:val="0"/>
          <w:divBdr>
            <w:top w:val="none" w:sz="0" w:space="0" w:color="auto"/>
            <w:left w:val="none" w:sz="0" w:space="0" w:color="auto"/>
            <w:bottom w:val="none" w:sz="0" w:space="0" w:color="auto"/>
            <w:right w:val="none" w:sz="0" w:space="0" w:color="auto"/>
          </w:divBdr>
        </w:div>
        <w:div w:id="1733117145">
          <w:marLeft w:val="0"/>
          <w:marRight w:val="0"/>
          <w:marTop w:val="0"/>
          <w:marBottom w:val="0"/>
          <w:divBdr>
            <w:top w:val="none" w:sz="0" w:space="0" w:color="auto"/>
            <w:left w:val="none" w:sz="0" w:space="0" w:color="auto"/>
            <w:bottom w:val="none" w:sz="0" w:space="0" w:color="auto"/>
            <w:right w:val="none" w:sz="0" w:space="0" w:color="auto"/>
          </w:divBdr>
        </w:div>
      </w:divsChild>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2023107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02602890">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497458292">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788238252">
      <w:bodyDiv w:val="1"/>
      <w:marLeft w:val="0"/>
      <w:marRight w:val="0"/>
      <w:marTop w:val="0"/>
      <w:marBottom w:val="0"/>
      <w:divBdr>
        <w:top w:val="none" w:sz="0" w:space="0" w:color="auto"/>
        <w:left w:val="none" w:sz="0" w:space="0" w:color="auto"/>
        <w:bottom w:val="none" w:sz="0" w:space="0" w:color="auto"/>
        <w:right w:val="none" w:sz="0" w:space="0" w:color="auto"/>
      </w:divBdr>
    </w:div>
    <w:div w:id="1798602605">
      <w:bodyDiv w:val="1"/>
      <w:marLeft w:val="0"/>
      <w:marRight w:val="0"/>
      <w:marTop w:val="0"/>
      <w:marBottom w:val="0"/>
      <w:divBdr>
        <w:top w:val="none" w:sz="0" w:space="0" w:color="auto"/>
        <w:left w:val="none" w:sz="0" w:space="0" w:color="auto"/>
        <w:bottom w:val="none" w:sz="0" w:space="0" w:color="auto"/>
        <w:right w:val="none" w:sz="0" w:space="0" w:color="auto"/>
      </w:divBdr>
      <w:divsChild>
        <w:div w:id="1291209419">
          <w:marLeft w:val="547"/>
          <w:marRight w:val="0"/>
          <w:marTop w:val="0"/>
          <w:marBottom w:val="0"/>
          <w:divBdr>
            <w:top w:val="none" w:sz="0" w:space="0" w:color="auto"/>
            <w:left w:val="none" w:sz="0" w:space="0" w:color="auto"/>
            <w:bottom w:val="none" w:sz="0" w:space="0" w:color="auto"/>
            <w:right w:val="none" w:sz="0" w:space="0" w:color="auto"/>
          </w:divBdr>
        </w:div>
      </w:divsChild>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biljana.babushkovska@zdravstvo.gov.mk" TargetMode="External"/><Relationship Id="rId21" Type="http://schemas.microsoft.com/office/2007/relationships/diagramDrawing" Target="diagrams/drawing2.xml"/><Relationship Id="rId42" Type="http://schemas.microsoft.com/office/2007/relationships/diagramDrawing" Target="diagrams/drawing6.xml"/><Relationship Id="rId63" Type="http://schemas.openxmlformats.org/officeDocument/2006/relationships/hyperlink" Target="mailto:Maja.Petkovska@gs.gov.mk" TargetMode="External"/><Relationship Id="rId84" Type="http://schemas.openxmlformats.org/officeDocument/2006/relationships/hyperlink" Target="mailto:forumigruastetovo@gmail.com" TargetMode="External"/><Relationship Id="rId138" Type="http://schemas.openxmlformats.org/officeDocument/2006/relationships/hyperlink" Target="mailto:goran.mojanoski@finance.gov.mk" TargetMode="External"/><Relationship Id="rId159" Type="http://schemas.openxmlformats.org/officeDocument/2006/relationships/hyperlink" Target="https://www.pravnozajakni.mk/" TargetMode="External"/><Relationship Id="rId170" Type="http://schemas.openxmlformats.org/officeDocument/2006/relationships/hyperlink" Target="mailto:&#1040;&#1040;&#1083;&#1077;&#1082;&#1089;&#1072;&#1085;&#1076;&#1072;&#1088;" TargetMode="External"/><Relationship Id="rId191" Type="http://schemas.openxmlformats.org/officeDocument/2006/relationships/hyperlink" Target="mailto:parl.inst@sobranie.mk" TargetMode="External"/><Relationship Id="rId107" Type="http://schemas.openxmlformats.org/officeDocument/2006/relationships/hyperlink" Target="mailto:EGrozdanova@mtsp.gov.mk" TargetMode="External"/><Relationship Id="rId11" Type="http://schemas.openxmlformats.org/officeDocument/2006/relationships/hyperlink" Target="http://www.ovp.gov.mk" TargetMode="External"/><Relationship Id="rId32" Type="http://schemas.microsoft.com/office/2007/relationships/diagramDrawing" Target="diagrams/drawing4.xml"/><Relationship Id="rId53" Type="http://schemas.openxmlformats.org/officeDocument/2006/relationships/hyperlink" Target="https://www.crm.com.mk/mk/otvoreni-podatotsi/osnoven-profil-na-registriran-subjekt" TargetMode="External"/><Relationship Id="rId74" Type="http://schemas.openxmlformats.org/officeDocument/2006/relationships/hyperlink" Target="mailto:dantik@esem.org.mk" TargetMode="External"/><Relationship Id="rId128" Type="http://schemas.openxmlformats.org/officeDocument/2006/relationships/hyperlink" Target="mailto:MKamberi@mtsp.gov.mk" TargetMode="External"/><Relationship Id="rId149" Type="http://schemas.openxmlformats.org/officeDocument/2006/relationships/hyperlink" Target="mailto:SCvetkovska@mtsp.gov.mk" TargetMode="External"/><Relationship Id="rId5" Type="http://schemas.openxmlformats.org/officeDocument/2006/relationships/numbering" Target="numbering.xml"/><Relationship Id="rId95" Type="http://schemas.openxmlformats.org/officeDocument/2006/relationships/hyperlink" Target="http://uslugi.gov.mk" TargetMode="External"/><Relationship Id="rId160" Type="http://schemas.openxmlformats.org/officeDocument/2006/relationships/hyperlink" Target="mailto:vesnacekova@mjustice.gov.mk" TargetMode="External"/><Relationship Id="rId181" Type="http://schemas.openxmlformats.org/officeDocument/2006/relationships/hyperlink" Target="https://www.sobranie.mk/kontaktiraj-so-pretsedatelot.nspx" TargetMode="External"/><Relationship Id="rId22" Type="http://schemas.openxmlformats.org/officeDocument/2006/relationships/chart" Target="charts/chart1.xml"/><Relationship Id="rId43" Type="http://schemas.openxmlformats.org/officeDocument/2006/relationships/hyperlink" Target="mailto:vladimir.naumovski@crm.org.mk" TargetMode="External"/><Relationship Id="rId64" Type="http://schemas.openxmlformats.org/officeDocument/2006/relationships/hyperlink" Target="mailto:dance.danilovska@fosm.mk" TargetMode="External"/><Relationship Id="rId118" Type="http://schemas.openxmlformats.org/officeDocument/2006/relationships/hyperlink" Target="mailto:BiljanaZefik@mjustice.gov.mk" TargetMode="External"/><Relationship Id="rId139" Type="http://schemas.openxmlformats.org/officeDocument/2006/relationships/hyperlink" Target="mailto:egeorgievska@myla.org.mk" TargetMode="External"/><Relationship Id="rId85" Type="http://schemas.openxmlformats.org/officeDocument/2006/relationships/hyperlink" Target="mailto:dusan.tomsik@mon.gov.mk" TargetMode="External"/><Relationship Id="rId150" Type="http://schemas.openxmlformats.org/officeDocument/2006/relationships/hyperlink" Target="mailto:EGrozdanova@mtsp.gov.mk" TargetMode="External"/><Relationship Id="rId171" Type="http://schemas.openxmlformats.org/officeDocument/2006/relationships/hyperlink" Target="mailto:a.musalevski@mzsv.gov.mk" TargetMode="External"/><Relationship Id="rId192" Type="http://schemas.openxmlformats.org/officeDocument/2006/relationships/hyperlink" Target="mailto:parl.inst@sobranie.mk" TargetMode="External"/><Relationship Id="rId12" Type="http://schemas.openxmlformats.org/officeDocument/2006/relationships/diagramData" Target="diagrams/data1.xml"/><Relationship Id="rId33" Type="http://schemas.openxmlformats.org/officeDocument/2006/relationships/diagramData" Target="diagrams/data5.xml"/><Relationship Id="rId108" Type="http://schemas.openxmlformats.org/officeDocument/2006/relationships/hyperlink" Target="mailto:Susana_Novakoska@moi.gov.mk" TargetMode="External"/><Relationship Id="rId129" Type="http://schemas.openxmlformats.org/officeDocument/2006/relationships/hyperlink" Target="mailto:sspasovska@mtsp.gov.mk" TargetMode="External"/><Relationship Id="rId54" Type="http://schemas.openxmlformats.org/officeDocument/2006/relationships/hyperlink" Target="https://www.sep.gov.mk/post/?id=706" TargetMode="External"/><Relationship Id="rId75" Type="http://schemas.openxmlformats.org/officeDocument/2006/relationships/hyperlink" Target="mailto:risteska.vesna@live.com" TargetMode="External"/><Relationship Id="rId96" Type="http://schemas.openxmlformats.org/officeDocument/2006/relationships/hyperlink" Target="http://uslugi.gov.mk" TargetMode="External"/><Relationship Id="rId140" Type="http://schemas.openxmlformats.org/officeDocument/2006/relationships/hyperlink" Target="mailto:z_bikovski@yahoo.com" TargetMode="External"/><Relationship Id="rId161" Type="http://schemas.openxmlformats.org/officeDocument/2006/relationships/hyperlink" Target="mailto:ZurijaMemedova@mjustice.gov.mk" TargetMode="External"/><Relationship Id="rId182" Type="http://schemas.openxmlformats.org/officeDocument/2006/relationships/hyperlink" Target="https://www.sobranie.mk/prashaj-go-pratenikot.nspx" TargetMode="External"/><Relationship Id="rId6" Type="http://schemas.openxmlformats.org/officeDocument/2006/relationships/styles" Target="styles.xml"/><Relationship Id="rId23" Type="http://schemas.openxmlformats.org/officeDocument/2006/relationships/diagramData" Target="diagrams/data3.xml"/><Relationship Id="rId119" Type="http://schemas.openxmlformats.org/officeDocument/2006/relationships/hyperlink" Target="mailto:Susana_Novakoska@moi.gov.mk" TargetMode="External"/><Relationship Id="rId44" Type="http://schemas.openxmlformats.org/officeDocument/2006/relationships/hyperlink" Target="mailto:goran.davidovski@bjn.gov.mk" TargetMode="External"/><Relationship Id="rId65" Type="http://schemas.openxmlformats.org/officeDocument/2006/relationships/hyperlink" Target="mailto:marija.mirchevska@fosm.mk" TargetMode="External"/><Relationship Id="rId86" Type="http://schemas.openxmlformats.org/officeDocument/2006/relationships/hyperlink" Target="mailto:andrijana.tomovska@gmail.com" TargetMode="External"/><Relationship Id="rId130" Type="http://schemas.openxmlformats.org/officeDocument/2006/relationships/hyperlink" Target="mailto:aleksandra.nedeva@mtsp.gov.mk" TargetMode="External"/><Relationship Id="rId151" Type="http://schemas.openxmlformats.org/officeDocument/2006/relationships/hyperlink" Target="mailto:kadrije.mustafa@mtsp.gov.mk" TargetMode="External"/><Relationship Id="rId172" Type="http://schemas.openxmlformats.org/officeDocument/2006/relationships/hyperlink" Target="mailto:liljana.jonoski@gmail.com" TargetMode="External"/><Relationship Id="rId193" Type="http://schemas.openxmlformats.org/officeDocument/2006/relationships/diagramData" Target="diagrams/data8.xml"/><Relationship Id="rId13" Type="http://schemas.openxmlformats.org/officeDocument/2006/relationships/diagramLayout" Target="diagrams/layout1.xml"/><Relationship Id="rId109" Type="http://schemas.openxmlformats.org/officeDocument/2006/relationships/hyperlink" Target="mailto:TKikerekova@mjustice.gov.mk" TargetMode="External"/><Relationship Id="rId34" Type="http://schemas.openxmlformats.org/officeDocument/2006/relationships/diagramLayout" Target="diagrams/layout5.xml"/><Relationship Id="rId55" Type="http://schemas.openxmlformats.org/officeDocument/2006/relationships/hyperlink" Target="https://www.nvosorabotka.gov.mk/sites/default/files/4.%D0%9Ebrazec_Registar_GO_0.pdf" TargetMode="External"/><Relationship Id="rId76" Type="http://schemas.openxmlformats.org/officeDocument/2006/relationships/hyperlink" Target="mailto:romanocacipe@yahoo.com" TargetMode="External"/><Relationship Id="rId97" Type="http://schemas.openxmlformats.org/officeDocument/2006/relationships/hyperlink" Target="http://uslugi.gov.mk" TargetMode="External"/><Relationship Id="rId120" Type="http://schemas.openxmlformats.org/officeDocument/2006/relationships/hyperlink" Target="mailto:biljana.babushkovska@zdravstvo.gov.mk" TargetMode="External"/><Relationship Id="rId141" Type="http://schemas.openxmlformats.org/officeDocument/2006/relationships/hyperlink" Target="mailto:MKamberi@mtsp.gov.mk" TargetMode="External"/><Relationship Id="rId7" Type="http://schemas.openxmlformats.org/officeDocument/2006/relationships/settings" Target="settings.xml"/><Relationship Id="rId162" Type="http://schemas.openxmlformats.org/officeDocument/2006/relationships/hyperlink" Target="mailto:egeorgievska@myla.org.mk" TargetMode="External"/><Relationship Id="rId183" Type="http://schemas.openxmlformats.org/officeDocument/2006/relationships/hyperlink" Target="mailto:parl.inst@sobranie.mk" TargetMode="External"/><Relationship Id="rId2" Type="http://schemas.openxmlformats.org/officeDocument/2006/relationships/customXml" Target="../customXml/item2.xml"/><Relationship Id="rId29" Type="http://schemas.openxmlformats.org/officeDocument/2006/relationships/diagramLayout" Target="diagrams/layout4.xml"/><Relationship Id="rId24" Type="http://schemas.openxmlformats.org/officeDocument/2006/relationships/diagramLayout" Target="diagrams/layout3.xml"/><Relationship Id="rId40" Type="http://schemas.openxmlformats.org/officeDocument/2006/relationships/diagramQuickStyle" Target="diagrams/quickStyle6.xml"/><Relationship Id="rId45" Type="http://schemas.openxmlformats.org/officeDocument/2006/relationships/hyperlink" Target="mailto:gfilkov@ccc.org.mk" TargetMode="External"/><Relationship Id="rId66" Type="http://schemas.openxmlformats.org/officeDocument/2006/relationships/hyperlink" Target="mailto:gfilkov@ccc.org.mk" TargetMode="External"/><Relationship Id="rId87" Type="http://schemas.openxmlformats.org/officeDocument/2006/relationships/hyperlink" Target="mailto:marijaisovska@bro.gov.mk" TargetMode="External"/><Relationship Id="rId110" Type="http://schemas.openxmlformats.org/officeDocument/2006/relationships/hyperlink" Target="mailto:biljana.babushkovska@zdravstvo.gov.mk" TargetMode="External"/><Relationship Id="rId115" Type="http://schemas.openxmlformats.org/officeDocument/2006/relationships/hyperlink" Target="mailto:Amon.Bajramovski@mfa.gov.mk" TargetMode="External"/><Relationship Id="rId131" Type="http://schemas.openxmlformats.org/officeDocument/2006/relationships/hyperlink" Target="mailto:etodorova@mtsp.gov.mk" TargetMode="External"/><Relationship Id="rId136" Type="http://schemas.openxmlformats.org/officeDocument/2006/relationships/hyperlink" Target="mailto:kadrije.mustafa@mtsp.gov.mk" TargetMode="External"/><Relationship Id="rId157" Type="http://schemas.openxmlformats.org/officeDocument/2006/relationships/hyperlink" Target="https://pravnapomos.mk/" TargetMode="External"/><Relationship Id="rId178" Type="http://schemas.openxmlformats.org/officeDocument/2006/relationships/diagramColors" Target="diagrams/colors7.xml"/><Relationship Id="rId61" Type="http://schemas.openxmlformats.org/officeDocument/2006/relationships/hyperlink" Target="mailto:vladimir.naumovski@crm.org.mk" TargetMode="External"/><Relationship Id="rId82" Type="http://schemas.openxmlformats.org/officeDocument/2006/relationships/hyperlink" Target="mailto:romanocacipe@yahoo.com" TargetMode="External"/><Relationship Id="rId152" Type="http://schemas.openxmlformats.org/officeDocument/2006/relationships/hyperlink" Target="mailto:ljubica.panova@mtsp.gov.mk" TargetMode="External"/><Relationship Id="rId173" Type="http://schemas.openxmlformats.org/officeDocument/2006/relationships/hyperlink" Target="https://air.moepp.gov.mk" TargetMode="External"/><Relationship Id="rId194" Type="http://schemas.openxmlformats.org/officeDocument/2006/relationships/diagramLayout" Target="diagrams/layout8.xml"/><Relationship Id="rId199" Type="http://schemas.openxmlformats.org/officeDocument/2006/relationships/header" Target="header2.xml"/><Relationship Id="rId203" Type="http://schemas.openxmlformats.org/officeDocument/2006/relationships/theme" Target="theme/theme1.xml"/><Relationship Id="rId19" Type="http://schemas.openxmlformats.org/officeDocument/2006/relationships/diagramQuickStyle" Target="diagrams/quickStyle2.xml"/><Relationship Id="rId14" Type="http://schemas.openxmlformats.org/officeDocument/2006/relationships/diagramQuickStyle" Target="diagrams/quickStyle1.xml"/><Relationship Id="rId30" Type="http://schemas.openxmlformats.org/officeDocument/2006/relationships/diagramQuickStyle" Target="diagrams/quickStyle4.xml"/><Relationship Id="rId35" Type="http://schemas.openxmlformats.org/officeDocument/2006/relationships/diagramQuickStyle" Target="diagrams/quickStyle5.xml"/><Relationship Id="rId56" Type="http://schemas.openxmlformats.org/officeDocument/2006/relationships/hyperlink" Target="https://bit.ly/3wnsQ1O" TargetMode="External"/><Relationship Id="rId77" Type="http://schemas.openxmlformats.org/officeDocument/2006/relationships/hyperlink" Target="mailto:lidija63@hotmail.com" TargetMode="External"/><Relationship Id="rId100" Type="http://schemas.openxmlformats.org/officeDocument/2006/relationships/hyperlink" Target="http://uslugi.gov.mk" TargetMode="External"/><Relationship Id="rId105" Type="http://schemas.openxmlformats.org/officeDocument/2006/relationships/hyperlink" Target="mailto:a.musalevski@mzsv.gov.mk" TargetMode="External"/><Relationship Id="rId126" Type="http://schemas.openxmlformats.org/officeDocument/2006/relationships/hyperlink" Target="mailto:mgligoroska@yahoo.com" TargetMode="External"/><Relationship Id="rId147" Type="http://schemas.openxmlformats.org/officeDocument/2006/relationships/hyperlink" Target="mailto:tatjana.popovska@mtsp.gov.mk" TargetMode="External"/><Relationship Id="rId168" Type="http://schemas.openxmlformats.org/officeDocument/2006/relationships/hyperlink" Target="mailto:ivona.stalevska@fosm.mk" TargetMode="External"/><Relationship Id="rId8" Type="http://schemas.openxmlformats.org/officeDocument/2006/relationships/webSettings" Target="webSettings.xml"/><Relationship Id="rId51" Type="http://schemas.openxmlformats.org/officeDocument/2006/relationships/hyperlink" Target="mailto:marijana@metamorphosis.org.mk" TargetMode="External"/><Relationship Id="rId72" Type="http://schemas.openxmlformats.org/officeDocument/2006/relationships/hyperlink" Target="mailto:Bojana.Simonovic@av.gov.mk" TargetMode="External"/><Relationship Id="rId93" Type="http://schemas.openxmlformats.org/officeDocument/2006/relationships/hyperlink" Target="mailto:liljana.jonoski@gmail.com" TargetMode="External"/><Relationship Id="rId98" Type="http://schemas.openxmlformats.org/officeDocument/2006/relationships/hyperlink" Target="http://uslugi.gov.mk" TargetMode="External"/><Relationship Id="rId121" Type="http://schemas.openxmlformats.org/officeDocument/2006/relationships/hyperlink" Target="mailto:hajdis@hops.org.mk" TargetMode="External"/><Relationship Id="rId142" Type="http://schemas.openxmlformats.org/officeDocument/2006/relationships/hyperlink" Target="mailto:sspasovska@mtsp.gov.mk" TargetMode="External"/><Relationship Id="rId163" Type="http://schemas.openxmlformats.org/officeDocument/2006/relationships/hyperlink" Target="mailto:borisgudev@gmail.com" TargetMode="External"/><Relationship Id="rId184" Type="http://schemas.openxmlformats.org/officeDocument/2006/relationships/hyperlink" Target="mailto:parl.inst@sobranie.mk" TargetMode="External"/><Relationship Id="rId189" Type="http://schemas.openxmlformats.org/officeDocument/2006/relationships/hyperlink" Target="mailto:parl.inst@sobranie.mk" TargetMode="External"/><Relationship Id="rId3" Type="http://schemas.openxmlformats.org/officeDocument/2006/relationships/customXml" Target="../customXml/item3.xml"/><Relationship Id="rId25" Type="http://schemas.openxmlformats.org/officeDocument/2006/relationships/diagramQuickStyle" Target="diagrams/quickStyle3.xml"/><Relationship Id="rId46" Type="http://schemas.openxmlformats.org/officeDocument/2006/relationships/hyperlink" Target="mailto:oliverserafimovski@komspi.mk" TargetMode="External"/><Relationship Id="rId67" Type="http://schemas.openxmlformats.org/officeDocument/2006/relationships/hyperlink" Target="mailto:elicakar@gmail.com" TargetMode="External"/><Relationship Id="rId116" Type="http://schemas.openxmlformats.org/officeDocument/2006/relationships/hyperlink" Target="mailto:divna.zmejkovska@yahoo.com" TargetMode="External"/><Relationship Id="rId137" Type="http://schemas.openxmlformats.org/officeDocument/2006/relationships/hyperlink" Target="mailto:ljubica.panova@mtsp.gov.mk" TargetMode="External"/><Relationship Id="rId158" Type="http://schemas.openxmlformats.org/officeDocument/2006/relationships/hyperlink" Target="https://pravnapomos.mk/" TargetMode="External"/><Relationship Id="rId20" Type="http://schemas.openxmlformats.org/officeDocument/2006/relationships/diagramColors" Target="diagrams/colors2.xml"/><Relationship Id="rId41" Type="http://schemas.openxmlformats.org/officeDocument/2006/relationships/diagramColors" Target="diagrams/colors6.xml"/><Relationship Id="rId62" Type="http://schemas.openxmlformats.org/officeDocument/2006/relationships/hyperlink" Target="mailto:Suzana.Nikodijevic@gs.gov.mk" TargetMode="External"/><Relationship Id="rId83" Type="http://schemas.openxmlformats.org/officeDocument/2006/relationships/hyperlink" Target="mailto:lidija63@hotmail.com" TargetMode="External"/><Relationship Id="rId88" Type="http://schemas.openxmlformats.org/officeDocument/2006/relationships/hyperlink" Target="mailto:natasa.angjeleska@fosm.mk" TargetMode="External"/><Relationship Id="rId111" Type="http://schemas.openxmlformats.org/officeDocument/2006/relationships/hyperlink" Target="mailto:mtodorovska@lastrada.org.mk" TargetMode="External"/><Relationship Id="rId132" Type="http://schemas.openxmlformats.org/officeDocument/2006/relationships/hyperlink" Target="mailto:tatjana.popovska@mtsp.gov.mk" TargetMode="External"/><Relationship Id="rId153" Type="http://schemas.openxmlformats.org/officeDocument/2006/relationships/hyperlink" Target="mailto:susana_novakoska@moi.gov.mk" TargetMode="External"/><Relationship Id="rId174" Type="http://schemas.openxmlformats.org/officeDocument/2006/relationships/hyperlink" Target="mailto:btrpevski@myla.org.mk" TargetMode="External"/><Relationship Id="rId179" Type="http://schemas.microsoft.com/office/2007/relationships/diagramDrawing" Target="diagrams/drawing7.xml"/><Relationship Id="rId195" Type="http://schemas.openxmlformats.org/officeDocument/2006/relationships/diagramQuickStyle" Target="diagrams/quickStyle8.xml"/><Relationship Id="rId190" Type="http://schemas.openxmlformats.org/officeDocument/2006/relationships/hyperlink" Target="mailto:parl.inst@sobranie.mk" TargetMode="External"/><Relationship Id="rId15" Type="http://schemas.openxmlformats.org/officeDocument/2006/relationships/diagramColors" Target="diagrams/colors1.xml"/><Relationship Id="rId36" Type="http://schemas.openxmlformats.org/officeDocument/2006/relationships/diagramColors" Target="diagrams/colors5.xml"/><Relationship Id="rId57" Type="http://schemas.openxmlformats.org/officeDocument/2006/relationships/hyperlink" Target="https://civicamobilitas.mk/adresar/" TargetMode="External"/><Relationship Id="rId106" Type="http://schemas.openxmlformats.org/officeDocument/2006/relationships/hyperlink" Target="mailto:liljana.jonoski@gmail.com" TargetMode="External"/><Relationship Id="rId127" Type="http://schemas.openxmlformats.org/officeDocument/2006/relationships/hyperlink" Target="mailto:advokat.spirovska@gmail.com" TargetMode="External"/><Relationship Id="rId10" Type="http://schemas.openxmlformats.org/officeDocument/2006/relationships/endnotes" Target="endnotes.xml"/><Relationship Id="rId31" Type="http://schemas.openxmlformats.org/officeDocument/2006/relationships/diagramColors" Target="diagrams/colors4.xml"/><Relationship Id="rId52" Type="http://schemas.openxmlformats.org/officeDocument/2006/relationships/hyperlink" Target="https://www.crm.com.mk/mk/otvoreni-podatotsi/gragjanski-organizatsii" TargetMode="External"/><Relationship Id="rId73" Type="http://schemas.openxmlformats.org/officeDocument/2006/relationships/hyperlink" Target="mailto:vladimir.krasic@mtsp.gov.mk" TargetMode="External"/><Relationship Id="rId78" Type="http://schemas.openxmlformats.org/officeDocument/2006/relationships/hyperlink" Target="mailto:forumigruastetovo@gmail.com" TargetMode="External"/><Relationship Id="rId94" Type="http://schemas.openxmlformats.org/officeDocument/2006/relationships/hyperlink" Target="https://rural.mk/wp-content/uploads/2021/04/%D0%B0%D0%BD%D0%B0%D0%BB%D0%B8%D0%B7%D0%B0-%D0%B4%D0%B8%D0%B3%D0%B8%D1%82%D0%B0%D0%BB%D0%B8%D0%B7%D0%B0%D1%86%D0%B8%D1%98%D0%B0-1.pdf" TargetMode="External"/><Relationship Id="rId99" Type="http://schemas.openxmlformats.org/officeDocument/2006/relationships/hyperlink" Target="http://uslugi.gov.mk" TargetMode="External"/><Relationship Id="rId101" Type="http://schemas.openxmlformats.org/officeDocument/2006/relationships/hyperlink" Target="http://uslugi.gov.mk" TargetMode="External"/><Relationship Id="rId122" Type="http://schemas.openxmlformats.org/officeDocument/2006/relationships/hyperlink" Target="mailto:mgligoroska@yahoo.com" TargetMode="External"/><Relationship Id="rId143" Type="http://schemas.openxmlformats.org/officeDocument/2006/relationships/hyperlink" Target="mailto:lidijasterjov@mtsp.gov.mk" TargetMode="External"/><Relationship Id="rId148" Type="http://schemas.openxmlformats.org/officeDocument/2006/relationships/hyperlink" Target="mailto:zmemeti@mtsp.gov.mk" TargetMode="External"/><Relationship Id="rId164" Type="http://schemas.openxmlformats.org/officeDocument/2006/relationships/hyperlink" Target="mailto:blagicakirov@yahoo.com" TargetMode="External"/><Relationship Id="rId169" Type="http://schemas.openxmlformats.org/officeDocument/2006/relationships/hyperlink" Target="mailto:hristina.vasilevska@fosm.mk" TargetMode="External"/><Relationship Id="rId185" Type="http://schemas.openxmlformats.org/officeDocument/2006/relationships/hyperlink" Target="mailto:parl.inst@sobranie.mk"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mailto:parl.inst@sobranie.mk" TargetMode="External"/><Relationship Id="rId26" Type="http://schemas.openxmlformats.org/officeDocument/2006/relationships/diagramColors" Target="diagrams/colors3.xml"/><Relationship Id="rId47" Type="http://schemas.openxmlformats.org/officeDocument/2006/relationships/hyperlink" Target="mailto:gfilkov@ccc.org.mk" TargetMode="External"/><Relationship Id="rId68" Type="http://schemas.openxmlformats.org/officeDocument/2006/relationships/hyperlink" Target="mailto:ilmiasan.dauti@undp.org" TargetMode="External"/><Relationship Id="rId89" Type="http://schemas.openxmlformats.org/officeDocument/2006/relationships/hyperlink" Target="mailto:suzana.pecakovska@fosm.mk" TargetMode="External"/><Relationship Id="rId112" Type="http://schemas.openxmlformats.org/officeDocument/2006/relationships/hyperlink" Target="mailto:mvaroslija@lastrada.org.mk" TargetMode="External"/><Relationship Id="rId133" Type="http://schemas.openxmlformats.org/officeDocument/2006/relationships/hyperlink" Target="mailto:zmemeti@mtsp.gov.mk" TargetMode="External"/><Relationship Id="rId154" Type="http://schemas.openxmlformats.org/officeDocument/2006/relationships/hyperlink" Target="mailto:jasminkafriscik@esem.org.mk" TargetMode="External"/><Relationship Id="rId175" Type="http://schemas.openxmlformats.org/officeDocument/2006/relationships/diagramData" Target="diagrams/data7.xml"/><Relationship Id="rId196" Type="http://schemas.openxmlformats.org/officeDocument/2006/relationships/diagramColors" Target="diagrams/colors8.xml"/><Relationship Id="rId200" Type="http://schemas.openxmlformats.org/officeDocument/2006/relationships/footer" Target="footer1.xml"/><Relationship Id="rId16" Type="http://schemas.microsoft.com/office/2007/relationships/diagramDrawing" Target="diagrams/drawing1.xml"/><Relationship Id="rId37" Type="http://schemas.microsoft.com/office/2007/relationships/diagramDrawing" Target="diagrams/drawing5.xml"/><Relationship Id="rId58" Type="http://schemas.openxmlformats.org/officeDocument/2006/relationships/hyperlink" Target="https://www.unicef.org/northmacedonia/media/3541/file/MK_MappingCSOsCWD_Report_MK.pdf" TargetMode="External"/><Relationship Id="rId79" Type="http://schemas.openxmlformats.org/officeDocument/2006/relationships/hyperlink" Target="mailto:biljana.babushkovska@zdravstvo.gov.mk" TargetMode="External"/><Relationship Id="rId102" Type="http://schemas.openxmlformats.org/officeDocument/2006/relationships/hyperlink" Target="mailto:rozalinda.stojova@mioa.gov.mk" TargetMode="External"/><Relationship Id="rId123" Type="http://schemas.openxmlformats.org/officeDocument/2006/relationships/hyperlink" Target="mailto:advokat.spirovska@gmail.com" TargetMode="External"/><Relationship Id="rId144" Type="http://schemas.openxmlformats.org/officeDocument/2006/relationships/hyperlink" Target="mailto:lsterjov@mtsp.gov.mk" TargetMode="External"/><Relationship Id="rId90" Type="http://schemas.openxmlformats.org/officeDocument/2006/relationships/hyperlink" Target="mailto:qendresa@metamorphosis.org.mk" TargetMode="External"/><Relationship Id="rId165" Type="http://schemas.openxmlformats.org/officeDocument/2006/relationships/hyperlink" Target="mailto:Irena.CUCULOSKA-JAKIMOVSKA@coe.int" TargetMode="External"/><Relationship Id="rId186" Type="http://schemas.openxmlformats.org/officeDocument/2006/relationships/hyperlink" Target="mailto:parl.inst@sobranie.mk" TargetMode="External"/><Relationship Id="rId27" Type="http://schemas.microsoft.com/office/2007/relationships/diagramDrawing" Target="diagrams/drawing3.xml"/><Relationship Id="rId48" Type="http://schemas.openxmlformats.org/officeDocument/2006/relationships/hyperlink" Target="mailto:maja.petkovska@gs.gov.mk" TargetMode="External"/><Relationship Id="rId69" Type="http://schemas.openxmlformats.org/officeDocument/2006/relationships/hyperlink" Target="mailto:martin.nikolic@undp.org" TargetMode="External"/><Relationship Id="rId113" Type="http://schemas.openxmlformats.org/officeDocument/2006/relationships/hyperlink" Target="mailto:LKocevska@mtsp.gov.mk" TargetMode="External"/><Relationship Id="rId134" Type="http://schemas.openxmlformats.org/officeDocument/2006/relationships/hyperlink" Target="mailto:SCvetkovska@mtsp.gov.mk" TargetMode="External"/><Relationship Id="rId80" Type="http://schemas.openxmlformats.org/officeDocument/2006/relationships/hyperlink" Target="mailto:dantik@esem.org.mk" TargetMode="External"/><Relationship Id="rId155" Type="http://schemas.openxmlformats.org/officeDocument/2006/relationships/hyperlink" Target="mailto:stojanmisev@esem.org.mk" TargetMode="External"/><Relationship Id="rId176" Type="http://schemas.openxmlformats.org/officeDocument/2006/relationships/diagramLayout" Target="diagrams/layout7.xml"/><Relationship Id="rId197" Type="http://schemas.microsoft.com/office/2007/relationships/diagramDrawing" Target="diagrams/drawing8.xml"/><Relationship Id="rId201" Type="http://schemas.openxmlformats.org/officeDocument/2006/relationships/header" Target="header3.xml"/><Relationship Id="rId17" Type="http://schemas.openxmlformats.org/officeDocument/2006/relationships/diagramData" Target="diagrams/data2.xml"/><Relationship Id="rId38" Type="http://schemas.openxmlformats.org/officeDocument/2006/relationships/diagramData" Target="diagrams/data6.xml"/><Relationship Id="rId59" Type="http://schemas.openxmlformats.org/officeDocument/2006/relationships/hyperlink" Target="http://www.crm.com.mk/mk/otvoreni-podatotsi/gragjanski-organizatsii" TargetMode="External"/><Relationship Id="rId103" Type="http://schemas.openxmlformats.org/officeDocument/2006/relationships/hyperlink" Target="mailto:nadica.josifovski@mioa.gov.mk" TargetMode="External"/><Relationship Id="rId124" Type="http://schemas.openxmlformats.org/officeDocument/2006/relationships/hyperlink" Target="mailto:susana_novakoska@moi.gov.mk" TargetMode="External"/><Relationship Id="rId70" Type="http://schemas.openxmlformats.org/officeDocument/2006/relationships/hyperlink" Target="mailto:marijana@metamorphosis.org.mk" TargetMode="External"/><Relationship Id="rId91" Type="http://schemas.openxmlformats.org/officeDocument/2006/relationships/hyperlink" Target="mailto:jasmina.haynes@integrityaction.org" TargetMode="External"/><Relationship Id="rId145" Type="http://schemas.openxmlformats.org/officeDocument/2006/relationships/hyperlink" Target="mailto:aleksandra.nedeva@mtsp.gov.mk" TargetMode="External"/><Relationship Id="rId166" Type="http://schemas.openxmlformats.org/officeDocument/2006/relationships/hyperlink" Target="mailto:Kristina.DODA@coe.int" TargetMode="External"/><Relationship Id="rId187" Type="http://schemas.openxmlformats.org/officeDocument/2006/relationships/hyperlink" Target="mailto:parl.inst@sobranie.mk" TargetMode="External"/><Relationship Id="rId1" Type="http://schemas.openxmlformats.org/officeDocument/2006/relationships/customXml" Target="../customXml/item1.xml"/><Relationship Id="rId28" Type="http://schemas.openxmlformats.org/officeDocument/2006/relationships/diagramData" Target="diagrams/data4.xml"/><Relationship Id="rId49" Type="http://schemas.openxmlformats.org/officeDocument/2006/relationships/hyperlink" Target="mailto:gfilkov@ccc.org.mk" TargetMode="External"/><Relationship Id="rId114" Type="http://schemas.openxmlformats.org/officeDocument/2006/relationships/hyperlink" Target="mailto:scvetkovska@mtsp.gov,mk" TargetMode="External"/><Relationship Id="rId60" Type="http://schemas.openxmlformats.org/officeDocument/2006/relationships/hyperlink" Target="http://www.crm.com.mk/mk/otvoreni-podatotsi/osnoven-profil-na-registriran-subjekt" TargetMode="External"/><Relationship Id="rId81" Type="http://schemas.openxmlformats.org/officeDocument/2006/relationships/hyperlink" Target="mailto:risteska.vesna@live.com" TargetMode="External"/><Relationship Id="rId135" Type="http://schemas.openxmlformats.org/officeDocument/2006/relationships/hyperlink" Target="mailto:EGrozdanova@mtsp.gov.mk" TargetMode="External"/><Relationship Id="rId156" Type="http://schemas.openxmlformats.org/officeDocument/2006/relationships/hyperlink" Target="file:///C:\Users\ivona\Desktop\IVONSKI\od%20DELL%20desktop\NAJNOVI%20OGP%20ZALOZBI\INDIKATORI\%20https\myla.org.mk\wp-content\uploads\2021\04\Expert-finding-and-free-legal-aid_CIP.pdf" TargetMode="External"/><Relationship Id="rId177" Type="http://schemas.openxmlformats.org/officeDocument/2006/relationships/diagramQuickStyle" Target="diagrams/quickStyle7.xml"/><Relationship Id="rId198" Type="http://schemas.openxmlformats.org/officeDocument/2006/relationships/header" Target="header1.xml"/><Relationship Id="rId202" Type="http://schemas.openxmlformats.org/officeDocument/2006/relationships/fontTable" Target="fontTable.xml"/><Relationship Id="rId18" Type="http://schemas.openxmlformats.org/officeDocument/2006/relationships/diagramLayout" Target="diagrams/layout2.xml"/><Relationship Id="rId39" Type="http://schemas.openxmlformats.org/officeDocument/2006/relationships/diagramLayout" Target="diagrams/layout6.xml"/><Relationship Id="rId50" Type="http://schemas.openxmlformats.org/officeDocument/2006/relationships/hyperlink" Target="file:///C:\Users\gordana.dimitrovska\AppData\Local\Microsoft\Windows\INetCache\Content.Outlook\IKW1VO2R\elicakar@gmail.com" TargetMode="External"/><Relationship Id="rId104" Type="http://schemas.openxmlformats.org/officeDocument/2006/relationships/hyperlink" Target="mailto:&#1040;&#1040;&#1083;&#1077;&#1082;&#1089;&#1072;&#1085;&#1076;&#1072;&#1088;" TargetMode="External"/><Relationship Id="rId125" Type="http://schemas.openxmlformats.org/officeDocument/2006/relationships/hyperlink" Target="mailto:hajdis@hops.org.mk" TargetMode="External"/><Relationship Id="rId146" Type="http://schemas.openxmlformats.org/officeDocument/2006/relationships/hyperlink" Target="mailto:etodorova@mtsp.gov.mk" TargetMode="External"/><Relationship Id="rId167" Type="http://schemas.openxmlformats.org/officeDocument/2006/relationships/hyperlink" Target="mailto:anamarija.nikolovska@coe.int" TargetMode="External"/><Relationship Id="rId188" Type="http://schemas.openxmlformats.org/officeDocument/2006/relationships/hyperlink" Target="mailto:parl.inst@sobranie.mk" TargetMode="External"/><Relationship Id="rId71" Type="http://schemas.openxmlformats.org/officeDocument/2006/relationships/hyperlink" Target="mailto:maja.petkovska@gs.gov.mk" TargetMode="External"/><Relationship Id="rId92" Type="http://schemas.openxmlformats.org/officeDocument/2006/relationships/hyperlink" Target="mailto:elicaka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vp.gov.mk/%d1%81%d0%be%d0%b2%d0%b5%d1%82-%d0%b7%d0%b0-%d0%be%d0%b2%d0%b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060913705583756E-2"/>
          <c:y val="8.8790569457347812E-2"/>
          <c:w val="0.9255499153976311"/>
          <c:h val="0.71502905886764156"/>
        </c:manualLayout>
      </c:layout>
      <c:pie3DChart>
        <c:varyColors val="1"/>
        <c:ser>
          <c:idx val="0"/>
          <c:order val="0"/>
          <c:tx>
            <c:strRef>
              <c:f>Sheet1!$B$1</c:f>
              <c:strCache>
                <c:ptCount val="1"/>
                <c:pt idx="0">
                  <c:v>Column1</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1EF4-4245-BBC2-272EA59EAAF0}"/>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2-1EF4-4245-BBC2-272EA59EAAF0}"/>
              </c:ext>
            </c:extLst>
          </c:dPt>
          <c:dLbls>
            <c:dLbl>
              <c:idx val="0"/>
              <c:layout>
                <c:manualLayout>
                  <c:x val="-9.3331734548409873E-2"/>
                  <c:y val="9.2653964676078934E-2"/>
                </c:manualLayout>
              </c:layout>
              <c:tx>
                <c:rich>
                  <a:bodyPr/>
                  <a:lstStyle/>
                  <a:p>
                    <a:r>
                      <a:rPr lang="en-US"/>
                      <a:t>Institucione shtetërore</a:t>
                    </a:r>
                    <a:r>
                      <a:rPr lang="en-US" baseline="0"/>
                      <a:t>
</a:t>
                    </a:r>
                    <a:fld id="{E81782DA-9624-42F2-ABA7-EAF159659607}"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EF4-4245-BBC2-272EA59EAAF0}"/>
                </c:ext>
              </c:extLst>
            </c:dLbl>
            <c:dLbl>
              <c:idx val="1"/>
              <c:layout>
                <c:manualLayout>
                  <c:x val="0.12749670250609538"/>
                  <c:y val="-0.36646715098717109"/>
                </c:manualLayout>
              </c:layout>
              <c:tx>
                <c:rich>
                  <a:bodyPr/>
                  <a:lstStyle/>
                  <a:p>
                    <a:r>
                      <a:rPr lang="en-US"/>
                      <a:t>Organizata</a:t>
                    </a:r>
                    <a:r>
                      <a:rPr lang="en-US" baseline="0"/>
                      <a:t> jo-qeveritare
</a:t>
                    </a:r>
                    <a:fld id="{647BBBB9-1B0C-4326-A640-D23530F9930D}"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EF4-4245-BBC2-272EA59EAAF0}"/>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StobiSerif Regular" panose="02000503060000020004" pitchFamily="50" charset="0"/>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Institucione shtetërore</c:v>
                </c:pt>
                <c:pt idx="1">
                  <c:v>Organizata joqeveritare</c:v>
                </c:pt>
              </c:strCache>
            </c:strRef>
          </c:cat>
          <c:val>
            <c:numRef>
              <c:f>Sheet1!$B$2:$B$3</c:f>
              <c:numCache>
                <c:formatCode>General</c:formatCode>
                <c:ptCount val="2"/>
                <c:pt idx="0">
                  <c:v>53</c:v>
                </c:pt>
                <c:pt idx="1">
                  <c:v>315</c:v>
                </c:pt>
              </c:numCache>
            </c:numRef>
          </c:val>
          <c:extLst>
            <c:ext xmlns:c16="http://schemas.microsoft.com/office/drawing/2014/chart" uri="{C3380CC4-5D6E-409C-BE32-E72D297353CC}">
              <c16:uniqueId val="{00000000-1EF4-4245-BBC2-272EA59EAAF0}"/>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StobiSerif Regular" panose="02000503060000020004"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_rels/data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_rels/drawing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95D200-F944-4B03-B55C-64044223E5FF}" type="doc">
      <dgm:prSet loTypeId="urn:microsoft.com/office/officeart/2005/8/layout/hProcess10#4" loCatId="process" qsTypeId="urn:microsoft.com/office/officeart/2005/8/quickstyle/simple1" qsCatId="simple" csTypeId="urn:microsoft.com/office/officeart/2005/8/colors/colorful3" csCatId="colorful" phldr="1"/>
      <dgm:spPr/>
      <dgm:t>
        <a:bodyPr/>
        <a:lstStyle/>
        <a:p>
          <a:endParaRPr lang="mk-MK"/>
        </a:p>
      </dgm:t>
    </dgm:pt>
    <dgm:pt modelId="{713C8BF9-6FD6-4A66-9725-A3170B4D7B52}">
      <dgm:prSet phldrT="[Text]" custT="1"/>
      <dgm:spPr/>
      <dgm:t>
        <a:bodyPr/>
        <a:lstStyle/>
        <a:p>
          <a:endParaRPr lang="mk-MK" sz="1100" b="1">
            <a:solidFill>
              <a:schemeClr val="tx1"/>
            </a:solidFill>
          </a:endParaRPr>
        </a:p>
        <a:p>
          <a:r>
            <a:rPr lang="sq-AL" sz="800" b="1">
              <a:solidFill>
                <a:schemeClr val="tx1"/>
              </a:solidFill>
              <a:latin typeface="StobiSerif Regular" panose="02000503060000020004" pitchFamily="50" charset="0"/>
            </a:rPr>
            <a:t>Transparencë</a:t>
          </a:r>
          <a:r>
            <a:rPr lang="mk-MK" sz="800" b="1">
              <a:solidFill>
                <a:schemeClr val="tx1"/>
              </a:solidFill>
              <a:latin typeface="StobiSerif Regular" panose="02000503060000020004" pitchFamily="50" charset="0"/>
            </a:rPr>
            <a:t>, </a:t>
          </a:r>
          <a:r>
            <a:rPr lang="sq-AL" sz="800" b="1">
              <a:solidFill>
                <a:schemeClr val="tx1"/>
              </a:solidFill>
              <a:latin typeface="StobiSerif Regular" panose="02000503060000020004" pitchFamily="50" charset="0"/>
            </a:rPr>
            <a:t>llogaridhënie, proaktivitet dhe përfshirje</a:t>
          </a:r>
          <a:endParaRPr lang="mk-MK" sz="800" b="1">
            <a:solidFill>
              <a:schemeClr val="tx1"/>
            </a:solidFill>
            <a:latin typeface="StobiSerif Regular" panose="02000503060000020004" pitchFamily="50" charset="0"/>
          </a:endParaRPr>
        </a:p>
      </dgm:t>
    </dgm:pt>
    <dgm:pt modelId="{4CE902C6-D920-4F51-A389-7A49562D40A9}" type="parTrans" cxnId="{5EAA6B07-A587-4BAC-85B4-CA6D818196E2}">
      <dgm:prSet/>
      <dgm:spPr/>
      <dgm:t>
        <a:bodyPr/>
        <a:lstStyle/>
        <a:p>
          <a:endParaRPr lang="mk-MK" b="1">
            <a:solidFill>
              <a:schemeClr val="tx1"/>
            </a:solidFill>
          </a:endParaRPr>
        </a:p>
      </dgm:t>
    </dgm:pt>
    <dgm:pt modelId="{E6B4209F-B8BA-4462-B1E6-C4C4F960518E}" type="sibTrans" cxnId="{5EAA6B07-A587-4BAC-85B4-CA6D818196E2}">
      <dgm:prSet/>
      <dgm:spPr/>
      <dgm:t>
        <a:bodyPr/>
        <a:lstStyle/>
        <a:p>
          <a:endParaRPr lang="mk-MK" b="1">
            <a:solidFill>
              <a:schemeClr val="tx1"/>
            </a:solidFill>
          </a:endParaRPr>
        </a:p>
      </dgm:t>
    </dgm:pt>
    <dgm:pt modelId="{4C89871D-67E8-49DA-A83A-2C56C25701E7}">
      <dgm:prSet phldrT="[Text]" custT="1"/>
      <dgm:spPr/>
      <dgm:t>
        <a:bodyPr/>
        <a:lstStyle/>
        <a:p>
          <a:r>
            <a:rPr lang="sq-AL" sz="800" b="1">
              <a:solidFill>
                <a:schemeClr val="tx1"/>
              </a:solidFill>
              <a:latin typeface="StobiSerif Regular" panose="02000503060000020004" pitchFamily="50" charset="0"/>
            </a:rPr>
            <a:t>zotime të cilat promovojnë përfshirje më të madhe të qytetarëve në krijimin e politikave, proaktivitet, liri dhe qasje në informacione, të dhëna të hapura, transparencë të institucioneve, mbrojtje e të dhënave personale, digjitalizim, me fokus të veçantë të rinjtë, grupet e margjinalizuara dhe gratë.</a:t>
          </a:r>
          <a:endParaRPr lang="mk-MK" sz="800" b="1">
            <a:solidFill>
              <a:schemeClr val="tx1"/>
            </a:solidFill>
            <a:latin typeface="StobiSerif Regular" panose="02000503060000020004" pitchFamily="50" charset="0"/>
          </a:endParaRPr>
        </a:p>
      </dgm:t>
    </dgm:pt>
    <dgm:pt modelId="{AF384892-7450-4371-9EB6-8AA9779E3E79}" type="parTrans" cxnId="{10C56388-BBB5-4F87-88CF-647D73BD7D73}">
      <dgm:prSet/>
      <dgm:spPr/>
      <dgm:t>
        <a:bodyPr/>
        <a:lstStyle/>
        <a:p>
          <a:endParaRPr lang="mk-MK" b="1">
            <a:solidFill>
              <a:schemeClr val="tx1"/>
            </a:solidFill>
          </a:endParaRPr>
        </a:p>
      </dgm:t>
    </dgm:pt>
    <dgm:pt modelId="{21BE99C4-61CA-4B36-B9EC-739E8EF4EF29}" type="sibTrans" cxnId="{10C56388-BBB5-4F87-88CF-647D73BD7D73}">
      <dgm:prSet/>
      <dgm:spPr/>
      <dgm:t>
        <a:bodyPr/>
        <a:lstStyle/>
        <a:p>
          <a:endParaRPr lang="mk-MK" b="1">
            <a:solidFill>
              <a:schemeClr val="tx1"/>
            </a:solidFill>
          </a:endParaRPr>
        </a:p>
      </dgm:t>
    </dgm:pt>
    <dgm:pt modelId="{473664D7-D319-4BA0-A97A-EA242114FD0D}">
      <dgm:prSet phldrT="[Text]" custT="1"/>
      <dgm:spPr/>
      <dgm:t>
        <a:bodyPr/>
        <a:lstStyle/>
        <a:p>
          <a:r>
            <a:rPr lang="sq-AL" sz="800" b="1">
              <a:solidFill>
                <a:schemeClr val="tx1"/>
              </a:solidFill>
              <a:latin typeface="StobiSerif Regular" panose="02000503060000020004" pitchFamily="50" charset="0"/>
            </a:rPr>
            <a:t>Zotim drejt promovimit të parandalimit të korupsionit, ndërtim i sistemit të integritetit, menazhim me konfliktet e interesit, ndalim i flukseve të paligjshme financiare dhe lufta kundër evazionit fiskal me fokus të veçantë tek të rinjtë, grupet e margjinalizuara dhe gratë.</a:t>
          </a:r>
          <a:endParaRPr lang="mk-MK" sz="800" b="1">
            <a:solidFill>
              <a:schemeClr val="tx1"/>
            </a:solidFill>
            <a:latin typeface="StobiSerif Regular" panose="02000503060000020004" pitchFamily="50" charset="0"/>
          </a:endParaRPr>
        </a:p>
      </dgm:t>
    </dgm:pt>
    <dgm:pt modelId="{D5939827-9984-453D-AF90-B3BE1038EB51}" type="parTrans" cxnId="{8BCD23B0-6DF7-4EB8-BD62-C86D3A1B5487}">
      <dgm:prSet/>
      <dgm:spPr/>
      <dgm:t>
        <a:bodyPr/>
        <a:lstStyle/>
        <a:p>
          <a:endParaRPr lang="mk-MK" b="1">
            <a:solidFill>
              <a:schemeClr val="tx1"/>
            </a:solidFill>
          </a:endParaRPr>
        </a:p>
      </dgm:t>
    </dgm:pt>
    <dgm:pt modelId="{8470C83E-D2C1-4550-9A2B-B83191469951}" type="sibTrans" cxnId="{8BCD23B0-6DF7-4EB8-BD62-C86D3A1B5487}">
      <dgm:prSet/>
      <dgm:spPr/>
      <dgm:t>
        <a:bodyPr/>
        <a:lstStyle/>
        <a:p>
          <a:endParaRPr lang="mk-MK" b="1">
            <a:solidFill>
              <a:schemeClr val="tx1"/>
            </a:solidFill>
          </a:endParaRPr>
        </a:p>
      </dgm:t>
    </dgm:pt>
    <dgm:pt modelId="{56733924-CFA9-4884-AE88-8497F7F8FF1A}">
      <dgm:prSet phldrT="[Text]" custT="1"/>
      <dgm:spPr/>
      <dgm:t>
        <a:bodyPr/>
        <a:lstStyle/>
        <a:p>
          <a:endParaRPr lang="mk-MK" sz="1100" b="1">
            <a:solidFill>
              <a:schemeClr val="tx1"/>
            </a:solidFill>
          </a:endParaRPr>
        </a:p>
        <a:p>
          <a:r>
            <a:rPr lang="sq-AL" sz="800" b="1">
              <a:solidFill>
                <a:schemeClr val="tx1"/>
              </a:solidFill>
              <a:latin typeface="StobiSerif Regular" panose="02000503060000020004" pitchFamily="50" charset="0"/>
            </a:rPr>
            <a:t>Ofrimi i shërbimeve publike</a:t>
          </a:r>
          <a:r>
            <a:rPr lang="mk-MK" sz="800" b="1">
              <a:solidFill>
                <a:schemeClr val="tx1"/>
              </a:solidFill>
              <a:latin typeface="StobiSerif Regular" panose="02000503060000020004" pitchFamily="50" charset="0"/>
            </a:rPr>
            <a:t> </a:t>
          </a:r>
        </a:p>
      </dgm:t>
    </dgm:pt>
    <dgm:pt modelId="{92956792-C566-4246-8024-F61D154C62D4}" type="parTrans" cxnId="{3E57552F-5E6B-4715-8560-2C27954DC79F}">
      <dgm:prSet/>
      <dgm:spPr/>
      <dgm:t>
        <a:bodyPr/>
        <a:lstStyle/>
        <a:p>
          <a:endParaRPr lang="mk-MK" b="1">
            <a:solidFill>
              <a:schemeClr val="tx1"/>
            </a:solidFill>
          </a:endParaRPr>
        </a:p>
      </dgm:t>
    </dgm:pt>
    <dgm:pt modelId="{865F3180-3193-4DA2-AC89-B113716BA06B}" type="sibTrans" cxnId="{3E57552F-5E6B-4715-8560-2C27954DC79F}">
      <dgm:prSet/>
      <dgm:spPr/>
      <dgm:t>
        <a:bodyPr/>
        <a:lstStyle/>
        <a:p>
          <a:endParaRPr lang="mk-MK" b="1">
            <a:solidFill>
              <a:schemeClr val="tx1"/>
            </a:solidFill>
          </a:endParaRPr>
        </a:p>
      </dgm:t>
    </dgm:pt>
    <dgm:pt modelId="{BE069C27-FC36-4ED9-AB62-8965C4B1D313}">
      <dgm:prSet phldrT="[Text]" custT="1"/>
      <dgm:spPr/>
      <dgm:t>
        <a:bodyPr/>
        <a:lstStyle/>
        <a:p>
          <a:r>
            <a:rPr lang="sq-AL" sz="800" b="1">
              <a:solidFill>
                <a:schemeClr val="tx1"/>
              </a:solidFill>
              <a:latin typeface="StobiSerif Regular" panose="02000503060000020004" pitchFamily="50" charset="0"/>
            </a:rPr>
            <a:t>zotim për ofrim të shërbimeve publike- masat që mund të përmirësojnë kualitetin e arsimit, shëndetësisë, gjendjes sociale si dhe qeverisjes në nivel lokal, digjitalizim të shërbimeve, mjedisi jetësor/ndotja e ajrit, efikasiteti energjetik etj. me fokus të veçantë tek të rinjtë, grupet e margjinalizuara dhe gratë.</a:t>
          </a:r>
          <a:endParaRPr lang="mk-MK" sz="800" b="1">
            <a:solidFill>
              <a:schemeClr val="tx1"/>
            </a:solidFill>
            <a:latin typeface="StobiSerif Regular" panose="02000503060000020004" pitchFamily="50" charset="0"/>
          </a:endParaRPr>
        </a:p>
      </dgm:t>
    </dgm:pt>
    <dgm:pt modelId="{0F832C3C-EB8D-4D1B-B4C7-7D500829889D}" type="parTrans" cxnId="{EEDB2689-EE82-4EB9-99B4-24FEFDE17C1B}">
      <dgm:prSet/>
      <dgm:spPr/>
      <dgm:t>
        <a:bodyPr/>
        <a:lstStyle/>
        <a:p>
          <a:endParaRPr lang="mk-MK" b="1">
            <a:solidFill>
              <a:schemeClr val="tx1"/>
            </a:solidFill>
          </a:endParaRPr>
        </a:p>
      </dgm:t>
    </dgm:pt>
    <dgm:pt modelId="{A1CF3CF5-1125-4559-980F-3540220A57A7}" type="sibTrans" cxnId="{EEDB2689-EE82-4EB9-99B4-24FEFDE17C1B}">
      <dgm:prSet/>
      <dgm:spPr/>
      <dgm:t>
        <a:bodyPr/>
        <a:lstStyle/>
        <a:p>
          <a:endParaRPr lang="mk-MK" b="1">
            <a:solidFill>
              <a:schemeClr val="tx1"/>
            </a:solidFill>
          </a:endParaRPr>
        </a:p>
      </dgm:t>
    </dgm:pt>
    <dgm:pt modelId="{FCBCCDF9-4CBD-4307-A538-487D33D7627E}">
      <dgm:prSet phldrT="[Text]" custT="1"/>
      <dgm:spPr/>
      <dgm:t>
        <a:bodyPr/>
        <a:lstStyle/>
        <a:p>
          <a:pPr algn="ctr"/>
          <a:r>
            <a:rPr lang="sq-AL" sz="800" b="1">
              <a:solidFill>
                <a:schemeClr val="tx1"/>
              </a:solidFill>
              <a:latin typeface="StobiSerif Regular" panose="02000503060000020004" pitchFamily="50" charset="0"/>
            </a:rPr>
            <a:t>Qasje në drejtësi</a:t>
          </a:r>
          <a:endParaRPr lang="mk-MK" sz="800" b="1">
            <a:solidFill>
              <a:schemeClr val="tx1"/>
            </a:solidFill>
            <a:latin typeface="StobiSerif Regular" panose="02000503060000020004" pitchFamily="50" charset="0"/>
          </a:endParaRPr>
        </a:p>
        <a:p>
          <a:pPr algn="l"/>
          <a:r>
            <a:rPr lang="sq-AL" sz="800" b="1">
              <a:solidFill>
                <a:schemeClr val="tx1"/>
              </a:solidFill>
              <a:latin typeface="StobiSerif Regular" panose="02000503060000020004" pitchFamily="50" charset="0"/>
            </a:rPr>
            <a:t>zotim për promovim të qasjes efektive në shërbime juridike kualitative, efikase dhe komplementare  të bazuara në bashkësinë për të gjithë qytetarët, veçanërisht për grupet e cenueshme përmes formave formale dhe joformale të ndihmës dhe shërbimeve juridike, politika zhvillimore për përforcim juridik etj,</a:t>
          </a:r>
          <a:r>
            <a:rPr lang="mk-MK" sz="800" b="1">
              <a:solidFill>
                <a:schemeClr val="tx1"/>
              </a:solidFill>
              <a:latin typeface="StobiSerif Regular" panose="02000503060000020004" pitchFamily="50" charset="0"/>
            </a:rPr>
            <a:t> </a:t>
          </a:r>
          <a:r>
            <a:rPr lang="sq-AL" sz="800" b="1">
              <a:solidFill>
                <a:schemeClr val="tx1"/>
              </a:solidFill>
              <a:latin typeface="StobiSerif Regular" panose="02000503060000020004" pitchFamily="50" charset="0"/>
            </a:rPr>
            <a:t>përgjegjsi, llogaridhënie dhe përfshirje me fokus të veçantë tek të rinjtë, grupet e margjinalizuara dhe gratë.</a:t>
          </a:r>
          <a:r>
            <a:rPr lang="mk-MK" sz="800" b="1">
              <a:solidFill>
                <a:schemeClr val="tx1"/>
              </a:solidFill>
              <a:latin typeface="StobiSerif Regular" panose="02000503060000020004" pitchFamily="50" charset="0"/>
            </a:rPr>
            <a:t>.</a:t>
          </a:r>
        </a:p>
      </dgm:t>
    </dgm:pt>
    <dgm:pt modelId="{C6F959EE-8E53-4B51-90FA-68190F28664B}" type="parTrans" cxnId="{C0856E73-24C2-425F-AE62-6F99784D3FB9}">
      <dgm:prSet/>
      <dgm:spPr/>
      <dgm:t>
        <a:bodyPr/>
        <a:lstStyle/>
        <a:p>
          <a:endParaRPr lang="mk-MK" b="1">
            <a:solidFill>
              <a:schemeClr val="tx1"/>
            </a:solidFill>
          </a:endParaRPr>
        </a:p>
      </dgm:t>
    </dgm:pt>
    <dgm:pt modelId="{3202F283-C54B-4976-91B4-39515C769BDE}" type="sibTrans" cxnId="{C0856E73-24C2-425F-AE62-6F99784D3FB9}">
      <dgm:prSet/>
      <dgm:spPr/>
      <dgm:t>
        <a:bodyPr/>
        <a:lstStyle/>
        <a:p>
          <a:endParaRPr lang="mk-MK" b="1">
            <a:solidFill>
              <a:schemeClr val="tx1"/>
            </a:solidFill>
          </a:endParaRPr>
        </a:p>
      </dgm:t>
    </dgm:pt>
    <dgm:pt modelId="{9B9FBEBF-01F6-4F33-BE20-D2E8EE5592C6}">
      <dgm:prSet phldrT="[Text]" custT="1"/>
      <dgm:spPr/>
      <dgm:t>
        <a:bodyPr/>
        <a:lstStyle/>
        <a:p>
          <a:endParaRPr lang="mk-MK" sz="1100" b="1">
            <a:solidFill>
              <a:schemeClr val="tx1"/>
            </a:solidFill>
          </a:endParaRPr>
        </a:p>
        <a:p>
          <a:r>
            <a:rPr lang="sq-AL" sz="800" b="1">
              <a:solidFill>
                <a:schemeClr val="tx1"/>
              </a:solidFill>
              <a:latin typeface="StobiSerif Regular" panose="02000503060000020004" pitchFamily="50" charset="0"/>
            </a:rPr>
            <a:t>Parandalim i korupsionit dhe promovim i qeverisjes së mirë</a:t>
          </a:r>
          <a:endParaRPr lang="mk-MK" sz="800" b="1">
            <a:solidFill>
              <a:schemeClr val="tx1"/>
            </a:solidFill>
            <a:latin typeface="StobiSerif Regular" panose="02000503060000020004" pitchFamily="50" charset="0"/>
          </a:endParaRPr>
        </a:p>
      </dgm:t>
    </dgm:pt>
    <dgm:pt modelId="{5BB2600A-DD3B-46BA-87C0-EDE5B6C86ED6}" type="sibTrans" cxnId="{28A19D57-A9A8-4DF8-8AD2-63A0E19FCEF8}">
      <dgm:prSet/>
      <dgm:spPr/>
      <dgm:t>
        <a:bodyPr/>
        <a:lstStyle/>
        <a:p>
          <a:endParaRPr lang="mk-MK" b="1">
            <a:solidFill>
              <a:schemeClr val="tx1"/>
            </a:solidFill>
          </a:endParaRPr>
        </a:p>
      </dgm:t>
    </dgm:pt>
    <dgm:pt modelId="{00E388A1-5538-45D3-9696-982B3C76A6EF}" type="parTrans" cxnId="{28A19D57-A9A8-4DF8-8AD2-63A0E19FCEF8}">
      <dgm:prSet/>
      <dgm:spPr/>
      <dgm:t>
        <a:bodyPr/>
        <a:lstStyle/>
        <a:p>
          <a:endParaRPr lang="mk-MK" b="1">
            <a:solidFill>
              <a:schemeClr val="tx1"/>
            </a:solidFill>
          </a:endParaRPr>
        </a:p>
      </dgm:t>
    </dgm:pt>
    <dgm:pt modelId="{424670A2-CBB9-40EF-A4D0-CE2DDDD0DCE6}" type="pres">
      <dgm:prSet presAssocID="{7895D200-F944-4B03-B55C-64044223E5FF}" presName="Name0" presStyleCnt="0">
        <dgm:presLayoutVars>
          <dgm:dir/>
          <dgm:resizeHandles val="exact"/>
        </dgm:presLayoutVars>
      </dgm:prSet>
      <dgm:spPr/>
    </dgm:pt>
    <dgm:pt modelId="{1AEA2064-DC24-48D0-993F-5F3E747441B0}" type="pres">
      <dgm:prSet presAssocID="{713C8BF9-6FD6-4A66-9725-A3170B4D7B52}" presName="composite" presStyleCnt="0"/>
      <dgm:spPr/>
    </dgm:pt>
    <dgm:pt modelId="{ED8CD4C2-498A-4C27-B6D2-D59BA89E51C6}" type="pres">
      <dgm:prSet presAssocID="{713C8BF9-6FD6-4A66-9725-A3170B4D7B52}" presName="imagSh" presStyleLbl="bgImgPlace1" presStyleIdx="0" presStyleCnt="4" custLinFactY="-70014" custLinFactNeighborX="7216" custLinFactNeighborY="-100000"/>
      <dgm:spPr>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dgm:spPr>
    </dgm:pt>
    <dgm:pt modelId="{861283C8-8C78-4A98-81BC-E2ED922B3505}" type="pres">
      <dgm:prSet presAssocID="{713C8BF9-6FD6-4A66-9725-A3170B4D7B52}" presName="txNode" presStyleLbl="node1" presStyleIdx="0" presStyleCnt="4" custScaleX="150653" custScaleY="455704" custLinFactY="20060" custLinFactNeighborX="3268" custLinFactNeighborY="100000">
        <dgm:presLayoutVars>
          <dgm:bulletEnabled val="1"/>
        </dgm:presLayoutVars>
      </dgm:prSet>
      <dgm:spPr/>
    </dgm:pt>
    <dgm:pt modelId="{24B7C6E8-0B70-48FB-BE9A-9395584E0B60}" type="pres">
      <dgm:prSet presAssocID="{E6B4209F-B8BA-4462-B1E6-C4C4F960518E}" presName="sibTrans" presStyleLbl="sibTrans2D1" presStyleIdx="0" presStyleCnt="3"/>
      <dgm:spPr/>
    </dgm:pt>
    <dgm:pt modelId="{D9D1541C-3C98-47FF-9523-55B554A650C0}" type="pres">
      <dgm:prSet presAssocID="{E6B4209F-B8BA-4462-B1E6-C4C4F960518E}" presName="connTx" presStyleLbl="sibTrans2D1" presStyleIdx="0" presStyleCnt="3"/>
      <dgm:spPr/>
    </dgm:pt>
    <dgm:pt modelId="{490BD975-B963-4C73-B214-74242A3D9F52}" type="pres">
      <dgm:prSet presAssocID="{9B9FBEBF-01F6-4F33-BE20-D2E8EE5592C6}" presName="composite" presStyleCnt="0"/>
      <dgm:spPr/>
    </dgm:pt>
    <dgm:pt modelId="{C2D558E5-5725-4E59-B20F-BBD08ACAACB9}" type="pres">
      <dgm:prSet presAssocID="{9B9FBEBF-01F6-4F33-BE20-D2E8EE5592C6}" presName="imagSh" presStyleLbl="bgImgPlace1" presStyleIdx="1" presStyleCnt="4" custLinFactY="-69841" custLinFactNeighborX="-8254" custLinFactNeighborY="-100000"/>
      <dgm:spPr>
        <a:blipFill>
          <a:blip xmlns:r="http://schemas.openxmlformats.org/officeDocument/2006/relationships"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l="-7000" r="-7000"/>
          </a:stretch>
        </a:blipFill>
      </dgm:spPr>
    </dgm:pt>
    <dgm:pt modelId="{F78469D4-B183-4C26-964B-68330052AE85}" type="pres">
      <dgm:prSet presAssocID="{9B9FBEBF-01F6-4F33-BE20-D2E8EE5592C6}" presName="txNode" presStyleLbl="node1" presStyleIdx="1" presStyleCnt="4" custScaleX="132540" custScaleY="451243" custLinFactY="22291" custLinFactNeighborX="-15134" custLinFactNeighborY="100000">
        <dgm:presLayoutVars>
          <dgm:bulletEnabled val="1"/>
        </dgm:presLayoutVars>
      </dgm:prSet>
      <dgm:spPr/>
    </dgm:pt>
    <dgm:pt modelId="{8C1B49AC-6790-45DC-9484-367C65EBFCE0}" type="pres">
      <dgm:prSet presAssocID="{5BB2600A-DD3B-46BA-87C0-EDE5B6C86ED6}" presName="sibTrans" presStyleLbl="sibTrans2D1" presStyleIdx="1" presStyleCnt="3"/>
      <dgm:spPr/>
    </dgm:pt>
    <dgm:pt modelId="{0660F484-070A-4B4D-8A9E-ABE2183B3A82}" type="pres">
      <dgm:prSet presAssocID="{5BB2600A-DD3B-46BA-87C0-EDE5B6C86ED6}" presName="connTx" presStyleLbl="sibTrans2D1" presStyleIdx="1" presStyleCnt="3"/>
      <dgm:spPr/>
    </dgm:pt>
    <dgm:pt modelId="{ED17A28A-C134-4AD1-88D2-A6725079C9D9}" type="pres">
      <dgm:prSet presAssocID="{56733924-CFA9-4884-AE88-8497F7F8FF1A}" presName="composite" presStyleCnt="0"/>
      <dgm:spPr/>
    </dgm:pt>
    <dgm:pt modelId="{EAA3C6E3-2FC0-4797-AB14-CB43722D2246}" type="pres">
      <dgm:prSet presAssocID="{56733924-CFA9-4884-AE88-8497F7F8FF1A}" presName="imagSh" presStyleLbl="bgImgPlace1" presStyleIdx="2" presStyleCnt="4" custLinFactY="-65416" custLinFactNeighborX="-25424" custLinFactNeighborY="-100000"/>
      <dgm:spPr>
        <a:blipFill>
          <a:blip xmlns:r="http://schemas.openxmlformats.org/officeDocument/2006/relationships"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l="-3000" r="-3000"/>
          </a:stretch>
        </a:blipFill>
      </dgm:spPr>
    </dgm:pt>
    <dgm:pt modelId="{F64E51D5-F69E-4B44-BE8D-A8AE7EA462B1}" type="pres">
      <dgm:prSet presAssocID="{56733924-CFA9-4884-AE88-8497F7F8FF1A}" presName="txNode" presStyleLbl="node1" presStyleIdx="2" presStyleCnt="4" custScaleX="137448" custScaleY="457174" custLinFactY="23888" custLinFactNeighborX="-28983" custLinFactNeighborY="100000">
        <dgm:presLayoutVars>
          <dgm:bulletEnabled val="1"/>
        </dgm:presLayoutVars>
      </dgm:prSet>
      <dgm:spPr/>
    </dgm:pt>
    <dgm:pt modelId="{9673F931-D0ED-4585-84F4-577264E0671E}" type="pres">
      <dgm:prSet presAssocID="{865F3180-3193-4DA2-AC89-B113716BA06B}" presName="sibTrans" presStyleLbl="sibTrans2D1" presStyleIdx="2" presStyleCnt="3"/>
      <dgm:spPr/>
    </dgm:pt>
    <dgm:pt modelId="{D5ACD413-35C7-4D3A-BF19-B62DF85B56E0}" type="pres">
      <dgm:prSet presAssocID="{865F3180-3193-4DA2-AC89-B113716BA06B}" presName="connTx" presStyleLbl="sibTrans2D1" presStyleIdx="2" presStyleCnt="3"/>
      <dgm:spPr/>
    </dgm:pt>
    <dgm:pt modelId="{EBFC54E9-FF53-4BDF-AFE5-B9D64DD0AFF2}" type="pres">
      <dgm:prSet presAssocID="{FCBCCDF9-4CBD-4307-A538-487D33D7627E}" presName="composite" presStyleCnt="0"/>
      <dgm:spPr/>
    </dgm:pt>
    <dgm:pt modelId="{5EBC0211-02E8-4A79-B997-0C7B2BC10450}" type="pres">
      <dgm:prSet presAssocID="{FCBCCDF9-4CBD-4307-A538-487D33D7627E}" presName="imagSh" presStyleLbl="bgImgPlace1" presStyleIdx="3" presStyleCnt="4" custLinFactY="-68378" custLinFactNeighborX="-18177" custLinFactNeighborY="-100000"/>
      <dgm:spPr>
        <a:blipFill>
          <a:blip xmlns:r="http://schemas.openxmlformats.org/officeDocument/2006/relationships"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l="-11000" r="-11000"/>
          </a:stretch>
        </a:blipFill>
      </dgm:spPr>
    </dgm:pt>
    <dgm:pt modelId="{25F438CE-16C2-4A7E-A053-05552DCD43D7}" type="pres">
      <dgm:prSet presAssocID="{FCBCCDF9-4CBD-4307-A538-487D33D7627E}" presName="txNode" presStyleLbl="node1" presStyleIdx="3" presStyleCnt="4" custScaleX="154035" custScaleY="447879" custLinFactY="19410" custLinFactNeighborX="-36141" custLinFactNeighborY="100000">
        <dgm:presLayoutVars>
          <dgm:bulletEnabled val="1"/>
        </dgm:presLayoutVars>
      </dgm:prSet>
      <dgm:spPr/>
    </dgm:pt>
  </dgm:ptLst>
  <dgm:cxnLst>
    <dgm:cxn modelId="{5EAA6B07-A587-4BAC-85B4-CA6D818196E2}" srcId="{7895D200-F944-4B03-B55C-64044223E5FF}" destId="{713C8BF9-6FD6-4A66-9725-A3170B4D7B52}" srcOrd="0" destOrd="0" parTransId="{4CE902C6-D920-4F51-A389-7A49562D40A9}" sibTransId="{E6B4209F-B8BA-4462-B1E6-C4C4F960518E}"/>
    <dgm:cxn modelId="{6B2DA50A-4086-446F-9026-12A8CEA8D92D}" type="presOf" srcId="{4C89871D-67E8-49DA-A83A-2C56C25701E7}" destId="{861283C8-8C78-4A98-81BC-E2ED922B3505}" srcOrd="0" destOrd="1" presId="urn:microsoft.com/office/officeart/2005/8/layout/hProcess10#4"/>
    <dgm:cxn modelId="{4EAD0119-CFB7-478B-9B8B-4800DD32F8F1}" type="presOf" srcId="{713C8BF9-6FD6-4A66-9725-A3170B4D7B52}" destId="{861283C8-8C78-4A98-81BC-E2ED922B3505}" srcOrd="0" destOrd="0" presId="urn:microsoft.com/office/officeart/2005/8/layout/hProcess10#4"/>
    <dgm:cxn modelId="{179E9422-E4C1-46FF-BB43-11E805A46C29}" type="presOf" srcId="{865F3180-3193-4DA2-AC89-B113716BA06B}" destId="{D5ACD413-35C7-4D3A-BF19-B62DF85B56E0}" srcOrd="1" destOrd="0" presId="urn:microsoft.com/office/officeart/2005/8/layout/hProcess10#4"/>
    <dgm:cxn modelId="{3E57552F-5E6B-4715-8560-2C27954DC79F}" srcId="{7895D200-F944-4B03-B55C-64044223E5FF}" destId="{56733924-CFA9-4884-AE88-8497F7F8FF1A}" srcOrd="2" destOrd="0" parTransId="{92956792-C566-4246-8024-F61D154C62D4}" sibTransId="{865F3180-3193-4DA2-AC89-B113716BA06B}"/>
    <dgm:cxn modelId="{8E677C3F-5636-44BF-BC25-42CD04292962}" type="presOf" srcId="{E6B4209F-B8BA-4462-B1E6-C4C4F960518E}" destId="{24B7C6E8-0B70-48FB-BE9A-9395584E0B60}" srcOrd="0" destOrd="0" presId="urn:microsoft.com/office/officeart/2005/8/layout/hProcess10#4"/>
    <dgm:cxn modelId="{8593155C-39B1-4183-A103-4CE8B210F002}" type="presOf" srcId="{E6B4209F-B8BA-4462-B1E6-C4C4F960518E}" destId="{D9D1541C-3C98-47FF-9523-55B554A650C0}" srcOrd="1" destOrd="0" presId="urn:microsoft.com/office/officeart/2005/8/layout/hProcess10#4"/>
    <dgm:cxn modelId="{6F097F4D-20EB-401D-9B84-D2F4AEC4AFEC}" type="presOf" srcId="{5BB2600A-DD3B-46BA-87C0-EDE5B6C86ED6}" destId="{0660F484-070A-4B4D-8A9E-ABE2183B3A82}" srcOrd="1" destOrd="0" presId="urn:microsoft.com/office/officeart/2005/8/layout/hProcess10#4"/>
    <dgm:cxn modelId="{2ADBBF50-DC86-4CB8-9BBE-D7661F0E4984}" type="presOf" srcId="{473664D7-D319-4BA0-A97A-EA242114FD0D}" destId="{F78469D4-B183-4C26-964B-68330052AE85}" srcOrd="0" destOrd="1" presId="urn:microsoft.com/office/officeart/2005/8/layout/hProcess10#4"/>
    <dgm:cxn modelId="{C0856E73-24C2-425F-AE62-6F99784D3FB9}" srcId="{7895D200-F944-4B03-B55C-64044223E5FF}" destId="{FCBCCDF9-4CBD-4307-A538-487D33D7627E}" srcOrd="3" destOrd="0" parTransId="{C6F959EE-8E53-4B51-90FA-68190F28664B}" sibTransId="{3202F283-C54B-4976-91B4-39515C769BDE}"/>
    <dgm:cxn modelId="{28A19D57-A9A8-4DF8-8AD2-63A0E19FCEF8}" srcId="{7895D200-F944-4B03-B55C-64044223E5FF}" destId="{9B9FBEBF-01F6-4F33-BE20-D2E8EE5592C6}" srcOrd="1" destOrd="0" parTransId="{00E388A1-5538-45D3-9696-982B3C76A6EF}" sibTransId="{5BB2600A-DD3B-46BA-87C0-EDE5B6C86ED6}"/>
    <dgm:cxn modelId="{A6C0DB59-CF52-4AA9-9D76-20D52C1FF1E2}" type="presOf" srcId="{7895D200-F944-4B03-B55C-64044223E5FF}" destId="{424670A2-CBB9-40EF-A4D0-CE2DDDD0DCE6}" srcOrd="0" destOrd="0" presId="urn:microsoft.com/office/officeart/2005/8/layout/hProcess10#4"/>
    <dgm:cxn modelId="{10C56388-BBB5-4F87-88CF-647D73BD7D73}" srcId="{713C8BF9-6FD6-4A66-9725-A3170B4D7B52}" destId="{4C89871D-67E8-49DA-A83A-2C56C25701E7}" srcOrd="0" destOrd="0" parTransId="{AF384892-7450-4371-9EB6-8AA9779E3E79}" sibTransId="{21BE99C4-61CA-4B36-B9EC-739E8EF4EF29}"/>
    <dgm:cxn modelId="{EEDB2689-EE82-4EB9-99B4-24FEFDE17C1B}" srcId="{56733924-CFA9-4884-AE88-8497F7F8FF1A}" destId="{BE069C27-FC36-4ED9-AB62-8965C4B1D313}" srcOrd="0" destOrd="0" parTransId="{0F832C3C-EB8D-4D1B-B4C7-7D500829889D}" sibTransId="{A1CF3CF5-1125-4559-980F-3540220A57A7}"/>
    <dgm:cxn modelId="{96DE439F-6774-49B9-9427-24AF6A3E93F1}" type="presOf" srcId="{9B9FBEBF-01F6-4F33-BE20-D2E8EE5592C6}" destId="{F78469D4-B183-4C26-964B-68330052AE85}" srcOrd="0" destOrd="0" presId="urn:microsoft.com/office/officeart/2005/8/layout/hProcess10#4"/>
    <dgm:cxn modelId="{8BCD23B0-6DF7-4EB8-BD62-C86D3A1B5487}" srcId="{9B9FBEBF-01F6-4F33-BE20-D2E8EE5592C6}" destId="{473664D7-D319-4BA0-A97A-EA242114FD0D}" srcOrd="0" destOrd="0" parTransId="{D5939827-9984-453D-AF90-B3BE1038EB51}" sibTransId="{8470C83E-D2C1-4550-9A2B-B83191469951}"/>
    <dgm:cxn modelId="{771197BA-C29B-4CB6-B921-3CB08E99518D}" type="presOf" srcId="{BE069C27-FC36-4ED9-AB62-8965C4B1D313}" destId="{F64E51D5-F69E-4B44-BE8D-A8AE7EA462B1}" srcOrd="0" destOrd="1" presId="urn:microsoft.com/office/officeart/2005/8/layout/hProcess10#4"/>
    <dgm:cxn modelId="{7A8F5AE7-A469-4E43-B2F9-9E8C5BA7ABE0}" type="presOf" srcId="{56733924-CFA9-4884-AE88-8497F7F8FF1A}" destId="{F64E51D5-F69E-4B44-BE8D-A8AE7EA462B1}" srcOrd="0" destOrd="0" presId="urn:microsoft.com/office/officeart/2005/8/layout/hProcess10#4"/>
    <dgm:cxn modelId="{A37819E9-4064-44F5-8546-206C7BE72017}" type="presOf" srcId="{FCBCCDF9-4CBD-4307-A538-487D33D7627E}" destId="{25F438CE-16C2-4A7E-A053-05552DCD43D7}" srcOrd="0" destOrd="0" presId="urn:microsoft.com/office/officeart/2005/8/layout/hProcess10#4"/>
    <dgm:cxn modelId="{E15CEEEC-72CB-41B4-A0F3-4C2578714F27}" type="presOf" srcId="{5BB2600A-DD3B-46BA-87C0-EDE5B6C86ED6}" destId="{8C1B49AC-6790-45DC-9484-367C65EBFCE0}" srcOrd="0" destOrd="0" presId="urn:microsoft.com/office/officeart/2005/8/layout/hProcess10#4"/>
    <dgm:cxn modelId="{EBE5D0FB-C1BF-4204-BCBD-F182413E0301}" type="presOf" srcId="{865F3180-3193-4DA2-AC89-B113716BA06B}" destId="{9673F931-D0ED-4585-84F4-577264E0671E}" srcOrd="0" destOrd="0" presId="urn:microsoft.com/office/officeart/2005/8/layout/hProcess10#4"/>
    <dgm:cxn modelId="{4EE0E1D8-9FEB-4FC0-83BE-01CDD8A67CCE}" type="presParOf" srcId="{424670A2-CBB9-40EF-A4D0-CE2DDDD0DCE6}" destId="{1AEA2064-DC24-48D0-993F-5F3E747441B0}" srcOrd="0" destOrd="0" presId="urn:microsoft.com/office/officeart/2005/8/layout/hProcess10#4"/>
    <dgm:cxn modelId="{A0BD79A2-C003-4C7E-8E31-0CB277435857}" type="presParOf" srcId="{1AEA2064-DC24-48D0-993F-5F3E747441B0}" destId="{ED8CD4C2-498A-4C27-B6D2-D59BA89E51C6}" srcOrd="0" destOrd="0" presId="urn:microsoft.com/office/officeart/2005/8/layout/hProcess10#4"/>
    <dgm:cxn modelId="{9E4C846F-1F6B-4C3D-A283-9AA337150A55}" type="presParOf" srcId="{1AEA2064-DC24-48D0-993F-5F3E747441B0}" destId="{861283C8-8C78-4A98-81BC-E2ED922B3505}" srcOrd="1" destOrd="0" presId="urn:microsoft.com/office/officeart/2005/8/layout/hProcess10#4"/>
    <dgm:cxn modelId="{A8D4C982-78F0-40B4-8AC0-8D13954CF09E}" type="presParOf" srcId="{424670A2-CBB9-40EF-A4D0-CE2DDDD0DCE6}" destId="{24B7C6E8-0B70-48FB-BE9A-9395584E0B60}" srcOrd="1" destOrd="0" presId="urn:microsoft.com/office/officeart/2005/8/layout/hProcess10#4"/>
    <dgm:cxn modelId="{3EE55F79-4C80-477A-B81B-AF3CA0FDD31E}" type="presParOf" srcId="{24B7C6E8-0B70-48FB-BE9A-9395584E0B60}" destId="{D9D1541C-3C98-47FF-9523-55B554A650C0}" srcOrd="0" destOrd="0" presId="urn:microsoft.com/office/officeart/2005/8/layout/hProcess10#4"/>
    <dgm:cxn modelId="{5A5A6263-275C-4011-95D5-8D44B3E93F2F}" type="presParOf" srcId="{424670A2-CBB9-40EF-A4D0-CE2DDDD0DCE6}" destId="{490BD975-B963-4C73-B214-74242A3D9F52}" srcOrd="2" destOrd="0" presId="urn:microsoft.com/office/officeart/2005/8/layout/hProcess10#4"/>
    <dgm:cxn modelId="{8C26DEF7-BC0A-4164-845B-17AB2B19282F}" type="presParOf" srcId="{490BD975-B963-4C73-B214-74242A3D9F52}" destId="{C2D558E5-5725-4E59-B20F-BBD08ACAACB9}" srcOrd="0" destOrd="0" presId="urn:microsoft.com/office/officeart/2005/8/layout/hProcess10#4"/>
    <dgm:cxn modelId="{6E31B673-1CE1-46BB-A813-40143584689C}" type="presParOf" srcId="{490BD975-B963-4C73-B214-74242A3D9F52}" destId="{F78469D4-B183-4C26-964B-68330052AE85}" srcOrd="1" destOrd="0" presId="urn:microsoft.com/office/officeart/2005/8/layout/hProcess10#4"/>
    <dgm:cxn modelId="{21F793D7-28DA-4F34-BDDC-2AEF4D7EA8F9}" type="presParOf" srcId="{424670A2-CBB9-40EF-A4D0-CE2DDDD0DCE6}" destId="{8C1B49AC-6790-45DC-9484-367C65EBFCE0}" srcOrd="3" destOrd="0" presId="urn:microsoft.com/office/officeart/2005/8/layout/hProcess10#4"/>
    <dgm:cxn modelId="{B29A1904-8322-4237-840C-E353F5D05031}" type="presParOf" srcId="{8C1B49AC-6790-45DC-9484-367C65EBFCE0}" destId="{0660F484-070A-4B4D-8A9E-ABE2183B3A82}" srcOrd="0" destOrd="0" presId="urn:microsoft.com/office/officeart/2005/8/layout/hProcess10#4"/>
    <dgm:cxn modelId="{2C4615F6-60E0-45BF-81DF-60B25FD14ABC}" type="presParOf" srcId="{424670A2-CBB9-40EF-A4D0-CE2DDDD0DCE6}" destId="{ED17A28A-C134-4AD1-88D2-A6725079C9D9}" srcOrd="4" destOrd="0" presId="urn:microsoft.com/office/officeart/2005/8/layout/hProcess10#4"/>
    <dgm:cxn modelId="{A9FC0798-29FB-40D5-BC75-4410FA2AB006}" type="presParOf" srcId="{ED17A28A-C134-4AD1-88D2-A6725079C9D9}" destId="{EAA3C6E3-2FC0-4797-AB14-CB43722D2246}" srcOrd="0" destOrd="0" presId="urn:microsoft.com/office/officeart/2005/8/layout/hProcess10#4"/>
    <dgm:cxn modelId="{4E90D2F0-7F99-4DB7-B97C-764FCA991AF1}" type="presParOf" srcId="{ED17A28A-C134-4AD1-88D2-A6725079C9D9}" destId="{F64E51D5-F69E-4B44-BE8D-A8AE7EA462B1}" srcOrd="1" destOrd="0" presId="urn:microsoft.com/office/officeart/2005/8/layout/hProcess10#4"/>
    <dgm:cxn modelId="{3D3318FA-58FF-44E6-A3DA-86FED6A246B7}" type="presParOf" srcId="{424670A2-CBB9-40EF-A4D0-CE2DDDD0DCE6}" destId="{9673F931-D0ED-4585-84F4-577264E0671E}" srcOrd="5" destOrd="0" presId="urn:microsoft.com/office/officeart/2005/8/layout/hProcess10#4"/>
    <dgm:cxn modelId="{29A24EDB-0543-435D-9141-9B87CC96ABCC}" type="presParOf" srcId="{9673F931-D0ED-4585-84F4-577264E0671E}" destId="{D5ACD413-35C7-4D3A-BF19-B62DF85B56E0}" srcOrd="0" destOrd="0" presId="urn:microsoft.com/office/officeart/2005/8/layout/hProcess10#4"/>
    <dgm:cxn modelId="{C8BB22F2-A8E3-4D2B-BBB4-3B8841461716}" type="presParOf" srcId="{424670A2-CBB9-40EF-A4D0-CE2DDDD0DCE6}" destId="{EBFC54E9-FF53-4BDF-AFE5-B9D64DD0AFF2}" srcOrd="6" destOrd="0" presId="urn:microsoft.com/office/officeart/2005/8/layout/hProcess10#4"/>
    <dgm:cxn modelId="{427803A1-A57B-490F-B81D-9543E7927DF4}" type="presParOf" srcId="{EBFC54E9-FF53-4BDF-AFE5-B9D64DD0AFF2}" destId="{5EBC0211-02E8-4A79-B997-0C7B2BC10450}" srcOrd="0" destOrd="0" presId="urn:microsoft.com/office/officeart/2005/8/layout/hProcess10#4"/>
    <dgm:cxn modelId="{AD7226D1-C8C5-4558-B665-1EF753A677E0}" type="presParOf" srcId="{EBFC54E9-FF53-4BDF-AFE5-B9D64DD0AFF2}" destId="{25F438CE-16C2-4A7E-A053-05552DCD43D7}" srcOrd="1" destOrd="0" presId="urn:microsoft.com/office/officeart/2005/8/layout/hProcess10#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C0208B9-C12E-4CEF-A260-2B5135DCE0F4}" type="doc">
      <dgm:prSet loTypeId="urn:microsoft.com/office/officeart/2005/8/layout/process4" loCatId="process" qsTypeId="urn:microsoft.com/office/officeart/2005/8/quickstyle/simple1" qsCatId="simple" csTypeId="urn:microsoft.com/office/officeart/2005/8/colors/colorful5" csCatId="colorful" phldr="1"/>
      <dgm:spPr/>
      <dgm:t>
        <a:bodyPr/>
        <a:lstStyle/>
        <a:p>
          <a:endParaRPr lang="mk-MK"/>
        </a:p>
      </dgm:t>
    </dgm:pt>
    <dgm:pt modelId="{C1E97A5C-F630-4391-AE11-D5614FA47E1D}">
      <dgm:prSet phldrT="[Text]" custT="1"/>
      <dgm:spPr/>
      <dgm:t>
        <a:bodyPr/>
        <a:lstStyle/>
        <a:p>
          <a:r>
            <a:rPr lang="sq-AL" sz="600" b="1">
              <a:solidFill>
                <a:schemeClr val="tx1"/>
              </a:solidFill>
              <a:latin typeface="StobiSerif Regular" panose="02000503060000020004" pitchFamily="50" charset="0"/>
            </a:rPr>
            <a:t>EDUKIM ONLINE DHE INFORMIM</a:t>
          </a:r>
          <a:r>
            <a:rPr lang="mk-MK" sz="600" b="1">
              <a:solidFill>
                <a:schemeClr val="tx1"/>
              </a:solidFill>
              <a:latin typeface="StobiSerif Regular" panose="02000503060000020004" pitchFamily="50" charset="0"/>
            </a:rPr>
            <a:t> </a:t>
          </a:r>
          <a:endParaRPr lang="en-US" sz="600" b="1">
            <a:solidFill>
              <a:schemeClr val="tx1"/>
            </a:solidFill>
            <a:latin typeface="StobiSerif Regular" panose="02000503060000020004" pitchFamily="50" charset="0"/>
          </a:endParaRPr>
        </a:p>
        <a:p>
          <a:r>
            <a:rPr lang="sq-AL" sz="600" b="1">
              <a:solidFill>
                <a:schemeClr val="tx1"/>
              </a:solidFill>
              <a:latin typeface="StobiSerif Regular" panose="02000503060000020004" pitchFamily="50" charset="0"/>
            </a:rPr>
            <a:t>tetor</a:t>
          </a:r>
          <a:r>
            <a:rPr lang="mk-MK" sz="600" b="1">
              <a:solidFill>
                <a:schemeClr val="tx1"/>
              </a:solidFill>
              <a:latin typeface="StobiSerif Regular" panose="02000503060000020004" pitchFamily="50" charset="0"/>
            </a:rPr>
            <a:t> 2020</a:t>
          </a:r>
        </a:p>
      </dgm:t>
    </dgm:pt>
    <dgm:pt modelId="{56572EDD-8643-48C3-AE09-DFBF88BCC20E}" type="parTrans" cxnId="{67E0EF71-7779-4076-9A54-382A62008CEA}">
      <dgm:prSet/>
      <dgm:spPr/>
      <dgm:t>
        <a:bodyPr/>
        <a:lstStyle/>
        <a:p>
          <a:endParaRPr lang="mk-MK" b="1">
            <a:solidFill>
              <a:schemeClr val="tx1"/>
            </a:solidFill>
          </a:endParaRPr>
        </a:p>
      </dgm:t>
    </dgm:pt>
    <dgm:pt modelId="{A9A03968-400E-445A-9A1F-1072D102A05F}" type="sibTrans" cxnId="{67E0EF71-7779-4076-9A54-382A62008CEA}">
      <dgm:prSet/>
      <dgm:spPr/>
      <dgm:t>
        <a:bodyPr/>
        <a:lstStyle/>
        <a:p>
          <a:endParaRPr lang="mk-MK" b="1">
            <a:solidFill>
              <a:schemeClr val="tx1"/>
            </a:solidFill>
          </a:endParaRPr>
        </a:p>
      </dgm:t>
    </dgm:pt>
    <dgm:pt modelId="{74A22F76-47B5-474C-927F-15672C66F5CA}">
      <dgm:prSet custT="1"/>
      <dgm:spPr/>
      <dgm:t>
        <a:bodyPr/>
        <a:lstStyle/>
        <a:p>
          <a:r>
            <a:rPr lang="sq-AL" sz="600" b="1">
              <a:solidFill>
                <a:schemeClr val="tx1"/>
              </a:solidFill>
              <a:latin typeface="StobiSerif Regular" panose="02000503060000020004" pitchFamily="50" charset="0"/>
            </a:rPr>
            <a:t>PUNËTORIA E PARË ONLINE</a:t>
          </a:r>
          <a:r>
            <a:rPr lang="mk-MK" sz="600" b="1">
              <a:solidFill>
                <a:schemeClr val="tx1"/>
              </a:solidFill>
              <a:latin typeface="StobiSerif Regular" panose="02000503060000020004" pitchFamily="50" charset="0"/>
            </a:rPr>
            <a:t>-</a:t>
          </a:r>
          <a:r>
            <a:rPr lang="sq-AL" sz="600" b="1">
              <a:solidFill>
                <a:schemeClr val="tx1"/>
              </a:solidFill>
              <a:latin typeface="StobiSerif Regular" panose="02000503060000020004" pitchFamily="50" charset="0"/>
            </a:rPr>
            <a:t>PËRCAKTIM I REZULTATEVE TË ARRITURA DHE PËRCAKTIM I GJENDJES MOMENTALE NË KËTË SFERË</a:t>
          </a:r>
          <a:endParaRPr lang="mk-MK" sz="600" b="1">
            <a:solidFill>
              <a:schemeClr val="tx1"/>
            </a:solidFill>
            <a:latin typeface="StobiSerif Regular" panose="02000503060000020004" pitchFamily="50" charset="0"/>
          </a:endParaRPr>
        </a:p>
        <a:p>
          <a:r>
            <a:rPr lang="mk-MK" sz="600" b="1">
              <a:solidFill>
                <a:schemeClr val="tx1"/>
              </a:solidFill>
              <a:latin typeface="StobiSerif Regular" panose="02000503060000020004" pitchFamily="50" charset="0"/>
            </a:rPr>
            <a:t>3 – 6 </a:t>
          </a:r>
          <a:r>
            <a:rPr lang="sq-AL" sz="600" b="1">
              <a:solidFill>
                <a:schemeClr val="tx1"/>
              </a:solidFill>
              <a:latin typeface="StobiSerif Regular" panose="02000503060000020004" pitchFamily="50" charset="0"/>
            </a:rPr>
            <a:t>nëntor</a:t>
          </a:r>
          <a:r>
            <a:rPr lang="mk-MK" sz="600" b="1">
              <a:solidFill>
                <a:schemeClr val="tx1"/>
              </a:solidFill>
              <a:latin typeface="StobiSerif Regular" panose="02000503060000020004" pitchFamily="50" charset="0"/>
            </a:rPr>
            <a:t> 2020 </a:t>
          </a:r>
        </a:p>
      </dgm:t>
    </dgm:pt>
    <dgm:pt modelId="{18849DD8-821A-442C-B666-9CB509352356}" type="parTrans" cxnId="{F92F5D27-26F7-4C4B-9974-F2A47D56F33D}">
      <dgm:prSet/>
      <dgm:spPr/>
      <dgm:t>
        <a:bodyPr/>
        <a:lstStyle/>
        <a:p>
          <a:endParaRPr lang="mk-MK" b="1">
            <a:solidFill>
              <a:schemeClr val="tx1"/>
            </a:solidFill>
          </a:endParaRPr>
        </a:p>
      </dgm:t>
    </dgm:pt>
    <dgm:pt modelId="{9D7E6535-2F20-4F45-9250-82940963DF91}" type="sibTrans" cxnId="{F92F5D27-26F7-4C4B-9974-F2A47D56F33D}">
      <dgm:prSet/>
      <dgm:spPr/>
      <dgm:t>
        <a:bodyPr/>
        <a:lstStyle/>
        <a:p>
          <a:endParaRPr lang="mk-MK" b="1">
            <a:solidFill>
              <a:schemeClr val="tx1"/>
            </a:solidFill>
          </a:endParaRPr>
        </a:p>
      </dgm:t>
    </dgm:pt>
    <dgm:pt modelId="{B1DA170B-0D63-4803-B627-10076BFC4FF9}">
      <dgm:prSet custT="1"/>
      <dgm:spPr/>
      <dgm:t>
        <a:bodyPr/>
        <a:lstStyle/>
        <a:p>
          <a:r>
            <a:rPr lang="sq-AL" sz="700" b="1">
              <a:solidFill>
                <a:schemeClr val="tx1"/>
              </a:solidFill>
            </a:rPr>
            <a:t>PUNËTORIA E DYTË ONLINE- IDENTIFIKIMI I PROBLEMEVE</a:t>
          </a:r>
          <a:endParaRPr lang="mk-MK" sz="700" b="1">
            <a:solidFill>
              <a:schemeClr val="tx1"/>
            </a:solidFill>
          </a:endParaRPr>
        </a:p>
        <a:p>
          <a:r>
            <a:rPr lang="mk-MK" sz="700" b="1">
              <a:solidFill>
                <a:schemeClr val="tx1"/>
              </a:solidFill>
            </a:rPr>
            <a:t> 12 – 17 </a:t>
          </a:r>
          <a:r>
            <a:rPr lang="sq-AL" sz="700" b="1">
              <a:solidFill>
                <a:schemeClr val="tx1"/>
              </a:solidFill>
            </a:rPr>
            <a:t>nëntor</a:t>
          </a:r>
          <a:r>
            <a:rPr lang="mk-MK" sz="700" b="1">
              <a:solidFill>
                <a:schemeClr val="tx1"/>
              </a:solidFill>
            </a:rPr>
            <a:t> 2020</a:t>
          </a:r>
        </a:p>
      </dgm:t>
    </dgm:pt>
    <dgm:pt modelId="{BA81700C-53E0-43BB-8CE2-45F4EFF1FD32}" type="parTrans" cxnId="{A1003D54-AD81-49B8-AB3D-FB314CAAFB8A}">
      <dgm:prSet/>
      <dgm:spPr/>
      <dgm:t>
        <a:bodyPr/>
        <a:lstStyle/>
        <a:p>
          <a:endParaRPr lang="mk-MK" b="1">
            <a:solidFill>
              <a:schemeClr val="tx1"/>
            </a:solidFill>
          </a:endParaRPr>
        </a:p>
      </dgm:t>
    </dgm:pt>
    <dgm:pt modelId="{6F62982D-1BFA-4CD8-AAAE-E1A421C84CFE}" type="sibTrans" cxnId="{A1003D54-AD81-49B8-AB3D-FB314CAAFB8A}">
      <dgm:prSet/>
      <dgm:spPr/>
      <dgm:t>
        <a:bodyPr/>
        <a:lstStyle/>
        <a:p>
          <a:endParaRPr lang="mk-MK" b="1">
            <a:solidFill>
              <a:schemeClr val="tx1"/>
            </a:solidFill>
          </a:endParaRPr>
        </a:p>
      </dgm:t>
    </dgm:pt>
    <dgm:pt modelId="{2069451B-20A9-44F1-9B0F-6C92E0C4395A}">
      <dgm:prSet/>
      <dgm:spPr/>
      <dgm:t>
        <a:bodyPr/>
        <a:lstStyle/>
        <a:p>
          <a:pPr algn="r"/>
          <a:r>
            <a:rPr lang="sq-AL" b="1">
              <a:solidFill>
                <a:schemeClr val="tx1"/>
              </a:solidFill>
            </a:rPr>
            <a:t>Takime individuale, nëntor-dhjetor</a:t>
          </a:r>
          <a:r>
            <a:rPr lang="mk-MK" b="1">
              <a:solidFill>
                <a:schemeClr val="tx1"/>
              </a:solidFill>
            </a:rPr>
            <a:t> 2020  </a:t>
          </a:r>
          <a:endParaRPr lang="mk-MK">
            <a:solidFill>
              <a:schemeClr val="tx1"/>
            </a:solidFill>
          </a:endParaRPr>
        </a:p>
      </dgm:t>
    </dgm:pt>
    <dgm:pt modelId="{A3AF89D1-3413-4B3C-BFE3-3DDB9E83BD6A}" type="parTrans" cxnId="{A74981D2-E73E-49B5-9F35-7B3E278E7F71}">
      <dgm:prSet/>
      <dgm:spPr/>
      <dgm:t>
        <a:bodyPr/>
        <a:lstStyle/>
        <a:p>
          <a:endParaRPr lang="mk-MK">
            <a:solidFill>
              <a:schemeClr val="tx1"/>
            </a:solidFill>
          </a:endParaRPr>
        </a:p>
      </dgm:t>
    </dgm:pt>
    <dgm:pt modelId="{B3C17A76-C758-4EB5-AF3B-1EFC7C463818}" type="sibTrans" cxnId="{A74981D2-E73E-49B5-9F35-7B3E278E7F71}">
      <dgm:prSet/>
      <dgm:spPr/>
      <dgm:t>
        <a:bodyPr/>
        <a:lstStyle/>
        <a:p>
          <a:endParaRPr lang="mk-MK">
            <a:solidFill>
              <a:schemeClr val="tx1"/>
            </a:solidFill>
          </a:endParaRPr>
        </a:p>
      </dgm:t>
    </dgm:pt>
    <dgm:pt modelId="{7B943920-101E-40F5-A315-07168AEAC61E}">
      <dgm:prSet custT="1"/>
      <dgm:spPr/>
      <dgm:t>
        <a:bodyPr/>
        <a:lstStyle/>
        <a:p>
          <a:r>
            <a:rPr lang="sq-AL" sz="700" b="1">
              <a:solidFill>
                <a:schemeClr val="tx1"/>
              </a:solidFill>
              <a:latin typeface="StobiSerif Regular" panose="02000503060000020004" pitchFamily="50" charset="0"/>
            </a:rPr>
            <a:t>PUNËTORIA E TRETË ONLINE- PËRCAKTIM I POLITIKAVE AKTIVE TË INSTITUCIONEVE</a:t>
          </a:r>
          <a:endParaRPr lang="mk-MK" sz="700" b="1">
            <a:solidFill>
              <a:schemeClr val="tx1"/>
            </a:solidFill>
            <a:latin typeface="StobiSerif Regular" panose="02000503060000020004" pitchFamily="50" charset="0"/>
          </a:endParaRPr>
        </a:p>
        <a:p>
          <a:r>
            <a:rPr lang="mk-MK" sz="700" b="1">
              <a:solidFill>
                <a:schemeClr val="tx1"/>
              </a:solidFill>
              <a:latin typeface="StobiSerif Regular" panose="02000503060000020004" pitchFamily="50" charset="0"/>
            </a:rPr>
            <a:t> 7 – 11 </a:t>
          </a:r>
          <a:r>
            <a:rPr lang="sq-AL" sz="700" b="1">
              <a:solidFill>
                <a:schemeClr val="tx1"/>
              </a:solidFill>
              <a:latin typeface="StobiSerif Regular" panose="02000503060000020004" pitchFamily="50" charset="0"/>
            </a:rPr>
            <a:t>dhjetor</a:t>
          </a:r>
          <a:r>
            <a:rPr lang="mk-MK" sz="700" b="1">
              <a:solidFill>
                <a:schemeClr val="tx1"/>
              </a:solidFill>
              <a:latin typeface="StobiSerif Regular" panose="02000503060000020004" pitchFamily="50" charset="0"/>
            </a:rPr>
            <a:t> 2020 </a:t>
          </a:r>
          <a:endParaRPr lang="mk-MK" sz="700">
            <a:solidFill>
              <a:schemeClr val="tx1"/>
            </a:solidFill>
            <a:latin typeface="StobiSerif Regular" panose="02000503060000020004" pitchFamily="50" charset="0"/>
          </a:endParaRPr>
        </a:p>
      </dgm:t>
    </dgm:pt>
    <dgm:pt modelId="{61EEA1A4-0581-422C-B536-75E8F39C69A3}" type="parTrans" cxnId="{5807DAE5-7829-4073-8061-DE33056847F3}">
      <dgm:prSet/>
      <dgm:spPr/>
      <dgm:t>
        <a:bodyPr/>
        <a:lstStyle/>
        <a:p>
          <a:endParaRPr lang="mk-MK">
            <a:solidFill>
              <a:schemeClr val="tx1"/>
            </a:solidFill>
          </a:endParaRPr>
        </a:p>
      </dgm:t>
    </dgm:pt>
    <dgm:pt modelId="{759C90E0-3A5A-48AF-A02D-24105243349D}" type="sibTrans" cxnId="{5807DAE5-7829-4073-8061-DE33056847F3}">
      <dgm:prSet/>
      <dgm:spPr/>
      <dgm:t>
        <a:bodyPr/>
        <a:lstStyle/>
        <a:p>
          <a:endParaRPr lang="mk-MK">
            <a:solidFill>
              <a:schemeClr val="tx1"/>
            </a:solidFill>
          </a:endParaRPr>
        </a:p>
      </dgm:t>
    </dgm:pt>
    <dgm:pt modelId="{A28356CE-CAE1-480C-B972-FC87C47FCAA8}">
      <dgm:prSet custT="1"/>
      <dgm:spPr/>
      <dgm:t>
        <a:bodyPr/>
        <a:lstStyle/>
        <a:p>
          <a:r>
            <a:rPr lang="sq-AL" sz="700" b="1">
              <a:solidFill>
                <a:schemeClr val="tx1"/>
              </a:solidFill>
              <a:latin typeface="StobiSerif Regular" panose="02000503060000020004" pitchFamily="50" charset="0"/>
            </a:rPr>
            <a:t>PUNËTORIA E KATËRT ONLINE-FINALIZIM I ZOTIMEVE</a:t>
          </a:r>
          <a:endParaRPr lang="mk-MK" sz="700" b="1">
            <a:solidFill>
              <a:schemeClr val="tx1"/>
            </a:solidFill>
            <a:latin typeface="StobiSerif Regular" panose="02000503060000020004" pitchFamily="50" charset="0"/>
          </a:endParaRPr>
        </a:p>
        <a:p>
          <a:r>
            <a:rPr lang="sq-AL" sz="700" b="1">
              <a:solidFill>
                <a:schemeClr val="tx1"/>
              </a:solidFill>
              <a:latin typeface="StobiSerif Regular" panose="02000503060000020004" pitchFamily="50" charset="0"/>
            </a:rPr>
            <a:t>QERSHOR</a:t>
          </a:r>
          <a:r>
            <a:rPr lang="mk-MK" sz="700" b="1">
              <a:solidFill>
                <a:schemeClr val="tx1"/>
              </a:solidFill>
              <a:latin typeface="StobiSerif Regular" panose="02000503060000020004" pitchFamily="50" charset="0"/>
            </a:rPr>
            <a:t> 2021 </a:t>
          </a:r>
        </a:p>
      </dgm:t>
    </dgm:pt>
    <dgm:pt modelId="{075142DD-B1F6-4530-A2F0-8D785D1ED322}" type="parTrans" cxnId="{559A4174-6D5F-4D7E-8318-C72084F8C431}">
      <dgm:prSet/>
      <dgm:spPr/>
      <dgm:t>
        <a:bodyPr/>
        <a:lstStyle/>
        <a:p>
          <a:endParaRPr lang="mk-MK">
            <a:solidFill>
              <a:schemeClr val="tx1"/>
            </a:solidFill>
          </a:endParaRPr>
        </a:p>
      </dgm:t>
    </dgm:pt>
    <dgm:pt modelId="{A05996E1-4B9B-4FD1-83F4-664DC5759894}" type="sibTrans" cxnId="{559A4174-6D5F-4D7E-8318-C72084F8C431}">
      <dgm:prSet/>
      <dgm:spPr/>
      <dgm:t>
        <a:bodyPr/>
        <a:lstStyle/>
        <a:p>
          <a:endParaRPr lang="mk-MK">
            <a:solidFill>
              <a:schemeClr val="tx1"/>
            </a:solidFill>
          </a:endParaRPr>
        </a:p>
      </dgm:t>
    </dgm:pt>
    <dgm:pt modelId="{F4722356-AA2D-43D1-9175-4D0A14367CC7}">
      <dgm:prSet/>
      <dgm:spPr/>
      <dgm:t>
        <a:bodyPr/>
        <a:lstStyle/>
        <a:p>
          <a:pPr algn="r"/>
          <a:r>
            <a:rPr lang="sq-AL" b="1">
              <a:solidFill>
                <a:schemeClr val="tx1"/>
              </a:solidFill>
            </a:rPr>
            <a:t>Takime individuale, dhjetor-maj</a:t>
          </a:r>
          <a:r>
            <a:rPr lang="mk-MK" b="1">
              <a:solidFill>
                <a:schemeClr val="tx1"/>
              </a:solidFill>
            </a:rPr>
            <a:t>  2021  </a:t>
          </a:r>
          <a:endParaRPr lang="mk-MK">
            <a:solidFill>
              <a:schemeClr val="tx1"/>
            </a:solidFill>
          </a:endParaRPr>
        </a:p>
      </dgm:t>
    </dgm:pt>
    <dgm:pt modelId="{A0FC7412-7EA7-428A-88C4-7A08C921E589}" type="parTrans" cxnId="{8A5426AA-3F52-4EA7-8E81-91C83384ECCE}">
      <dgm:prSet/>
      <dgm:spPr/>
      <dgm:t>
        <a:bodyPr/>
        <a:lstStyle/>
        <a:p>
          <a:endParaRPr lang="mk-MK">
            <a:solidFill>
              <a:schemeClr val="tx1"/>
            </a:solidFill>
          </a:endParaRPr>
        </a:p>
      </dgm:t>
    </dgm:pt>
    <dgm:pt modelId="{93A53D84-D41A-46AA-B34D-9F1E7D5EFDFB}" type="sibTrans" cxnId="{8A5426AA-3F52-4EA7-8E81-91C83384ECCE}">
      <dgm:prSet/>
      <dgm:spPr/>
      <dgm:t>
        <a:bodyPr/>
        <a:lstStyle/>
        <a:p>
          <a:endParaRPr lang="mk-MK">
            <a:solidFill>
              <a:schemeClr val="tx1"/>
            </a:solidFill>
          </a:endParaRPr>
        </a:p>
      </dgm:t>
    </dgm:pt>
    <dgm:pt modelId="{5CF7E9ED-49F7-4EC7-80D1-3C698DE6A512}">
      <dgm:prSet custT="1"/>
      <dgm:spPr/>
      <dgm:t>
        <a:bodyPr/>
        <a:lstStyle/>
        <a:p>
          <a:r>
            <a:rPr lang="sq-AL" sz="600" b="1">
              <a:solidFill>
                <a:schemeClr val="tx1"/>
              </a:solidFill>
              <a:latin typeface="StobiSerif Regular" panose="02000503060000020004" pitchFamily="50" charset="0"/>
            </a:rPr>
            <a:t>KONFERENCA ONLINE PËR FILLIM TË PROCESIT TË  BASHKËKRIJIMIT</a:t>
          </a:r>
          <a:endParaRPr lang="mk-MK" sz="600" b="1">
            <a:solidFill>
              <a:schemeClr val="tx1"/>
            </a:solidFill>
            <a:latin typeface="StobiSerif Regular" panose="02000503060000020004" pitchFamily="50" charset="0"/>
          </a:endParaRPr>
        </a:p>
        <a:p>
          <a:r>
            <a:rPr lang="mk-MK" sz="600" b="1">
              <a:solidFill>
                <a:schemeClr val="tx1"/>
              </a:solidFill>
              <a:latin typeface="StobiSerif Regular" panose="02000503060000020004" pitchFamily="50" charset="0"/>
            </a:rPr>
            <a:t>30 </a:t>
          </a:r>
          <a:r>
            <a:rPr lang="sq-AL" sz="600" b="1">
              <a:solidFill>
                <a:schemeClr val="tx1"/>
              </a:solidFill>
              <a:latin typeface="StobiSerif Regular" panose="02000503060000020004" pitchFamily="50" charset="0"/>
            </a:rPr>
            <a:t>shtator</a:t>
          </a:r>
          <a:r>
            <a:rPr lang="mk-MK" sz="600" b="1">
              <a:solidFill>
                <a:schemeClr val="tx1"/>
              </a:solidFill>
              <a:latin typeface="StobiSerif Regular" panose="02000503060000020004" pitchFamily="50" charset="0"/>
            </a:rPr>
            <a:t> 2020 </a:t>
          </a:r>
          <a:endParaRPr lang="en-US" sz="600" b="1">
            <a:solidFill>
              <a:schemeClr val="tx1"/>
            </a:solidFill>
            <a:latin typeface="StobiSerif Regular" panose="02000503060000020004" pitchFamily="50" charset="0"/>
          </a:endParaRPr>
        </a:p>
      </dgm:t>
    </dgm:pt>
    <dgm:pt modelId="{20BC1D27-118F-474B-B9BE-402CD49545EA}" type="parTrans" cxnId="{DAD97387-B39C-4DBC-9D10-2DC75333346B}">
      <dgm:prSet/>
      <dgm:spPr/>
      <dgm:t>
        <a:bodyPr/>
        <a:lstStyle/>
        <a:p>
          <a:endParaRPr lang="mk-MK">
            <a:solidFill>
              <a:schemeClr val="tx1"/>
            </a:solidFill>
          </a:endParaRPr>
        </a:p>
      </dgm:t>
    </dgm:pt>
    <dgm:pt modelId="{088B1513-0444-4AE4-85F9-A6D69C8DADF6}" type="sibTrans" cxnId="{DAD97387-B39C-4DBC-9D10-2DC75333346B}">
      <dgm:prSet/>
      <dgm:spPr/>
      <dgm:t>
        <a:bodyPr/>
        <a:lstStyle/>
        <a:p>
          <a:endParaRPr lang="mk-MK">
            <a:solidFill>
              <a:schemeClr val="tx1"/>
            </a:solidFill>
          </a:endParaRPr>
        </a:p>
      </dgm:t>
    </dgm:pt>
    <dgm:pt modelId="{F736F6E0-088C-4CEA-A131-FE08F2660728}">
      <dgm:prSet custT="1"/>
      <dgm:spPr/>
      <dgm:t>
        <a:bodyPr/>
        <a:lstStyle/>
        <a:p>
          <a:r>
            <a:rPr lang="sq-AL" sz="700" b="1">
              <a:solidFill>
                <a:schemeClr val="tx1"/>
              </a:solidFill>
              <a:latin typeface="StobiSerif Regular" panose="02000503060000020004" pitchFamily="50" charset="0"/>
            </a:rPr>
            <a:t>KËSHILLI PËR PHQ- KONSULTIM I PORTALIT PËR PQH</a:t>
          </a:r>
          <a:endParaRPr lang="mk-MK" sz="700" b="1">
            <a:solidFill>
              <a:schemeClr val="tx1"/>
            </a:solidFill>
            <a:latin typeface="StobiSerif Regular" panose="02000503060000020004" pitchFamily="50" charset="0"/>
          </a:endParaRPr>
        </a:p>
        <a:p>
          <a:r>
            <a:rPr lang="sq-AL" sz="700" b="1">
              <a:solidFill>
                <a:schemeClr val="tx1"/>
              </a:solidFill>
              <a:latin typeface="StobiSerif Regular" panose="02000503060000020004" pitchFamily="50" charset="0"/>
            </a:rPr>
            <a:t>korrik</a:t>
          </a:r>
          <a:r>
            <a:rPr lang="mk-MK" sz="700" b="1">
              <a:solidFill>
                <a:schemeClr val="tx1"/>
              </a:solidFill>
              <a:latin typeface="StobiSerif Regular" panose="02000503060000020004" pitchFamily="50" charset="0"/>
            </a:rPr>
            <a:t>/</a:t>
          </a:r>
          <a:r>
            <a:rPr lang="sq-AL" sz="700" b="1">
              <a:solidFill>
                <a:schemeClr val="tx1"/>
              </a:solidFill>
              <a:latin typeface="StobiSerif Regular" panose="02000503060000020004" pitchFamily="50" charset="0"/>
            </a:rPr>
            <a:t>gusht</a:t>
          </a:r>
          <a:r>
            <a:rPr lang="mk-MK" sz="700" b="1">
              <a:solidFill>
                <a:schemeClr val="tx1"/>
              </a:solidFill>
              <a:latin typeface="StobiSerif Regular" panose="02000503060000020004" pitchFamily="50" charset="0"/>
            </a:rPr>
            <a:t> 2021</a:t>
          </a:r>
        </a:p>
      </dgm:t>
    </dgm:pt>
    <dgm:pt modelId="{CCFA86AE-AA9F-4034-8E0D-0BE34F03FD89}" type="parTrans" cxnId="{8605A425-0097-4228-B2C2-196FE1A35497}">
      <dgm:prSet/>
      <dgm:spPr/>
      <dgm:t>
        <a:bodyPr/>
        <a:lstStyle/>
        <a:p>
          <a:endParaRPr lang="mk-MK"/>
        </a:p>
      </dgm:t>
    </dgm:pt>
    <dgm:pt modelId="{7202F344-3375-4A4A-A2E2-3082CE0EDD38}" type="sibTrans" cxnId="{8605A425-0097-4228-B2C2-196FE1A35497}">
      <dgm:prSet/>
      <dgm:spPr/>
      <dgm:t>
        <a:bodyPr/>
        <a:lstStyle/>
        <a:p>
          <a:endParaRPr lang="mk-MK"/>
        </a:p>
      </dgm:t>
    </dgm:pt>
    <dgm:pt modelId="{CA17E883-3C1B-47D7-BB50-8018DA3E4A12}">
      <dgm:prSet/>
      <dgm:spPr/>
      <dgm:t>
        <a:bodyPr/>
        <a:lstStyle/>
        <a:p>
          <a:pPr algn="r"/>
          <a:r>
            <a:rPr lang="sq-AL" b="1">
              <a:solidFill>
                <a:schemeClr val="tx1"/>
              </a:solidFill>
            </a:rPr>
            <a:t>Takime individuale, maj-qershor</a:t>
          </a:r>
          <a:r>
            <a:rPr lang="mk-MK" b="1">
              <a:solidFill>
                <a:schemeClr val="tx1"/>
              </a:solidFill>
            </a:rPr>
            <a:t> 2021</a:t>
          </a:r>
          <a:endParaRPr lang="mk-MK">
            <a:solidFill>
              <a:schemeClr val="tx1"/>
            </a:solidFill>
          </a:endParaRPr>
        </a:p>
      </dgm:t>
    </dgm:pt>
    <dgm:pt modelId="{7819F3C5-0B44-4100-8037-268B78A5DD73}" type="parTrans" cxnId="{1D05BEBF-93D2-4FEB-BA24-41DE0EF167EB}">
      <dgm:prSet/>
      <dgm:spPr/>
      <dgm:t>
        <a:bodyPr/>
        <a:lstStyle/>
        <a:p>
          <a:endParaRPr lang="mk-MK"/>
        </a:p>
      </dgm:t>
    </dgm:pt>
    <dgm:pt modelId="{526C4569-771A-41AD-970C-482705397E95}" type="sibTrans" cxnId="{1D05BEBF-93D2-4FEB-BA24-41DE0EF167EB}">
      <dgm:prSet/>
      <dgm:spPr/>
      <dgm:t>
        <a:bodyPr/>
        <a:lstStyle/>
        <a:p>
          <a:endParaRPr lang="mk-MK"/>
        </a:p>
      </dgm:t>
    </dgm:pt>
    <dgm:pt modelId="{A67AF750-F3D1-434B-9DB8-903275FF38BC}" type="pres">
      <dgm:prSet presAssocID="{6C0208B9-C12E-4CEF-A260-2B5135DCE0F4}" presName="Name0" presStyleCnt="0">
        <dgm:presLayoutVars>
          <dgm:dir/>
          <dgm:animLvl val="lvl"/>
          <dgm:resizeHandles val="exact"/>
        </dgm:presLayoutVars>
      </dgm:prSet>
      <dgm:spPr/>
    </dgm:pt>
    <dgm:pt modelId="{2362617A-7F84-483F-9ED3-7B26D7CCD113}" type="pres">
      <dgm:prSet presAssocID="{F736F6E0-088C-4CEA-A131-FE08F2660728}" presName="boxAndChildren" presStyleCnt="0"/>
      <dgm:spPr/>
    </dgm:pt>
    <dgm:pt modelId="{B642B4A2-C0DA-42AB-99FF-F2E8A2D99446}" type="pres">
      <dgm:prSet presAssocID="{F736F6E0-088C-4CEA-A131-FE08F2660728}" presName="parentTextBox" presStyleLbl="node1" presStyleIdx="0" presStyleCnt="10" custScaleY="188392"/>
      <dgm:spPr/>
    </dgm:pt>
    <dgm:pt modelId="{7EBE83A6-4FD2-46F8-89C9-29CEC5BE7BF5}" type="pres">
      <dgm:prSet presAssocID="{526C4569-771A-41AD-970C-482705397E95}" presName="sp" presStyleCnt="0"/>
      <dgm:spPr/>
    </dgm:pt>
    <dgm:pt modelId="{7929FD1E-A847-4E05-A78C-F5F0CB40F80D}" type="pres">
      <dgm:prSet presAssocID="{CA17E883-3C1B-47D7-BB50-8018DA3E4A12}" presName="arrowAndChildren" presStyleCnt="0"/>
      <dgm:spPr/>
    </dgm:pt>
    <dgm:pt modelId="{6C4A0F2E-1D33-424F-938C-DDE0EF74F42F}" type="pres">
      <dgm:prSet presAssocID="{CA17E883-3C1B-47D7-BB50-8018DA3E4A12}" presName="parentTextArrow" presStyleLbl="node1" presStyleIdx="1" presStyleCnt="10"/>
      <dgm:spPr/>
    </dgm:pt>
    <dgm:pt modelId="{629E6DD5-F2D9-456F-8F69-7301AC03F261}" type="pres">
      <dgm:prSet presAssocID="{A05996E1-4B9B-4FD1-83F4-664DC5759894}" presName="sp" presStyleCnt="0"/>
      <dgm:spPr/>
    </dgm:pt>
    <dgm:pt modelId="{1B911DD2-A739-4F67-A978-DBB2C8DC9E87}" type="pres">
      <dgm:prSet presAssocID="{A28356CE-CAE1-480C-B972-FC87C47FCAA8}" presName="arrowAndChildren" presStyleCnt="0"/>
      <dgm:spPr/>
    </dgm:pt>
    <dgm:pt modelId="{6F48B4D7-7494-472F-8C18-887FEDD80F86}" type="pres">
      <dgm:prSet presAssocID="{A28356CE-CAE1-480C-B972-FC87C47FCAA8}" presName="parentTextArrow" presStyleLbl="node1" presStyleIdx="2" presStyleCnt="10" custScaleY="187036"/>
      <dgm:spPr/>
    </dgm:pt>
    <dgm:pt modelId="{E2C6BD32-285B-4C04-A341-2BA43A0FA15B}" type="pres">
      <dgm:prSet presAssocID="{93A53D84-D41A-46AA-B34D-9F1E7D5EFDFB}" presName="sp" presStyleCnt="0"/>
      <dgm:spPr/>
    </dgm:pt>
    <dgm:pt modelId="{685CB31D-5A66-4493-B1F8-EC13BEA8619C}" type="pres">
      <dgm:prSet presAssocID="{F4722356-AA2D-43D1-9175-4D0A14367CC7}" presName="arrowAndChildren" presStyleCnt="0"/>
      <dgm:spPr/>
    </dgm:pt>
    <dgm:pt modelId="{A13CB0D9-5F4C-4964-9412-5548076D5214}" type="pres">
      <dgm:prSet presAssocID="{F4722356-AA2D-43D1-9175-4D0A14367CC7}" presName="parentTextArrow" presStyleLbl="node1" presStyleIdx="3" presStyleCnt="10"/>
      <dgm:spPr/>
    </dgm:pt>
    <dgm:pt modelId="{0E5A1ACC-397B-4214-90EA-A3793CF2F78B}" type="pres">
      <dgm:prSet presAssocID="{759C90E0-3A5A-48AF-A02D-24105243349D}" presName="sp" presStyleCnt="0"/>
      <dgm:spPr/>
    </dgm:pt>
    <dgm:pt modelId="{80369981-B96C-44F4-AC4A-07A8451D96D2}" type="pres">
      <dgm:prSet presAssocID="{7B943920-101E-40F5-A315-07168AEAC61E}" presName="arrowAndChildren" presStyleCnt="0"/>
      <dgm:spPr/>
    </dgm:pt>
    <dgm:pt modelId="{64DA289C-C2E7-415F-BDDB-EE9172B3A731}" type="pres">
      <dgm:prSet presAssocID="{7B943920-101E-40F5-A315-07168AEAC61E}" presName="parentTextArrow" presStyleLbl="node1" presStyleIdx="4" presStyleCnt="10" custScaleY="195204" custLinFactNeighborX="-322"/>
      <dgm:spPr/>
    </dgm:pt>
    <dgm:pt modelId="{2AB7D5BB-F8B0-4993-B039-669B828ABDB9}" type="pres">
      <dgm:prSet presAssocID="{B3C17A76-C758-4EB5-AF3B-1EFC7C463818}" presName="sp" presStyleCnt="0"/>
      <dgm:spPr/>
    </dgm:pt>
    <dgm:pt modelId="{4414609F-433D-48CC-AB62-1FEE6EAE4DE0}" type="pres">
      <dgm:prSet presAssocID="{2069451B-20A9-44F1-9B0F-6C92E0C4395A}" presName="arrowAndChildren" presStyleCnt="0"/>
      <dgm:spPr/>
    </dgm:pt>
    <dgm:pt modelId="{F32F9CA1-1CF4-44D9-8042-1EA669A4E51B}" type="pres">
      <dgm:prSet presAssocID="{2069451B-20A9-44F1-9B0F-6C92E0C4395A}" presName="parentTextArrow" presStyleLbl="node1" presStyleIdx="5" presStyleCnt="10"/>
      <dgm:spPr/>
    </dgm:pt>
    <dgm:pt modelId="{5F639F9E-0E03-4455-A9C6-2C1FA14A52CA}" type="pres">
      <dgm:prSet presAssocID="{6F62982D-1BFA-4CD8-AAAE-E1A421C84CFE}" presName="sp" presStyleCnt="0"/>
      <dgm:spPr/>
    </dgm:pt>
    <dgm:pt modelId="{A4F27A8D-9A57-41F7-8BA4-B01ADBCD650E}" type="pres">
      <dgm:prSet presAssocID="{B1DA170B-0D63-4803-B627-10076BFC4FF9}" presName="arrowAndChildren" presStyleCnt="0"/>
      <dgm:spPr/>
    </dgm:pt>
    <dgm:pt modelId="{D900AF0A-20C1-4763-8630-09F71442BD4F}" type="pres">
      <dgm:prSet presAssocID="{B1DA170B-0D63-4803-B627-10076BFC4FF9}" presName="parentTextArrow" presStyleLbl="node1" presStyleIdx="6" presStyleCnt="10" custScaleY="210042"/>
      <dgm:spPr/>
    </dgm:pt>
    <dgm:pt modelId="{6806175C-57AD-46FD-A2C1-2EC527790A5A}" type="pres">
      <dgm:prSet presAssocID="{9D7E6535-2F20-4F45-9250-82940963DF91}" presName="sp" presStyleCnt="0"/>
      <dgm:spPr/>
    </dgm:pt>
    <dgm:pt modelId="{44E5F06C-6DF9-4A14-A51D-05F91C9F9DC3}" type="pres">
      <dgm:prSet presAssocID="{74A22F76-47B5-474C-927F-15672C66F5CA}" presName="arrowAndChildren" presStyleCnt="0"/>
      <dgm:spPr/>
    </dgm:pt>
    <dgm:pt modelId="{42CBBC9E-D699-4891-8919-6BF83483BCC3}" type="pres">
      <dgm:prSet presAssocID="{74A22F76-47B5-474C-927F-15672C66F5CA}" presName="parentTextArrow" presStyleLbl="node1" presStyleIdx="7" presStyleCnt="10" custScaleY="195276"/>
      <dgm:spPr/>
    </dgm:pt>
    <dgm:pt modelId="{C706EE4F-09EC-428A-BF9D-8684E4D71A14}" type="pres">
      <dgm:prSet presAssocID="{A9A03968-400E-445A-9A1F-1072D102A05F}" presName="sp" presStyleCnt="0"/>
      <dgm:spPr/>
    </dgm:pt>
    <dgm:pt modelId="{3C190FDD-C3A6-4136-B065-10DA907BE1F1}" type="pres">
      <dgm:prSet presAssocID="{C1E97A5C-F630-4391-AE11-D5614FA47E1D}" presName="arrowAndChildren" presStyleCnt="0"/>
      <dgm:spPr/>
    </dgm:pt>
    <dgm:pt modelId="{FCE19232-3018-4D80-8E07-9322D22DC460}" type="pres">
      <dgm:prSet presAssocID="{C1E97A5C-F630-4391-AE11-D5614FA47E1D}" presName="parentTextArrow" presStyleLbl="node1" presStyleIdx="8" presStyleCnt="10" custScaleY="194807"/>
      <dgm:spPr/>
    </dgm:pt>
    <dgm:pt modelId="{406F62ED-4B27-49F5-860F-BFA0C28A3F12}" type="pres">
      <dgm:prSet presAssocID="{088B1513-0444-4AE4-85F9-A6D69C8DADF6}" presName="sp" presStyleCnt="0"/>
      <dgm:spPr/>
    </dgm:pt>
    <dgm:pt modelId="{A2D7F74F-7BB1-493C-9509-80AF815988E2}" type="pres">
      <dgm:prSet presAssocID="{5CF7E9ED-49F7-4EC7-80D1-3C698DE6A512}" presName="arrowAndChildren" presStyleCnt="0"/>
      <dgm:spPr/>
    </dgm:pt>
    <dgm:pt modelId="{3D7A8FFA-4039-4E3E-913A-F6FC8F0D4948}" type="pres">
      <dgm:prSet presAssocID="{5CF7E9ED-49F7-4EC7-80D1-3C698DE6A512}" presName="parentTextArrow" presStyleLbl="node1" presStyleIdx="9" presStyleCnt="10" custScaleY="187420" custLinFactNeighborX="6818" custLinFactNeighborY="-597"/>
      <dgm:spPr/>
    </dgm:pt>
  </dgm:ptLst>
  <dgm:cxnLst>
    <dgm:cxn modelId="{6D4F4707-204F-48A2-9A29-D63CD1EC11AA}" type="presOf" srcId="{B1DA170B-0D63-4803-B627-10076BFC4FF9}" destId="{D900AF0A-20C1-4763-8630-09F71442BD4F}" srcOrd="0" destOrd="0" presId="urn:microsoft.com/office/officeart/2005/8/layout/process4"/>
    <dgm:cxn modelId="{5F1CE518-0943-494B-AE2C-B5D80FB4CB4A}" type="presOf" srcId="{C1E97A5C-F630-4391-AE11-D5614FA47E1D}" destId="{FCE19232-3018-4D80-8E07-9322D22DC460}" srcOrd="0" destOrd="0" presId="urn:microsoft.com/office/officeart/2005/8/layout/process4"/>
    <dgm:cxn modelId="{419EBC19-7F2D-49BE-B003-9994B62BDDBF}" type="presOf" srcId="{7B943920-101E-40F5-A315-07168AEAC61E}" destId="{64DA289C-C2E7-415F-BDDB-EE9172B3A731}" srcOrd="0" destOrd="0" presId="urn:microsoft.com/office/officeart/2005/8/layout/process4"/>
    <dgm:cxn modelId="{8605A425-0097-4228-B2C2-196FE1A35497}" srcId="{6C0208B9-C12E-4CEF-A260-2B5135DCE0F4}" destId="{F736F6E0-088C-4CEA-A131-FE08F2660728}" srcOrd="9" destOrd="0" parTransId="{CCFA86AE-AA9F-4034-8E0D-0BE34F03FD89}" sibTransId="{7202F344-3375-4A4A-A2E2-3082CE0EDD38}"/>
    <dgm:cxn modelId="{F92F5D27-26F7-4C4B-9974-F2A47D56F33D}" srcId="{6C0208B9-C12E-4CEF-A260-2B5135DCE0F4}" destId="{74A22F76-47B5-474C-927F-15672C66F5CA}" srcOrd="2" destOrd="0" parTransId="{18849DD8-821A-442C-B666-9CB509352356}" sibTransId="{9D7E6535-2F20-4F45-9250-82940963DF91}"/>
    <dgm:cxn modelId="{4E3CD02E-CD36-4ACB-B3B5-D42D8A96B712}" type="presOf" srcId="{5CF7E9ED-49F7-4EC7-80D1-3C698DE6A512}" destId="{3D7A8FFA-4039-4E3E-913A-F6FC8F0D4948}" srcOrd="0" destOrd="0" presId="urn:microsoft.com/office/officeart/2005/8/layout/process4"/>
    <dgm:cxn modelId="{7A9CBF38-A7B3-4CBD-BCCE-BED27FD30B62}" type="presOf" srcId="{2069451B-20A9-44F1-9B0F-6C92E0C4395A}" destId="{F32F9CA1-1CF4-44D9-8042-1EA669A4E51B}" srcOrd="0" destOrd="0" presId="urn:microsoft.com/office/officeart/2005/8/layout/process4"/>
    <dgm:cxn modelId="{3E1C7768-2242-473B-8025-120FC9DC4AD9}" type="presOf" srcId="{CA17E883-3C1B-47D7-BB50-8018DA3E4A12}" destId="{6C4A0F2E-1D33-424F-938C-DDE0EF74F42F}" srcOrd="0" destOrd="0" presId="urn:microsoft.com/office/officeart/2005/8/layout/process4"/>
    <dgm:cxn modelId="{6D48776B-A8C2-4D9B-8219-2DC242446AC0}" type="presOf" srcId="{F736F6E0-088C-4CEA-A131-FE08F2660728}" destId="{B642B4A2-C0DA-42AB-99FF-F2E8A2D99446}" srcOrd="0" destOrd="0" presId="urn:microsoft.com/office/officeart/2005/8/layout/process4"/>
    <dgm:cxn modelId="{67E0EF71-7779-4076-9A54-382A62008CEA}" srcId="{6C0208B9-C12E-4CEF-A260-2B5135DCE0F4}" destId="{C1E97A5C-F630-4391-AE11-D5614FA47E1D}" srcOrd="1" destOrd="0" parTransId="{56572EDD-8643-48C3-AE09-DFBF88BCC20E}" sibTransId="{A9A03968-400E-445A-9A1F-1072D102A05F}"/>
    <dgm:cxn modelId="{A1003D54-AD81-49B8-AB3D-FB314CAAFB8A}" srcId="{6C0208B9-C12E-4CEF-A260-2B5135DCE0F4}" destId="{B1DA170B-0D63-4803-B627-10076BFC4FF9}" srcOrd="3" destOrd="0" parTransId="{BA81700C-53E0-43BB-8CE2-45F4EFF1FD32}" sibTransId="{6F62982D-1BFA-4CD8-AAAE-E1A421C84CFE}"/>
    <dgm:cxn modelId="{559A4174-6D5F-4D7E-8318-C72084F8C431}" srcId="{6C0208B9-C12E-4CEF-A260-2B5135DCE0F4}" destId="{A28356CE-CAE1-480C-B972-FC87C47FCAA8}" srcOrd="7" destOrd="0" parTransId="{075142DD-B1F6-4530-A2F0-8D785D1ED322}" sibTransId="{A05996E1-4B9B-4FD1-83F4-664DC5759894}"/>
    <dgm:cxn modelId="{DAD97387-B39C-4DBC-9D10-2DC75333346B}" srcId="{6C0208B9-C12E-4CEF-A260-2B5135DCE0F4}" destId="{5CF7E9ED-49F7-4EC7-80D1-3C698DE6A512}" srcOrd="0" destOrd="0" parTransId="{20BC1D27-118F-474B-B9BE-402CD49545EA}" sibTransId="{088B1513-0444-4AE4-85F9-A6D69C8DADF6}"/>
    <dgm:cxn modelId="{1890219C-6CB5-4E49-B1E8-37601DC3DF97}" type="presOf" srcId="{F4722356-AA2D-43D1-9175-4D0A14367CC7}" destId="{A13CB0D9-5F4C-4964-9412-5548076D5214}" srcOrd="0" destOrd="0" presId="urn:microsoft.com/office/officeart/2005/8/layout/process4"/>
    <dgm:cxn modelId="{8A5426AA-3F52-4EA7-8E81-91C83384ECCE}" srcId="{6C0208B9-C12E-4CEF-A260-2B5135DCE0F4}" destId="{F4722356-AA2D-43D1-9175-4D0A14367CC7}" srcOrd="6" destOrd="0" parTransId="{A0FC7412-7EA7-428A-88C4-7A08C921E589}" sibTransId="{93A53D84-D41A-46AA-B34D-9F1E7D5EFDFB}"/>
    <dgm:cxn modelId="{1D05BEBF-93D2-4FEB-BA24-41DE0EF167EB}" srcId="{6C0208B9-C12E-4CEF-A260-2B5135DCE0F4}" destId="{CA17E883-3C1B-47D7-BB50-8018DA3E4A12}" srcOrd="8" destOrd="0" parTransId="{7819F3C5-0B44-4100-8037-268B78A5DD73}" sibTransId="{526C4569-771A-41AD-970C-482705397E95}"/>
    <dgm:cxn modelId="{A74981D2-E73E-49B5-9F35-7B3E278E7F71}" srcId="{6C0208B9-C12E-4CEF-A260-2B5135DCE0F4}" destId="{2069451B-20A9-44F1-9B0F-6C92E0C4395A}" srcOrd="4" destOrd="0" parTransId="{A3AF89D1-3413-4B3C-BFE3-3DDB9E83BD6A}" sibTransId="{B3C17A76-C758-4EB5-AF3B-1EFC7C463818}"/>
    <dgm:cxn modelId="{A13B68DF-5F90-4A1E-95D2-589DD503BFA0}" type="presOf" srcId="{74A22F76-47B5-474C-927F-15672C66F5CA}" destId="{42CBBC9E-D699-4891-8919-6BF83483BCC3}" srcOrd="0" destOrd="0" presId="urn:microsoft.com/office/officeart/2005/8/layout/process4"/>
    <dgm:cxn modelId="{A4F785E1-4388-42E1-A98F-3D2832907CF9}" type="presOf" srcId="{6C0208B9-C12E-4CEF-A260-2B5135DCE0F4}" destId="{A67AF750-F3D1-434B-9DB8-903275FF38BC}" srcOrd="0" destOrd="0" presId="urn:microsoft.com/office/officeart/2005/8/layout/process4"/>
    <dgm:cxn modelId="{5807DAE5-7829-4073-8061-DE33056847F3}" srcId="{6C0208B9-C12E-4CEF-A260-2B5135DCE0F4}" destId="{7B943920-101E-40F5-A315-07168AEAC61E}" srcOrd="5" destOrd="0" parTransId="{61EEA1A4-0581-422C-B536-75E8F39C69A3}" sibTransId="{759C90E0-3A5A-48AF-A02D-24105243349D}"/>
    <dgm:cxn modelId="{29B0A4F7-3CE1-42CF-909D-CF69B6DBCEF9}" type="presOf" srcId="{A28356CE-CAE1-480C-B972-FC87C47FCAA8}" destId="{6F48B4D7-7494-472F-8C18-887FEDD80F86}" srcOrd="0" destOrd="0" presId="urn:microsoft.com/office/officeart/2005/8/layout/process4"/>
    <dgm:cxn modelId="{10BADAB7-0470-468D-9D0B-06FD4C7FDEB4}" type="presParOf" srcId="{A67AF750-F3D1-434B-9DB8-903275FF38BC}" destId="{2362617A-7F84-483F-9ED3-7B26D7CCD113}" srcOrd="0" destOrd="0" presId="urn:microsoft.com/office/officeart/2005/8/layout/process4"/>
    <dgm:cxn modelId="{CCBD6A4B-3CF3-432D-9E41-737CE63F7B32}" type="presParOf" srcId="{2362617A-7F84-483F-9ED3-7B26D7CCD113}" destId="{B642B4A2-C0DA-42AB-99FF-F2E8A2D99446}" srcOrd="0" destOrd="0" presId="urn:microsoft.com/office/officeart/2005/8/layout/process4"/>
    <dgm:cxn modelId="{6C4B5702-33DA-4DFA-ADC6-BF078F354CC8}" type="presParOf" srcId="{A67AF750-F3D1-434B-9DB8-903275FF38BC}" destId="{7EBE83A6-4FD2-46F8-89C9-29CEC5BE7BF5}" srcOrd="1" destOrd="0" presId="urn:microsoft.com/office/officeart/2005/8/layout/process4"/>
    <dgm:cxn modelId="{63FF0C97-5FB3-43FA-8C89-D8CB61E03D31}" type="presParOf" srcId="{A67AF750-F3D1-434B-9DB8-903275FF38BC}" destId="{7929FD1E-A847-4E05-A78C-F5F0CB40F80D}" srcOrd="2" destOrd="0" presId="urn:microsoft.com/office/officeart/2005/8/layout/process4"/>
    <dgm:cxn modelId="{A4FC17A0-2B0F-4F10-AB22-F39DDFFCB924}" type="presParOf" srcId="{7929FD1E-A847-4E05-A78C-F5F0CB40F80D}" destId="{6C4A0F2E-1D33-424F-938C-DDE0EF74F42F}" srcOrd="0" destOrd="0" presId="urn:microsoft.com/office/officeart/2005/8/layout/process4"/>
    <dgm:cxn modelId="{AA5859D2-B71C-48C5-AF9E-1E8D650CB400}" type="presParOf" srcId="{A67AF750-F3D1-434B-9DB8-903275FF38BC}" destId="{629E6DD5-F2D9-456F-8F69-7301AC03F261}" srcOrd="3" destOrd="0" presId="urn:microsoft.com/office/officeart/2005/8/layout/process4"/>
    <dgm:cxn modelId="{9C65D727-2300-436A-850D-E55C7FC7A07B}" type="presParOf" srcId="{A67AF750-F3D1-434B-9DB8-903275FF38BC}" destId="{1B911DD2-A739-4F67-A978-DBB2C8DC9E87}" srcOrd="4" destOrd="0" presId="urn:microsoft.com/office/officeart/2005/8/layout/process4"/>
    <dgm:cxn modelId="{CA9753E4-8651-4B11-B52C-C953362BE9E1}" type="presParOf" srcId="{1B911DD2-A739-4F67-A978-DBB2C8DC9E87}" destId="{6F48B4D7-7494-472F-8C18-887FEDD80F86}" srcOrd="0" destOrd="0" presId="urn:microsoft.com/office/officeart/2005/8/layout/process4"/>
    <dgm:cxn modelId="{7924D9C7-918C-4226-B30D-12A0DD0C6E9B}" type="presParOf" srcId="{A67AF750-F3D1-434B-9DB8-903275FF38BC}" destId="{E2C6BD32-285B-4C04-A341-2BA43A0FA15B}" srcOrd="5" destOrd="0" presId="urn:microsoft.com/office/officeart/2005/8/layout/process4"/>
    <dgm:cxn modelId="{DB175BDF-666F-44C8-AA58-27D2091927EA}" type="presParOf" srcId="{A67AF750-F3D1-434B-9DB8-903275FF38BC}" destId="{685CB31D-5A66-4493-B1F8-EC13BEA8619C}" srcOrd="6" destOrd="0" presId="urn:microsoft.com/office/officeart/2005/8/layout/process4"/>
    <dgm:cxn modelId="{6DCCBEF1-3991-454E-A068-7B45BE191452}" type="presParOf" srcId="{685CB31D-5A66-4493-B1F8-EC13BEA8619C}" destId="{A13CB0D9-5F4C-4964-9412-5548076D5214}" srcOrd="0" destOrd="0" presId="urn:microsoft.com/office/officeart/2005/8/layout/process4"/>
    <dgm:cxn modelId="{F037229F-CC51-4613-8C23-8AD4DB5B7F76}" type="presParOf" srcId="{A67AF750-F3D1-434B-9DB8-903275FF38BC}" destId="{0E5A1ACC-397B-4214-90EA-A3793CF2F78B}" srcOrd="7" destOrd="0" presId="urn:microsoft.com/office/officeart/2005/8/layout/process4"/>
    <dgm:cxn modelId="{7662E4AE-3523-4B42-B256-B6D7D6F25047}" type="presParOf" srcId="{A67AF750-F3D1-434B-9DB8-903275FF38BC}" destId="{80369981-B96C-44F4-AC4A-07A8451D96D2}" srcOrd="8" destOrd="0" presId="urn:microsoft.com/office/officeart/2005/8/layout/process4"/>
    <dgm:cxn modelId="{CFE28517-5E36-4DD6-A465-2C18D488E7FD}" type="presParOf" srcId="{80369981-B96C-44F4-AC4A-07A8451D96D2}" destId="{64DA289C-C2E7-415F-BDDB-EE9172B3A731}" srcOrd="0" destOrd="0" presId="urn:microsoft.com/office/officeart/2005/8/layout/process4"/>
    <dgm:cxn modelId="{408095D5-28E6-4B89-8B33-06671996BF3D}" type="presParOf" srcId="{A67AF750-F3D1-434B-9DB8-903275FF38BC}" destId="{2AB7D5BB-F8B0-4993-B039-669B828ABDB9}" srcOrd="9" destOrd="0" presId="urn:microsoft.com/office/officeart/2005/8/layout/process4"/>
    <dgm:cxn modelId="{034BF5C4-AEC2-4957-AD5D-05BE4AD0283F}" type="presParOf" srcId="{A67AF750-F3D1-434B-9DB8-903275FF38BC}" destId="{4414609F-433D-48CC-AB62-1FEE6EAE4DE0}" srcOrd="10" destOrd="0" presId="urn:microsoft.com/office/officeart/2005/8/layout/process4"/>
    <dgm:cxn modelId="{35C40711-94D4-46A6-9DAA-EBDF297F8A40}" type="presParOf" srcId="{4414609F-433D-48CC-AB62-1FEE6EAE4DE0}" destId="{F32F9CA1-1CF4-44D9-8042-1EA669A4E51B}" srcOrd="0" destOrd="0" presId="urn:microsoft.com/office/officeart/2005/8/layout/process4"/>
    <dgm:cxn modelId="{22A63B33-B272-4444-97CF-036B570FA271}" type="presParOf" srcId="{A67AF750-F3D1-434B-9DB8-903275FF38BC}" destId="{5F639F9E-0E03-4455-A9C6-2C1FA14A52CA}" srcOrd="11" destOrd="0" presId="urn:microsoft.com/office/officeart/2005/8/layout/process4"/>
    <dgm:cxn modelId="{352F0343-3D62-446C-B2A6-1BD103FE9107}" type="presParOf" srcId="{A67AF750-F3D1-434B-9DB8-903275FF38BC}" destId="{A4F27A8D-9A57-41F7-8BA4-B01ADBCD650E}" srcOrd="12" destOrd="0" presId="urn:microsoft.com/office/officeart/2005/8/layout/process4"/>
    <dgm:cxn modelId="{6C58171A-EA3E-4228-9504-BD5DF3AFA506}" type="presParOf" srcId="{A4F27A8D-9A57-41F7-8BA4-B01ADBCD650E}" destId="{D900AF0A-20C1-4763-8630-09F71442BD4F}" srcOrd="0" destOrd="0" presId="urn:microsoft.com/office/officeart/2005/8/layout/process4"/>
    <dgm:cxn modelId="{D675C448-B902-4762-85D6-E56C7EEB5FD2}" type="presParOf" srcId="{A67AF750-F3D1-434B-9DB8-903275FF38BC}" destId="{6806175C-57AD-46FD-A2C1-2EC527790A5A}" srcOrd="13" destOrd="0" presId="urn:microsoft.com/office/officeart/2005/8/layout/process4"/>
    <dgm:cxn modelId="{C68037E4-16DA-4BA9-8D39-FED5762DDBF8}" type="presParOf" srcId="{A67AF750-F3D1-434B-9DB8-903275FF38BC}" destId="{44E5F06C-6DF9-4A14-A51D-05F91C9F9DC3}" srcOrd="14" destOrd="0" presId="urn:microsoft.com/office/officeart/2005/8/layout/process4"/>
    <dgm:cxn modelId="{2BD29D07-3756-474A-A965-9E050DE6F634}" type="presParOf" srcId="{44E5F06C-6DF9-4A14-A51D-05F91C9F9DC3}" destId="{42CBBC9E-D699-4891-8919-6BF83483BCC3}" srcOrd="0" destOrd="0" presId="urn:microsoft.com/office/officeart/2005/8/layout/process4"/>
    <dgm:cxn modelId="{8254B62D-3771-486A-A246-5AFFEDEC2775}" type="presParOf" srcId="{A67AF750-F3D1-434B-9DB8-903275FF38BC}" destId="{C706EE4F-09EC-428A-BF9D-8684E4D71A14}" srcOrd="15" destOrd="0" presId="urn:microsoft.com/office/officeart/2005/8/layout/process4"/>
    <dgm:cxn modelId="{76DC1842-10CA-4463-B6DB-D1AA1FD0C8BB}" type="presParOf" srcId="{A67AF750-F3D1-434B-9DB8-903275FF38BC}" destId="{3C190FDD-C3A6-4136-B065-10DA907BE1F1}" srcOrd="16" destOrd="0" presId="urn:microsoft.com/office/officeart/2005/8/layout/process4"/>
    <dgm:cxn modelId="{13A87542-B970-4231-BF04-DFF313C2C28C}" type="presParOf" srcId="{3C190FDD-C3A6-4136-B065-10DA907BE1F1}" destId="{FCE19232-3018-4D80-8E07-9322D22DC460}" srcOrd="0" destOrd="0" presId="urn:microsoft.com/office/officeart/2005/8/layout/process4"/>
    <dgm:cxn modelId="{39C3FCA6-CD61-4E09-A97C-C6AC0E9FF251}" type="presParOf" srcId="{A67AF750-F3D1-434B-9DB8-903275FF38BC}" destId="{406F62ED-4B27-49F5-860F-BFA0C28A3F12}" srcOrd="17" destOrd="0" presId="urn:microsoft.com/office/officeart/2005/8/layout/process4"/>
    <dgm:cxn modelId="{95659C28-70C6-4859-A40C-8ADB50412644}" type="presParOf" srcId="{A67AF750-F3D1-434B-9DB8-903275FF38BC}" destId="{A2D7F74F-7BB1-493C-9509-80AF815988E2}" srcOrd="18" destOrd="0" presId="urn:microsoft.com/office/officeart/2005/8/layout/process4"/>
    <dgm:cxn modelId="{A0FDED8A-9A7F-47E1-A5EB-428D101A5EC1}" type="presParOf" srcId="{A2D7F74F-7BB1-493C-9509-80AF815988E2}" destId="{3D7A8FFA-4039-4E3E-913A-F6FC8F0D4948}" srcOrd="0" destOrd="0" presId="urn:microsoft.com/office/officeart/2005/8/layout/process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CFF35CC-648E-49A7-B0F0-591F078BA09E}"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0A9330C5-A456-4ED3-8787-3510042A15DC}">
      <dgm:prSet phldrT="[Text]" custT="1"/>
      <dgm:spPr>
        <a:solidFill>
          <a:schemeClr val="accent5">
            <a:lumMod val="60000"/>
            <a:lumOff val="40000"/>
          </a:schemeClr>
        </a:solidFill>
        <a:ln>
          <a:solidFill>
            <a:schemeClr val="accent5">
              <a:lumMod val="60000"/>
              <a:lumOff val="40000"/>
            </a:schemeClr>
          </a:solidFill>
        </a:ln>
      </dgm:spPr>
      <dgm:t>
        <a:bodyPr/>
        <a:lstStyle/>
        <a:p>
          <a:pPr algn="ctr"/>
          <a:r>
            <a:rPr lang="en-US" sz="1100" b="1">
              <a:latin typeface="StobiSerif Regular" panose="02000503060000020004" pitchFamily="50" charset="0"/>
            </a:rPr>
            <a:t>Transparencë, llogaridhënie, proaktivitet dhe p</a:t>
          </a:r>
          <a:r>
            <a:rPr lang="sq-AL" sz="1100" b="1">
              <a:latin typeface="StobiSerif Regular" panose="02000503060000020004" pitchFamily="50" charset="0"/>
            </a:rPr>
            <a:t>ë</a:t>
          </a:r>
          <a:r>
            <a:rPr lang="en-US" sz="1100" b="1">
              <a:latin typeface="StobiSerif Regular" panose="02000503060000020004" pitchFamily="50" charset="0"/>
            </a:rPr>
            <a:t>rfshirje</a:t>
          </a:r>
        </a:p>
      </dgm:t>
    </dgm:pt>
    <dgm:pt modelId="{88BA75D2-AD45-4F5E-9FD3-1ABE6EA6F5F3}" type="parTrans" cxnId="{61978FAA-1174-46A9-90C5-22E9FB5D8020}">
      <dgm:prSet/>
      <dgm:spPr/>
      <dgm:t>
        <a:bodyPr/>
        <a:lstStyle/>
        <a:p>
          <a:endParaRPr lang="en-US"/>
        </a:p>
      </dgm:t>
    </dgm:pt>
    <dgm:pt modelId="{1F2972B0-E17A-47B2-AAB6-1059CA46367D}" type="sibTrans" cxnId="{61978FAA-1174-46A9-90C5-22E9FB5D8020}">
      <dgm:prSet/>
      <dgm:spPr/>
      <dgm:t>
        <a:bodyPr/>
        <a:lstStyle/>
        <a:p>
          <a:endParaRPr lang="en-US"/>
        </a:p>
      </dgm:t>
    </dgm:pt>
    <dgm:pt modelId="{8BBCDC02-5EC2-4183-8F3A-F0915643B584}">
      <dgm:prSet phldrT="[Text]" custT="1"/>
      <dgm:spPr/>
      <dgm:t>
        <a:bodyPr/>
        <a:lstStyle/>
        <a:p>
          <a:pPr>
            <a:buFont typeface="Wingdings" panose="05000000000000000000" pitchFamily="2" charset="2"/>
            <a:buChar char=""/>
          </a:pPr>
          <a:r>
            <a:rPr lang="sq-AL" sz="1000" b="1" i="0">
              <a:latin typeface="StobiSerif Regular" panose="02000503060000020004" pitchFamily="50" charset="0"/>
            </a:rPr>
            <a:t>Shpallje publike e pronarëve të vërtetë të kompanive që kanë lidhur marrëveshje për prokurime publike</a:t>
          </a:r>
          <a:endParaRPr lang="en-US" sz="1000"/>
        </a:p>
      </dgm:t>
    </dgm:pt>
    <dgm:pt modelId="{AEF256C1-1092-46FB-A747-CFCA26118756}" type="parTrans" cxnId="{B073ABD7-9DB4-4373-B1C3-9D830A330221}">
      <dgm:prSet/>
      <dgm:spPr/>
      <dgm:t>
        <a:bodyPr/>
        <a:lstStyle/>
        <a:p>
          <a:endParaRPr lang="en-US"/>
        </a:p>
      </dgm:t>
    </dgm:pt>
    <dgm:pt modelId="{590FF85C-71D2-4270-9DEF-2ACA3FA8204C}" type="sibTrans" cxnId="{B073ABD7-9DB4-4373-B1C3-9D830A330221}">
      <dgm:prSet/>
      <dgm:spPr/>
      <dgm:t>
        <a:bodyPr/>
        <a:lstStyle/>
        <a:p>
          <a:endParaRPr lang="en-US"/>
        </a:p>
      </dgm:t>
    </dgm:pt>
    <dgm:pt modelId="{1A0D961E-BBB9-4C92-A23F-7E1C798F56B7}">
      <dgm:prSet phldrT="[Text]" custT="1"/>
      <dgm:spPr/>
      <dgm:t>
        <a:bodyPr/>
        <a:lstStyle/>
        <a:p>
          <a:pPr>
            <a:buFont typeface="Wingdings" panose="05000000000000000000" pitchFamily="2" charset="2"/>
            <a:buChar char=""/>
          </a:pPr>
          <a:r>
            <a:rPr lang="sq-AL" sz="1000" b="1" i="0">
              <a:latin typeface="StobiSerif Regular" panose="02000503060000020004" pitchFamily="50" charset="0"/>
            </a:rPr>
            <a:t>Shpallje proaktive e informacioneve me karakter publik në web-faqet e institucioneve</a:t>
          </a:r>
          <a:r>
            <a:rPr lang="en-US" sz="1000" b="1" i="0">
              <a:latin typeface="StobiSerif Regular" panose="02000503060000020004" pitchFamily="50" charset="0"/>
            </a:rPr>
            <a:t> </a:t>
          </a:r>
          <a:endParaRPr lang="en-US" sz="1000"/>
        </a:p>
      </dgm:t>
    </dgm:pt>
    <dgm:pt modelId="{3D76803F-D8B2-4B1E-8D06-86333BEC986A}" type="parTrans" cxnId="{211924E0-EEE5-40CE-90B7-5BA92DF2686C}">
      <dgm:prSet/>
      <dgm:spPr/>
      <dgm:t>
        <a:bodyPr/>
        <a:lstStyle/>
        <a:p>
          <a:endParaRPr lang="en-US"/>
        </a:p>
      </dgm:t>
    </dgm:pt>
    <dgm:pt modelId="{912148CA-CB00-43EF-B943-E9FD2CE9D568}" type="sibTrans" cxnId="{211924E0-EEE5-40CE-90B7-5BA92DF2686C}">
      <dgm:prSet/>
      <dgm:spPr/>
      <dgm:t>
        <a:bodyPr/>
        <a:lstStyle/>
        <a:p>
          <a:endParaRPr lang="en-US"/>
        </a:p>
      </dgm:t>
    </dgm:pt>
    <dgm:pt modelId="{75E8E3D3-58F1-4890-A6CC-3E3E6164CB62}">
      <dgm:prSet phldrT="[Text]" custT="1"/>
      <dgm:spPr/>
      <dgm:t>
        <a:bodyPr/>
        <a:lstStyle/>
        <a:p>
          <a:pPr>
            <a:buFont typeface="Wingdings" panose="05000000000000000000" pitchFamily="2" charset="2"/>
            <a:buChar char=""/>
          </a:pPr>
          <a:r>
            <a:rPr lang="sq-AL" sz="1000" b="1" i="0">
              <a:latin typeface="StobiSerif Regular" panose="02000503060000020004" pitchFamily="50" charset="0"/>
            </a:rPr>
            <a:t>Shpallje e informacioneve bazë për prokurimet publike në web faqet e institucioneve</a:t>
          </a:r>
          <a:r>
            <a:rPr lang="mk-MK" sz="1000" b="1" i="0">
              <a:latin typeface="StobiSerif Regular" panose="02000503060000020004" pitchFamily="50" charset="0"/>
            </a:rPr>
            <a:t> </a:t>
          </a:r>
          <a:endParaRPr lang="en-US" sz="1000"/>
        </a:p>
      </dgm:t>
    </dgm:pt>
    <dgm:pt modelId="{3B86F701-0661-40A1-BF94-B3A5C859CC9B}" type="parTrans" cxnId="{8F43613E-B95B-4A49-95D5-1DC75F10353E}">
      <dgm:prSet/>
      <dgm:spPr/>
      <dgm:t>
        <a:bodyPr/>
        <a:lstStyle/>
        <a:p>
          <a:endParaRPr lang="en-US"/>
        </a:p>
      </dgm:t>
    </dgm:pt>
    <dgm:pt modelId="{6BBA96F6-49AD-4879-9EDB-DB8171FE8ABA}" type="sibTrans" cxnId="{8F43613E-B95B-4A49-95D5-1DC75F10353E}">
      <dgm:prSet/>
      <dgm:spPr/>
      <dgm:t>
        <a:bodyPr/>
        <a:lstStyle/>
        <a:p>
          <a:endParaRPr lang="en-US"/>
        </a:p>
      </dgm:t>
    </dgm:pt>
    <dgm:pt modelId="{9CE7324F-D1F3-4094-BFEB-1C8C56852FD2}">
      <dgm:prSet phldrT="[Text]" custT="1"/>
      <dgm:spPr/>
      <dgm:t>
        <a:bodyPr/>
        <a:lstStyle/>
        <a:p>
          <a:pPr>
            <a:buFont typeface="Wingdings" panose="05000000000000000000" pitchFamily="2" charset="2"/>
            <a:buChar char=""/>
          </a:pPr>
          <a:r>
            <a:rPr lang="sq-AL" sz="1000" b="1" i="0">
              <a:latin typeface="StobiSerif Regular" panose="02000503060000020004" pitchFamily="50" charset="0"/>
            </a:rPr>
            <a:t>Përmirësim i qasjes në informacione</a:t>
          </a:r>
          <a:r>
            <a:rPr lang="mk-MK" sz="1000" b="1" i="0">
              <a:latin typeface="StobiSerif Regular" panose="02000503060000020004" pitchFamily="50" charset="0"/>
            </a:rPr>
            <a:t> </a:t>
          </a:r>
          <a:r>
            <a:rPr lang="sq-AL" sz="1000" b="1" i="0">
              <a:latin typeface="StobiSerif Regular" panose="02000503060000020004" pitchFamily="50" charset="0"/>
            </a:rPr>
            <a:t>dhe numri i të dhënave të hapura të shpallura në njësitë e vetëqeverisjes lokale (NJVL</a:t>
          </a:r>
          <a:r>
            <a:rPr lang="mk-MK" sz="1000" b="1" i="0">
              <a:latin typeface="StobiSerif Regular" panose="02000503060000020004" pitchFamily="50" charset="0"/>
            </a:rPr>
            <a:t>) </a:t>
          </a:r>
          <a:endParaRPr lang="en-US" sz="1000"/>
        </a:p>
      </dgm:t>
    </dgm:pt>
    <dgm:pt modelId="{BD75C457-5EB8-43E4-BB04-5B72A1E07614}" type="parTrans" cxnId="{C955D230-5536-41D0-BF72-AD76A5ED6494}">
      <dgm:prSet/>
      <dgm:spPr/>
      <dgm:t>
        <a:bodyPr/>
        <a:lstStyle/>
        <a:p>
          <a:endParaRPr lang="en-US"/>
        </a:p>
      </dgm:t>
    </dgm:pt>
    <dgm:pt modelId="{0379D4B5-A56C-4043-8ED2-5E06F2A1628C}" type="sibTrans" cxnId="{C955D230-5536-41D0-BF72-AD76A5ED6494}">
      <dgm:prSet/>
      <dgm:spPr/>
      <dgm:t>
        <a:bodyPr/>
        <a:lstStyle/>
        <a:p>
          <a:endParaRPr lang="en-US"/>
        </a:p>
      </dgm:t>
    </dgm:pt>
    <dgm:pt modelId="{7A18F54C-21C8-44C5-9648-7876DA7A87CD}">
      <dgm:prSet phldrT="[Text]" custT="1"/>
      <dgm:spPr/>
      <dgm:t>
        <a:bodyPr/>
        <a:lstStyle/>
        <a:p>
          <a:pPr>
            <a:buFont typeface="Wingdings" panose="05000000000000000000" pitchFamily="2" charset="2"/>
            <a:buChar char=""/>
          </a:pPr>
          <a:r>
            <a:rPr lang="sq-AL" sz="1000" b="1" i="0">
              <a:latin typeface="StobiSerif Regular" panose="02000503060000020004" pitchFamily="50" charset="0"/>
            </a:rPr>
            <a:t>Mundësim i qasjes pa pagesë në të dhënat për organizatat e shoqërisë civile</a:t>
          </a:r>
          <a:r>
            <a:rPr lang="mk-MK" sz="1000" b="1" i="0">
              <a:latin typeface="StobiSerif Regular" panose="02000503060000020004" pitchFamily="50" charset="0"/>
            </a:rPr>
            <a:t> </a:t>
          </a:r>
          <a:endParaRPr lang="en-US" sz="1000"/>
        </a:p>
      </dgm:t>
    </dgm:pt>
    <dgm:pt modelId="{7C48A965-7F68-40BB-A4E9-FC660864913C}" type="parTrans" cxnId="{8B58F510-56B2-465D-ABA5-291C76713853}">
      <dgm:prSet/>
      <dgm:spPr/>
      <dgm:t>
        <a:bodyPr/>
        <a:lstStyle/>
        <a:p>
          <a:endParaRPr lang="en-US"/>
        </a:p>
      </dgm:t>
    </dgm:pt>
    <dgm:pt modelId="{D06D9676-6659-482A-B184-A67DA3B70E74}" type="sibTrans" cxnId="{8B58F510-56B2-465D-ABA5-291C76713853}">
      <dgm:prSet/>
      <dgm:spPr/>
      <dgm:t>
        <a:bodyPr/>
        <a:lstStyle/>
        <a:p>
          <a:endParaRPr lang="en-US"/>
        </a:p>
      </dgm:t>
    </dgm:pt>
    <dgm:pt modelId="{33A6A113-9825-454A-817B-E4F55F4A6E37}">
      <dgm:prSet phldrT="[Text]" custT="1"/>
      <dgm:spPr/>
      <dgm:t>
        <a:bodyPr/>
        <a:lstStyle/>
        <a:p>
          <a:pPr>
            <a:buFont typeface="Wingdings" panose="05000000000000000000" pitchFamily="2" charset="2"/>
            <a:buChar char=""/>
          </a:pPr>
          <a:r>
            <a:rPr lang="sq-AL" sz="1000" b="1" i="0">
              <a:latin typeface="StobiSerif Regular" panose="02000503060000020004" pitchFamily="50" charset="0"/>
            </a:rPr>
            <a:t>Transparencë fiskale dhe llogaridhënie në nivel lokal dhe përmirësim i përfshirjes së qytetarëve përmes mekanizmave inovativë dhe mjeteve</a:t>
          </a:r>
          <a:r>
            <a:rPr lang="sq-AL" sz="400" b="1" i="0">
              <a:latin typeface="StobiSerif Regular" panose="02000503060000020004" pitchFamily="50" charset="0"/>
            </a:rPr>
            <a:t>.</a:t>
          </a:r>
          <a:endParaRPr lang="en-US" sz="1000"/>
        </a:p>
      </dgm:t>
    </dgm:pt>
    <dgm:pt modelId="{3AE4B4FE-08BD-48FE-8390-501FBB7363F1}" type="parTrans" cxnId="{A8C5DB09-D35B-4DE6-80E2-1C6482F38E0D}">
      <dgm:prSet/>
      <dgm:spPr/>
      <dgm:t>
        <a:bodyPr/>
        <a:lstStyle/>
        <a:p>
          <a:endParaRPr lang="en-US"/>
        </a:p>
      </dgm:t>
    </dgm:pt>
    <dgm:pt modelId="{8AE2EED3-C796-4DA3-A47B-CF50B2DEC118}" type="sibTrans" cxnId="{A8C5DB09-D35B-4DE6-80E2-1C6482F38E0D}">
      <dgm:prSet/>
      <dgm:spPr/>
      <dgm:t>
        <a:bodyPr/>
        <a:lstStyle/>
        <a:p>
          <a:endParaRPr lang="en-US"/>
        </a:p>
      </dgm:t>
    </dgm:pt>
    <dgm:pt modelId="{4D5D3F03-7A35-46A0-B48A-F34EE8A5646D}" type="pres">
      <dgm:prSet presAssocID="{ECFF35CC-648E-49A7-B0F0-591F078BA09E}" presName="linear" presStyleCnt="0">
        <dgm:presLayoutVars>
          <dgm:animLvl val="lvl"/>
          <dgm:resizeHandles val="exact"/>
        </dgm:presLayoutVars>
      </dgm:prSet>
      <dgm:spPr/>
    </dgm:pt>
    <dgm:pt modelId="{0391EB82-50FB-4669-B8C1-7680AB469794}" type="pres">
      <dgm:prSet presAssocID="{0A9330C5-A456-4ED3-8787-3510042A15DC}" presName="parentText" presStyleLbl="node1" presStyleIdx="0" presStyleCnt="1" custScaleY="18546" custLinFactNeighborY="-81311">
        <dgm:presLayoutVars>
          <dgm:chMax val="0"/>
          <dgm:bulletEnabled val="1"/>
        </dgm:presLayoutVars>
      </dgm:prSet>
      <dgm:spPr/>
    </dgm:pt>
    <dgm:pt modelId="{AE08385A-3A33-4243-A1FA-29E56EA26FE0}" type="pres">
      <dgm:prSet presAssocID="{0A9330C5-A456-4ED3-8787-3510042A15DC}" presName="childText" presStyleLbl="revTx" presStyleIdx="0" presStyleCnt="1">
        <dgm:presLayoutVars>
          <dgm:bulletEnabled val="1"/>
        </dgm:presLayoutVars>
      </dgm:prSet>
      <dgm:spPr/>
    </dgm:pt>
  </dgm:ptLst>
  <dgm:cxnLst>
    <dgm:cxn modelId="{A8C5DB09-D35B-4DE6-80E2-1C6482F38E0D}" srcId="{0A9330C5-A456-4ED3-8787-3510042A15DC}" destId="{33A6A113-9825-454A-817B-E4F55F4A6E37}" srcOrd="5" destOrd="0" parTransId="{3AE4B4FE-08BD-48FE-8390-501FBB7363F1}" sibTransId="{8AE2EED3-C796-4DA3-A47B-CF50B2DEC118}"/>
    <dgm:cxn modelId="{8B58F510-56B2-465D-ABA5-291C76713853}" srcId="{0A9330C5-A456-4ED3-8787-3510042A15DC}" destId="{7A18F54C-21C8-44C5-9648-7876DA7A87CD}" srcOrd="4" destOrd="0" parTransId="{7C48A965-7F68-40BB-A4E9-FC660864913C}" sibTransId="{D06D9676-6659-482A-B184-A67DA3B70E74}"/>
    <dgm:cxn modelId="{16208416-04A1-4AA4-800F-12312F5BE557}" type="presOf" srcId="{75E8E3D3-58F1-4890-A6CC-3E3E6164CB62}" destId="{AE08385A-3A33-4243-A1FA-29E56EA26FE0}" srcOrd="0" destOrd="2" presId="urn:microsoft.com/office/officeart/2005/8/layout/vList2"/>
    <dgm:cxn modelId="{C836631F-C7CB-492D-84E8-ABA28E85AB27}" type="presOf" srcId="{ECFF35CC-648E-49A7-B0F0-591F078BA09E}" destId="{4D5D3F03-7A35-46A0-B48A-F34EE8A5646D}" srcOrd="0" destOrd="0" presId="urn:microsoft.com/office/officeart/2005/8/layout/vList2"/>
    <dgm:cxn modelId="{C955D230-5536-41D0-BF72-AD76A5ED6494}" srcId="{0A9330C5-A456-4ED3-8787-3510042A15DC}" destId="{9CE7324F-D1F3-4094-BFEB-1C8C56852FD2}" srcOrd="3" destOrd="0" parTransId="{BD75C457-5EB8-43E4-BB04-5B72A1E07614}" sibTransId="{0379D4B5-A56C-4043-8ED2-5E06F2A1628C}"/>
    <dgm:cxn modelId="{332CD733-FFA3-48BB-AD1D-691FCF10F039}" type="presOf" srcId="{9CE7324F-D1F3-4094-BFEB-1C8C56852FD2}" destId="{AE08385A-3A33-4243-A1FA-29E56EA26FE0}" srcOrd="0" destOrd="3" presId="urn:microsoft.com/office/officeart/2005/8/layout/vList2"/>
    <dgm:cxn modelId="{8F43613E-B95B-4A49-95D5-1DC75F10353E}" srcId="{0A9330C5-A456-4ED3-8787-3510042A15DC}" destId="{75E8E3D3-58F1-4890-A6CC-3E3E6164CB62}" srcOrd="2" destOrd="0" parTransId="{3B86F701-0661-40A1-BF94-B3A5C859CC9B}" sibTransId="{6BBA96F6-49AD-4879-9EDB-DB8171FE8ABA}"/>
    <dgm:cxn modelId="{30E17C98-F9F4-4135-96B3-33EBE2B09AF1}" type="presOf" srcId="{33A6A113-9825-454A-817B-E4F55F4A6E37}" destId="{AE08385A-3A33-4243-A1FA-29E56EA26FE0}" srcOrd="0" destOrd="5" presId="urn:microsoft.com/office/officeart/2005/8/layout/vList2"/>
    <dgm:cxn modelId="{8537779D-0851-4BD7-B513-707C3DA23CDE}" type="presOf" srcId="{8BBCDC02-5EC2-4183-8F3A-F0915643B584}" destId="{AE08385A-3A33-4243-A1FA-29E56EA26FE0}" srcOrd="0" destOrd="0" presId="urn:microsoft.com/office/officeart/2005/8/layout/vList2"/>
    <dgm:cxn modelId="{61978FAA-1174-46A9-90C5-22E9FB5D8020}" srcId="{ECFF35CC-648E-49A7-B0F0-591F078BA09E}" destId="{0A9330C5-A456-4ED3-8787-3510042A15DC}" srcOrd="0" destOrd="0" parTransId="{88BA75D2-AD45-4F5E-9FD3-1ABE6EA6F5F3}" sibTransId="{1F2972B0-E17A-47B2-AAB6-1059CA46367D}"/>
    <dgm:cxn modelId="{498BF7C8-35B5-4B1D-9D3D-018C954E68F5}" type="presOf" srcId="{1A0D961E-BBB9-4C92-A23F-7E1C798F56B7}" destId="{AE08385A-3A33-4243-A1FA-29E56EA26FE0}" srcOrd="0" destOrd="1" presId="urn:microsoft.com/office/officeart/2005/8/layout/vList2"/>
    <dgm:cxn modelId="{B073ABD7-9DB4-4373-B1C3-9D830A330221}" srcId="{0A9330C5-A456-4ED3-8787-3510042A15DC}" destId="{8BBCDC02-5EC2-4183-8F3A-F0915643B584}" srcOrd="0" destOrd="0" parTransId="{AEF256C1-1092-46FB-A747-CFCA26118756}" sibTransId="{590FF85C-71D2-4270-9DEF-2ACA3FA8204C}"/>
    <dgm:cxn modelId="{211924E0-EEE5-40CE-90B7-5BA92DF2686C}" srcId="{0A9330C5-A456-4ED3-8787-3510042A15DC}" destId="{1A0D961E-BBB9-4C92-A23F-7E1C798F56B7}" srcOrd="1" destOrd="0" parTransId="{3D76803F-D8B2-4B1E-8D06-86333BEC986A}" sibTransId="{912148CA-CB00-43EF-B943-E9FD2CE9D568}"/>
    <dgm:cxn modelId="{E14092F5-13F3-4B0E-8BCD-43B00D45D8AA}" type="presOf" srcId="{7A18F54C-21C8-44C5-9648-7876DA7A87CD}" destId="{AE08385A-3A33-4243-A1FA-29E56EA26FE0}" srcOrd="0" destOrd="4" presId="urn:microsoft.com/office/officeart/2005/8/layout/vList2"/>
    <dgm:cxn modelId="{4A7D6EF9-D9B5-4C9A-A5AD-483AC3EB2DEF}" type="presOf" srcId="{0A9330C5-A456-4ED3-8787-3510042A15DC}" destId="{0391EB82-50FB-4669-B8C1-7680AB469794}" srcOrd="0" destOrd="0" presId="urn:microsoft.com/office/officeart/2005/8/layout/vList2"/>
    <dgm:cxn modelId="{481F2FD7-557E-4CEB-9CA0-51BF3BA85F7F}" type="presParOf" srcId="{4D5D3F03-7A35-46A0-B48A-F34EE8A5646D}" destId="{0391EB82-50FB-4669-B8C1-7680AB469794}" srcOrd="0" destOrd="0" presId="urn:microsoft.com/office/officeart/2005/8/layout/vList2"/>
    <dgm:cxn modelId="{D599FF51-8FE1-4DF5-B902-9541F09933F1}" type="presParOf" srcId="{4D5D3F03-7A35-46A0-B48A-F34EE8A5646D}" destId="{AE08385A-3A33-4243-A1FA-29E56EA26FE0}" srcOrd="1" destOrd="0" presId="urn:microsoft.com/office/officeart/2005/8/layout/vList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EC097D-26F9-4527-9F56-70E9C93E3744}" type="doc">
      <dgm:prSet loTypeId="urn:microsoft.com/office/officeart/2005/8/layout/vList2" loCatId="list" qsTypeId="urn:microsoft.com/office/officeart/2005/8/quickstyle/simple1" qsCatId="simple" csTypeId="urn:microsoft.com/office/officeart/2005/8/colors/colorful5" csCatId="colorful" phldr="1"/>
      <dgm:spPr/>
      <dgm:t>
        <a:bodyPr/>
        <a:lstStyle/>
        <a:p>
          <a:endParaRPr lang="mk-MK"/>
        </a:p>
      </dgm:t>
    </dgm:pt>
    <dgm:pt modelId="{A351534A-55FE-4430-B0B7-EE1E69750AC9}">
      <dgm:prSet custT="1"/>
      <dgm:spPr/>
      <dgm:t>
        <a:bodyPr/>
        <a:lstStyle/>
        <a:p>
          <a:pPr algn="just">
            <a:buFont typeface="Wingdings" panose="05000000000000000000" pitchFamily="2" charset="2"/>
            <a:buChar char=""/>
          </a:pPr>
          <a:r>
            <a:rPr lang="sq-AL" sz="1000" b="1" i="0">
              <a:latin typeface="StobiSerif Regular" panose="02000503060000020004" pitchFamily="50" charset="0"/>
            </a:rPr>
            <a:t>Mekanizëm i përparuar për ndjekje të gjendjes pasurore të personave të zgjedhur dhe të emëruar</a:t>
          </a:r>
          <a:endParaRPr lang="mk-MK" sz="1000" i="0">
            <a:latin typeface="StobiSerif Regular" panose="02000503060000020004" pitchFamily="50" charset="0"/>
          </a:endParaRPr>
        </a:p>
      </dgm:t>
    </dgm:pt>
    <dgm:pt modelId="{4A79BE69-3BD2-4F0D-AF67-C4A3BFA68361}" type="parTrans" cxnId="{E5869EF3-28F9-4183-B128-8B0FE6659B6D}">
      <dgm:prSet/>
      <dgm:spPr/>
      <dgm:t>
        <a:bodyPr/>
        <a:lstStyle/>
        <a:p>
          <a:endParaRPr lang="mk-MK"/>
        </a:p>
      </dgm:t>
    </dgm:pt>
    <dgm:pt modelId="{160E03D4-9F35-4D3A-9C7A-834355D7BE2C}" type="sibTrans" cxnId="{E5869EF3-28F9-4183-B128-8B0FE6659B6D}">
      <dgm:prSet/>
      <dgm:spPr/>
      <dgm:t>
        <a:bodyPr/>
        <a:lstStyle/>
        <a:p>
          <a:endParaRPr lang="mk-MK"/>
        </a:p>
      </dgm:t>
    </dgm:pt>
    <dgm:pt modelId="{279EAD42-5C42-433B-A3C0-1BCA54A7C8EA}">
      <dgm:prSet custT="1"/>
      <dgm:spPr/>
      <dgm:t>
        <a:bodyPr/>
        <a:lstStyle/>
        <a:p>
          <a:pPr algn="just">
            <a:buFont typeface="Wingdings" panose="05000000000000000000" pitchFamily="2" charset="2"/>
            <a:buChar char=""/>
          </a:pPr>
          <a:r>
            <a:rPr lang="sq-AL" sz="1000" b="1" i="0">
              <a:latin typeface="StobiSerif Regular" panose="02000503060000020004" pitchFamily="50" charset="0"/>
            </a:rPr>
            <a:t>Shpallje publike e lëndëve për zgjedhjen e personave të zgjedhur/emëruar nga Qeveria e RMV-së si udhëheqës të institucioneve</a:t>
          </a:r>
          <a:endParaRPr lang="mk-MK" sz="1000" i="0">
            <a:latin typeface="StobiSerif Regular" panose="02000503060000020004" pitchFamily="50" charset="0"/>
          </a:endParaRPr>
        </a:p>
      </dgm:t>
    </dgm:pt>
    <dgm:pt modelId="{2A45F534-0EA9-406F-AB11-47EAE7CB6D8E}" type="parTrans" cxnId="{66DF0AD1-BDEF-49E2-B63D-1E201AFF0126}">
      <dgm:prSet/>
      <dgm:spPr/>
      <dgm:t>
        <a:bodyPr/>
        <a:lstStyle/>
        <a:p>
          <a:endParaRPr lang="mk-MK"/>
        </a:p>
      </dgm:t>
    </dgm:pt>
    <dgm:pt modelId="{1B1669BE-156A-4D82-B02E-831E0BD36DD2}" type="sibTrans" cxnId="{66DF0AD1-BDEF-49E2-B63D-1E201AFF0126}">
      <dgm:prSet/>
      <dgm:spPr/>
      <dgm:t>
        <a:bodyPr/>
        <a:lstStyle/>
        <a:p>
          <a:endParaRPr lang="mk-MK"/>
        </a:p>
      </dgm:t>
    </dgm:pt>
    <dgm:pt modelId="{810CF1EE-6273-4DB2-A8F5-8100B07DF098}">
      <dgm:prSet custT="1"/>
      <dgm:spPr/>
      <dgm:t>
        <a:bodyPr/>
        <a:lstStyle/>
        <a:p>
          <a:pPr algn="just">
            <a:buFont typeface="Wingdings" panose="05000000000000000000" pitchFamily="2" charset="2"/>
            <a:buChar char=""/>
          </a:pPr>
          <a:endParaRPr lang="mk-MK" sz="1100" b="1" i="0"/>
        </a:p>
      </dgm:t>
    </dgm:pt>
    <dgm:pt modelId="{4376B92D-1AAC-40EF-BEC3-D780962D3F6D}" type="parTrans" cxnId="{FE7B1297-26C5-47E5-8E04-D4EC4CF73101}">
      <dgm:prSet/>
      <dgm:spPr/>
      <dgm:t>
        <a:bodyPr/>
        <a:lstStyle/>
        <a:p>
          <a:endParaRPr lang="en-US"/>
        </a:p>
      </dgm:t>
    </dgm:pt>
    <dgm:pt modelId="{CF40E776-EE87-4238-B59F-498E360B43A5}" type="sibTrans" cxnId="{FE7B1297-26C5-47E5-8E04-D4EC4CF73101}">
      <dgm:prSet/>
      <dgm:spPr/>
      <dgm:t>
        <a:bodyPr/>
        <a:lstStyle/>
        <a:p>
          <a:endParaRPr lang="en-US"/>
        </a:p>
      </dgm:t>
    </dgm:pt>
    <dgm:pt modelId="{69FAAB42-B4A1-4B6F-B8AE-C89EC04BFEE6}">
      <dgm:prSet phldrT="[Text]" custT="1"/>
      <dgm:spPr/>
      <dgm:t>
        <a:bodyPr/>
        <a:lstStyle/>
        <a:p>
          <a:pPr algn="just">
            <a:buFont typeface="Wingdings" panose="05000000000000000000" pitchFamily="2" charset="2"/>
            <a:buChar char=""/>
          </a:pPr>
          <a:r>
            <a:rPr lang="sq-AL" sz="1000" b="1" i="0">
              <a:latin typeface="StobiSerif Regular" panose="02000503060000020004" pitchFamily="50" charset="0"/>
            </a:rPr>
            <a:t>Prokurimet publike si të dhëna të hapura</a:t>
          </a:r>
          <a:endParaRPr lang="mk-MK" sz="1000" i="0">
            <a:latin typeface="StobiSerif Regular" panose="02000503060000020004" pitchFamily="50" charset="0"/>
          </a:endParaRPr>
        </a:p>
      </dgm:t>
    </dgm:pt>
    <dgm:pt modelId="{63EE0CF3-5A20-4F4D-A432-B07165876E7F}" type="sibTrans" cxnId="{4F217ADE-FDB5-4DAF-BFF3-29261E134A6D}">
      <dgm:prSet/>
      <dgm:spPr/>
      <dgm:t>
        <a:bodyPr/>
        <a:lstStyle/>
        <a:p>
          <a:endParaRPr lang="mk-MK"/>
        </a:p>
      </dgm:t>
    </dgm:pt>
    <dgm:pt modelId="{F5BC7D62-8C17-4B73-BE9D-B4248C1DCEC8}" type="parTrans" cxnId="{4F217ADE-FDB5-4DAF-BFF3-29261E134A6D}">
      <dgm:prSet/>
      <dgm:spPr/>
      <dgm:t>
        <a:bodyPr/>
        <a:lstStyle/>
        <a:p>
          <a:endParaRPr lang="mk-MK"/>
        </a:p>
      </dgm:t>
    </dgm:pt>
    <dgm:pt modelId="{0EB214FA-1796-4CDF-A3C3-93DF0872324D}">
      <dgm:prSet custT="1"/>
      <dgm:spPr/>
      <dgm:t>
        <a:bodyPr/>
        <a:lstStyle/>
        <a:p>
          <a:pPr algn="just">
            <a:buFont typeface="Wingdings" panose="05000000000000000000" pitchFamily="2" charset="2"/>
            <a:buChar char=""/>
          </a:pPr>
          <a:endParaRPr lang="mk-MK" sz="1000" i="0">
            <a:latin typeface="StobiSerif Regular" panose="02000503060000020004" pitchFamily="50" charset="0"/>
          </a:endParaRPr>
        </a:p>
      </dgm:t>
    </dgm:pt>
    <dgm:pt modelId="{42B1EC91-916E-41D4-82A2-79AB45BA1D3F}" type="sibTrans" cxnId="{1206F63F-99CB-4DC3-90A1-D6B039E55B37}">
      <dgm:prSet/>
      <dgm:spPr/>
      <dgm:t>
        <a:bodyPr/>
        <a:lstStyle/>
        <a:p>
          <a:endParaRPr lang="mk-MK"/>
        </a:p>
      </dgm:t>
    </dgm:pt>
    <dgm:pt modelId="{BBE16E5A-845A-4D57-8C1D-C048F56FEF0F}" type="parTrans" cxnId="{1206F63F-99CB-4DC3-90A1-D6B039E55B37}">
      <dgm:prSet/>
      <dgm:spPr/>
      <dgm:t>
        <a:bodyPr/>
        <a:lstStyle/>
        <a:p>
          <a:endParaRPr lang="mk-MK"/>
        </a:p>
      </dgm:t>
    </dgm:pt>
    <dgm:pt modelId="{9F15923E-B8E8-4224-A53D-76F1B3355378}">
      <dgm:prSet phldrT="[Text]" custT="1"/>
      <dgm:spPr/>
      <dgm:t>
        <a:bodyPr/>
        <a:lstStyle/>
        <a:p>
          <a:pPr algn="ctr">
            <a:spcBef>
              <a:spcPts val="400"/>
            </a:spcBef>
            <a:spcAft>
              <a:spcPts val="400"/>
            </a:spcAft>
          </a:pPr>
          <a:r>
            <a:rPr lang="sq-AL" sz="1100" b="1">
              <a:latin typeface="StobiSerif Regular" panose="02000503060000020004" pitchFamily="50" charset="0"/>
            </a:rPr>
            <a:t>Parandalim i korusionit dhe promovim i qeverisjes së mirë</a:t>
          </a:r>
          <a:endParaRPr lang="mk-MK" sz="1100" b="1">
            <a:latin typeface="StobiSerif Regular" panose="02000503060000020004" pitchFamily="50" charset="0"/>
          </a:endParaRPr>
        </a:p>
      </dgm:t>
    </dgm:pt>
    <dgm:pt modelId="{CDA14C49-262B-47CD-B114-6A3C1932126F}" type="sibTrans" cxnId="{A4B97F80-8F92-426F-BC40-82D0723056E8}">
      <dgm:prSet/>
      <dgm:spPr/>
      <dgm:t>
        <a:bodyPr/>
        <a:lstStyle/>
        <a:p>
          <a:endParaRPr lang="mk-MK"/>
        </a:p>
      </dgm:t>
    </dgm:pt>
    <dgm:pt modelId="{A7246AD3-A7E0-4157-BF18-9F3FAB3905E8}" type="parTrans" cxnId="{A4B97F80-8F92-426F-BC40-82D0723056E8}">
      <dgm:prSet/>
      <dgm:spPr/>
      <dgm:t>
        <a:bodyPr/>
        <a:lstStyle/>
        <a:p>
          <a:endParaRPr lang="mk-MK"/>
        </a:p>
      </dgm:t>
    </dgm:pt>
    <dgm:pt modelId="{1A69F446-A524-4563-BDC9-AEA19B552FC1}">
      <dgm:prSet phldrT="[Text]" custT="1"/>
      <dgm:spPr/>
      <dgm:t>
        <a:bodyPr/>
        <a:lstStyle/>
        <a:p>
          <a:pPr algn="just">
            <a:buFont typeface="Wingdings" panose="05000000000000000000" pitchFamily="2" charset="2"/>
            <a:buNone/>
          </a:pPr>
          <a:endParaRPr lang="mk-MK" sz="1000" i="0">
            <a:latin typeface="StobiSerif Regular" panose="02000503060000020004" pitchFamily="50" charset="0"/>
          </a:endParaRPr>
        </a:p>
      </dgm:t>
    </dgm:pt>
    <dgm:pt modelId="{CAA7D099-E8C1-4617-977F-1833176B9FCD}" type="sibTrans" cxnId="{36FE8D97-7472-4088-B7C0-B7ED36F1D53A}">
      <dgm:prSet/>
      <dgm:spPr/>
      <dgm:t>
        <a:bodyPr/>
        <a:lstStyle/>
        <a:p>
          <a:endParaRPr lang="mk-MK"/>
        </a:p>
      </dgm:t>
    </dgm:pt>
    <dgm:pt modelId="{199065D5-3167-42D7-9C7B-DCC763C885D7}" type="parTrans" cxnId="{36FE8D97-7472-4088-B7C0-B7ED36F1D53A}">
      <dgm:prSet/>
      <dgm:spPr/>
      <dgm:t>
        <a:bodyPr/>
        <a:lstStyle/>
        <a:p>
          <a:endParaRPr lang="mk-MK"/>
        </a:p>
      </dgm:t>
    </dgm:pt>
    <dgm:pt modelId="{4B23DED9-FFEB-489B-841A-1B485BF44865}">
      <dgm:prSet phldrT="[Text]" custT="1"/>
      <dgm:spPr>
        <a:solidFill>
          <a:schemeClr val="bg1"/>
        </a:solidFill>
      </dgm:spPr>
      <dgm:t>
        <a:bodyPr/>
        <a:lstStyle/>
        <a:p>
          <a:pPr algn="ctr"/>
          <a:endParaRPr lang="mk-MK" sz="100">
            <a:latin typeface="StobiSerif Regular" panose="02000503060000020004" pitchFamily="50" charset="0"/>
          </a:endParaRPr>
        </a:p>
      </dgm:t>
    </dgm:pt>
    <dgm:pt modelId="{3C1AFA43-0FCD-489A-B6F2-5CE74E83C502}" type="sibTrans" cxnId="{532A2ABB-1A36-4927-A3CD-EC98B0E08D8F}">
      <dgm:prSet/>
      <dgm:spPr/>
      <dgm:t>
        <a:bodyPr/>
        <a:lstStyle/>
        <a:p>
          <a:endParaRPr lang="mk-MK"/>
        </a:p>
      </dgm:t>
    </dgm:pt>
    <dgm:pt modelId="{F4F65983-589E-4B2D-97DA-2991199F95DD}" type="parTrans" cxnId="{532A2ABB-1A36-4927-A3CD-EC98B0E08D8F}">
      <dgm:prSet/>
      <dgm:spPr/>
      <dgm:t>
        <a:bodyPr/>
        <a:lstStyle/>
        <a:p>
          <a:endParaRPr lang="mk-MK"/>
        </a:p>
      </dgm:t>
    </dgm:pt>
    <dgm:pt modelId="{D8E07E6A-C534-4FFD-B9BE-2F15A08CDC21}" type="pres">
      <dgm:prSet presAssocID="{38EC097D-26F9-4527-9F56-70E9C93E3744}" presName="linear" presStyleCnt="0">
        <dgm:presLayoutVars>
          <dgm:animLvl val="lvl"/>
          <dgm:resizeHandles val="exact"/>
        </dgm:presLayoutVars>
      </dgm:prSet>
      <dgm:spPr/>
    </dgm:pt>
    <dgm:pt modelId="{2B4CA01A-51E7-44F6-A52D-EBEB6F6FD8FF}" type="pres">
      <dgm:prSet presAssocID="{4B23DED9-FFEB-489B-841A-1B485BF44865}" presName="parentText" presStyleLbl="node1" presStyleIdx="0" presStyleCnt="2" custFlipVert="0" custScaleY="99942" custLinFactNeighborX="166" custLinFactNeighborY="3448">
        <dgm:presLayoutVars>
          <dgm:chMax val="0"/>
          <dgm:bulletEnabled val="1"/>
        </dgm:presLayoutVars>
      </dgm:prSet>
      <dgm:spPr/>
    </dgm:pt>
    <dgm:pt modelId="{580250A4-DB29-423F-B3B6-65C32965C27B}" type="pres">
      <dgm:prSet presAssocID="{4B23DED9-FFEB-489B-841A-1B485BF44865}" presName="childText" presStyleLbl="revTx" presStyleIdx="0" presStyleCnt="2" custScaleY="142287">
        <dgm:presLayoutVars>
          <dgm:bulletEnabled val="1"/>
        </dgm:presLayoutVars>
      </dgm:prSet>
      <dgm:spPr/>
    </dgm:pt>
    <dgm:pt modelId="{97A68B61-852F-49DE-89CD-FE9BEA6ED446}" type="pres">
      <dgm:prSet presAssocID="{9F15923E-B8E8-4224-A53D-76F1B3355378}" presName="parentText" presStyleLbl="node1" presStyleIdx="1" presStyleCnt="2" custLinFactNeighborX="-162" custLinFactNeighborY="-88489">
        <dgm:presLayoutVars>
          <dgm:chMax val="0"/>
          <dgm:bulletEnabled val="1"/>
        </dgm:presLayoutVars>
      </dgm:prSet>
      <dgm:spPr/>
    </dgm:pt>
    <dgm:pt modelId="{BB228EAA-551A-49E3-AE91-3D88F8250257}" type="pres">
      <dgm:prSet presAssocID="{9F15923E-B8E8-4224-A53D-76F1B3355378}" presName="childText" presStyleLbl="revTx" presStyleIdx="1" presStyleCnt="2" custLinFactY="-38091" custLinFactNeighborX="1281" custLinFactNeighborY="-100000">
        <dgm:presLayoutVars>
          <dgm:bulletEnabled val="1"/>
        </dgm:presLayoutVars>
      </dgm:prSet>
      <dgm:spPr/>
    </dgm:pt>
  </dgm:ptLst>
  <dgm:cxnLst>
    <dgm:cxn modelId="{A268F108-623C-400B-8B5F-F249CF16F400}" type="presOf" srcId="{1A69F446-A524-4563-BDC9-AEA19B552FC1}" destId="{580250A4-DB29-423F-B3B6-65C32965C27B}" srcOrd="0" destOrd="0" presId="urn:microsoft.com/office/officeart/2005/8/layout/vList2"/>
    <dgm:cxn modelId="{AB5B7D22-71B9-4187-BBA0-FDB0B116147C}" type="presOf" srcId="{38EC097D-26F9-4527-9F56-70E9C93E3744}" destId="{D8E07E6A-C534-4FFD-B9BE-2F15A08CDC21}" srcOrd="0" destOrd="0" presId="urn:microsoft.com/office/officeart/2005/8/layout/vList2"/>
    <dgm:cxn modelId="{FF15E92F-D470-4208-A65F-783E468629F1}" type="presOf" srcId="{279EAD42-5C42-433B-A3C0-1BCA54A7C8EA}" destId="{BB228EAA-551A-49E3-AE91-3D88F8250257}" srcOrd="0" destOrd="2" presId="urn:microsoft.com/office/officeart/2005/8/layout/vList2"/>
    <dgm:cxn modelId="{1206F63F-99CB-4DC3-90A1-D6B039E55B37}" srcId="{4B23DED9-FFEB-489B-841A-1B485BF44865}" destId="{0EB214FA-1796-4CDF-A3C3-93DF0872324D}" srcOrd="1" destOrd="0" parTransId="{BBE16E5A-845A-4D57-8C1D-C048F56FEF0F}" sibTransId="{42B1EC91-916E-41D4-82A2-79AB45BA1D3F}"/>
    <dgm:cxn modelId="{35FC6062-868A-4EA7-B06E-BE2A9CCD89AC}" type="presOf" srcId="{810CF1EE-6273-4DB2-A8F5-8100B07DF098}" destId="{580250A4-DB29-423F-B3B6-65C32965C27B}" srcOrd="0" destOrd="2" presId="urn:microsoft.com/office/officeart/2005/8/layout/vList2"/>
    <dgm:cxn modelId="{E0BF2950-78A4-46BF-8083-82136B56B881}" type="presOf" srcId="{0EB214FA-1796-4CDF-A3C3-93DF0872324D}" destId="{580250A4-DB29-423F-B3B6-65C32965C27B}" srcOrd="0" destOrd="1" presId="urn:microsoft.com/office/officeart/2005/8/layout/vList2"/>
    <dgm:cxn modelId="{A4B97F80-8F92-426F-BC40-82D0723056E8}" srcId="{38EC097D-26F9-4527-9F56-70E9C93E3744}" destId="{9F15923E-B8E8-4224-A53D-76F1B3355378}" srcOrd="1" destOrd="0" parTransId="{A7246AD3-A7E0-4157-BF18-9F3FAB3905E8}" sibTransId="{CDA14C49-262B-47CD-B114-6A3C1932126F}"/>
    <dgm:cxn modelId="{FE7B1297-26C5-47E5-8E04-D4EC4CF73101}" srcId="{4B23DED9-FFEB-489B-841A-1B485BF44865}" destId="{810CF1EE-6273-4DB2-A8F5-8100B07DF098}" srcOrd="2" destOrd="0" parTransId="{4376B92D-1AAC-40EF-BEC3-D780962D3F6D}" sibTransId="{CF40E776-EE87-4238-B59F-498E360B43A5}"/>
    <dgm:cxn modelId="{36FE8D97-7472-4088-B7C0-B7ED36F1D53A}" srcId="{4B23DED9-FFEB-489B-841A-1B485BF44865}" destId="{1A69F446-A524-4563-BDC9-AEA19B552FC1}" srcOrd="0" destOrd="0" parTransId="{199065D5-3167-42D7-9C7B-DCC763C885D7}" sibTransId="{CAA7D099-E8C1-4617-977F-1833176B9FCD}"/>
    <dgm:cxn modelId="{F8A7E997-7899-4954-A0A5-BD854413041B}" type="presOf" srcId="{9F15923E-B8E8-4224-A53D-76F1B3355378}" destId="{97A68B61-852F-49DE-89CD-FE9BEA6ED446}" srcOrd="0" destOrd="0" presId="urn:microsoft.com/office/officeart/2005/8/layout/vList2"/>
    <dgm:cxn modelId="{56E2B2AD-6A99-4771-A800-284E54E89FC4}" type="presOf" srcId="{69FAAB42-B4A1-4B6F-B8AE-C89EC04BFEE6}" destId="{BB228EAA-551A-49E3-AE91-3D88F8250257}" srcOrd="0" destOrd="0" presId="urn:microsoft.com/office/officeart/2005/8/layout/vList2"/>
    <dgm:cxn modelId="{532A2ABB-1A36-4927-A3CD-EC98B0E08D8F}" srcId="{38EC097D-26F9-4527-9F56-70E9C93E3744}" destId="{4B23DED9-FFEB-489B-841A-1B485BF44865}" srcOrd="0" destOrd="0" parTransId="{F4F65983-589E-4B2D-97DA-2991199F95DD}" sibTransId="{3C1AFA43-0FCD-489A-B6F2-5CE74E83C502}"/>
    <dgm:cxn modelId="{3B9611CF-60B4-4564-8C82-A409ACBCD5AF}" type="presOf" srcId="{4B23DED9-FFEB-489B-841A-1B485BF44865}" destId="{2B4CA01A-51E7-44F6-A52D-EBEB6F6FD8FF}" srcOrd="0" destOrd="0" presId="urn:microsoft.com/office/officeart/2005/8/layout/vList2"/>
    <dgm:cxn modelId="{66DF0AD1-BDEF-49E2-B63D-1E201AFF0126}" srcId="{9F15923E-B8E8-4224-A53D-76F1B3355378}" destId="{279EAD42-5C42-433B-A3C0-1BCA54A7C8EA}" srcOrd="2" destOrd="0" parTransId="{2A45F534-0EA9-406F-AB11-47EAE7CB6D8E}" sibTransId="{1B1669BE-156A-4D82-B02E-831E0BD36DD2}"/>
    <dgm:cxn modelId="{90B02DDB-41A3-4CDF-8834-1CA7863C75FF}" type="presOf" srcId="{A351534A-55FE-4430-B0B7-EE1E69750AC9}" destId="{BB228EAA-551A-49E3-AE91-3D88F8250257}" srcOrd="0" destOrd="1" presId="urn:microsoft.com/office/officeart/2005/8/layout/vList2"/>
    <dgm:cxn modelId="{4F217ADE-FDB5-4DAF-BFF3-29261E134A6D}" srcId="{9F15923E-B8E8-4224-A53D-76F1B3355378}" destId="{69FAAB42-B4A1-4B6F-B8AE-C89EC04BFEE6}" srcOrd="0" destOrd="0" parTransId="{F5BC7D62-8C17-4B73-BE9D-B4248C1DCEC8}" sibTransId="{63EE0CF3-5A20-4F4D-A432-B07165876E7F}"/>
    <dgm:cxn modelId="{E5869EF3-28F9-4183-B128-8B0FE6659B6D}" srcId="{9F15923E-B8E8-4224-A53D-76F1B3355378}" destId="{A351534A-55FE-4430-B0B7-EE1E69750AC9}" srcOrd="1" destOrd="0" parTransId="{4A79BE69-3BD2-4F0D-AF67-C4A3BFA68361}" sibTransId="{160E03D4-9F35-4D3A-9C7A-834355D7BE2C}"/>
    <dgm:cxn modelId="{F2747863-EE73-4D34-B0F6-D1C063C7A6C0}" type="presParOf" srcId="{D8E07E6A-C534-4FFD-B9BE-2F15A08CDC21}" destId="{2B4CA01A-51E7-44F6-A52D-EBEB6F6FD8FF}" srcOrd="0" destOrd="0" presId="urn:microsoft.com/office/officeart/2005/8/layout/vList2"/>
    <dgm:cxn modelId="{BF2E9CE8-EFD7-4973-A814-B36587EDDD7E}" type="presParOf" srcId="{D8E07E6A-C534-4FFD-B9BE-2F15A08CDC21}" destId="{580250A4-DB29-423F-B3B6-65C32965C27B}" srcOrd="1" destOrd="0" presId="urn:microsoft.com/office/officeart/2005/8/layout/vList2"/>
    <dgm:cxn modelId="{9FEEBC49-A0EE-4F5D-B7C9-B309D7241CB9}" type="presParOf" srcId="{D8E07E6A-C534-4FFD-B9BE-2F15A08CDC21}" destId="{97A68B61-852F-49DE-89CD-FE9BEA6ED446}" srcOrd="2" destOrd="0" presId="urn:microsoft.com/office/officeart/2005/8/layout/vList2"/>
    <dgm:cxn modelId="{F817F9CC-3412-4D87-82B3-F49B25E1945E}" type="presParOf" srcId="{D8E07E6A-C534-4FFD-B9BE-2F15A08CDC21}" destId="{BB228EAA-551A-49E3-AE91-3D88F8250257}" srcOrd="3" destOrd="0" presId="urn:microsoft.com/office/officeart/2005/8/layout/vList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7F197ED-4086-470B-9BE5-A7557ADEA13B}" type="doc">
      <dgm:prSet loTypeId="urn:microsoft.com/office/officeart/2005/8/layout/vList2" loCatId="list" qsTypeId="urn:microsoft.com/office/officeart/2005/8/quickstyle/simple1" qsCatId="simple" csTypeId="urn:microsoft.com/office/officeart/2005/8/colors/colorful4" csCatId="colorful" phldr="1"/>
      <dgm:spPr/>
      <dgm:t>
        <a:bodyPr/>
        <a:lstStyle/>
        <a:p>
          <a:endParaRPr lang="mk-MK"/>
        </a:p>
      </dgm:t>
    </dgm:pt>
    <dgm:pt modelId="{FB561E11-7DF5-463F-AE2B-36A8296E1EE4}">
      <dgm:prSet phldrT="[Text]" custT="1"/>
      <dgm:spPr/>
      <dgm:t>
        <a:bodyPr/>
        <a:lstStyle/>
        <a:p>
          <a:pPr algn="ctr"/>
          <a:r>
            <a:rPr lang="sq-AL" sz="1100" b="1">
              <a:latin typeface="StobiSerif Regular" panose="02000503060000020004" pitchFamily="50" charset="0"/>
            </a:rPr>
            <a:t>Përmirësim i ofrimit të shërbimeve publike</a:t>
          </a:r>
          <a:r>
            <a:rPr lang="mk-MK" sz="1100" b="1">
              <a:latin typeface="StobiSerif Regular" panose="02000503060000020004" pitchFamily="50" charset="0"/>
            </a:rPr>
            <a:t> </a:t>
          </a:r>
          <a:endParaRPr lang="mk-MK" sz="1100">
            <a:latin typeface="StobiSerif Regular" panose="02000503060000020004" pitchFamily="50" charset="0"/>
          </a:endParaRPr>
        </a:p>
      </dgm:t>
    </dgm:pt>
    <dgm:pt modelId="{9940F391-55A2-4E39-BA6F-F96D5124A5DC}" type="parTrans" cxnId="{CDE28BBF-C3C8-47EE-8B11-39ABBF66663B}">
      <dgm:prSet/>
      <dgm:spPr/>
      <dgm:t>
        <a:bodyPr/>
        <a:lstStyle/>
        <a:p>
          <a:endParaRPr lang="mk-MK"/>
        </a:p>
      </dgm:t>
    </dgm:pt>
    <dgm:pt modelId="{CEB2B053-02AB-4BAC-BDEB-89E9B237B7D0}" type="sibTrans" cxnId="{CDE28BBF-C3C8-47EE-8B11-39ABBF66663B}">
      <dgm:prSet/>
      <dgm:spPr/>
      <dgm:t>
        <a:bodyPr/>
        <a:lstStyle/>
        <a:p>
          <a:endParaRPr lang="mk-MK"/>
        </a:p>
      </dgm:t>
    </dgm:pt>
    <dgm:pt modelId="{C9FF1903-80D8-4857-8899-A90D40BF07E6}">
      <dgm:prSet phldrT="[Text]" custT="1"/>
      <dgm:spPr/>
      <dgm:t>
        <a:bodyPr/>
        <a:lstStyle/>
        <a:p>
          <a:pPr algn="just">
            <a:buFont typeface="Wingdings" panose="05000000000000000000" pitchFamily="2" charset="2"/>
            <a:buChar char=""/>
          </a:pPr>
          <a:r>
            <a:rPr lang="sq-AL" sz="1000" b="1" i="0">
              <a:latin typeface="StobiSerif Regular" panose="02000503060000020004" pitchFamily="50" charset="0"/>
            </a:rPr>
            <a:t>Shërbime publike dhe politika të bazuara në prioritetet qytetare nga sfera e punësimit</a:t>
          </a:r>
          <a:endParaRPr lang="mk-MK" sz="1000" b="1" i="0">
            <a:latin typeface="StobiSerif Regular" panose="02000503060000020004" pitchFamily="50" charset="0"/>
          </a:endParaRPr>
        </a:p>
      </dgm:t>
    </dgm:pt>
    <dgm:pt modelId="{2C7C7BF1-35BB-4C32-8A31-DBD0BA60A751}" type="parTrans" cxnId="{731A623D-E2C3-40D9-9DE7-3CD5EFA70381}">
      <dgm:prSet/>
      <dgm:spPr/>
      <dgm:t>
        <a:bodyPr/>
        <a:lstStyle/>
        <a:p>
          <a:endParaRPr lang="mk-MK"/>
        </a:p>
      </dgm:t>
    </dgm:pt>
    <dgm:pt modelId="{BB081000-AAD0-4A07-81D2-5B6D1F28B655}" type="sibTrans" cxnId="{731A623D-E2C3-40D9-9DE7-3CD5EFA70381}">
      <dgm:prSet/>
      <dgm:spPr/>
      <dgm:t>
        <a:bodyPr/>
        <a:lstStyle/>
        <a:p>
          <a:endParaRPr lang="mk-MK"/>
        </a:p>
      </dgm:t>
    </dgm:pt>
    <dgm:pt modelId="{3BC74679-45EC-405E-AF8A-5D74CBD1D252}">
      <dgm:prSet phldrT="[Text]" custT="1"/>
      <dgm:spPr/>
      <dgm:t>
        <a:bodyPr/>
        <a:lstStyle/>
        <a:p>
          <a:pPr algn="ctr"/>
          <a:r>
            <a:rPr lang="sq-AL" sz="1100" b="1" i="0">
              <a:latin typeface="StobiSerif Regular" panose="02000503060000020004" pitchFamily="50" charset="0"/>
            </a:rPr>
            <a:t>Qasje në drejtësi</a:t>
          </a:r>
          <a:endParaRPr lang="mk-MK" sz="1100" i="0">
            <a:latin typeface="StobiSerif Regular" panose="02000503060000020004" pitchFamily="50" charset="0"/>
          </a:endParaRPr>
        </a:p>
      </dgm:t>
    </dgm:pt>
    <dgm:pt modelId="{3BBF6441-7DD6-4A33-85C4-4421D0142601}" type="parTrans" cxnId="{DD1DD4CB-BBD2-4FBF-A088-56DADB78AE21}">
      <dgm:prSet/>
      <dgm:spPr/>
      <dgm:t>
        <a:bodyPr/>
        <a:lstStyle/>
        <a:p>
          <a:endParaRPr lang="mk-MK"/>
        </a:p>
      </dgm:t>
    </dgm:pt>
    <dgm:pt modelId="{867ACA35-4082-48D6-A797-D6664C726444}" type="sibTrans" cxnId="{DD1DD4CB-BBD2-4FBF-A088-56DADB78AE21}">
      <dgm:prSet/>
      <dgm:spPr/>
      <dgm:t>
        <a:bodyPr/>
        <a:lstStyle/>
        <a:p>
          <a:endParaRPr lang="mk-MK"/>
        </a:p>
      </dgm:t>
    </dgm:pt>
    <dgm:pt modelId="{C58CDDF3-8F96-4AE9-A615-64D6B620DFE2}">
      <dgm:prSet phldrT="[Text]" custT="1"/>
      <dgm:spPr/>
      <dgm:t>
        <a:bodyPr/>
        <a:lstStyle/>
        <a:p>
          <a:pPr algn="just">
            <a:buFont typeface="Wingdings" panose="05000000000000000000" pitchFamily="2" charset="2"/>
            <a:buChar char=""/>
          </a:pPr>
          <a:r>
            <a:rPr lang="sq-AL" sz="1000" b="1" i="0">
              <a:latin typeface="StobiSerif Regular" panose="02000503060000020004" pitchFamily="50" charset="0"/>
            </a:rPr>
            <a:t>Promovim i mbrojtjes së punëtorëve seksualë dhe personave që konsumojnë droga</a:t>
          </a:r>
          <a:endParaRPr lang="mk-MK" sz="1000" i="0">
            <a:latin typeface="StobiSerif Regular" panose="02000503060000020004" pitchFamily="50" charset="0"/>
          </a:endParaRPr>
        </a:p>
      </dgm:t>
    </dgm:pt>
    <dgm:pt modelId="{227968EE-6C34-49B7-B989-1573BC03CD53}" type="parTrans" cxnId="{325972DB-5658-4F30-97C9-F113975E539C}">
      <dgm:prSet/>
      <dgm:spPr/>
      <dgm:t>
        <a:bodyPr/>
        <a:lstStyle/>
        <a:p>
          <a:endParaRPr lang="mk-MK"/>
        </a:p>
      </dgm:t>
    </dgm:pt>
    <dgm:pt modelId="{86218468-F5C2-41FE-B7A5-FFD269B23FA8}" type="sibTrans" cxnId="{325972DB-5658-4F30-97C9-F113975E539C}">
      <dgm:prSet/>
      <dgm:spPr/>
      <dgm:t>
        <a:bodyPr/>
        <a:lstStyle/>
        <a:p>
          <a:endParaRPr lang="mk-MK"/>
        </a:p>
      </dgm:t>
    </dgm:pt>
    <dgm:pt modelId="{31A6EFF9-5D6B-4B98-9838-4B016DC64E16}">
      <dgm:prSet custT="1"/>
      <dgm:spPr/>
      <dgm:t>
        <a:bodyPr/>
        <a:lstStyle/>
        <a:p>
          <a:pPr algn="just">
            <a:buFont typeface="Wingdings" panose="05000000000000000000" pitchFamily="2" charset="2"/>
            <a:buChar char=""/>
          </a:pPr>
          <a:r>
            <a:rPr lang="sq-AL" sz="1000" b="1" i="0">
              <a:latin typeface="StobiSerif Regular" panose="02000503060000020004" pitchFamily="50" charset="0"/>
            </a:rPr>
            <a:t>E-shërbimet e disponueshme në zonat rurale</a:t>
          </a:r>
          <a:endParaRPr lang="mk-MK" sz="1000" b="1" i="0">
            <a:latin typeface="StobiSerif Regular" panose="02000503060000020004" pitchFamily="50" charset="0"/>
          </a:endParaRPr>
        </a:p>
      </dgm:t>
    </dgm:pt>
    <dgm:pt modelId="{42059269-521F-4656-A961-7D3498EF6BC0}" type="parTrans" cxnId="{EE77D0EF-903B-4C47-97D7-31EFA28B4C36}">
      <dgm:prSet/>
      <dgm:spPr/>
      <dgm:t>
        <a:bodyPr/>
        <a:lstStyle/>
        <a:p>
          <a:endParaRPr lang="mk-MK"/>
        </a:p>
      </dgm:t>
    </dgm:pt>
    <dgm:pt modelId="{90453C1B-3100-4372-9F89-6E208041AB8E}" type="sibTrans" cxnId="{EE77D0EF-903B-4C47-97D7-31EFA28B4C36}">
      <dgm:prSet/>
      <dgm:spPr/>
      <dgm:t>
        <a:bodyPr/>
        <a:lstStyle/>
        <a:p>
          <a:endParaRPr lang="mk-MK"/>
        </a:p>
      </dgm:t>
    </dgm:pt>
    <dgm:pt modelId="{CCFD0265-E89C-480D-BE39-D5E078EEDDFE}">
      <dgm:prSet custT="1"/>
      <dgm:spPr/>
      <dgm:t>
        <a:bodyPr/>
        <a:lstStyle/>
        <a:p>
          <a:pPr algn="just">
            <a:buFont typeface="Wingdings" panose="05000000000000000000" pitchFamily="2" charset="2"/>
            <a:buChar char=""/>
          </a:pPr>
          <a:r>
            <a:rPr lang="sq-AL" sz="1000" b="1" i="0" u="sng">
              <a:latin typeface="StobiSerif Regular" panose="02000503060000020004" pitchFamily="50" charset="0"/>
            </a:rPr>
            <a:t>Zmadhim i qasjes në format e garantuara të mbrojtjes së viktimave të trafikimit me njerëz</a:t>
          </a:r>
          <a:endParaRPr lang="mk-MK" sz="1000" b="1" i="0">
            <a:latin typeface="StobiSerif Regular" panose="02000503060000020004" pitchFamily="50" charset="0"/>
          </a:endParaRPr>
        </a:p>
      </dgm:t>
    </dgm:pt>
    <dgm:pt modelId="{F87C48B5-E031-4D79-8E09-F4ADFF39BE7A}" type="parTrans" cxnId="{AF8292EC-663C-4701-8DB5-4C03CC841D51}">
      <dgm:prSet/>
      <dgm:spPr/>
      <dgm:t>
        <a:bodyPr/>
        <a:lstStyle/>
        <a:p>
          <a:endParaRPr lang="mk-MK"/>
        </a:p>
      </dgm:t>
    </dgm:pt>
    <dgm:pt modelId="{A4D634DC-6499-41FE-8506-11FB3431BCA6}" type="sibTrans" cxnId="{AF8292EC-663C-4701-8DB5-4C03CC841D51}">
      <dgm:prSet/>
      <dgm:spPr/>
      <dgm:t>
        <a:bodyPr/>
        <a:lstStyle/>
        <a:p>
          <a:endParaRPr lang="mk-MK"/>
        </a:p>
      </dgm:t>
    </dgm:pt>
    <dgm:pt modelId="{1948987B-6BD7-46CE-85C4-90E5EF8FE254}">
      <dgm:prSet custT="1"/>
      <dgm:spPr/>
      <dgm:t>
        <a:bodyPr/>
        <a:lstStyle/>
        <a:p>
          <a:pPr algn="just">
            <a:buFont typeface="Wingdings" panose="05000000000000000000" pitchFamily="2" charset="2"/>
            <a:buChar char=""/>
          </a:pPr>
          <a:r>
            <a:rPr lang="sq-AL" sz="1000" b="1" i="0" u="sng">
              <a:latin typeface="StobiSerif Regular" panose="02000503060000020004" pitchFamily="50" charset="0"/>
            </a:rPr>
            <a:t>Përmirësim i mekanizmave për mbrojtje të viktimave të shqetësimit në vend të punës</a:t>
          </a:r>
          <a:endParaRPr lang="mk-MK" sz="1000" b="1" i="0">
            <a:latin typeface="StobiSerif Regular" panose="02000503060000020004" pitchFamily="50" charset="0"/>
          </a:endParaRPr>
        </a:p>
      </dgm:t>
    </dgm:pt>
    <dgm:pt modelId="{4CC9BA3C-06BC-4268-8A4A-6C3EC125678D}" type="parTrans" cxnId="{63EEBF4F-97A5-4A0B-8187-77E812EC1F59}">
      <dgm:prSet/>
      <dgm:spPr/>
      <dgm:t>
        <a:bodyPr/>
        <a:lstStyle/>
        <a:p>
          <a:endParaRPr lang="mk-MK"/>
        </a:p>
      </dgm:t>
    </dgm:pt>
    <dgm:pt modelId="{2EA353E2-C129-4423-AC56-945233D43615}" type="sibTrans" cxnId="{63EEBF4F-97A5-4A0B-8187-77E812EC1F59}">
      <dgm:prSet/>
      <dgm:spPr/>
      <dgm:t>
        <a:bodyPr/>
        <a:lstStyle/>
        <a:p>
          <a:endParaRPr lang="mk-MK"/>
        </a:p>
      </dgm:t>
    </dgm:pt>
    <dgm:pt modelId="{F1323A6A-0DE8-410B-887C-F7CDA05C07A5}">
      <dgm:prSet custT="1"/>
      <dgm:spPr/>
      <dgm:t>
        <a:bodyPr/>
        <a:lstStyle/>
        <a:p>
          <a:pPr algn="just">
            <a:buFont typeface="Wingdings" panose="05000000000000000000" pitchFamily="2" charset="2"/>
            <a:buChar char=""/>
          </a:pPr>
          <a:r>
            <a:rPr lang="sq-AL" sz="1000" b="1" i="0">
              <a:latin typeface="StobiSerif Regular" panose="02000503060000020004" pitchFamily="50" charset="0"/>
            </a:rPr>
            <a:t>Mundësim i qasjes në terapi dhe shërbime mjekësore të personave që përdorin droga pas vuajtjes së dënimit me burg</a:t>
          </a:r>
          <a:endParaRPr lang="mk-MK" sz="1000" b="1" i="0">
            <a:latin typeface="StobiSerif Regular" panose="02000503060000020004" pitchFamily="50" charset="0"/>
          </a:endParaRPr>
        </a:p>
      </dgm:t>
    </dgm:pt>
    <dgm:pt modelId="{75DACE61-4413-4B34-B479-34489C9C0021}" type="parTrans" cxnId="{3B6B59A2-27CD-48BF-9E82-100D9740C390}">
      <dgm:prSet/>
      <dgm:spPr/>
      <dgm:t>
        <a:bodyPr/>
        <a:lstStyle/>
        <a:p>
          <a:endParaRPr lang="mk-MK"/>
        </a:p>
      </dgm:t>
    </dgm:pt>
    <dgm:pt modelId="{60DA7BED-FF2B-4220-BC01-539B391563EC}" type="sibTrans" cxnId="{3B6B59A2-27CD-48BF-9E82-100D9740C390}">
      <dgm:prSet/>
      <dgm:spPr/>
      <dgm:t>
        <a:bodyPr/>
        <a:lstStyle/>
        <a:p>
          <a:endParaRPr lang="mk-MK"/>
        </a:p>
      </dgm:t>
    </dgm:pt>
    <dgm:pt modelId="{A0D279CC-A01C-4C47-8FA1-FF601DB6FFEF}">
      <dgm:prSet custT="1"/>
      <dgm:spPr/>
      <dgm:t>
        <a:bodyPr/>
        <a:lstStyle/>
        <a:p>
          <a:pPr algn="just">
            <a:buFont typeface="Wingdings" panose="05000000000000000000" pitchFamily="2" charset="2"/>
            <a:buChar char=""/>
          </a:pPr>
          <a:r>
            <a:rPr lang="sq-AL" sz="1000" b="1" i="0">
              <a:latin typeface="StobiSerif Regular" panose="02000503060000020004" pitchFamily="50" charset="0"/>
            </a:rPr>
            <a:t>Promovim i qasjes në drejtësi të personave të rrezikuar social dhe qytetarëve në rrezik social</a:t>
          </a:r>
          <a:endParaRPr lang="mk-MK" sz="1000" i="0">
            <a:latin typeface="StobiSerif Regular" panose="02000503060000020004" pitchFamily="50" charset="0"/>
          </a:endParaRPr>
        </a:p>
      </dgm:t>
    </dgm:pt>
    <dgm:pt modelId="{2A9AB21E-44A5-4A05-BE51-6F13FD7DCC8F}" type="parTrans" cxnId="{C7035EB5-2555-40B9-B79E-E083DA59DDBE}">
      <dgm:prSet/>
      <dgm:spPr/>
      <dgm:t>
        <a:bodyPr/>
        <a:lstStyle/>
        <a:p>
          <a:endParaRPr lang="mk-MK"/>
        </a:p>
      </dgm:t>
    </dgm:pt>
    <dgm:pt modelId="{070034A4-95FC-4882-92D9-CA608A21A669}" type="sibTrans" cxnId="{C7035EB5-2555-40B9-B79E-E083DA59DDBE}">
      <dgm:prSet/>
      <dgm:spPr/>
      <dgm:t>
        <a:bodyPr/>
        <a:lstStyle/>
        <a:p>
          <a:endParaRPr lang="mk-MK"/>
        </a:p>
      </dgm:t>
    </dgm:pt>
    <dgm:pt modelId="{F34FD77E-8E38-437D-A06A-3A399AF4E499}">
      <dgm:prSet custT="1"/>
      <dgm:spPr/>
      <dgm:t>
        <a:bodyPr/>
        <a:lstStyle/>
        <a:p>
          <a:pPr algn="just">
            <a:buFont typeface="Wingdings" panose="05000000000000000000" pitchFamily="2" charset="2"/>
            <a:buChar char=""/>
          </a:pPr>
          <a:r>
            <a:rPr lang="sq-AL" sz="1000" b="1" i="0">
              <a:latin typeface="StobiSerif Regular" panose="02000503060000020004" pitchFamily="50" charset="0"/>
            </a:rPr>
            <a:t>Qasje në drejtësi për gratë që kanë pësuar dhunë familjare</a:t>
          </a:r>
          <a:endParaRPr lang="mk-MK" sz="1000" i="0">
            <a:latin typeface="StobiSerif Regular" panose="02000503060000020004" pitchFamily="50" charset="0"/>
          </a:endParaRPr>
        </a:p>
      </dgm:t>
    </dgm:pt>
    <dgm:pt modelId="{B228BA3C-B641-443B-A849-0CBDF805ED6D}" type="parTrans" cxnId="{FD690D8A-1D51-44D1-AF23-3061F1C6B3CC}">
      <dgm:prSet/>
      <dgm:spPr/>
      <dgm:t>
        <a:bodyPr/>
        <a:lstStyle/>
        <a:p>
          <a:endParaRPr lang="mk-MK"/>
        </a:p>
      </dgm:t>
    </dgm:pt>
    <dgm:pt modelId="{C8E38371-A6DC-4AC9-BF70-43495F80448E}" type="sibTrans" cxnId="{FD690D8A-1D51-44D1-AF23-3061F1C6B3CC}">
      <dgm:prSet/>
      <dgm:spPr/>
      <dgm:t>
        <a:bodyPr/>
        <a:lstStyle/>
        <a:p>
          <a:endParaRPr lang="mk-MK"/>
        </a:p>
      </dgm:t>
    </dgm:pt>
    <dgm:pt modelId="{7EC62437-81D0-4505-9178-78A2B5A6B089}">
      <dgm:prSet custT="1"/>
      <dgm:spPr/>
      <dgm:t>
        <a:bodyPr/>
        <a:lstStyle/>
        <a:p>
          <a:pPr algn="just">
            <a:buFont typeface="Wingdings" panose="05000000000000000000" pitchFamily="2" charset="2"/>
            <a:buChar char=""/>
          </a:pPr>
          <a:r>
            <a:rPr lang="sq-AL" sz="1000" b="1" i="0">
              <a:latin typeface="StobiSerif Regular" panose="02000503060000020004" pitchFamily="50" charset="0"/>
            </a:rPr>
            <a:t>Përforcim juridik i qytetarëve përmes informacioneve të disponueshme dhe institucioneve të hapura</a:t>
          </a:r>
          <a:endParaRPr lang="mk-MK" sz="1000" i="0">
            <a:latin typeface="StobiSerif Regular" panose="02000503060000020004" pitchFamily="50" charset="0"/>
          </a:endParaRPr>
        </a:p>
      </dgm:t>
    </dgm:pt>
    <dgm:pt modelId="{49FC0EDA-76CC-4905-A2CD-AAE819900C1C}" type="parTrans" cxnId="{1CB586EC-EFA7-4A27-825E-45C34C8C0773}">
      <dgm:prSet/>
      <dgm:spPr/>
      <dgm:t>
        <a:bodyPr/>
        <a:lstStyle/>
        <a:p>
          <a:endParaRPr lang="mk-MK"/>
        </a:p>
      </dgm:t>
    </dgm:pt>
    <dgm:pt modelId="{96E8E9E9-E53E-4489-9FC5-FB88473AF05B}" type="sibTrans" cxnId="{1CB586EC-EFA7-4A27-825E-45C34C8C0773}">
      <dgm:prSet/>
      <dgm:spPr/>
      <dgm:t>
        <a:bodyPr/>
        <a:lstStyle/>
        <a:p>
          <a:endParaRPr lang="mk-MK"/>
        </a:p>
      </dgm:t>
    </dgm:pt>
    <dgm:pt modelId="{3B2E2B4A-D042-4EEF-9100-A1728B48608C}">
      <dgm:prSet custT="1"/>
      <dgm:spPr/>
      <dgm:t>
        <a:bodyPr/>
        <a:lstStyle/>
        <a:p>
          <a:pPr algn="just">
            <a:buFont typeface="Wingdings" panose="05000000000000000000" pitchFamily="2" charset="2"/>
            <a:buChar char=""/>
          </a:pPr>
          <a:endParaRPr lang="mk-MK" sz="1100" i="0"/>
        </a:p>
      </dgm:t>
    </dgm:pt>
    <dgm:pt modelId="{05F644A5-23B9-4E7D-B4C6-ED789996050F}" type="parTrans" cxnId="{06AC2315-FE73-4CFB-9609-9FE83D65659B}">
      <dgm:prSet/>
      <dgm:spPr/>
      <dgm:t>
        <a:bodyPr/>
        <a:lstStyle/>
        <a:p>
          <a:endParaRPr lang="mk-MK"/>
        </a:p>
      </dgm:t>
    </dgm:pt>
    <dgm:pt modelId="{46B277A2-6D36-4777-8ABC-9385D1BA67E1}" type="sibTrans" cxnId="{06AC2315-FE73-4CFB-9609-9FE83D65659B}">
      <dgm:prSet/>
      <dgm:spPr/>
      <dgm:t>
        <a:bodyPr/>
        <a:lstStyle/>
        <a:p>
          <a:endParaRPr lang="mk-MK"/>
        </a:p>
      </dgm:t>
    </dgm:pt>
    <dgm:pt modelId="{914CA742-DBD2-486D-99B7-727E72A3A681}">
      <dgm:prSet phldrT="[Text]" custT="1"/>
      <dgm:spPr/>
      <dgm:t>
        <a:bodyPr/>
        <a:lstStyle/>
        <a:p>
          <a:pPr algn="just">
            <a:buFont typeface="Wingdings" panose="05000000000000000000" pitchFamily="2" charset="2"/>
            <a:buChar char=""/>
          </a:pPr>
          <a:r>
            <a:rPr lang="en-US" sz="1000" b="1" i="0">
              <a:latin typeface="StobiSerif Regular" panose="02000503060000020004" pitchFamily="50" charset="0"/>
            </a:rPr>
            <a:t> </a:t>
          </a:r>
          <a:r>
            <a:rPr lang="sq-AL" sz="1000" b="1" i="0">
              <a:latin typeface="StobiSerif Regular" panose="02000503060000020004" pitchFamily="50" charset="0"/>
            </a:rPr>
            <a:t>Shërbime publike dhe politika të bazuara në prioritetet qytetare nga sfera mbrojtjes shëndetësore preventive</a:t>
          </a:r>
          <a:endParaRPr lang="mk-MK" sz="1000" b="1" i="0">
            <a:latin typeface="StobiSerif Regular" panose="02000503060000020004" pitchFamily="50" charset="0"/>
          </a:endParaRPr>
        </a:p>
      </dgm:t>
    </dgm:pt>
    <dgm:pt modelId="{939D9BF8-4E3C-43BC-9805-9ED71D096EB0}" type="parTrans" cxnId="{91933DBA-7AE6-427F-90C4-59D4A515C047}">
      <dgm:prSet/>
      <dgm:spPr/>
      <dgm:t>
        <a:bodyPr/>
        <a:lstStyle/>
        <a:p>
          <a:endParaRPr lang="en-US"/>
        </a:p>
      </dgm:t>
    </dgm:pt>
    <dgm:pt modelId="{EF83AF8A-20CD-470B-8CED-C80F7BEDA0F0}" type="sibTrans" cxnId="{91933DBA-7AE6-427F-90C4-59D4A515C047}">
      <dgm:prSet/>
      <dgm:spPr/>
      <dgm:t>
        <a:bodyPr/>
        <a:lstStyle/>
        <a:p>
          <a:endParaRPr lang="en-US"/>
        </a:p>
      </dgm:t>
    </dgm:pt>
    <dgm:pt modelId="{3D61DC40-F91E-4216-A458-F48979050F0A}">
      <dgm:prSet phldrT="[Text]" custT="1"/>
      <dgm:spPr/>
      <dgm:t>
        <a:bodyPr/>
        <a:lstStyle/>
        <a:p>
          <a:pPr algn="just">
            <a:buFont typeface="Wingdings" panose="05000000000000000000" pitchFamily="2" charset="2"/>
            <a:buChar char=""/>
          </a:pPr>
          <a:r>
            <a:rPr lang="en-US" sz="1000" b="1" i="0">
              <a:latin typeface="StobiSerif Regular" panose="02000503060000020004" pitchFamily="50" charset="0"/>
            </a:rPr>
            <a:t> </a:t>
          </a:r>
          <a:r>
            <a:rPr lang="sq-AL" sz="1000" b="1" i="0">
              <a:latin typeface="StobiSerif Regular" panose="02000503060000020004" pitchFamily="50" charset="0"/>
            </a:rPr>
            <a:t>Shërbime publike dhe politika të bazuara në prioritetet qytetare nga sfera e arsimit</a:t>
          </a:r>
          <a:endParaRPr lang="mk-MK" sz="1000" b="1" i="0">
            <a:latin typeface="StobiSerif Regular" panose="02000503060000020004" pitchFamily="50" charset="0"/>
          </a:endParaRPr>
        </a:p>
      </dgm:t>
    </dgm:pt>
    <dgm:pt modelId="{AD5FEDE2-D539-4139-9147-1DB599F098E1}" type="parTrans" cxnId="{D577A82D-9F90-440B-8BFB-249FEBC74197}">
      <dgm:prSet/>
      <dgm:spPr/>
      <dgm:t>
        <a:bodyPr/>
        <a:lstStyle/>
        <a:p>
          <a:endParaRPr lang="en-US"/>
        </a:p>
      </dgm:t>
    </dgm:pt>
    <dgm:pt modelId="{56A3F423-F896-484A-9E6B-6A71C082F9C7}" type="sibTrans" cxnId="{D577A82D-9F90-440B-8BFB-249FEBC74197}">
      <dgm:prSet/>
      <dgm:spPr/>
      <dgm:t>
        <a:bodyPr/>
        <a:lstStyle/>
        <a:p>
          <a:endParaRPr lang="en-US"/>
        </a:p>
      </dgm:t>
    </dgm:pt>
    <dgm:pt modelId="{885C2A38-BD1C-4548-ABC6-354A5C0E1454}">
      <dgm:prSet phldrT="[Text]" custT="1"/>
      <dgm:spPr/>
      <dgm:t>
        <a:bodyPr/>
        <a:lstStyle/>
        <a:p>
          <a:pPr algn="just">
            <a:buFont typeface="Wingdings" panose="05000000000000000000" pitchFamily="2" charset="2"/>
            <a:buChar char=""/>
          </a:pPr>
          <a:r>
            <a:rPr lang="sq-AL" sz="1000" b="1" i="0">
              <a:latin typeface="StobiSerif Regular" panose="02000503060000020004" pitchFamily="50" charset="0"/>
            </a:rPr>
            <a:t>Shërbime publike dhe politika të bazuara në prioritetet qytetare nga sfera e mundësimit të shërbimeve publike lokale</a:t>
          </a:r>
          <a:endParaRPr lang="mk-MK" sz="1000" b="1" i="0">
            <a:latin typeface="StobiSerif Regular" panose="02000503060000020004" pitchFamily="50" charset="0"/>
          </a:endParaRPr>
        </a:p>
      </dgm:t>
    </dgm:pt>
    <dgm:pt modelId="{52E38A16-945D-4741-9CD7-1F6E700E6549}" type="parTrans" cxnId="{6588FCF3-8981-43A0-B5F5-1CB6D7DCBB4E}">
      <dgm:prSet/>
      <dgm:spPr/>
      <dgm:t>
        <a:bodyPr/>
        <a:lstStyle/>
        <a:p>
          <a:endParaRPr lang="en-US"/>
        </a:p>
      </dgm:t>
    </dgm:pt>
    <dgm:pt modelId="{57665EF0-C7F3-4EC4-B880-9F5DF1CBDBF0}" type="sibTrans" cxnId="{6588FCF3-8981-43A0-B5F5-1CB6D7DCBB4E}">
      <dgm:prSet/>
      <dgm:spPr/>
      <dgm:t>
        <a:bodyPr/>
        <a:lstStyle/>
        <a:p>
          <a:endParaRPr lang="en-US"/>
        </a:p>
      </dgm:t>
    </dgm:pt>
    <dgm:pt modelId="{4AE58A06-51DD-4218-99E3-ADB5522311F7}" type="pres">
      <dgm:prSet presAssocID="{47F197ED-4086-470B-9BE5-A7557ADEA13B}" presName="linear" presStyleCnt="0">
        <dgm:presLayoutVars>
          <dgm:animLvl val="lvl"/>
          <dgm:resizeHandles val="exact"/>
        </dgm:presLayoutVars>
      </dgm:prSet>
      <dgm:spPr/>
    </dgm:pt>
    <dgm:pt modelId="{ED1C2300-0B8F-40B4-B86A-FEE40A4BE1BD}" type="pres">
      <dgm:prSet presAssocID="{FB561E11-7DF5-463F-AE2B-36A8296E1EE4}" presName="parentText" presStyleLbl="node1" presStyleIdx="0" presStyleCnt="2" custScaleY="28632" custLinFactNeighborX="321" custLinFactNeighborY="-6783">
        <dgm:presLayoutVars>
          <dgm:chMax val="0"/>
          <dgm:bulletEnabled val="1"/>
        </dgm:presLayoutVars>
      </dgm:prSet>
      <dgm:spPr/>
    </dgm:pt>
    <dgm:pt modelId="{F2B732F6-A598-4584-B7D0-863CEC365C9E}" type="pres">
      <dgm:prSet presAssocID="{FB561E11-7DF5-463F-AE2B-36A8296E1EE4}" presName="childText" presStyleLbl="revTx" presStyleIdx="0" presStyleCnt="2" custScaleY="104977">
        <dgm:presLayoutVars>
          <dgm:bulletEnabled val="1"/>
        </dgm:presLayoutVars>
      </dgm:prSet>
      <dgm:spPr/>
    </dgm:pt>
    <dgm:pt modelId="{3E86658D-67E8-4899-BB86-B4001A9875AF}" type="pres">
      <dgm:prSet presAssocID="{3BC74679-45EC-405E-AF8A-5D74CBD1D252}" presName="parentText" presStyleLbl="node1" presStyleIdx="1" presStyleCnt="2" custScaleY="26920" custLinFactNeighborY="-8362">
        <dgm:presLayoutVars>
          <dgm:chMax val="0"/>
          <dgm:bulletEnabled val="1"/>
        </dgm:presLayoutVars>
      </dgm:prSet>
      <dgm:spPr/>
    </dgm:pt>
    <dgm:pt modelId="{50B26A95-6A97-48CF-9D8E-E84FA3627952}" type="pres">
      <dgm:prSet presAssocID="{3BC74679-45EC-405E-AF8A-5D74CBD1D252}" presName="childText" presStyleLbl="revTx" presStyleIdx="1" presStyleCnt="2" custScaleY="60658" custLinFactNeighborY="-251">
        <dgm:presLayoutVars>
          <dgm:bulletEnabled val="1"/>
        </dgm:presLayoutVars>
      </dgm:prSet>
      <dgm:spPr/>
    </dgm:pt>
  </dgm:ptLst>
  <dgm:cxnLst>
    <dgm:cxn modelId="{557EF513-9CB1-4E75-8B36-DFF404757D63}" type="presOf" srcId="{F1323A6A-0DE8-410B-887C-F7CDA05C07A5}" destId="{F2B732F6-A598-4584-B7D0-863CEC365C9E}" srcOrd="0" destOrd="7" presId="urn:microsoft.com/office/officeart/2005/8/layout/vList2"/>
    <dgm:cxn modelId="{06AC2315-FE73-4CFB-9609-9FE83D65659B}" srcId="{3BC74679-45EC-405E-AF8A-5D74CBD1D252}" destId="{3B2E2B4A-D042-4EEF-9100-A1728B48608C}" srcOrd="4" destOrd="0" parTransId="{05F644A5-23B9-4E7D-B4C6-ED789996050F}" sibTransId="{46B277A2-6D36-4777-8ABC-9385D1BA67E1}"/>
    <dgm:cxn modelId="{F0ED1C1A-65D0-442C-B1CE-14AE2563FB26}" type="presOf" srcId="{C58CDDF3-8F96-4AE9-A615-64D6B620DFE2}" destId="{50B26A95-6A97-48CF-9D8E-E84FA3627952}" srcOrd="0" destOrd="0" presId="urn:microsoft.com/office/officeart/2005/8/layout/vList2"/>
    <dgm:cxn modelId="{6571BB2B-50A4-411F-BC43-CB180E191A6F}" type="presOf" srcId="{A0D279CC-A01C-4C47-8FA1-FF601DB6FFEF}" destId="{50B26A95-6A97-48CF-9D8E-E84FA3627952}" srcOrd="0" destOrd="1" presId="urn:microsoft.com/office/officeart/2005/8/layout/vList2"/>
    <dgm:cxn modelId="{D577A82D-9F90-440B-8BFB-249FEBC74197}" srcId="{FB561E11-7DF5-463F-AE2B-36A8296E1EE4}" destId="{3D61DC40-F91E-4216-A458-F48979050F0A}" srcOrd="2" destOrd="0" parTransId="{AD5FEDE2-D539-4139-9147-1DB599F098E1}" sibTransId="{56A3F423-F896-484A-9E6B-6A71C082F9C7}"/>
    <dgm:cxn modelId="{731A623D-E2C3-40D9-9DE7-3CD5EFA70381}" srcId="{FB561E11-7DF5-463F-AE2B-36A8296E1EE4}" destId="{C9FF1903-80D8-4857-8899-A90D40BF07E6}" srcOrd="0" destOrd="0" parTransId="{2C7C7BF1-35BB-4C32-8A31-DBD0BA60A751}" sibTransId="{BB081000-AAD0-4A07-81D2-5B6D1F28B655}"/>
    <dgm:cxn modelId="{1D1C6B5C-760C-49F5-BFC4-799240BE2701}" type="presOf" srcId="{885C2A38-BD1C-4548-ABC6-354A5C0E1454}" destId="{F2B732F6-A598-4584-B7D0-863CEC365C9E}" srcOrd="0" destOrd="3" presId="urn:microsoft.com/office/officeart/2005/8/layout/vList2"/>
    <dgm:cxn modelId="{1367CD43-A5F5-4D48-A013-9FE8D02AB61C}" type="presOf" srcId="{47F197ED-4086-470B-9BE5-A7557ADEA13B}" destId="{4AE58A06-51DD-4218-99E3-ADB5522311F7}" srcOrd="0" destOrd="0" presId="urn:microsoft.com/office/officeart/2005/8/layout/vList2"/>
    <dgm:cxn modelId="{63EEBF4F-97A5-4A0B-8187-77E812EC1F59}" srcId="{FB561E11-7DF5-463F-AE2B-36A8296E1EE4}" destId="{1948987B-6BD7-46CE-85C4-90E5EF8FE254}" srcOrd="6" destOrd="0" parTransId="{4CC9BA3C-06BC-4268-8A4A-6C3EC125678D}" sibTransId="{2EA353E2-C129-4423-AC56-945233D43615}"/>
    <dgm:cxn modelId="{DB5FB453-F9B4-4768-88D5-AA7E944EAE65}" type="presOf" srcId="{C9FF1903-80D8-4857-8899-A90D40BF07E6}" destId="{F2B732F6-A598-4584-B7D0-863CEC365C9E}" srcOrd="0" destOrd="0" presId="urn:microsoft.com/office/officeart/2005/8/layout/vList2"/>
    <dgm:cxn modelId="{548A7E7C-9A69-4AE2-9E0D-62FB14B76E83}" type="presOf" srcId="{7EC62437-81D0-4505-9178-78A2B5A6B089}" destId="{50B26A95-6A97-48CF-9D8E-E84FA3627952}" srcOrd="0" destOrd="3" presId="urn:microsoft.com/office/officeart/2005/8/layout/vList2"/>
    <dgm:cxn modelId="{2E189F82-6C6D-410A-AAA7-5541292FBBE5}" type="presOf" srcId="{1948987B-6BD7-46CE-85C4-90E5EF8FE254}" destId="{F2B732F6-A598-4584-B7D0-863CEC365C9E}" srcOrd="0" destOrd="6" presId="urn:microsoft.com/office/officeart/2005/8/layout/vList2"/>
    <dgm:cxn modelId="{FD690D8A-1D51-44D1-AF23-3061F1C6B3CC}" srcId="{3BC74679-45EC-405E-AF8A-5D74CBD1D252}" destId="{F34FD77E-8E38-437D-A06A-3A399AF4E499}" srcOrd="2" destOrd="0" parTransId="{B228BA3C-B641-443B-A849-0CBDF805ED6D}" sibTransId="{C8E38371-A6DC-4AC9-BF70-43495F80448E}"/>
    <dgm:cxn modelId="{CB16E594-48C6-4E5F-834A-775AA401F6AC}" type="presOf" srcId="{FB561E11-7DF5-463F-AE2B-36A8296E1EE4}" destId="{ED1C2300-0B8F-40B4-B86A-FEE40A4BE1BD}" srcOrd="0" destOrd="0" presId="urn:microsoft.com/office/officeart/2005/8/layout/vList2"/>
    <dgm:cxn modelId="{3B6B59A2-27CD-48BF-9E82-100D9740C390}" srcId="{FB561E11-7DF5-463F-AE2B-36A8296E1EE4}" destId="{F1323A6A-0DE8-410B-887C-F7CDA05C07A5}" srcOrd="7" destOrd="0" parTransId="{75DACE61-4413-4B34-B479-34489C9C0021}" sibTransId="{60DA7BED-FF2B-4220-BC01-539B391563EC}"/>
    <dgm:cxn modelId="{C7035EB5-2555-40B9-B79E-E083DA59DDBE}" srcId="{3BC74679-45EC-405E-AF8A-5D74CBD1D252}" destId="{A0D279CC-A01C-4C47-8FA1-FF601DB6FFEF}" srcOrd="1" destOrd="0" parTransId="{2A9AB21E-44A5-4A05-BE51-6F13FD7DCC8F}" sibTransId="{070034A4-95FC-4882-92D9-CA608A21A669}"/>
    <dgm:cxn modelId="{02FE8FB6-F733-4E31-8C2C-C300F2DC6947}" type="presOf" srcId="{CCFD0265-E89C-480D-BE39-D5E078EEDDFE}" destId="{F2B732F6-A598-4584-B7D0-863CEC365C9E}" srcOrd="0" destOrd="5" presId="urn:microsoft.com/office/officeart/2005/8/layout/vList2"/>
    <dgm:cxn modelId="{91933DBA-7AE6-427F-90C4-59D4A515C047}" srcId="{FB561E11-7DF5-463F-AE2B-36A8296E1EE4}" destId="{914CA742-DBD2-486D-99B7-727E72A3A681}" srcOrd="1" destOrd="0" parTransId="{939D9BF8-4E3C-43BC-9805-9ED71D096EB0}" sibTransId="{EF83AF8A-20CD-470B-8CED-C80F7BEDA0F0}"/>
    <dgm:cxn modelId="{CDE28BBF-C3C8-47EE-8B11-39ABBF66663B}" srcId="{47F197ED-4086-470B-9BE5-A7557ADEA13B}" destId="{FB561E11-7DF5-463F-AE2B-36A8296E1EE4}" srcOrd="0" destOrd="0" parTransId="{9940F391-55A2-4E39-BA6F-F96D5124A5DC}" sibTransId="{CEB2B053-02AB-4BAC-BDEB-89E9B237B7D0}"/>
    <dgm:cxn modelId="{ACBC1CC1-5D39-40C9-A8DA-9E1C178B5CAB}" type="presOf" srcId="{31A6EFF9-5D6B-4B98-9838-4B016DC64E16}" destId="{F2B732F6-A598-4584-B7D0-863CEC365C9E}" srcOrd="0" destOrd="4" presId="urn:microsoft.com/office/officeart/2005/8/layout/vList2"/>
    <dgm:cxn modelId="{DD1DD4CB-BBD2-4FBF-A088-56DADB78AE21}" srcId="{47F197ED-4086-470B-9BE5-A7557ADEA13B}" destId="{3BC74679-45EC-405E-AF8A-5D74CBD1D252}" srcOrd="1" destOrd="0" parTransId="{3BBF6441-7DD6-4A33-85C4-4421D0142601}" sibTransId="{867ACA35-4082-48D6-A797-D6664C726444}"/>
    <dgm:cxn modelId="{F106B8CC-6DDB-4CB8-8872-356428C87E0F}" type="presOf" srcId="{3B2E2B4A-D042-4EEF-9100-A1728B48608C}" destId="{50B26A95-6A97-48CF-9D8E-E84FA3627952}" srcOrd="0" destOrd="4" presId="urn:microsoft.com/office/officeart/2005/8/layout/vList2"/>
    <dgm:cxn modelId="{2C9111D9-3354-40DD-812A-BED4D1778F67}" type="presOf" srcId="{3D61DC40-F91E-4216-A458-F48979050F0A}" destId="{F2B732F6-A598-4584-B7D0-863CEC365C9E}" srcOrd="0" destOrd="2" presId="urn:microsoft.com/office/officeart/2005/8/layout/vList2"/>
    <dgm:cxn modelId="{325972DB-5658-4F30-97C9-F113975E539C}" srcId="{3BC74679-45EC-405E-AF8A-5D74CBD1D252}" destId="{C58CDDF3-8F96-4AE9-A615-64D6B620DFE2}" srcOrd="0" destOrd="0" parTransId="{227968EE-6C34-49B7-B989-1573BC03CD53}" sibTransId="{86218468-F5C2-41FE-B7A5-FFD269B23FA8}"/>
    <dgm:cxn modelId="{1CB586EC-EFA7-4A27-825E-45C34C8C0773}" srcId="{3BC74679-45EC-405E-AF8A-5D74CBD1D252}" destId="{7EC62437-81D0-4505-9178-78A2B5A6B089}" srcOrd="3" destOrd="0" parTransId="{49FC0EDA-76CC-4905-A2CD-AAE819900C1C}" sibTransId="{96E8E9E9-E53E-4489-9FC5-FB88473AF05B}"/>
    <dgm:cxn modelId="{AF8292EC-663C-4701-8DB5-4C03CC841D51}" srcId="{FB561E11-7DF5-463F-AE2B-36A8296E1EE4}" destId="{CCFD0265-E89C-480D-BE39-D5E078EEDDFE}" srcOrd="5" destOrd="0" parTransId="{F87C48B5-E031-4D79-8E09-F4ADFF39BE7A}" sibTransId="{A4D634DC-6499-41FE-8506-11FB3431BCA6}"/>
    <dgm:cxn modelId="{EE77D0EF-903B-4C47-97D7-31EFA28B4C36}" srcId="{FB561E11-7DF5-463F-AE2B-36A8296E1EE4}" destId="{31A6EFF9-5D6B-4B98-9838-4B016DC64E16}" srcOrd="4" destOrd="0" parTransId="{42059269-521F-4656-A961-7D3498EF6BC0}" sibTransId="{90453C1B-3100-4372-9F89-6E208041AB8E}"/>
    <dgm:cxn modelId="{6588FCF3-8981-43A0-B5F5-1CB6D7DCBB4E}" srcId="{FB561E11-7DF5-463F-AE2B-36A8296E1EE4}" destId="{885C2A38-BD1C-4548-ABC6-354A5C0E1454}" srcOrd="3" destOrd="0" parTransId="{52E38A16-945D-4741-9CD7-1F6E700E6549}" sibTransId="{57665EF0-C7F3-4EC4-B880-9F5DF1CBDBF0}"/>
    <dgm:cxn modelId="{3D9536F5-2648-4EF8-8586-2E1DE6151D22}" type="presOf" srcId="{F34FD77E-8E38-437D-A06A-3A399AF4E499}" destId="{50B26A95-6A97-48CF-9D8E-E84FA3627952}" srcOrd="0" destOrd="2" presId="urn:microsoft.com/office/officeart/2005/8/layout/vList2"/>
    <dgm:cxn modelId="{C42DD6F9-BF1E-4743-B9AC-AC69F46B341E}" type="presOf" srcId="{3BC74679-45EC-405E-AF8A-5D74CBD1D252}" destId="{3E86658D-67E8-4899-BB86-B4001A9875AF}" srcOrd="0" destOrd="0" presId="urn:microsoft.com/office/officeart/2005/8/layout/vList2"/>
    <dgm:cxn modelId="{CD1FC4FC-AC2D-4FE1-8622-872DAAAB0057}" type="presOf" srcId="{914CA742-DBD2-486D-99B7-727E72A3A681}" destId="{F2B732F6-A598-4584-B7D0-863CEC365C9E}" srcOrd="0" destOrd="1" presId="urn:microsoft.com/office/officeart/2005/8/layout/vList2"/>
    <dgm:cxn modelId="{3208A36B-E414-45A7-A1B7-311123F1663B}" type="presParOf" srcId="{4AE58A06-51DD-4218-99E3-ADB5522311F7}" destId="{ED1C2300-0B8F-40B4-B86A-FEE40A4BE1BD}" srcOrd="0" destOrd="0" presId="urn:microsoft.com/office/officeart/2005/8/layout/vList2"/>
    <dgm:cxn modelId="{A2067056-1A62-4B74-98DC-B40DE4E9CF9A}" type="presParOf" srcId="{4AE58A06-51DD-4218-99E3-ADB5522311F7}" destId="{F2B732F6-A598-4584-B7D0-863CEC365C9E}" srcOrd="1" destOrd="0" presId="urn:microsoft.com/office/officeart/2005/8/layout/vList2"/>
    <dgm:cxn modelId="{56FCCA69-2519-48D0-90B5-E527205E5B8F}" type="presParOf" srcId="{4AE58A06-51DD-4218-99E3-ADB5522311F7}" destId="{3E86658D-67E8-4899-BB86-B4001A9875AF}" srcOrd="2" destOrd="0" presId="urn:microsoft.com/office/officeart/2005/8/layout/vList2"/>
    <dgm:cxn modelId="{4794F125-BB9F-4C9E-B63E-48120532BA8F}" type="presParOf" srcId="{4AE58A06-51DD-4218-99E3-ADB5522311F7}" destId="{50B26A95-6A97-48CF-9D8E-E84FA3627952}" srcOrd="3" destOrd="0" presId="urn:microsoft.com/office/officeart/2005/8/layout/vList2"/>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5C0CA66B-C04C-4CB8-B7B7-29C482A4CFD0}" type="doc">
      <dgm:prSet loTypeId="urn:microsoft.com/office/officeart/2005/8/layout/vList2" loCatId="list" qsTypeId="urn:microsoft.com/office/officeart/2005/8/quickstyle/simple1" qsCatId="simple" csTypeId="urn:microsoft.com/office/officeart/2005/8/colors/colorful1#1" csCatId="colorful" phldr="1"/>
      <dgm:spPr/>
      <dgm:t>
        <a:bodyPr/>
        <a:lstStyle/>
        <a:p>
          <a:endParaRPr lang="mk-MK"/>
        </a:p>
      </dgm:t>
    </dgm:pt>
    <dgm:pt modelId="{A3CFC16E-7C38-4FD1-942B-33B722592026}">
      <dgm:prSet phldrT="[Text]" custT="1"/>
      <dgm:spPr/>
      <dgm:t>
        <a:bodyPr/>
        <a:lstStyle/>
        <a:p>
          <a:pPr algn="ctr"/>
          <a:r>
            <a:rPr lang="sq-AL" sz="1100" b="1">
              <a:latin typeface="StobiSerif Regular" panose="02000503060000020004" pitchFamily="50" charset="0"/>
            </a:rPr>
            <a:t>Mjedisi jetësor dhe ndryshimet klimatike</a:t>
          </a:r>
          <a:r>
            <a:rPr lang="mk-MK" sz="1100" b="1">
              <a:latin typeface="StobiSerif Regular" panose="02000503060000020004" pitchFamily="50" charset="0"/>
            </a:rPr>
            <a:t> </a:t>
          </a:r>
        </a:p>
      </dgm:t>
    </dgm:pt>
    <dgm:pt modelId="{5BD195D5-CB39-40C1-B077-37C1F97F7777}" type="parTrans" cxnId="{B47609C5-2E18-4475-9149-4B305ECF2825}">
      <dgm:prSet/>
      <dgm:spPr/>
      <dgm:t>
        <a:bodyPr/>
        <a:lstStyle/>
        <a:p>
          <a:endParaRPr lang="mk-MK"/>
        </a:p>
      </dgm:t>
    </dgm:pt>
    <dgm:pt modelId="{F3246F22-0834-4EE4-9EAB-37AAFDB38E14}" type="sibTrans" cxnId="{B47609C5-2E18-4475-9149-4B305ECF2825}">
      <dgm:prSet/>
      <dgm:spPr/>
      <dgm:t>
        <a:bodyPr/>
        <a:lstStyle/>
        <a:p>
          <a:endParaRPr lang="mk-MK"/>
        </a:p>
      </dgm:t>
    </dgm:pt>
    <dgm:pt modelId="{70D15B00-0910-43C1-9878-1313E99B474D}">
      <dgm:prSet phldrT="[Text]" custT="1"/>
      <dgm:spPr/>
      <dgm:t>
        <a:bodyPr/>
        <a:lstStyle/>
        <a:p>
          <a:pPr algn="just">
            <a:buFont typeface="Wingdings" panose="05000000000000000000" pitchFamily="2" charset="2"/>
            <a:buChar char=""/>
          </a:pPr>
          <a:r>
            <a:rPr lang="sq-AL" sz="1000" b="1" i="0">
              <a:latin typeface="StobiSerif Regular" panose="02000503060000020004" pitchFamily="50" charset="0"/>
            </a:rPr>
            <a:t>Zvogëlim i efekteve nga ndryshimet klimatike dhe mbrojtje e mjedisit jetësor nga aktivitetet bujqësore</a:t>
          </a:r>
          <a:endParaRPr lang="mk-MK" sz="1000" b="1" i="0">
            <a:latin typeface="StobiSerif Regular" panose="02000503060000020004" pitchFamily="50" charset="0"/>
          </a:endParaRPr>
        </a:p>
      </dgm:t>
    </dgm:pt>
    <dgm:pt modelId="{4AB2D178-BB17-47BA-84A1-9C8C98FB72B4}" type="parTrans" cxnId="{A11B3CDB-7AC6-415C-ACAC-BD65421035BD}">
      <dgm:prSet/>
      <dgm:spPr/>
      <dgm:t>
        <a:bodyPr/>
        <a:lstStyle/>
        <a:p>
          <a:endParaRPr lang="mk-MK"/>
        </a:p>
      </dgm:t>
    </dgm:pt>
    <dgm:pt modelId="{288AC224-F0CC-4B18-B34C-40191FD2652D}" type="sibTrans" cxnId="{A11B3CDB-7AC6-415C-ACAC-BD65421035BD}">
      <dgm:prSet/>
      <dgm:spPr/>
      <dgm:t>
        <a:bodyPr/>
        <a:lstStyle/>
        <a:p>
          <a:endParaRPr lang="mk-MK"/>
        </a:p>
      </dgm:t>
    </dgm:pt>
    <dgm:pt modelId="{DA8D376A-08D6-4131-8E65-3A2C807E35F3}">
      <dgm:prSet custT="1"/>
      <dgm:spPr/>
      <dgm:t>
        <a:bodyPr/>
        <a:lstStyle/>
        <a:p>
          <a:pPr algn="just">
            <a:buFont typeface="Wingdings" panose="05000000000000000000" pitchFamily="2" charset="2"/>
            <a:buChar char=""/>
          </a:pPr>
          <a:r>
            <a:rPr lang="sq-AL" sz="1000" b="1" i="0">
              <a:latin typeface="StobiSerif Regular" panose="02000503060000020004" pitchFamily="50" charset="0"/>
            </a:rPr>
            <a:t>Qasje në informacione për nivelin e ndotjes së ajrit</a:t>
          </a:r>
          <a:endParaRPr lang="mk-MK" sz="1000" b="1" i="0">
            <a:latin typeface="StobiSerif Regular" panose="02000503060000020004" pitchFamily="50" charset="0"/>
          </a:endParaRPr>
        </a:p>
      </dgm:t>
    </dgm:pt>
    <dgm:pt modelId="{8BD84C79-9523-48BB-B024-7A589C6F3FEF}" type="parTrans" cxnId="{C0BCEB2E-5CE3-4CD4-8CBA-A550982EDBC1}">
      <dgm:prSet/>
      <dgm:spPr/>
      <dgm:t>
        <a:bodyPr/>
        <a:lstStyle/>
        <a:p>
          <a:endParaRPr lang="mk-MK"/>
        </a:p>
      </dgm:t>
    </dgm:pt>
    <dgm:pt modelId="{2276EC80-E67F-4EFB-B2DE-1A63FF197CE1}" type="sibTrans" cxnId="{C0BCEB2E-5CE3-4CD4-8CBA-A550982EDBC1}">
      <dgm:prSet/>
      <dgm:spPr/>
      <dgm:t>
        <a:bodyPr/>
        <a:lstStyle/>
        <a:p>
          <a:endParaRPr lang="mk-MK"/>
        </a:p>
      </dgm:t>
    </dgm:pt>
    <dgm:pt modelId="{408228E0-8E04-4D4B-AF49-48442D61B44E}" type="pres">
      <dgm:prSet presAssocID="{5C0CA66B-C04C-4CB8-B7B7-29C482A4CFD0}" presName="linear" presStyleCnt="0">
        <dgm:presLayoutVars>
          <dgm:animLvl val="lvl"/>
          <dgm:resizeHandles val="exact"/>
        </dgm:presLayoutVars>
      </dgm:prSet>
      <dgm:spPr/>
    </dgm:pt>
    <dgm:pt modelId="{BF9E124A-57F6-4A67-A84B-DD177CD9EF27}" type="pres">
      <dgm:prSet presAssocID="{A3CFC16E-7C38-4FD1-942B-33B722592026}" presName="parentText" presStyleLbl="node1" presStyleIdx="0" presStyleCnt="1">
        <dgm:presLayoutVars>
          <dgm:chMax val="0"/>
          <dgm:bulletEnabled val="1"/>
        </dgm:presLayoutVars>
      </dgm:prSet>
      <dgm:spPr/>
    </dgm:pt>
    <dgm:pt modelId="{C97DA388-C38D-4285-899A-564FC2F4E067}" type="pres">
      <dgm:prSet presAssocID="{A3CFC16E-7C38-4FD1-942B-33B722592026}" presName="childText" presStyleLbl="revTx" presStyleIdx="0" presStyleCnt="1">
        <dgm:presLayoutVars>
          <dgm:bulletEnabled val="1"/>
        </dgm:presLayoutVars>
      </dgm:prSet>
      <dgm:spPr/>
    </dgm:pt>
  </dgm:ptLst>
  <dgm:cxnLst>
    <dgm:cxn modelId="{C0BCEB2E-5CE3-4CD4-8CBA-A550982EDBC1}" srcId="{A3CFC16E-7C38-4FD1-942B-33B722592026}" destId="{DA8D376A-08D6-4131-8E65-3A2C807E35F3}" srcOrd="1" destOrd="0" parTransId="{8BD84C79-9523-48BB-B024-7A589C6F3FEF}" sibTransId="{2276EC80-E67F-4EFB-B2DE-1A63FF197CE1}"/>
    <dgm:cxn modelId="{1452014E-F8B2-4BEF-A297-1589DA89E1D4}" type="presOf" srcId="{A3CFC16E-7C38-4FD1-942B-33B722592026}" destId="{BF9E124A-57F6-4A67-A84B-DD177CD9EF27}" srcOrd="0" destOrd="0" presId="urn:microsoft.com/office/officeart/2005/8/layout/vList2"/>
    <dgm:cxn modelId="{21A25582-5FC2-44D4-8429-5DF04BF4B77D}" type="presOf" srcId="{5C0CA66B-C04C-4CB8-B7B7-29C482A4CFD0}" destId="{408228E0-8E04-4D4B-AF49-48442D61B44E}" srcOrd="0" destOrd="0" presId="urn:microsoft.com/office/officeart/2005/8/layout/vList2"/>
    <dgm:cxn modelId="{B47609C5-2E18-4475-9149-4B305ECF2825}" srcId="{5C0CA66B-C04C-4CB8-B7B7-29C482A4CFD0}" destId="{A3CFC16E-7C38-4FD1-942B-33B722592026}" srcOrd="0" destOrd="0" parTransId="{5BD195D5-CB39-40C1-B077-37C1F97F7777}" sibTransId="{F3246F22-0834-4EE4-9EAB-37AAFDB38E14}"/>
    <dgm:cxn modelId="{53E771C8-3F16-4E26-81C2-3C6707B3DCB6}" type="presOf" srcId="{DA8D376A-08D6-4131-8E65-3A2C807E35F3}" destId="{C97DA388-C38D-4285-899A-564FC2F4E067}" srcOrd="0" destOrd="1" presId="urn:microsoft.com/office/officeart/2005/8/layout/vList2"/>
    <dgm:cxn modelId="{A11B3CDB-7AC6-415C-ACAC-BD65421035BD}" srcId="{A3CFC16E-7C38-4FD1-942B-33B722592026}" destId="{70D15B00-0910-43C1-9878-1313E99B474D}" srcOrd="0" destOrd="0" parTransId="{4AB2D178-BB17-47BA-84A1-9C8C98FB72B4}" sibTransId="{288AC224-F0CC-4B18-B34C-40191FD2652D}"/>
    <dgm:cxn modelId="{49BAC1ED-47DD-482B-87DA-048024641002}" type="presOf" srcId="{70D15B00-0910-43C1-9878-1313E99B474D}" destId="{C97DA388-C38D-4285-899A-564FC2F4E067}" srcOrd="0" destOrd="0" presId="urn:microsoft.com/office/officeart/2005/8/layout/vList2"/>
    <dgm:cxn modelId="{C18A2AC4-3230-4CBF-8CB9-6D04FE675ABA}" type="presParOf" srcId="{408228E0-8E04-4D4B-AF49-48442D61B44E}" destId="{BF9E124A-57F6-4A67-A84B-DD177CD9EF27}" srcOrd="0" destOrd="0" presId="urn:microsoft.com/office/officeart/2005/8/layout/vList2"/>
    <dgm:cxn modelId="{514CB7B3-60CA-45B6-9D50-ED8116E23000}" type="presParOf" srcId="{408228E0-8E04-4D4B-AF49-48442D61B44E}" destId="{C97DA388-C38D-4285-899A-564FC2F4E067}" srcOrd="1" destOrd="0" presId="urn:microsoft.com/office/officeart/2005/8/layout/vList2"/>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46A000EA-15AA-4DAD-8EF7-C022D88A6E69}" type="doc">
      <dgm:prSet loTypeId="urn:microsoft.com/office/officeart/2005/8/layout/vList2" loCatId="list" qsTypeId="urn:microsoft.com/office/officeart/2005/8/quickstyle/simple1" qsCatId="simple" csTypeId="urn:microsoft.com/office/officeart/2005/8/colors/colorful5" csCatId="colorful" phldr="1"/>
      <dgm:spPr/>
      <dgm:t>
        <a:bodyPr/>
        <a:lstStyle/>
        <a:p>
          <a:endParaRPr lang="mk-MK"/>
        </a:p>
      </dgm:t>
    </dgm:pt>
    <dgm:pt modelId="{E215E796-2179-40CA-9645-8258AF6F63F8}">
      <dgm:prSet phldrT="[Text]" custT="1"/>
      <dgm:spPr/>
      <dgm:t>
        <a:bodyPr/>
        <a:lstStyle/>
        <a:p>
          <a:r>
            <a:rPr lang="en-US" sz="1050" b="1">
              <a:solidFill>
                <a:schemeClr val="tx1"/>
              </a:solidFill>
              <a:latin typeface="StobiSerif Regular" panose="02000503060000020004" pitchFamily="50" charset="0"/>
            </a:rPr>
            <a:t>1.</a:t>
          </a:r>
          <a:r>
            <a:rPr lang="sq-AL" sz="1050" b="1">
              <a:solidFill>
                <a:schemeClr val="tx1"/>
              </a:solidFill>
              <a:latin typeface="StobiSerif Regular" panose="02000503060000020004" pitchFamily="50" charset="0"/>
            </a:rPr>
            <a:t>PARLAMENTI PËR QYTETARËT ME PËRGJIGJE TË HAPUR DHE RIKUPERIM TË HAPUR NGA PANDEMIJA KOVID-19</a:t>
          </a:r>
          <a:endParaRPr lang="mk-MK" sz="1050">
            <a:solidFill>
              <a:schemeClr val="tx1"/>
            </a:solidFill>
            <a:latin typeface="StobiSerif Regular" panose="02000503060000020004" pitchFamily="50" charset="0"/>
          </a:endParaRPr>
        </a:p>
      </dgm:t>
    </dgm:pt>
    <dgm:pt modelId="{50885A67-6EF0-42A1-AF06-3FF7D02BBDA5}" type="parTrans" cxnId="{17293130-F191-440C-85B0-B6E47064F49E}">
      <dgm:prSet/>
      <dgm:spPr/>
      <dgm:t>
        <a:bodyPr/>
        <a:lstStyle/>
        <a:p>
          <a:endParaRPr lang="mk-MK"/>
        </a:p>
      </dgm:t>
    </dgm:pt>
    <dgm:pt modelId="{3A70E261-E25E-4ACD-AFD3-32E714F09EF9}" type="sibTrans" cxnId="{17293130-F191-440C-85B0-B6E47064F49E}">
      <dgm:prSet/>
      <dgm:spPr/>
      <dgm:t>
        <a:bodyPr/>
        <a:lstStyle/>
        <a:p>
          <a:endParaRPr lang="mk-MK"/>
        </a:p>
      </dgm:t>
    </dgm:pt>
    <dgm:pt modelId="{7609F772-D8D6-4CAD-A6D6-716916A2E60F}">
      <dgm:prSet phldrT="[Text]" custT="1"/>
      <dgm:spPr/>
      <dgm:t>
        <a:bodyPr/>
        <a:lstStyle/>
        <a:p>
          <a:r>
            <a:rPr lang="sq-AL" sz="900" b="1">
              <a:latin typeface="StobiSerif Regular" panose="02000503060000020004" pitchFamily="50" charset="0"/>
            </a:rPr>
            <a:t>Përpilim i portalit online për të dhëna të hapura për qasje më të lehtë në informacione nga qytetarët</a:t>
          </a:r>
          <a:endParaRPr lang="mk-MK" sz="900">
            <a:latin typeface="StobiSerif Regular" panose="02000503060000020004" pitchFamily="50" charset="0"/>
          </a:endParaRPr>
        </a:p>
      </dgm:t>
    </dgm:pt>
    <dgm:pt modelId="{6C79B269-F270-4A3A-86C7-F86C5A758DFF}" type="parTrans" cxnId="{D2B6E045-028B-48A0-9B61-4A35080E40E0}">
      <dgm:prSet/>
      <dgm:spPr/>
      <dgm:t>
        <a:bodyPr/>
        <a:lstStyle/>
        <a:p>
          <a:endParaRPr lang="mk-MK"/>
        </a:p>
      </dgm:t>
    </dgm:pt>
    <dgm:pt modelId="{3D8482F0-209D-41D4-A711-7B50F858B368}" type="sibTrans" cxnId="{D2B6E045-028B-48A0-9B61-4A35080E40E0}">
      <dgm:prSet/>
      <dgm:spPr/>
      <dgm:t>
        <a:bodyPr/>
        <a:lstStyle/>
        <a:p>
          <a:endParaRPr lang="mk-MK"/>
        </a:p>
      </dgm:t>
    </dgm:pt>
    <dgm:pt modelId="{B16908FE-BE1D-41B4-8215-075ACE4BF49C}">
      <dgm:prSet phldrT="[Text]" custT="1"/>
      <dgm:spPr/>
      <dgm:t>
        <a:bodyPr/>
        <a:lstStyle/>
        <a:p>
          <a:r>
            <a:rPr lang="mk-MK" sz="1100" b="1">
              <a:solidFill>
                <a:schemeClr val="tx1"/>
              </a:solidFill>
              <a:latin typeface="StobiSerif Regular" panose="02000503060000020004" pitchFamily="50" charset="0"/>
            </a:rPr>
            <a:t>2. </a:t>
          </a:r>
          <a:r>
            <a:rPr lang="sq-AL" sz="1100" b="1">
              <a:solidFill>
                <a:schemeClr val="tx1"/>
              </a:solidFill>
              <a:latin typeface="StobiSerif Regular" panose="02000503060000020004" pitchFamily="50" charset="0"/>
            </a:rPr>
            <a:t>INFRASTRUKTURË E PËRMIRËSUAR TIK</a:t>
          </a:r>
          <a:endParaRPr lang="mk-MK" sz="1100">
            <a:solidFill>
              <a:schemeClr val="tx1"/>
            </a:solidFill>
            <a:latin typeface="StobiSerif Regular" panose="02000503060000020004" pitchFamily="50" charset="0"/>
          </a:endParaRPr>
        </a:p>
      </dgm:t>
    </dgm:pt>
    <dgm:pt modelId="{D4B57C44-3E55-40E5-A21B-0AA3373F4F5B}" type="parTrans" cxnId="{8D073289-F87A-41B0-BD15-1523D530364B}">
      <dgm:prSet/>
      <dgm:spPr/>
      <dgm:t>
        <a:bodyPr/>
        <a:lstStyle/>
        <a:p>
          <a:endParaRPr lang="mk-MK"/>
        </a:p>
      </dgm:t>
    </dgm:pt>
    <dgm:pt modelId="{B1379C9A-EFEA-42F5-80DC-6646BAF38016}" type="sibTrans" cxnId="{8D073289-F87A-41B0-BD15-1523D530364B}">
      <dgm:prSet/>
      <dgm:spPr/>
      <dgm:t>
        <a:bodyPr/>
        <a:lstStyle/>
        <a:p>
          <a:endParaRPr lang="mk-MK"/>
        </a:p>
      </dgm:t>
    </dgm:pt>
    <dgm:pt modelId="{BABEB92E-2D01-427F-872B-4D84831F2F9F}">
      <dgm:prSet phldrT="[Text]" custT="1"/>
      <dgm:spPr/>
      <dgm:t>
        <a:bodyPr/>
        <a:lstStyle/>
        <a:p>
          <a:r>
            <a:rPr lang="sq-AL" sz="900" b="1">
              <a:latin typeface="StobiSerif Regular" panose="02000503060000020004" pitchFamily="50" charset="0"/>
            </a:rPr>
            <a:t>Përpilim i faqes së re të internetit të parlamentit për informim më të mirë të qytetarëve</a:t>
          </a:r>
          <a:endParaRPr lang="mk-MK" sz="900">
            <a:latin typeface="StobiSerif Regular" panose="02000503060000020004" pitchFamily="50" charset="0"/>
          </a:endParaRPr>
        </a:p>
      </dgm:t>
    </dgm:pt>
    <dgm:pt modelId="{AE9F4B19-31E3-4AE4-B003-13949C9669B2}" type="parTrans" cxnId="{1EBA8D1E-32D8-4DDB-AFD2-3E6E5A8A75F6}">
      <dgm:prSet/>
      <dgm:spPr/>
      <dgm:t>
        <a:bodyPr/>
        <a:lstStyle/>
        <a:p>
          <a:endParaRPr lang="mk-MK"/>
        </a:p>
      </dgm:t>
    </dgm:pt>
    <dgm:pt modelId="{E866BEEF-990A-4B2F-8EEB-2D50D2D23110}" type="sibTrans" cxnId="{1EBA8D1E-32D8-4DDB-AFD2-3E6E5A8A75F6}">
      <dgm:prSet/>
      <dgm:spPr/>
      <dgm:t>
        <a:bodyPr/>
        <a:lstStyle/>
        <a:p>
          <a:endParaRPr lang="mk-MK"/>
        </a:p>
      </dgm:t>
    </dgm:pt>
    <dgm:pt modelId="{997A5DCA-6BA7-41E6-B700-4C6F1FDE4B62}">
      <dgm:prSet custT="1"/>
      <dgm:spPr/>
      <dgm:t>
        <a:bodyPr/>
        <a:lstStyle/>
        <a:p>
          <a:r>
            <a:rPr lang="en-US" sz="900" b="1">
              <a:latin typeface="StobiSerif Regular" panose="02000503060000020004" pitchFamily="50" charset="0"/>
            </a:rPr>
            <a:t>TV kanal parlamentar plot</a:t>
          </a:r>
          <a:r>
            <a:rPr lang="sq-AL" sz="900" b="1">
              <a:latin typeface="StobiSerif Regular" panose="02000503060000020004" pitchFamily="50" charset="0"/>
            </a:rPr>
            <a:t>ësisht funksional</a:t>
          </a:r>
          <a:endParaRPr lang="mk-MK" sz="900">
            <a:latin typeface="StobiSerif Regular" panose="02000503060000020004" pitchFamily="50" charset="0"/>
          </a:endParaRPr>
        </a:p>
      </dgm:t>
    </dgm:pt>
    <dgm:pt modelId="{F0100EAA-191A-409B-AE11-3DDCD9B73C76}" type="parTrans" cxnId="{D7381CED-812F-4251-B0C7-555D7BB08E57}">
      <dgm:prSet/>
      <dgm:spPr/>
      <dgm:t>
        <a:bodyPr/>
        <a:lstStyle/>
        <a:p>
          <a:endParaRPr lang="mk-MK"/>
        </a:p>
      </dgm:t>
    </dgm:pt>
    <dgm:pt modelId="{45B34881-ED38-4057-957A-EFE98991C259}" type="sibTrans" cxnId="{D7381CED-812F-4251-B0C7-555D7BB08E57}">
      <dgm:prSet/>
      <dgm:spPr/>
      <dgm:t>
        <a:bodyPr/>
        <a:lstStyle/>
        <a:p>
          <a:endParaRPr lang="mk-MK"/>
        </a:p>
      </dgm:t>
    </dgm:pt>
    <dgm:pt modelId="{1D20D4AF-7FB6-486C-8CD3-776E1EEF6D48}">
      <dgm:prSet custT="1"/>
      <dgm:spPr/>
      <dgm:t>
        <a:bodyPr/>
        <a:lstStyle/>
        <a:p>
          <a:r>
            <a:rPr lang="sq-AL" sz="900" b="1">
              <a:latin typeface="StobiSerif Regular" panose="02000503060000020004" pitchFamily="50" charset="0"/>
            </a:rPr>
            <a:t>Përpilim i zgjidhjes softuerike për ndjkeje të procesit ligjvënës deri te publiku</a:t>
          </a:r>
          <a:endParaRPr lang="mk-MK" sz="900">
            <a:latin typeface="StobiSerif Regular" panose="02000503060000020004" pitchFamily="50" charset="0"/>
          </a:endParaRPr>
        </a:p>
      </dgm:t>
    </dgm:pt>
    <dgm:pt modelId="{B9F1DC5C-7BC5-4AAD-8738-A1E565C674DB}" type="parTrans" cxnId="{312B6FFF-4B47-4558-9F90-2619CE51502D}">
      <dgm:prSet/>
      <dgm:spPr/>
      <dgm:t>
        <a:bodyPr/>
        <a:lstStyle/>
        <a:p>
          <a:endParaRPr lang="mk-MK"/>
        </a:p>
      </dgm:t>
    </dgm:pt>
    <dgm:pt modelId="{FC4B6307-1C67-4955-9BB4-8390E4A9530F}" type="sibTrans" cxnId="{312B6FFF-4B47-4558-9F90-2619CE51502D}">
      <dgm:prSet/>
      <dgm:spPr/>
      <dgm:t>
        <a:bodyPr/>
        <a:lstStyle/>
        <a:p>
          <a:endParaRPr lang="mk-MK"/>
        </a:p>
      </dgm:t>
    </dgm:pt>
    <dgm:pt modelId="{4E1A9A54-CBAA-447D-8544-11F557409D81}">
      <dgm:prSet custT="1"/>
      <dgm:spPr/>
      <dgm:t>
        <a:bodyPr/>
        <a:lstStyle/>
        <a:p>
          <a:r>
            <a:rPr lang="sq-AL" sz="900" b="1">
              <a:latin typeface="StobiSerif Regular" panose="02000503060000020004" pitchFamily="50" charset="0"/>
            </a:rPr>
            <a:t>Hapje e softuerit e-arhivë për kërkime nga publiku</a:t>
          </a:r>
          <a:endParaRPr lang="mk-MK" sz="900">
            <a:latin typeface="StobiSerif Regular" panose="02000503060000020004" pitchFamily="50" charset="0"/>
          </a:endParaRPr>
        </a:p>
      </dgm:t>
    </dgm:pt>
    <dgm:pt modelId="{5C8F7674-24D3-464C-ACD5-EC8FA18D7963}" type="parTrans" cxnId="{5B14B026-1B7C-4E1E-98B5-5F9FA58659FB}">
      <dgm:prSet/>
      <dgm:spPr/>
      <dgm:t>
        <a:bodyPr/>
        <a:lstStyle/>
        <a:p>
          <a:endParaRPr lang="mk-MK"/>
        </a:p>
      </dgm:t>
    </dgm:pt>
    <dgm:pt modelId="{37B52C10-92D0-4BE4-87FF-0D5B770FC4EF}" type="sibTrans" cxnId="{5B14B026-1B7C-4E1E-98B5-5F9FA58659FB}">
      <dgm:prSet/>
      <dgm:spPr/>
      <dgm:t>
        <a:bodyPr/>
        <a:lstStyle/>
        <a:p>
          <a:endParaRPr lang="mk-MK"/>
        </a:p>
      </dgm:t>
    </dgm:pt>
    <dgm:pt modelId="{B9EE4255-AAE2-45AF-AE28-2F0FD5D0D6D4}">
      <dgm:prSet custT="1"/>
      <dgm:spPr/>
      <dgm:t>
        <a:bodyPr/>
        <a:lstStyle/>
        <a:p>
          <a:r>
            <a:rPr lang="sq-AL" sz="900" b="1">
              <a:latin typeface="StobiSerif Regular" panose="02000503060000020004" pitchFamily="50" charset="0"/>
            </a:rPr>
            <a:t>Përpilim i reportazheve dhe njoftim i publikut për promovim dhe punën e zyrave për kontakt me qytetarët</a:t>
          </a:r>
          <a:endParaRPr lang="mk-MK" sz="900">
            <a:latin typeface="StobiSerif Regular" panose="02000503060000020004" pitchFamily="50" charset="0"/>
          </a:endParaRPr>
        </a:p>
      </dgm:t>
    </dgm:pt>
    <dgm:pt modelId="{0E048C99-FFED-4A6F-93C4-7559B0057546}" type="parTrans" cxnId="{F31F8107-5A8B-49C0-A3D9-C62FCC427CF2}">
      <dgm:prSet/>
      <dgm:spPr/>
      <dgm:t>
        <a:bodyPr/>
        <a:lstStyle/>
        <a:p>
          <a:endParaRPr lang="mk-MK"/>
        </a:p>
      </dgm:t>
    </dgm:pt>
    <dgm:pt modelId="{4917024C-DF09-4ACB-9B90-2894B8B5F103}" type="sibTrans" cxnId="{F31F8107-5A8B-49C0-A3D9-C62FCC427CF2}">
      <dgm:prSet/>
      <dgm:spPr/>
      <dgm:t>
        <a:bodyPr/>
        <a:lstStyle/>
        <a:p>
          <a:endParaRPr lang="mk-MK"/>
        </a:p>
      </dgm:t>
    </dgm:pt>
    <dgm:pt modelId="{CC47A863-E0DC-4FE1-9870-5374EEC046FA}">
      <dgm:prSet custT="1"/>
      <dgm:spPr/>
      <dgm:t>
        <a:bodyPr/>
        <a:lstStyle/>
        <a:p>
          <a:r>
            <a:rPr lang="mk-MK" sz="1100" b="1">
              <a:solidFill>
                <a:schemeClr val="tx1"/>
              </a:solidFill>
              <a:latin typeface="StobiSerif Regular" panose="02000503060000020004" pitchFamily="50" charset="0"/>
            </a:rPr>
            <a:t>3. </a:t>
          </a:r>
          <a:r>
            <a:rPr lang="sq-AL" sz="1100" b="1">
              <a:solidFill>
                <a:schemeClr val="tx1"/>
              </a:solidFill>
              <a:latin typeface="StobiSerif Regular" panose="02000503060000020004" pitchFamily="50" charset="0"/>
            </a:rPr>
            <a:t>PJESËMARRJE E QYTETARËVE/PARLAMENT I HAPUR</a:t>
          </a:r>
          <a:endParaRPr lang="mk-MK" sz="1100">
            <a:solidFill>
              <a:schemeClr val="tx1"/>
            </a:solidFill>
            <a:latin typeface="StobiSerif Regular" panose="02000503060000020004" pitchFamily="50" charset="0"/>
          </a:endParaRPr>
        </a:p>
      </dgm:t>
    </dgm:pt>
    <dgm:pt modelId="{FBA20B64-AF57-4567-905A-13CC58324F40}" type="parTrans" cxnId="{61F6558E-F833-42B2-B6E5-AF7ADA9560AE}">
      <dgm:prSet/>
      <dgm:spPr/>
      <dgm:t>
        <a:bodyPr/>
        <a:lstStyle/>
        <a:p>
          <a:endParaRPr lang="mk-MK"/>
        </a:p>
      </dgm:t>
    </dgm:pt>
    <dgm:pt modelId="{B3587E90-F8C1-4259-BD5C-73ECE5AA31F2}" type="sibTrans" cxnId="{61F6558E-F833-42B2-B6E5-AF7ADA9560AE}">
      <dgm:prSet/>
      <dgm:spPr/>
      <dgm:t>
        <a:bodyPr/>
        <a:lstStyle/>
        <a:p>
          <a:endParaRPr lang="mk-MK"/>
        </a:p>
      </dgm:t>
    </dgm:pt>
    <dgm:pt modelId="{49A08E4A-E0A7-4257-9015-E954E2F776E1}">
      <dgm:prSet phldrT="[Text]" custT="1"/>
      <dgm:spPr/>
      <dgm:t>
        <a:bodyPr/>
        <a:lstStyle/>
        <a:p>
          <a:r>
            <a:rPr lang="sq-AL" sz="900" b="1">
              <a:latin typeface="StobiSerif Regular" panose="02000503060000020004" pitchFamily="50" charset="0"/>
            </a:rPr>
            <a:t>Platformë për rekomandime dhe iniciativa nga qytetarët deri te pushteti ligjvënës dhe regjistër i organizatave të shoqërisë civile</a:t>
          </a:r>
          <a:endParaRPr lang="mk-MK" sz="900">
            <a:latin typeface="StobiSerif Regular" panose="02000503060000020004" pitchFamily="50" charset="0"/>
          </a:endParaRPr>
        </a:p>
      </dgm:t>
    </dgm:pt>
    <dgm:pt modelId="{2CDA36FA-16E5-4E0E-B1DB-DD2A853E921B}" type="parTrans" cxnId="{54F17757-2F9B-4312-8212-A54A1EEDA3E7}">
      <dgm:prSet/>
      <dgm:spPr/>
    </dgm:pt>
    <dgm:pt modelId="{C51E2A06-139B-4AD8-BEC4-24EF9B0C4C07}" type="sibTrans" cxnId="{54F17757-2F9B-4312-8212-A54A1EEDA3E7}">
      <dgm:prSet/>
      <dgm:spPr/>
    </dgm:pt>
    <dgm:pt modelId="{079C99E1-1484-4533-B6E0-A71E69F10095}">
      <dgm:prSet phldrT="[Text]" custT="1"/>
      <dgm:spPr/>
      <dgm:t>
        <a:bodyPr/>
        <a:lstStyle/>
        <a:p>
          <a:r>
            <a:rPr lang="sq-AL" sz="900" b="1">
              <a:latin typeface="StobiSerif Regular" panose="02000503060000020004" pitchFamily="50" charset="0"/>
            </a:rPr>
            <a:t>Siguri digjitale përmes nënshkrimeve digjitale për deputetët dhe shërbimin parlamentar</a:t>
          </a:r>
          <a:endParaRPr lang="mk-MK" sz="900">
            <a:latin typeface="StobiSerif Regular" panose="02000503060000020004" pitchFamily="50" charset="0"/>
          </a:endParaRPr>
        </a:p>
      </dgm:t>
    </dgm:pt>
    <dgm:pt modelId="{F9FB4F21-3678-4DD1-886E-B290247B4DA2}" type="parTrans" cxnId="{B46F0F74-270C-47C2-8E53-53125A961002}">
      <dgm:prSet/>
      <dgm:spPr/>
    </dgm:pt>
    <dgm:pt modelId="{58DD2EC5-4068-4C77-A0F4-44C2073B6A4F}" type="sibTrans" cxnId="{B46F0F74-270C-47C2-8E53-53125A961002}">
      <dgm:prSet/>
      <dgm:spPr/>
    </dgm:pt>
    <dgm:pt modelId="{72729164-2BEE-4BC1-BD16-E057C92BB35C}">
      <dgm:prSet custT="1"/>
      <dgm:spPr/>
      <dgm:t>
        <a:bodyPr/>
        <a:lstStyle/>
        <a:p>
          <a:r>
            <a:rPr lang="sq-AL" sz="900" b="1">
              <a:latin typeface="StobiSerif Regular" panose="02000503060000020004" pitchFamily="50" charset="0"/>
            </a:rPr>
            <a:t>Furnizim me kamera me mjete për transmetim të seancave në internet</a:t>
          </a:r>
          <a:r>
            <a:rPr lang="mk-MK" sz="900" b="1">
              <a:latin typeface="StobiSerif Regular" panose="02000503060000020004" pitchFamily="50" charset="0"/>
            </a:rPr>
            <a:t> </a:t>
          </a:r>
          <a:endParaRPr lang="mk-MK" sz="900">
            <a:latin typeface="StobiSerif Regular" panose="02000503060000020004" pitchFamily="50" charset="0"/>
          </a:endParaRPr>
        </a:p>
      </dgm:t>
    </dgm:pt>
    <dgm:pt modelId="{B14DB36A-8BB2-4E5F-B819-DD9BB9F87338}" type="parTrans" cxnId="{17D66F70-2218-4C83-8071-AD9F6C070EAE}">
      <dgm:prSet/>
      <dgm:spPr/>
    </dgm:pt>
    <dgm:pt modelId="{C9CD26D5-785C-4FC0-9368-044DFDCEA846}" type="sibTrans" cxnId="{17D66F70-2218-4C83-8071-AD9F6C070EAE}">
      <dgm:prSet/>
      <dgm:spPr/>
    </dgm:pt>
    <dgm:pt modelId="{73605A69-F9DF-4C82-80F9-D7B673703242}">
      <dgm:prSet custT="1"/>
      <dgm:spPr/>
      <dgm:t>
        <a:bodyPr/>
        <a:lstStyle/>
        <a:p>
          <a:r>
            <a:rPr lang="sq-AL" sz="900" b="1">
              <a:latin typeface="StobiSerif Regular" panose="02000503060000020004" pitchFamily="50" charset="0"/>
            </a:rPr>
            <a:t>Zbatim i aktiviteteve për promovim të partneritetit për qeverisje të hapur</a:t>
          </a:r>
          <a:endParaRPr lang="mk-MK" sz="900">
            <a:latin typeface="StobiSerif Regular" panose="02000503060000020004" pitchFamily="50" charset="0"/>
          </a:endParaRPr>
        </a:p>
      </dgm:t>
    </dgm:pt>
    <dgm:pt modelId="{DD309D93-3415-4186-ADF5-08D12A45ADB7}" type="parTrans" cxnId="{DFD5DD03-ABB2-48E4-BF7A-22F07F1CBE46}">
      <dgm:prSet/>
      <dgm:spPr/>
    </dgm:pt>
    <dgm:pt modelId="{D7344A9A-A247-4108-AA34-D7EB2D97CF30}" type="sibTrans" cxnId="{DFD5DD03-ABB2-48E4-BF7A-22F07F1CBE46}">
      <dgm:prSet/>
      <dgm:spPr/>
    </dgm:pt>
    <dgm:pt modelId="{495F532A-7683-4652-A8CF-E5882E979051}">
      <dgm:prSet custT="1"/>
      <dgm:spPr/>
      <dgm:t>
        <a:bodyPr/>
        <a:lstStyle/>
        <a:p>
          <a:r>
            <a:rPr lang="sq-AL" sz="900" b="1">
              <a:latin typeface="StobiSerif Regular" panose="02000503060000020004" pitchFamily="50" charset="0"/>
            </a:rPr>
            <a:t>Furnizim me zgjidhje softuerike për mundësim  të përkthimit nga të folurit në tekst</a:t>
          </a:r>
          <a:endParaRPr lang="mk-MK" sz="900">
            <a:latin typeface="StobiSerif Regular" panose="02000503060000020004" pitchFamily="50" charset="0"/>
          </a:endParaRPr>
        </a:p>
      </dgm:t>
    </dgm:pt>
    <dgm:pt modelId="{B05B5F5C-B832-4BBF-9947-B9CCFAD215BD}" type="parTrans" cxnId="{2FB3A126-61EF-4CEC-9D6C-31BEB173CBB3}">
      <dgm:prSet/>
      <dgm:spPr/>
    </dgm:pt>
    <dgm:pt modelId="{497E89C1-0E02-4922-9D66-333630F6A07F}" type="sibTrans" cxnId="{2FB3A126-61EF-4CEC-9D6C-31BEB173CBB3}">
      <dgm:prSet/>
      <dgm:spPr/>
    </dgm:pt>
    <dgm:pt modelId="{20D8045B-D549-41E9-84B6-F53480DE05DD}" type="pres">
      <dgm:prSet presAssocID="{46A000EA-15AA-4DAD-8EF7-C022D88A6E69}" presName="linear" presStyleCnt="0">
        <dgm:presLayoutVars>
          <dgm:animLvl val="lvl"/>
          <dgm:resizeHandles val="exact"/>
        </dgm:presLayoutVars>
      </dgm:prSet>
      <dgm:spPr/>
    </dgm:pt>
    <dgm:pt modelId="{D03848EC-A88E-45E6-BB40-C69E31C09873}" type="pres">
      <dgm:prSet presAssocID="{E215E796-2179-40CA-9645-8258AF6F63F8}" presName="parentText" presStyleLbl="node1" presStyleIdx="0" presStyleCnt="3" custScaleY="122593" custLinFactNeighborX="519" custLinFactNeighborY="-23">
        <dgm:presLayoutVars>
          <dgm:chMax val="0"/>
          <dgm:bulletEnabled val="1"/>
        </dgm:presLayoutVars>
      </dgm:prSet>
      <dgm:spPr/>
    </dgm:pt>
    <dgm:pt modelId="{ED6093FE-C014-4291-94B8-34E8CC10DB04}" type="pres">
      <dgm:prSet presAssocID="{E215E796-2179-40CA-9645-8258AF6F63F8}" presName="childText" presStyleLbl="revTx" presStyleIdx="0" presStyleCnt="3" custScaleY="137183">
        <dgm:presLayoutVars>
          <dgm:bulletEnabled val="1"/>
        </dgm:presLayoutVars>
      </dgm:prSet>
      <dgm:spPr/>
    </dgm:pt>
    <dgm:pt modelId="{8E81F4A7-F51A-432C-BEAF-178BF8566F53}" type="pres">
      <dgm:prSet presAssocID="{B16908FE-BE1D-41B4-8215-075ACE4BF49C}" presName="parentText" presStyleLbl="node1" presStyleIdx="1" presStyleCnt="3" custLinFactNeighborX="-2345" custLinFactNeighborY="5578">
        <dgm:presLayoutVars>
          <dgm:chMax val="0"/>
          <dgm:bulletEnabled val="1"/>
        </dgm:presLayoutVars>
      </dgm:prSet>
      <dgm:spPr/>
    </dgm:pt>
    <dgm:pt modelId="{B1E3E00F-CFFE-4B9F-BAB4-404DACF629E7}" type="pres">
      <dgm:prSet presAssocID="{B16908FE-BE1D-41B4-8215-075ACE4BF49C}" presName="childText" presStyleLbl="revTx" presStyleIdx="1" presStyleCnt="3" custScaleY="134599">
        <dgm:presLayoutVars>
          <dgm:bulletEnabled val="1"/>
        </dgm:presLayoutVars>
      </dgm:prSet>
      <dgm:spPr/>
    </dgm:pt>
    <dgm:pt modelId="{EB1445AC-A444-494F-825F-22BE2BA3308C}" type="pres">
      <dgm:prSet presAssocID="{CC47A863-E0DC-4FE1-9870-5374EEC046FA}" presName="parentText" presStyleLbl="node1" presStyleIdx="2" presStyleCnt="3" custScaleY="97941">
        <dgm:presLayoutVars>
          <dgm:chMax val="0"/>
          <dgm:bulletEnabled val="1"/>
        </dgm:presLayoutVars>
      </dgm:prSet>
      <dgm:spPr/>
    </dgm:pt>
    <dgm:pt modelId="{3E9E6C72-2428-4D31-8262-F6BA43CEE551}" type="pres">
      <dgm:prSet presAssocID="{CC47A863-E0DC-4FE1-9870-5374EEC046FA}" presName="childText" presStyleLbl="revTx" presStyleIdx="2" presStyleCnt="3">
        <dgm:presLayoutVars>
          <dgm:bulletEnabled val="1"/>
        </dgm:presLayoutVars>
      </dgm:prSet>
      <dgm:spPr/>
    </dgm:pt>
  </dgm:ptLst>
  <dgm:cxnLst>
    <dgm:cxn modelId="{DFD5DD03-ABB2-48E4-BF7A-22F07F1CBE46}" srcId="{CC47A863-E0DC-4FE1-9870-5374EEC046FA}" destId="{73605A69-F9DF-4C82-80F9-D7B673703242}" srcOrd="1" destOrd="0" parTransId="{DD309D93-3415-4186-ADF5-08D12A45ADB7}" sibTransId="{D7344A9A-A247-4108-AA34-D7EB2D97CF30}"/>
    <dgm:cxn modelId="{1E542E05-A677-473A-911F-40999190B6E3}" type="presOf" srcId="{B16908FE-BE1D-41B4-8215-075ACE4BF49C}" destId="{8E81F4A7-F51A-432C-BEAF-178BF8566F53}" srcOrd="0" destOrd="0" presId="urn:microsoft.com/office/officeart/2005/8/layout/vList2"/>
    <dgm:cxn modelId="{F31F8107-5A8B-49C0-A3D9-C62FCC427CF2}" srcId="{CC47A863-E0DC-4FE1-9870-5374EEC046FA}" destId="{B9EE4255-AAE2-45AF-AE28-2F0FD5D0D6D4}" srcOrd="0" destOrd="0" parTransId="{0E048C99-FFED-4A6F-93C4-7559B0057546}" sibTransId="{4917024C-DF09-4ACB-9B90-2894B8B5F103}"/>
    <dgm:cxn modelId="{1EBA8D1E-32D8-4DDB-AFD2-3E6E5A8A75F6}" srcId="{B16908FE-BE1D-41B4-8215-075ACE4BF49C}" destId="{BABEB92E-2D01-427F-872B-4D84831F2F9F}" srcOrd="0" destOrd="0" parTransId="{AE9F4B19-31E3-4AE4-B003-13949C9669B2}" sibTransId="{E866BEEF-990A-4B2F-8EEB-2D50D2D23110}"/>
    <dgm:cxn modelId="{8F20A521-03AC-4F42-8153-E9E79F7A8D7C}" type="presOf" srcId="{495F532A-7683-4652-A8CF-E5882E979051}" destId="{3E9E6C72-2428-4D31-8262-F6BA43CEE551}" srcOrd="0" destOrd="2" presId="urn:microsoft.com/office/officeart/2005/8/layout/vList2"/>
    <dgm:cxn modelId="{2FB3A126-61EF-4CEC-9D6C-31BEB173CBB3}" srcId="{CC47A863-E0DC-4FE1-9870-5374EEC046FA}" destId="{495F532A-7683-4652-A8CF-E5882E979051}" srcOrd="2" destOrd="0" parTransId="{B05B5F5C-B832-4BBF-9947-B9CCFAD215BD}" sibTransId="{497E89C1-0E02-4922-9D66-333630F6A07F}"/>
    <dgm:cxn modelId="{5B14B026-1B7C-4E1E-98B5-5F9FA58659FB}" srcId="{B16908FE-BE1D-41B4-8215-075ACE4BF49C}" destId="{4E1A9A54-CBAA-447D-8544-11F557409D81}" srcOrd="3" destOrd="0" parTransId="{5C8F7674-24D3-464C-ACD5-EC8FA18D7963}" sibTransId="{37B52C10-92D0-4BE4-87FF-0D5B770FC4EF}"/>
    <dgm:cxn modelId="{45684028-0D97-4AC6-95C5-F8A895721FD2}" type="presOf" srcId="{E215E796-2179-40CA-9645-8258AF6F63F8}" destId="{D03848EC-A88E-45E6-BB40-C69E31C09873}" srcOrd="0" destOrd="0" presId="urn:microsoft.com/office/officeart/2005/8/layout/vList2"/>
    <dgm:cxn modelId="{671D2B2E-83AD-41B1-983D-7F9B52C04EA0}" type="presOf" srcId="{079C99E1-1484-4533-B6E0-A71E69F10095}" destId="{ED6093FE-C014-4291-94B8-34E8CC10DB04}" srcOrd="0" destOrd="2" presId="urn:microsoft.com/office/officeart/2005/8/layout/vList2"/>
    <dgm:cxn modelId="{17293130-F191-440C-85B0-B6E47064F49E}" srcId="{46A000EA-15AA-4DAD-8EF7-C022D88A6E69}" destId="{E215E796-2179-40CA-9645-8258AF6F63F8}" srcOrd="0" destOrd="0" parTransId="{50885A67-6EF0-42A1-AF06-3FF7D02BBDA5}" sibTransId="{3A70E261-E25E-4ACD-AFD3-32E714F09EF9}"/>
    <dgm:cxn modelId="{D2B6E045-028B-48A0-9B61-4A35080E40E0}" srcId="{E215E796-2179-40CA-9645-8258AF6F63F8}" destId="{7609F772-D8D6-4CAD-A6D6-716916A2E60F}" srcOrd="0" destOrd="0" parTransId="{6C79B269-F270-4A3A-86C7-F86C5A758DFF}" sibTransId="{3D8482F0-209D-41D4-A711-7B50F858B368}"/>
    <dgm:cxn modelId="{17D66F70-2218-4C83-8071-AD9F6C070EAE}" srcId="{B16908FE-BE1D-41B4-8215-075ACE4BF49C}" destId="{72729164-2BEE-4BC1-BD16-E057C92BB35C}" srcOrd="4" destOrd="0" parTransId="{B14DB36A-8BB2-4E5F-B819-DD9BB9F87338}" sibTransId="{C9CD26D5-785C-4FC0-9368-044DFDCEA846}"/>
    <dgm:cxn modelId="{B46F0F74-270C-47C2-8E53-53125A961002}" srcId="{E215E796-2179-40CA-9645-8258AF6F63F8}" destId="{079C99E1-1484-4533-B6E0-A71E69F10095}" srcOrd="2" destOrd="0" parTransId="{F9FB4F21-3678-4DD1-886E-B290247B4DA2}" sibTransId="{58DD2EC5-4068-4C77-A0F4-44C2073B6A4F}"/>
    <dgm:cxn modelId="{54F17757-2F9B-4312-8212-A54A1EEDA3E7}" srcId="{E215E796-2179-40CA-9645-8258AF6F63F8}" destId="{49A08E4A-E0A7-4257-9015-E954E2F776E1}" srcOrd="1" destOrd="0" parTransId="{2CDA36FA-16E5-4E0E-B1DB-DD2A853E921B}" sibTransId="{C51E2A06-139B-4AD8-BEC4-24EF9B0C4C07}"/>
    <dgm:cxn modelId="{8D073289-F87A-41B0-BD15-1523D530364B}" srcId="{46A000EA-15AA-4DAD-8EF7-C022D88A6E69}" destId="{B16908FE-BE1D-41B4-8215-075ACE4BF49C}" srcOrd="1" destOrd="0" parTransId="{D4B57C44-3E55-40E5-A21B-0AA3373F4F5B}" sibTransId="{B1379C9A-EFEA-42F5-80DC-6646BAF38016}"/>
    <dgm:cxn modelId="{61F6558E-F833-42B2-B6E5-AF7ADA9560AE}" srcId="{46A000EA-15AA-4DAD-8EF7-C022D88A6E69}" destId="{CC47A863-E0DC-4FE1-9870-5374EEC046FA}" srcOrd="2" destOrd="0" parTransId="{FBA20B64-AF57-4567-905A-13CC58324F40}" sibTransId="{B3587E90-F8C1-4259-BD5C-73ECE5AA31F2}"/>
    <dgm:cxn modelId="{5C234696-1CD2-471D-82F1-4C9F9F0CAB24}" type="presOf" srcId="{4E1A9A54-CBAA-447D-8544-11F557409D81}" destId="{B1E3E00F-CFFE-4B9F-BAB4-404DACF629E7}" srcOrd="0" destOrd="3" presId="urn:microsoft.com/office/officeart/2005/8/layout/vList2"/>
    <dgm:cxn modelId="{89B0FC9A-5FF9-404E-B5BD-35CD392F5D63}" type="presOf" srcId="{46A000EA-15AA-4DAD-8EF7-C022D88A6E69}" destId="{20D8045B-D549-41E9-84B6-F53480DE05DD}" srcOrd="0" destOrd="0" presId="urn:microsoft.com/office/officeart/2005/8/layout/vList2"/>
    <dgm:cxn modelId="{BA05B6A6-7187-4DC1-89AE-04E109851648}" type="presOf" srcId="{73605A69-F9DF-4C82-80F9-D7B673703242}" destId="{3E9E6C72-2428-4D31-8262-F6BA43CEE551}" srcOrd="0" destOrd="1" presId="urn:microsoft.com/office/officeart/2005/8/layout/vList2"/>
    <dgm:cxn modelId="{EF7914AB-DA9A-478A-8660-0262A4A6C19E}" type="presOf" srcId="{CC47A863-E0DC-4FE1-9870-5374EEC046FA}" destId="{EB1445AC-A444-494F-825F-22BE2BA3308C}" srcOrd="0" destOrd="0" presId="urn:microsoft.com/office/officeart/2005/8/layout/vList2"/>
    <dgm:cxn modelId="{4B996DAC-DB43-463E-85AC-CD6FAC988CC8}" type="presOf" srcId="{997A5DCA-6BA7-41E6-B700-4C6F1FDE4B62}" destId="{B1E3E00F-CFFE-4B9F-BAB4-404DACF629E7}" srcOrd="0" destOrd="1" presId="urn:microsoft.com/office/officeart/2005/8/layout/vList2"/>
    <dgm:cxn modelId="{3442E2AD-C501-4568-8D6C-94168374D4D2}" type="presOf" srcId="{72729164-2BEE-4BC1-BD16-E057C92BB35C}" destId="{B1E3E00F-CFFE-4B9F-BAB4-404DACF629E7}" srcOrd="0" destOrd="4" presId="urn:microsoft.com/office/officeart/2005/8/layout/vList2"/>
    <dgm:cxn modelId="{656194BB-AB7A-4196-A97F-CA841277C553}" type="presOf" srcId="{B9EE4255-AAE2-45AF-AE28-2F0FD5D0D6D4}" destId="{3E9E6C72-2428-4D31-8262-F6BA43CEE551}" srcOrd="0" destOrd="0" presId="urn:microsoft.com/office/officeart/2005/8/layout/vList2"/>
    <dgm:cxn modelId="{2961D9C1-C3E3-4E23-8034-1A8FB26134A6}" type="presOf" srcId="{1D20D4AF-7FB6-486C-8CD3-776E1EEF6D48}" destId="{B1E3E00F-CFFE-4B9F-BAB4-404DACF629E7}" srcOrd="0" destOrd="2" presId="urn:microsoft.com/office/officeart/2005/8/layout/vList2"/>
    <dgm:cxn modelId="{5AB30AE6-A5DF-4E60-A994-48F2F8DE74CA}" type="presOf" srcId="{7609F772-D8D6-4CAD-A6D6-716916A2E60F}" destId="{ED6093FE-C014-4291-94B8-34E8CC10DB04}" srcOrd="0" destOrd="0" presId="urn:microsoft.com/office/officeart/2005/8/layout/vList2"/>
    <dgm:cxn modelId="{75B8D8EC-FCF8-4794-966D-711A517D0D14}" type="presOf" srcId="{BABEB92E-2D01-427F-872B-4D84831F2F9F}" destId="{B1E3E00F-CFFE-4B9F-BAB4-404DACF629E7}" srcOrd="0" destOrd="0" presId="urn:microsoft.com/office/officeart/2005/8/layout/vList2"/>
    <dgm:cxn modelId="{D7381CED-812F-4251-B0C7-555D7BB08E57}" srcId="{B16908FE-BE1D-41B4-8215-075ACE4BF49C}" destId="{997A5DCA-6BA7-41E6-B700-4C6F1FDE4B62}" srcOrd="1" destOrd="0" parTransId="{F0100EAA-191A-409B-AE11-3DDCD9B73C76}" sibTransId="{45B34881-ED38-4057-957A-EFE98991C259}"/>
    <dgm:cxn modelId="{7F8A04FD-FD57-4951-B2C0-68C58EF22E3E}" type="presOf" srcId="{49A08E4A-E0A7-4257-9015-E954E2F776E1}" destId="{ED6093FE-C014-4291-94B8-34E8CC10DB04}" srcOrd="0" destOrd="1" presId="urn:microsoft.com/office/officeart/2005/8/layout/vList2"/>
    <dgm:cxn modelId="{312B6FFF-4B47-4558-9F90-2619CE51502D}" srcId="{B16908FE-BE1D-41B4-8215-075ACE4BF49C}" destId="{1D20D4AF-7FB6-486C-8CD3-776E1EEF6D48}" srcOrd="2" destOrd="0" parTransId="{B9F1DC5C-7BC5-4AAD-8738-A1E565C674DB}" sibTransId="{FC4B6307-1C67-4955-9BB4-8390E4A9530F}"/>
    <dgm:cxn modelId="{E420DBE4-B730-484D-A18A-F8645121242A}" type="presParOf" srcId="{20D8045B-D549-41E9-84B6-F53480DE05DD}" destId="{D03848EC-A88E-45E6-BB40-C69E31C09873}" srcOrd="0" destOrd="0" presId="urn:microsoft.com/office/officeart/2005/8/layout/vList2"/>
    <dgm:cxn modelId="{D1EC4F67-B6E7-40F2-A75B-697D5A91E64B}" type="presParOf" srcId="{20D8045B-D549-41E9-84B6-F53480DE05DD}" destId="{ED6093FE-C014-4291-94B8-34E8CC10DB04}" srcOrd="1" destOrd="0" presId="urn:microsoft.com/office/officeart/2005/8/layout/vList2"/>
    <dgm:cxn modelId="{2347CC62-2A75-47AB-A934-57D7BBAC0DC1}" type="presParOf" srcId="{20D8045B-D549-41E9-84B6-F53480DE05DD}" destId="{8E81F4A7-F51A-432C-BEAF-178BF8566F53}" srcOrd="2" destOrd="0" presId="urn:microsoft.com/office/officeart/2005/8/layout/vList2"/>
    <dgm:cxn modelId="{9459B6B4-E055-477B-94FE-828E24E79A33}" type="presParOf" srcId="{20D8045B-D549-41E9-84B6-F53480DE05DD}" destId="{B1E3E00F-CFFE-4B9F-BAB4-404DACF629E7}" srcOrd="3" destOrd="0" presId="urn:microsoft.com/office/officeart/2005/8/layout/vList2"/>
    <dgm:cxn modelId="{21CE014A-DC0B-4195-9089-C5A97C349C44}" type="presParOf" srcId="{20D8045B-D549-41E9-84B6-F53480DE05DD}" destId="{EB1445AC-A444-494F-825F-22BE2BA3308C}" srcOrd="4" destOrd="0" presId="urn:microsoft.com/office/officeart/2005/8/layout/vList2"/>
    <dgm:cxn modelId="{147D5C3D-4E65-424A-9BE8-BC977ABB5DC3}" type="presParOf" srcId="{20D8045B-D549-41E9-84B6-F53480DE05DD}" destId="{3E9E6C72-2428-4D31-8262-F6BA43CEE551}" srcOrd="5" destOrd="0" presId="urn:microsoft.com/office/officeart/2005/8/layout/vList2"/>
  </dgm:cxnLst>
  <dgm:bg/>
  <dgm:whole/>
  <dgm:extLst>
    <a:ext uri="http://schemas.microsoft.com/office/drawing/2008/diagram">
      <dsp:dataModelExt xmlns:dsp="http://schemas.microsoft.com/office/drawing/2008/diagram" relId="rId179"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9160123-4682-4FE9-8267-FBEAB4A7E865}" type="doc">
      <dgm:prSet loTypeId="urn:microsoft.com/office/officeart/2005/8/layout/vList2" loCatId="list" qsTypeId="urn:microsoft.com/office/officeart/2005/8/quickstyle/simple1" qsCatId="simple" csTypeId="urn:microsoft.com/office/officeart/2005/8/colors/colorful5" csCatId="colorful" phldr="1"/>
      <dgm:spPr/>
      <dgm:t>
        <a:bodyPr/>
        <a:lstStyle/>
        <a:p>
          <a:endParaRPr lang="mk-MK"/>
        </a:p>
      </dgm:t>
    </dgm:pt>
    <dgm:pt modelId="{5212C1AA-5E5C-44D8-987C-699E0FA0D9C5}">
      <dgm:prSet phldrT="[Text]" custT="1"/>
      <dgm:spPr/>
      <dgm:t>
        <a:bodyPr/>
        <a:lstStyle/>
        <a:p>
          <a:r>
            <a:rPr lang="sq-AL" sz="1200" b="1" i="1">
              <a:latin typeface="StobiSerif Regular" panose="02000503060000020004" pitchFamily="50" charset="0"/>
            </a:rPr>
            <a:t>QASJE NË INFORMACIONE DHE TË DHËNA</a:t>
          </a:r>
          <a:endParaRPr lang="mk-MK" sz="1200">
            <a:latin typeface="StobiSerif Regular" panose="02000503060000020004" pitchFamily="50" charset="0"/>
          </a:endParaRPr>
        </a:p>
      </dgm:t>
    </dgm:pt>
    <dgm:pt modelId="{AA3F7B88-AB60-48F5-AC4D-E08DC69ECFA1}" type="parTrans" cxnId="{7586291D-FF42-46A5-93B2-8302B0403022}">
      <dgm:prSet/>
      <dgm:spPr/>
      <dgm:t>
        <a:bodyPr/>
        <a:lstStyle/>
        <a:p>
          <a:endParaRPr lang="mk-MK"/>
        </a:p>
      </dgm:t>
    </dgm:pt>
    <dgm:pt modelId="{453B6561-A008-4325-8CED-BA001401EBE1}" type="sibTrans" cxnId="{7586291D-FF42-46A5-93B2-8302B0403022}">
      <dgm:prSet/>
      <dgm:spPr/>
      <dgm:t>
        <a:bodyPr/>
        <a:lstStyle/>
        <a:p>
          <a:endParaRPr lang="mk-MK"/>
        </a:p>
      </dgm:t>
    </dgm:pt>
    <dgm:pt modelId="{68FF9C48-1C63-407C-A20E-F6DE67FE04EF}">
      <dgm:prSet phldrT="[Text]" custT="1"/>
      <dgm:spPr/>
      <dgm:t>
        <a:bodyPr/>
        <a:lstStyle/>
        <a:p>
          <a:r>
            <a:rPr lang="sq-AL" sz="1000" b="1" i="0">
              <a:latin typeface="StobiSerif Regular" panose="02000503060000020004" pitchFamily="50" charset="0"/>
            </a:rPr>
            <a:t>Përmirësim i portalit elektronik gjyqësor të RMV</a:t>
          </a:r>
          <a:r>
            <a:rPr lang="mk-MK" sz="1000" b="1" i="0">
              <a:latin typeface="StobiSerif Regular" panose="02000503060000020004" pitchFamily="50" charset="0"/>
            </a:rPr>
            <a:t> (</a:t>
          </a:r>
          <a:r>
            <a:rPr lang="en-US" sz="1000" b="1" i="0">
              <a:latin typeface="StobiSerif Regular" panose="02000503060000020004" pitchFamily="50" charset="0"/>
            </a:rPr>
            <a:t>www</a:t>
          </a:r>
          <a:r>
            <a:rPr lang="ru-RU" sz="1000" b="1" i="0">
              <a:latin typeface="StobiSerif Regular" panose="02000503060000020004" pitchFamily="50" charset="0"/>
            </a:rPr>
            <a:t>.</a:t>
          </a:r>
          <a:r>
            <a:rPr lang="en-US" sz="1000" b="1" i="0">
              <a:latin typeface="StobiSerif Regular" panose="02000503060000020004" pitchFamily="50" charset="0"/>
            </a:rPr>
            <a:t>sud</a:t>
          </a:r>
          <a:r>
            <a:rPr lang="ru-RU" sz="1000" b="1" i="0">
              <a:latin typeface="StobiSerif Regular" panose="02000503060000020004" pitchFamily="50" charset="0"/>
            </a:rPr>
            <a:t>.</a:t>
          </a:r>
          <a:r>
            <a:rPr lang="en-US" sz="1000" b="1" i="0">
              <a:latin typeface="StobiSerif Regular" panose="02000503060000020004" pitchFamily="50" charset="0"/>
            </a:rPr>
            <a:t>mk</a:t>
          </a:r>
          <a:r>
            <a:rPr lang="ru-RU" sz="1000" b="1" i="0">
              <a:latin typeface="StobiSerif Regular" panose="02000503060000020004" pitchFamily="50" charset="0"/>
            </a:rPr>
            <a:t>)</a:t>
          </a:r>
          <a:endParaRPr lang="mk-MK" sz="1000" b="1" i="0">
            <a:latin typeface="StobiSerif Regular" panose="02000503060000020004" pitchFamily="50" charset="0"/>
          </a:endParaRPr>
        </a:p>
      </dgm:t>
    </dgm:pt>
    <dgm:pt modelId="{BD135A61-FC6E-41DE-BFA0-785A730EA906}" type="parTrans" cxnId="{0C3FEE29-3AC6-4D10-BE4F-E8B92B7EEFF4}">
      <dgm:prSet/>
      <dgm:spPr/>
      <dgm:t>
        <a:bodyPr/>
        <a:lstStyle/>
        <a:p>
          <a:endParaRPr lang="mk-MK"/>
        </a:p>
      </dgm:t>
    </dgm:pt>
    <dgm:pt modelId="{E0FE9C8E-7193-4541-A798-22E9C41CABD6}" type="sibTrans" cxnId="{0C3FEE29-3AC6-4D10-BE4F-E8B92B7EEFF4}">
      <dgm:prSet/>
      <dgm:spPr/>
      <dgm:t>
        <a:bodyPr/>
        <a:lstStyle/>
        <a:p>
          <a:endParaRPr lang="mk-MK"/>
        </a:p>
      </dgm:t>
    </dgm:pt>
    <dgm:pt modelId="{180257F9-FF80-4422-88BE-BC5CEFB001B1}">
      <dgm:prSet phldrT="[Text]" custT="1"/>
      <dgm:spPr/>
      <dgm:t>
        <a:bodyPr/>
        <a:lstStyle/>
        <a:p>
          <a:r>
            <a:rPr lang="sq-AL" sz="1200" b="1" i="1">
              <a:latin typeface="StobiSerif Regular" panose="02000503060000020004" pitchFamily="50" charset="0"/>
            </a:rPr>
            <a:t>PERFORMANSE</a:t>
          </a:r>
          <a:endParaRPr lang="mk-MK" sz="1200">
            <a:latin typeface="StobiSerif Regular" panose="02000503060000020004" pitchFamily="50" charset="0"/>
          </a:endParaRPr>
        </a:p>
      </dgm:t>
    </dgm:pt>
    <dgm:pt modelId="{A0DC938E-DD23-4FD6-B163-37D901A942B9}" type="parTrans" cxnId="{9389EF20-35D7-48C4-AEB4-49E20980AD13}">
      <dgm:prSet/>
      <dgm:spPr/>
      <dgm:t>
        <a:bodyPr/>
        <a:lstStyle/>
        <a:p>
          <a:endParaRPr lang="mk-MK"/>
        </a:p>
      </dgm:t>
    </dgm:pt>
    <dgm:pt modelId="{BF782E80-E78C-46B3-9B67-2A324EAA2CF7}" type="sibTrans" cxnId="{9389EF20-35D7-48C4-AEB4-49E20980AD13}">
      <dgm:prSet/>
      <dgm:spPr/>
      <dgm:t>
        <a:bodyPr/>
        <a:lstStyle/>
        <a:p>
          <a:endParaRPr lang="mk-MK"/>
        </a:p>
      </dgm:t>
    </dgm:pt>
    <dgm:pt modelId="{74C7CC4D-9B91-4440-9ABE-7F9F734FAB90}">
      <dgm:prSet phldrT="[Text]" custT="1"/>
      <dgm:spPr/>
      <dgm:t>
        <a:bodyPr/>
        <a:lstStyle/>
        <a:p>
          <a:r>
            <a:rPr lang="mk-MK" sz="1000" b="1" i="0">
              <a:latin typeface="StobiSerif Regular" panose="02000503060000020004" pitchFamily="50" charset="0"/>
            </a:rPr>
            <a:t> </a:t>
          </a:r>
          <a:r>
            <a:rPr lang="sq-AL" sz="1000" b="1" i="0">
              <a:latin typeface="StobiSerif Regular" panose="02000503060000020004" pitchFamily="50" charset="0"/>
            </a:rPr>
            <a:t>Përmirësim i marrëdhënieve të gjykatave me publikun </a:t>
          </a:r>
          <a:r>
            <a:rPr lang="mk-MK" sz="1000" b="1" i="0">
              <a:latin typeface="StobiSerif Regular" panose="02000503060000020004" pitchFamily="50" charset="0"/>
            </a:rPr>
            <a:t> </a:t>
          </a:r>
        </a:p>
      </dgm:t>
    </dgm:pt>
    <dgm:pt modelId="{62948DEA-594E-4B48-AE86-30BEDA9DA77F}" type="parTrans" cxnId="{DE243B9D-463F-4FB4-8567-FCDA4F138964}">
      <dgm:prSet/>
      <dgm:spPr/>
      <dgm:t>
        <a:bodyPr/>
        <a:lstStyle/>
        <a:p>
          <a:endParaRPr lang="mk-MK"/>
        </a:p>
      </dgm:t>
    </dgm:pt>
    <dgm:pt modelId="{B759F7DF-C110-49C2-B615-1B07CAD1E580}" type="sibTrans" cxnId="{DE243B9D-463F-4FB4-8567-FCDA4F138964}">
      <dgm:prSet/>
      <dgm:spPr/>
      <dgm:t>
        <a:bodyPr/>
        <a:lstStyle/>
        <a:p>
          <a:endParaRPr lang="mk-MK"/>
        </a:p>
      </dgm:t>
    </dgm:pt>
    <dgm:pt modelId="{78A1EA90-61BE-4FF2-A1F0-72830FC9E60C}">
      <dgm:prSet custT="1"/>
      <dgm:spPr/>
      <dgm:t>
        <a:bodyPr/>
        <a:lstStyle/>
        <a:p>
          <a:r>
            <a:rPr lang="sq-AL" sz="1000" b="1" i="0">
              <a:latin typeface="StobiSerif Regular" panose="02000503060000020004" pitchFamily="50" charset="0"/>
            </a:rPr>
            <a:t>Përmirësim i kualitetit dhe disponueshmërisë së të dhënave dhe informacioneve për funksionim të Këshillit gjyqësor</a:t>
          </a:r>
          <a:endParaRPr lang="mk-MK" sz="1000" b="1" i="0">
            <a:latin typeface="StobiSerif Regular" panose="02000503060000020004" pitchFamily="50" charset="0"/>
          </a:endParaRPr>
        </a:p>
      </dgm:t>
    </dgm:pt>
    <dgm:pt modelId="{5FE9342F-734D-406D-8418-3995A129F6EE}" type="parTrans" cxnId="{9CD224EB-BE1E-43AD-A0A7-37EF86C0D281}">
      <dgm:prSet/>
      <dgm:spPr/>
      <dgm:t>
        <a:bodyPr/>
        <a:lstStyle/>
        <a:p>
          <a:endParaRPr lang="mk-MK"/>
        </a:p>
      </dgm:t>
    </dgm:pt>
    <dgm:pt modelId="{C65A4C67-ADAE-45AC-A468-09AED8A4139B}" type="sibTrans" cxnId="{9CD224EB-BE1E-43AD-A0A7-37EF86C0D281}">
      <dgm:prSet/>
      <dgm:spPr/>
      <dgm:t>
        <a:bodyPr/>
        <a:lstStyle/>
        <a:p>
          <a:endParaRPr lang="mk-MK"/>
        </a:p>
      </dgm:t>
    </dgm:pt>
    <dgm:pt modelId="{1CAC1AFF-4D00-40FD-9019-BE152C1F7428}">
      <dgm:prSet custT="1"/>
      <dgm:spPr/>
      <dgm:t>
        <a:bodyPr/>
        <a:lstStyle/>
        <a:p>
          <a:r>
            <a:rPr lang="sq-AL" sz="1000" b="1" i="0">
              <a:latin typeface="StobiSerif Regular" panose="02000503060000020004" pitchFamily="50" charset="0"/>
            </a:rPr>
            <a:t>Përmirësim i sistemit ellektronik për trajnim bazë dhe të vazhdueshëm të gjykatësve</a:t>
          </a:r>
          <a:endParaRPr lang="mk-MK" sz="1000" i="0">
            <a:latin typeface="StobiSerif Regular" panose="02000503060000020004" pitchFamily="50" charset="0"/>
          </a:endParaRPr>
        </a:p>
      </dgm:t>
    </dgm:pt>
    <dgm:pt modelId="{C439ED7E-D507-4C8C-BE88-C09437193B67}" type="parTrans" cxnId="{66C748C7-19DE-4FE3-94E6-F3A311C8D3BB}">
      <dgm:prSet/>
      <dgm:spPr/>
      <dgm:t>
        <a:bodyPr/>
        <a:lstStyle/>
        <a:p>
          <a:endParaRPr lang="mk-MK"/>
        </a:p>
      </dgm:t>
    </dgm:pt>
    <dgm:pt modelId="{117A370B-6CB6-43BB-8E98-729C16134241}" type="sibTrans" cxnId="{66C748C7-19DE-4FE3-94E6-F3A311C8D3BB}">
      <dgm:prSet/>
      <dgm:spPr/>
      <dgm:t>
        <a:bodyPr/>
        <a:lstStyle/>
        <a:p>
          <a:endParaRPr lang="mk-MK"/>
        </a:p>
      </dgm:t>
    </dgm:pt>
    <dgm:pt modelId="{A2591FBA-A7C8-4ACC-83F3-CC3179B5C14C}">
      <dgm:prSet phldrT="[Text]" custT="1"/>
      <dgm:spPr/>
      <dgm:t>
        <a:bodyPr/>
        <a:lstStyle/>
        <a:p>
          <a:r>
            <a:rPr lang="sq-AL" sz="1000" b="1" i="0">
              <a:latin typeface="StobiSerif Regular" panose="02000503060000020004" pitchFamily="50" charset="0"/>
            </a:rPr>
            <a:t>Përforcim i rolit mbikëqyrës të Këshillit gjyqësor mbi transparencën e gjykatave</a:t>
          </a:r>
          <a:endParaRPr lang="mk-MK" sz="1000" i="0">
            <a:latin typeface="StobiSerif Regular" panose="02000503060000020004" pitchFamily="50" charset="0"/>
          </a:endParaRPr>
        </a:p>
      </dgm:t>
    </dgm:pt>
    <dgm:pt modelId="{235E5D50-5A43-4441-A294-F9726DCC73A7}" type="parTrans" cxnId="{F274D728-47AD-4ECB-9B67-6990D8B695A3}">
      <dgm:prSet/>
      <dgm:spPr/>
      <dgm:t>
        <a:bodyPr/>
        <a:lstStyle/>
        <a:p>
          <a:endParaRPr lang="en-US"/>
        </a:p>
      </dgm:t>
    </dgm:pt>
    <dgm:pt modelId="{ABADB238-3245-4210-B75F-FC13266F76FE}" type="sibTrans" cxnId="{F274D728-47AD-4ECB-9B67-6990D8B695A3}">
      <dgm:prSet/>
      <dgm:spPr/>
      <dgm:t>
        <a:bodyPr/>
        <a:lstStyle/>
        <a:p>
          <a:endParaRPr lang="en-US"/>
        </a:p>
      </dgm:t>
    </dgm:pt>
    <dgm:pt modelId="{503CF3F8-5668-453A-A848-3B60D4D8FE23}">
      <dgm:prSet phldrT="[Text]" custT="1"/>
      <dgm:spPr/>
      <dgm:t>
        <a:bodyPr/>
        <a:lstStyle/>
        <a:p>
          <a:r>
            <a:rPr lang="sq-AL" sz="1000" b="1" i="0">
              <a:latin typeface="StobiSerif Regular" panose="02000503060000020004" pitchFamily="50" charset="0"/>
            </a:rPr>
            <a:t>Përmirësim</a:t>
          </a:r>
          <a:r>
            <a:rPr lang="mk-MK" sz="1000" b="1" i="0">
              <a:latin typeface="StobiSerif Regular" panose="02000503060000020004" pitchFamily="50" charset="0"/>
            </a:rPr>
            <a:t>/</a:t>
          </a:r>
          <a:r>
            <a:rPr lang="sq-AL" sz="1000" b="1" i="0">
              <a:latin typeface="StobiSerif Regular" panose="02000503060000020004" pitchFamily="50" charset="0"/>
            </a:rPr>
            <a:t>unifikim i strukturës së raporteve të gjykatave dhe kualitetit të të dhënave</a:t>
          </a:r>
          <a:r>
            <a:rPr lang="mk-MK" sz="1000" b="1" i="0">
              <a:latin typeface="StobiSerif Regular" panose="02000503060000020004" pitchFamily="50" charset="0"/>
            </a:rPr>
            <a:t> </a:t>
          </a:r>
          <a:endParaRPr lang="mk-MK" sz="1000" i="0">
            <a:latin typeface="StobiSerif Regular" panose="02000503060000020004" pitchFamily="50" charset="0"/>
          </a:endParaRPr>
        </a:p>
      </dgm:t>
    </dgm:pt>
    <dgm:pt modelId="{9597D022-CBBF-43A1-9B6C-90F400F07774}" type="parTrans" cxnId="{9FE2CEF8-74FC-4003-8811-CBD525DD2E68}">
      <dgm:prSet/>
      <dgm:spPr/>
      <dgm:t>
        <a:bodyPr/>
        <a:lstStyle/>
        <a:p>
          <a:endParaRPr lang="en-US"/>
        </a:p>
      </dgm:t>
    </dgm:pt>
    <dgm:pt modelId="{AD935665-5D03-4270-BD12-685EA6DE2A00}" type="sibTrans" cxnId="{9FE2CEF8-74FC-4003-8811-CBD525DD2E68}">
      <dgm:prSet/>
      <dgm:spPr/>
      <dgm:t>
        <a:bodyPr/>
        <a:lstStyle/>
        <a:p>
          <a:endParaRPr lang="en-US"/>
        </a:p>
      </dgm:t>
    </dgm:pt>
    <dgm:pt modelId="{6DC524E5-4ABC-42E7-A4AD-3039809C0CA7}" type="pres">
      <dgm:prSet presAssocID="{39160123-4682-4FE9-8267-FBEAB4A7E865}" presName="linear" presStyleCnt="0">
        <dgm:presLayoutVars>
          <dgm:animLvl val="lvl"/>
          <dgm:resizeHandles val="exact"/>
        </dgm:presLayoutVars>
      </dgm:prSet>
      <dgm:spPr/>
    </dgm:pt>
    <dgm:pt modelId="{B151E15C-7417-4868-8F57-2EE4846BD40F}" type="pres">
      <dgm:prSet presAssocID="{5212C1AA-5E5C-44D8-987C-699E0FA0D9C5}" presName="parentText" presStyleLbl="node1" presStyleIdx="0" presStyleCnt="2" custScaleY="27394">
        <dgm:presLayoutVars>
          <dgm:chMax val="0"/>
          <dgm:bulletEnabled val="1"/>
        </dgm:presLayoutVars>
      </dgm:prSet>
      <dgm:spPr/>
    </dgm:pt>
    <dgm:pt modelId="{B8EB2044-096E-443C-8D2D-6EA022A1C52E}" type="pres">
      <dgm:prSet presAssocID="{5212C1AA-5E5C-44D8-987C-699E0FA0D9C5}" presName="childText" presStyleLbl="revTx" presStyleIdx="0" presStyleCnt="2" custScaleY="86540">
        <dgm:presLayoutVars>
          <dgm:bulletEnabled val="1"/>
        </dgm:presLayoutVars>
      </dgm:prSet>
      <dgm:spPr/>
    </dgm:pt>
    <dgm:pt modelId="{3A33EBC2-B787-4DF9-A179-A86CD905D3B1}" type="pres">
      <dgm:prSet presAssocID="{180257F9-FF80-4422-88BE-BC5CEFB001B1}" presName="parentText" presStyleLbl="node1" presStyleIdx="1" presStyleCnt="2" custScaleY="24111">
        <dgm:presLayoutVars>
          <dgm:chMax val="0"/>
          <dgm:bulletEnabled val="1"/>
        </dgm:presLayoutVars>
      </dgm:prSet>
      <dgm:spPr/>
    </dgm:pt>
    <dgm:pt modelId="{BC92C2BE-2F2E-41BE-90F0-DEBBBF17B986}" type="pres">
      <dgm:prSet presAssocID="{180257F9-FF80-4422-88BE-BC5CEFB001B1}" presName="childText" presStyleLbl="revTx" presStyleIdx="1" presStyleCnt="2">
        <dgm:presLayoutVars>
          <dgm:bulletEnabled val="1"/>
        </dgm:presLayoutVars>
      </dgm:prSet>
      <dgm:spPr/>
    </dgm:pt>
  </dgm:ptLst>
  <dgm:cxnLst>
    <dgm:cxn modelId="{93B1980C-2C2B-4DC9-A22A-048DCC3F629D}" type="presOf" srcId="{39160123-4682-4FE9-8267-FBEAB4A7E865}" destId="{6DC524E5-4ABC-42E7-A4AD-3039809C0CA7}" srcOrd="0" destOrd="0" presId="urn:microsoft.com/office/officeart/2005/8/layout/vList2"/>
    <dgm:cxn modelId="{D0A9621A-5CDE-43EB-B43A-ECBCD51D05E5}" type="presOf" srcId="{180257F9-FF80-4422-88BE-BC5CEFB001B1}" destId="{3A33EBC2-B787-4DF9-A179-A86CD905D3B1}" srcOrd="0" destOrd="0" presId="urn:microsoft.com/office/officeart/2005/8/layout/vList2"/>
    <dgm:cxn modelId="{7586291D-FF42-46A5-93B2-8302B0403022}" srcId="{39160123-4682-4FE9-8267-FBEAB4A7E865}" destId="{5212C1AA-5E5C-44D8-987C-699E0FA0D9C5}" srcOrd="0" destOrd="0" parTransId="{AA3F7B88-AB60-48F5-AC4D-E08DC69ECFA1}" sibTransId="{453B6561-A008-4325-8CED-BA001401EBE1}"/>
    <dgm:cxn modelId="{9389EF20-35D7-48C4-AEB4-49E20980AD13}" srcId="{39160123-4682-4FE9-8267-FBEAB4A7E865}" destId="{180257F9-FF80-4422-88BE-BC5CEFB001B1}" srcOrd="1" destOrd="0" parTransId="{A0DC938E-DD23-4FD6-B163-37D901A942B9}" sibTransId="{BF782E80-E78C-46B3-9B67-2A324EAA2CF7}"/>
    <dgm:cxn modelId="{F274D728-47AD-4ECB-9B67-6990D8B695A3}" srcId="{180257F9-FF80-4422-88BE-BC5CEFB001B1}" destId="{A2591FBA-A7C8-4ACC-83F3-CC3179B5C14C}" srcOrd="0" destOrd="0" parTransId="{235E5D50-5A43-4441-A294-F9726DCC73A7}" sibTransId="{ABADB238-3245-4210-B75F-FC13266F76FE}"/>
    <dgm:cxn modelId="{0C3FEE29-3AC6-4D10-BE4F-E8B92B7EEFF4}" srcId="{5212C1AA-5E5C-44D8-987C-699E0FA0D9C5}" destId="{68FF9C48-1C63-407C-A20E-F6DE67FE04EF}" srcOrd="0" destOrd="0" parTransId="{BD135A61-FC6E-41DE-BFA0-785A730EA906}" sibTransId="{E0FE9C8E-7193-4541-A798-22E9C41CABD6}"/>
    <dgm:cxn modelId="{0574FF3F-2F83-4CB9-81B0-7984E11FBB3D}" type="presOf" srcId="{5212C1AA-5E5C-44D8-987C-699E0FA0D9C5}" destId="{B151E15C-7417-4868-8F57-2EE4846BD40F}" srcOrd="0" destOrd="0" presId="urn:microsoft.com/office/officeart/2005/8/layout/vList2"/>
    <dgm:cxn modelId="{85FC6B49-3E45-454B-8F43-6C65CD16A948}" type="presOf" srcId="{503CF3F8-5668-453A-A848-3B60D4D8FE23}" destId="{BC92C2BE-2F2E-41BE-90F0-DEBBBF17B986}" srcOrd="0" destOrd="1" presId="urn:microsoft.com/office/officeart/2005/8/layout/vList2"/>
    <dgm:cxn modelId="{B7D87C79-7152-4BCB-8CE0-346A46CF0B48}" type="presOf" srcId="{74C7CC4D-9B91-4440-9ABE-7F9F734FAB90}" destId="{B8EB2044-096E-443C-8D2D-6EA022A1C52E}" srcOrd="0" destOrd="1" presId="urn:microsoft.com/office/officeart/2005/8/layout/vList2"/>
    <dgm:cxn modelId="{DE243B9D-463F-4FB4-8567-FCDA4F138964}" srcId="{5212C1AA-5E5C-44D8-987C-699E0FA0D9C5}" destId="{74C7CC4D-9B91-4440-9ABE-7F9F734FAB90}" srcOrd="1" destOrd="0" parTransId="{62948DEA-594E-4B48-AE86-30BEDA9DA77F}" sibTransId="{B759F7DF-C110-49C2-B615-1B07CAD1E580}"/>
    <dgm:cxn modelId="{191437AE-725A-4880-A660-EAB8AB7C6A86}" type="presOf" srcId="{78A1EA90-61BE-4FF2-A1F0-72830FC9E60C}" destId="{B8EB2044-096E-443C-8D2D-6EA022A1C52E}" srcOrd="0" destOrd="2" presId="urn:microsoft.com/office/officeart/2005/8/layout/vList2"/>
    <dgm:cxn modelId="{AB5CEFC2-F515-4B35-9A97-2DB72B0FF910}" type="presOf" srcId="{1CAC1AFF-4D00-40FD-9019-BE152C1F7428}" destId="{BC92C2BE-2F2E-41BE-90F0-DEBBBF17B986}" srcOrd="0" destOrd="2" presId="urn:microsoft.com/office/officeart/2005/8/layout/vList2"/>
    <dgm:cxn modelId="{66C748C7-19DE-4FE3-94E6-F3A311C8D3BB}" srcId="{180257F9-FF80-4422-88BE-BC5CEFB001B1}" destId="{1CAC1AFF-4D00-40FD-9019-BE152C1F7428}" srcOrd="2" destOrd="0" parTransId="{C439ED7E-D507-4C8C-BE88-C09437193B67}" sibTransId="{117A370B-6CB6-43BB-8E98-729C16134241}"/>
    <dgm:cxn modelId="{FA2849D6-E3F5-40F7-8B9E-CB2AE37B8AF8}" type="presOf" srcId="{A2591FBA-A7C8-4ACC-83F3-CC3179B5C14C}" destId="{BC92C2BE-2F2E-41BE-90F0-DEBBBF17B986}" srcOrd="0" destOrd="0" presId="urn:microsoft.com/office/officeart/2005/8/layout/vList2"/>
    <dgm:cxn modelId="{DEB5B0DD-135D-4B57-8FC9-83E13D9E7CCF}" type="presOf" srcId="{68FF9C48-1C63-407C-A20E-F6DE67FE04EF}" destId="{B8EB2044-096E-443C-8D2D-6EA022A1C52E}" srcOrd="0" destOrd="0" presId="urn:microsoft.com/office/officeart/2005/8/layout/vList2"/>
    <dgm:cxn modelId="{9CD224EB-BE1E-43AD-A0A7-37EF86C0D281}" srcId="{5212C1AA-5E5C-44D8-987C-699E0FA0D9C5}" destId="{78A1EA90-61BE-4FF2-A1F0-72830FC9E60C}" srcOrd="2" destOrd="0" parTransId="{5FE9342F-734D-406D-8418-3995A129F6EE}" sibTransId="{C65A4C67-ADAE-45AC-A468-09AED8A4139B}"/>
    <dgm:cxn modelId="{9FE2CEF8-74FC-4003-8811-CBD525DD2E68}" srcId="{180257F9-FF80-4422-88BE-BC5CEFB001B1}" destId="{503CF3F8-5668-453A-A848-3B60D4D8FE23}" srcOrd="1" destOrd="0" parTransId="{9597D022-CBBF-43A1-9B6C-90F400F07774}" sibTransId="{AD935665-5D03-4270-BD12-685EA6DE2A00}"/>
    <dgm:cxn modelId="{69907B40-2BDE-4E72-84AF-E8BC84DAA7D0}" type="presParOf" srcId="{6DC524E5-4ABC-42E7-A4AD-3039809C0CA7}" destId="{B151E15C-7417-4868-8F57-2EE4846BD40F}" srcOrd="0" destOrd="0" presId="urn:microsoft.com/office/officeart/2005/8/layout/vList2"/>
    <dgm:cxn modelId="{608B2BC5-CDD1-4B1B-B0E5-E5AD6911B68A}" type="presParOf" srcId="{6DC524E5-4ABC-42E7-A4AD-3039809C0CA7}" destId="{B8EB2044-096E-443C-8D2D-6EA022A1C52E}" srcOrd="1" destOrd="0" presId="urn:microsoft.com/office/officeart/2005/8/layout/vList2"/>
    <dgm:cxn modelId="{37D91E15-0D2E-4695-9BB7-DF593FEC8A62}" type="presParOf" srcId="{6DC524E5-4ABC-42E7-A4AD-3039809C0CA7}" destId="{3A33EBC2-B787-4DF9-A179-A86CD905D3B1}" srcOrd="2" destOrd="0" presId="urn:microsoft.com/office/officeart/2005/8/layout/vList2"/>
    <dgm:cxn modelId="{7185431C-41FA-488B-99B6-47D298010989}" type="presParOf" srcId="{6DC524E5-4ABC-42E7-A4AD-3039809C0CA7}" destId="{BC92C2BE-2F2E-41BE-90F0-DEBBBF17B986}" srcOrd="3" destOrd="0" presId="urn:microsoft.com/office/officeart/2005/8/layout/vList2"/>
  </dgm:cxnLst>
  <dgm:bg/>
  <dgm:whole/>
  <dgm:extLst>
    <a:ext uri="http://schemas.microsoft.com/office/drawing/2008/diagram">
      <dsp:dataModelExt xmlns:dsp="http://schemas.microsoft.com/office/drawing/2008/diagram" relId="rId19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8CD4C2-498A-4C27-B6D2-D59BA89E51C6}">
      <dsp:nvSpPr>
        <dsp:cNvPr id="0" name=""/>
        <dsp:cNvSpPr/>
      </dsp:nvSpPr>
      <dsp:spPr>
        <a:xfrm>
          <a:off x="140485" y="5359"/>
          <a:ext cx="855685" cy="855685"/>
        </a:xfrm>
        <a:prstGeom prst="roundRect">
          <a:avLst>
            <a:gd name="adj" fmla="val 10000"/>
          </a:avLst>
        </a:prstGeom>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61283C8-8C78-4A98-81BC-E2ED922B3505}">
      <dsp:nvSpPr>
        <dsp:cNvPr id="0" name=""/>
        <dsp:cNvSpPr/>
      </dsp:nvSpPr>
      <dsp:spPr>
        <a:xfrm>
          <a:off x="29285" y="903403"/>
          <a:ext cx="1289116" cy="3899394"/>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endParaRPr lang="mk-MK" sz="1100" b="1" kern="1200">
            <a:solidFill>
              <a:schemeClr val="tx1"/>
            </a:solidFill>
          </a:endParaRPr>
        </a:p>
        <a:p>
          <a:pPr marL="0" lvl="0" indent="0" algn="l" defTabSz="488950">
            <a:lnSpc>
              <a:spcPct val="90000"/>
            </a:lnSpc>
            <a:spcBef>
              <a:spcPct val="0"/>
            </a:spcBef>
            <a:spcAft>
              <a:spcPct val="35000"/>
            </a:spcAft>
            <a:buNone/>
          </a:pPr>
          <a:r>
            <a:rPr lang="sq-AL" sz="800" b="1" kern="1200">
              <a:solidFill>
                <a:schemeClr val="tx1"/>
              </a:solidFill>
              <a:latin typeface="StobiSerif Regular" panose="02000503060000020004" pitchFamily="50" charset="0"/>
            </a:rPr>
            <a:t>Transparencë</a:t>
          </a:r>
          <a:r>
            <a:rPr lang="mk-MK" sz="800" b="1" kern="1200">
              <a:solidFill>
                <a:schemeClr val="tx1"/>
              </a:solidFill>
              <a:latin typeface="StobiSerif Regular" panose="02000503060000020004" pitchFamily="50" charset="0"/>
            </a:rPr>
            <a:t>, </a:t>
          </a:r>
          <a:r>
            <a:rPr lang="sq-AL" sz="800" b="1" kern="1200">
              <a:solidFill>
                <a:schemeClr val="tx1"/>
              </a:solidFill>
              <a:latin typeface="StobiSerif Regular" panose="02000503060000020004" pitchFamily="50" charset="0"/>
            </a:rPr>
            <a:t>llogaridhënie, proaktivitet dhe përfshirje</a:t>
          </a:r>
          <a:endParaRPr lang="mk-MK" sz="800" b="1" kern="1200">
            <a:solidFill>
              <a:schemeClr val="tx1"/>
            </a:solidFill>
            <a:latin typeface="StobiSerif Regular" panose="02000503060000020004" pitchFamily="50" charset="0"/>
          </a:endParaRPr>
        </a:p>
        <a:p>
          <a:pPr marL="57150" lvl="1" indent="-57150" algn="l" defTabSz="355600">
            <a:lnSpc>
              <a:spcPct val="90000"/>
            </a:lnSpc>
            <a:spcBef>
              <a:spcPct val="0"/>
            </a:spcBef>
            <a:spcAft>
              <a:spcPct val="15000"/>
            </a:spcAft>
            <a:buChar char="•"/>
          </a:pPr>
          <a:r>
            <a:rPr lang="sq-AL" sz="800" b="1" kern="1200">
              <a:solidFill>
                <a:schemeClr val="tx1"/>
              </a:solidFill>
              <a:latin typeface="StobiSerif Regular" panose="02000503060000020004" pitchFamily="50" charset="0"/>
            </a:rPr>
            <a:t>zotime të cilat promovojnë përfshirje më të madhe të qytetarëve në krijimin e politikave, proaktivitet, liri dhe qasje në informacione, të dhëna të hapura, transparencë të institucioneve, mbrojtje e të dhënave personale, digjitalizim, me fokus të veçantë të rinjtë, grupet e margjinalizuara dhe gratë.</a:t>
          </a:r>
          <a:endParaRPr lang="mk-MK" sz="800" b="1" kern="1200">
            <a:solidFill>
              <a:schemeClr val="tx1"/>
            </a:solidFill>
            <a:latin typeface="StobiSerif Regular" panose="02000503060000020004" pitchFamily="50" charset="0"/>
          </a:endParaRPr>
        </a:p>
      </dsp:txBody>
      <dsp:txXfrm>
        <a:off x="67042" y="941160"/>
        <a:ext cx="1213602" cy="3823880"/>
      </dsp:txXfrm>
    </dsp:sp>
    <dsp:sp modelId="{24B7C6E8-0B70-48FB-BE9A-9395584E0B60}">
      <dsp:nvSpPr>
        <dsp:cNvPr id="0" name=""/>
        <dsp:cNvSpPr/>
      </dsp:nvSpPr>
      <dsp:spPr>
        <a:xfrm rot="3607">
          <a:off x="1190514" y="331151"/>
          <a:ext cx="194343" cy="20560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mk-MK" sz="800" b="1" kern="1200">
            <a:solidFill>
              <a:schemeClr val="tx1"/>
            </a:solidFill>
          </a:endParaRPr>
        </a:p>
      </dsp:txBody>
      <dsp:txXfrm>
        <a:off x="1190514" y="372242"/>
        <a:ext cx="136040" cy="123365"/>
      </dsp:txXfrm>
    </dsp:sp>
    <dsp:sp modelId="{C2D558E5-5725-4E59-B20F-BBD08ACAACB9}">
      <dsp:nvSpPr>
        <dsp:cNvPr id="0" name=""/>
        <dsp:cNvSpPr/>
      </dsp:nvSpPr>
      <dsp:spPr>
        <a:xfrm>
          <a:off x="1551437" y="6839"/>
          <a:ext cx="855685" cy="855685"/>
        </a:xfrm>
        <a:prstGeom prst="roundRect">
          <a:avLst>
            <a:gd name="adj" fmla="val 10000"/>
          </a:avLst>
        </a:prstGeom>
        <a:blipFill>
          <a:blip xmlns:r="http://schemas.openxmlformats.org/officeDocument/2006/relationships"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l="-7000" r="-7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78469D4-B183-4C26-964B-68330052AE85}">
      <dsp:nvSpPr>
        <dsp:cNvPr id="0" name=""/>
        <dsp:cNvSpPr/>
      </dsp:nvSpPr>
      <dsp:spPr>
        <a:xfrm>
          <a:off x="1492643" y="941575"/>
          <a:ext cx="1134125" cy="3861222"/>
        </a:xfrm>
        <a:prstGeom prst="roundRect">
          <a:avLst>
            <a:gd name="adj" fmla="val 1000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endParaRPr lang="mk-MK" sz="1100" b="1" kern="1200">
            <a:solidFill>
              <a:schemeClr val="tx1"/>
            </a:solidFill>
          </a:endParaRPr>
        </a:p>
        <a:p>
          <a:pPr marL="0" lvl="0" indent="0" algn="l" defTabSz="488950">
            <a:lnSpc>
              <a:spcPct val="90000"/>
            </a:lnSpc>
            <a:spcBef>
              <a:spcPct val="0"/>
            </a:spcBef>
            <a:spcAft>
              <a:spcPct val="35000"/>
            </a:spcAft>
            <a:buNone/>
          </a:pPr>
          <a:r>
            <a:rPr lang="sq-AL" sz="800" b="1" kern="1200">
              <a:solidFill>
                <a:schemeClr val="tx1"/>
              </a:solidFill>
              <a:latin typeface="StobiSerif Regular" panose="02000503060000020004" pitchFamily="50" charset="0"/>
            </a:rPr>
            <a:t>Parandalim i korupsionit dhe promovim i qeverisjes së mirë</a:t>
          </a:r>
          <a:endParaRPr lang="mk-MK" sz="800" b="1" kern="1200">
            <a:solidFill>
              <a:schemeClr val="tx1"/>
            </a:solidFill>
            <a:latin typeface="StobiSerif Regular" panose="02000503060000020004" pitchFamily="50" charset="0"/>
          </a:endParaRPr>
        </a:p>
        <a:p>
          <a:pPr marL="57150" lvl="1" indent="-57150" algn="l" defTabSz="355600">
            <a:lnSpc>
              <a:spcPct val="90000"/>
            </a:lnSpc>
            <a:spcBef>
              <a:spcPct val="0"/>
            </a:spcBef>
            <a:spcAft>
              <a:spcPct val="15000"/>
            </a:spcAft>
            <a:buChar char="•"/>
          </a:pPr>
          <a:r>
            <a:rPr lang="sq-AL" sz="800" b="1" kern="1200">
              <a:solidFill>
                <a:schemeClr val="tx1"/>
              </a:solidFill>
              <a:latin typeface="StobiSerif Regular" panose="02000503060000020004" pitchFamily="50" charset="0"/>
            </a:rPr>
            <a:t>Zotim drejt promovimit të parandalimit të korupsionit, ndërtim i sistemit të integritetit, menazhim me konfliktet e interesit, ndalim i flukseve të paligjshme financiare dhe lufta kundër evazionit fiskal me fokus të veçantë tek të rinjtë, grupet e margjinalizuara dhe gratë.</a:t>
          </a:r>
          <a:endParaRPr lang="mk-MK" sz="800" b="1" kern="1200">
            <a:solidFill>
              <a:schemeClr val="tx1"/>
            </a:solidFill>
            <a:latin typeface="StobiSerif Regular" panose="02000503060000020004" pitchFamily="50" charset="0"/>
          </a:endParaRPr>
        </a:p>
      </dsp:txBody>
      <dsp:txXfrm>
        <a:off x="1525860" y="974792"/>
        <a:ext cx="1067691" cy="3794788"/>
      </dsp:txXfrm>
    </dsp:sp>
    <dsp:sp modelId="{8C1B49AC-6790-45DC-9484-367C65EBFCE0}">
      <dsp:nvSpPr>
        <dsp:cNvPr id="0" name=""/>
        <dsp:cNvSpPr/>
      </dsp:nvSpPr>
      <dsp:spPr>
        <a:xfrm rot="97126">
          <a:off x="2576540" y="351151"/>
          <a:ext cx="169518" cy="205609"/>
        </a:xfrm>
        <a:prstGeom prst="rightArrow">
          <a:avLst>
            <a:gd name="adj1" fmla="val 60000"/>
            <a:gd name="adj2" fmla="val 50000"/>
          </a:avLst>
        </a:prstGeom>
        <a:solidFill>
          <a:schemeClr val="accent3">
            <a:hueOff val="1355300"/>
            <a:satOff val="50000"/>
            <a:lumOff val="-735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mk-MK" sz="800" b="1" kern="1200">
            <a:solidFill>
              <a:schemeClr val="tx1"/>
            </a:solidFill>
          </a:endParaRPr>
        </a:p>
      </dsp:txBody>
      <dsp:txXfrm>
        <a:off x="2576550" y="391555"/>
        <a:ext cx="118663" cy="123365"/>
      </dsp:txXfrm>
    </dsp:sp>
    <dsp:sp modelId="{EAA3C6E3-2FC0-4797-AB14-CB43722D2246}">
      <dsp:nvSpPr>
        <dsp:cNvPr id="0" name=""/>
        <dsp:cNvSpPr/>
      </dsp:nvSpPr>
      <dsp:spPr>
        <a:xfrm>
          <a:off x="2891268" y="44703"/>
          <a:ext cx="855685" cy="855685"/>
        </a:xfrm>
        <a:prstGeom prst="roundRect">
          <a:avLst>
            <a:gd name="adj" fmla="val 10000"/>
          </a:avLst>
        </a:prstGeom>
        <a:blipFill>
          <a:blip xmlns:r="http://schemas.openxmlformats.org/officeDocument/2006/relationships"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l="-3000" r="-3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64E51D5-F69E-4B44-BE8D-A8AE7EA462B1}">
      <dsp:nvSpPr>
        <dsp:cNvPr id="0" name=""/>
        <dsp:cNvSpPr/>
      </dsp:nvSpPr>
      <dsp:spPr>
        <a:xfrm>
          <a:off x="2839893" y="890825"/>
          <a:ext cx="1176122" cy="3911972"/>
        </a:xfrm>
        <a:prstGeom prst="roundRect">
          <a:avLst>
            <a:gd name="adj" fmla="val 1000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endParaRPr lang="mk-MK" sz="1100" b="1" kern="1200">
            <a:solidFill>
              <a:schemeClr val="tx1"/>
            </a:solidFill>
          </a:endParaRPr>
        </a:p>
        <a:p>
          <a:pPr marL="0" lvl="0" indent="0" algn="l" defTabSz="488950">
            <a:lnSpc>
              <a:spcPct val="90000"/>
            </a:lnSpc>
            <a:spcBef>
              <a:spcPct val="0"/>
            </a:spcBef>
            <a:spcAft>
              <a:spcPct val="35000"/>
            </a:spcAft>
            <a:buNone/>
          </a:pPr>
          <a:r>
            <a:rPr lang="sq-AL" sz="800" b="1" kern="1200">
              <a:solidFill>
                <a:schemeClr val="tx1"/>
              </a:solidFill>
              <a:latin typeface="StobiSerif Regular" panose="02000503060000020004" pitchFamily="50" charset="0"/>
            </a:rPr>
            <a:t>Ofrimi i shërbimeve publike</a:t>
          </a:r>
          <a:r>
            <a:rPr lang="mk-MK" sz="800" b="1" kern="1200">
              <a:solidFill>
                <a:schemeClr val="tx1"/>
              </a:solidFill>
              <a:latin typeface="StobiSerif Regular" panose="02000503060000020004" pitchFamily="50" charset="0"/>
            </a:rPr>
            <a:t> </a:t>
          </a:r>
        </a:p>
        <a:p>
          <a:pPr marL="57150" lvl="1" indent="-57150" algn="l" defTabSz="355600">
            <a:lnSpc>
              <a:spcPct val="90000"/>
            </a:lnSpc>
            <a:spcBef>
              <a:spcPct val="0"/>
            </a:spcBef>
            <a:spcAft>
              <a:spcPct val="15000"/>
            </a:spcAft>
            <a:buChar char="•"/>
          </a:pPr>
          <a:r>
            <a:rPr lang="sq-AL" sz="800" b="1" kern="1200">
              <a:solidFill>
                <a:schemeClr val="tx1"/>
              </a:solidFill>
              <a:latin typeface="StobiSerif Regular" panose="02000503060000020004" pitchFamily="50" charset="0"/>
            </a:rPr>
            <a:t>zotim për ofrim të shërbimeve publike- masat që mund të përmirësojnë kualitetin e arsimit, shëndetësisë, gjendjes sociale si dhe qeverisjes në nivel lokal, digjitalizim të shërbimeve, mjedisi jetësor/ndotja e ajrit, efikasiteti energjetik etj. me fokus të veçantë tek të rinjtë, grupet e margjinalizuara dhe gratë.</a:t>
          </a:r>
          <a:endParaRPr lang="mk-MK" sz="800" b="1" kern="1200">
            <a:solidFill>
              <a:schemeClr val="tx1"/>
            </a:solidFill>
            <a:latin typeface="StobiSerif Regular" panose="02000503060000020004" pitchFamily="50" charset="0"/>
          </a:endParaRPr>
        </a:p>
      </dsp:txBody>
      <dsp:txXfrm>
        <a:off x="2874340" y="925272"/>
        <a:ext cx="1107228" cy="3843078"/>
      </dsp:txXfrm>
    </dsp:sp>
    <dsp:sp modelId="{9673F931-D0ED-4585-84F4-577264E0671E}">
      <dsp:nvSpPr>
        <dsp:cNvPr id="0" name=""/>
        <dsp:cNvSpPr/>
      </dsp:nvSpPr>
      <dsp:spPr>
        <a:xfrm rot="21546899">
          <a:off x="4021702" y="356765"/>
          <a:ext cx="274797" cy="205609"/>
        </a:xfrm>
        <a:prstGeom prst="rightArrow">
          <a:avLst>
            <a:gd name="adj1" fmla="val 60000"/>
            <a:gd name="adj2" fmla="val 50000"/>
          </a:avLst>
        </a:prstGeom>
        <a:solidFill>
          <a:schemeClr val="accent3">
            <a:hueOff val="2710599"/>
            <a:satOff val="100000"/>
            <a:lumOff val="-1470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mk-MK" sz="800" b="1" kern="1200">
            <a:solidFill>
              <a:schemeClr val="tx1"/>
            </a:solidFill>
          </a:endParaRPr>
        </a:p>
      </dsp:txBody>
      <dsp:txXfrm>
        <a:off x="4021706" y="398363"/>
        <a:ext cx="213114" cy="123365"/>
      </dsp:txXfrm>
    </dsp:sp>
    <dsp:sp modelId="{5EBC0211-02E8-4A79-B997-0C7B2BC10450}">
      <dsp:nvSpPr>
        <dsp:cNvPr id="0" name=""/>
        <dsp:cNvSpPr/>
      </dsp:nvSpPr>
      <dsp:spPr>
        <a:xfrm>
          <a:off x="4531997" y="19358"/>
          <a:ext cx="855685" cy="855685"/>
        </a:xfrm>
        <a:prstGeom prst="roundRect">
          <a:avLst>
            <a:gd name="adj" fmla="val 10000"/>
          </a:avLst>
        </a:prstGeom>
        <a:blipFill>
          <a:blip xmlns:r="http://schemas.openxmlformats.org/officeDocument/2006/relationships"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l="-11000" r="-11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5F438CE-16C2-4A7E-A053-05552DCD43D7}">
      <dsp:nvSpPr>
        <dsp:cNvPr id="0" name=""/>
        <dsp:cNvSpPr/>
      </dsp:nvSpPr>
      <dsp:spPr>
        <a:xfrm>
          <a:off x="4286394" y="970361"/>
          <a:ext cx="1318055" cy="3832436"/>
        </a:xfrm>
        <a:prstGeom prst="roundRect">
          <a:avLst>
            <a:gd name="adj" fmla="val 10000"/>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sq-AL" sz="800" b="1" kern="1200">
              <a:solidFill>
                <a:schemeClr val="tx1"/>
              </a:solidFill>
              <a:latin typeface="StobiSerif Regular" panose="02000503060000020004" pitchFamily="50" charset="0"/>
            </a:rPr>
            <a:t>Qasje në drejtësi</a:t>
          </a:r>
          <a:endParaRPr lang="mk-MK" sz="800" b="1" kern="1200">
            <a:solidFill>
              <a:schemeClr val="tx1"/>
            </a:solidFill>
            <a:latin typeface="StobiSerif Regular" panose="02000503060000020004" pitchFamily="50" charset="0"/>
          </a:endParaRPr>
        </a:p>
        <a:p>
          <a:pPr marL="0" lvl="0" indent="0" algn="l" defTabSz="355600">
            <a:lnSpc>
              <a:spcPct val="90000"/>
            </a:lnSpc>
            <a:spcBef>
              <a:spcPct val="0"/>
            </a:spcBef>
            <a:spcAft>
              <a:spcPct val="35000"/>
            </a:spcAft>
            <a:buNone/>
          </a:pPr>
          <a:r>
            <a:rPr lang="sq-AL" sz="800" b="1" kern="1200">
              <a:solidFill>
                <a:schemeClr val="tx1"/>
              </a:solidFill>
              <a:latin typeface="StobiSerif Regular" panose="02000503060000020004" pitchFamily="50" charset="0"/>
            </a:rPr>
            <a:t>zotim për promovim të qasjes efektive në shërbime juridike kualitative, efikase dhe komplementare  të bazuara në bashkësinë për të gjithë qytetarët, veçanërisht për grupet e cenueshme përmes formave formale dhe joformale të ndihmës dhe shërbimeve juridike, politika zhvillimore për përforcim juridik etj,</a:t>
          </a:r>
          <a:r>
            <a:rPr lang="mk-MK" sz="800" b="1" kern="1200">
              <a:solidFill>
                <a:schemeClr val="tx1"/>
              </a:solidFill>
              <a:latin typeface="StobiSerif Regular" panose="02000503060000020004" pitchFamily="50" charset="0"/>
            </a:rPr>
            <a:t> </a:t>
          </a:r>
          <a:r>
            <a:rPr lang="sq-AL" sz="800" b="1" kern="1200">
              <a:solidFill>
                <a:schemeClr val="tx1"/>
              </a:solidFill>
              <a:latin typeface="StobiSerif Regular" panose="02000503060000020004" pitchFamily="50" charset="0"/>
            </a:rPr>
            <a:t>përgjegjsi, llogaridhënie dhe përfshirje me fokus të veçantë tek të rinjtë, grupet e margjinalizuara dhe gratë.</a:t>
          </a:r>
          <a:r>
            <a:rPr lang="mk-MK" sz="800" b="1" kern="1200">
              <a:solidFill>
                <a:schemeClr val="tx1"/>
              </a:solidFill>
              <a:latin typeface="StobiSerif Regular" panose="02000503060000020004" pitchFamily="50" charset="0"/>
            </a:rPr>
            <a:t>.</a:t>
          </a:r>
        </a:p>
      </dsp:txBody>
      <dsp:txXfrm>
        <a:off x="4324999" y="1008966"/>
        <a:ext cx="1240845" cy="375522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42B4A2-C0DA-42AB-99FF-F2E8A2D99446}">
      <dsp:nvSpPr>
        <dsp:cNvPr id="0" name=""/>
        <dsp:cNvSpPr/>
      </dsp:nvSpPr>
      <dsp:spPr>
        <a:xfrm>
          <a:off x="0" y="3302700"/>
          <a:ext cx="5924550" cy="276735"/>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sq-AL" sz="700" b="1" kern="1200">
              <a:solidFill>
                <a:schemeClr val="tx1"/>
              </a:solidFill>
              <a:latin typeface="StobiSerif Regular" panose="02000503060000020004" pitchFamily="50" charset="0"/>
            </a:rPr>
            <a:t>KËSHILLI PËR PHQ- KONSULTIM I PORTALIT PËR PQH</a:t>
          </a:r>
          <a:endParaRPr lang="mk-MK" sz="700" b="1" kern="1200">
            <a:solidFill>
              <a:schemeClr val="tx1"/>
            </a:solidFill>
            <a:latin typeface="StobiSerif Regular" panose="02000503060000020004" pitchFamily="50" charset="0"/>
          </a:endParaRPr>
        </a:p>
        <a:p>
          <a:pPr marL="0" lvl="0" indent="0" algn="ctr" defTabSz="311150">
            <a:lnSpc>
              <a:spcPct val="90000"/>
            </a:lnSpc>
            <a:spcBef>
              <a:spcPct val="0"/>
            </a:spcBef>
            <a:spcAft>
              <a:spcPct val="35000"/>
            </a:spcAft>
            <a:buNone/>
          </a:pPr>
          <a:r>
            <a:rPr lang="sq-AL" sz="700" b="1" kern="1200">
              <a:solidFill>
                <a:schemeClr val="tx1"/>
              </a:solidFill>
              <a:latin typeface="StobiSerif Regular" panose="02000503060000020004" pitchFamily="50" charset="0"/>
            </a:rPr>
            <a:t>korrik</a:t>
          </a:r>
          <a:r>
            <a:rPr lang="mk-MK" sz="700" b="1" kern="1200">
              <a:solidFill>
                <a:schemeClr val="tx1"/>
              </a:solidFill>
              <a:latin typeface="StobiSerif Regular" panose="02000503060000020004" pitchFamily="50" charset="0"/>
            </a:rPr>
            <a:t>/</a:t>
          </a:r>
          <a:r>
            <a:rPr lang="sq-AL" sz="700" b="1" kern="1200">
              <a:solidFill>
                <a:schemeClr val="tx1"/>
              </a:solidFill>
              <a:latin typeface="StobiSerif Regular" panose="02000503060000020004" pitchFamily="50" charset="0"/>
            </a:rPr>
            <a:t>gusht</a:t>
          </a:r>
          <a:r>
            <a:rPr lang="mk-MK" sz="700" b="1" kern="1200">
              <a:solidFill>
                <a:schemeClr val="tx1"/>
              </a:solidFill>
              <a:latin typeface="StobiSerif Regular" panose="02000503060000020004" pitchFamily="50" charset="0"/>
            </a:rPr>
            <a:t> 2021</a:t>
          </a:r>
        </a:p>
      </dsp:txBody>
      <dsp:txXfrm>
        <a:off x="0" y="3302700"/>
        <a:ext cx="5924550" cy="276735"/>
      </dsp:txXfrm>
    </dsp:sp>
    <dsp:sp modelId="{6C4A0F2E-1D33-424F-938C-DDE0EF74F42F}">
      <dsp:nvSpPr>
        <dsp:cNvPr id="0" name=""/>
        <dsp:cNvSpPr/>
      </dsp:nvSpPr>
      <dsp:spPr>
        <a:xfrm rot="10800000">
          <a:off x="0" y="3078982"/>
          <a:ext cx="5924550" cy="225921"/>
        </a:xfrm>
        <a:prstGeom prst="upArrowCallout">
          <a:avLst/>
        </a:prstGeom>
        <a:solidFill>
          <a:schemeClr val="accent5">
            <a:hueOff val="-750949"/>
            <a:satOff val="-1935"/>
            <a:lumOff val="-13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r" defTabSz="222250">
            <a:lnSpc>
              <a:spcPct val="90000"/>
            </a:lnSpc>
            <a:spcBef>
              <a:spcPct val="0"/>
            </a:spcBef>
            <a:spcAft>
              <a:spcPct val="35000"/>
            </a:spcAft>
            <a:buNone/>
          </a:pPr>
          <a:r>
            <a:rPr lang="sq-AL" sz="500" b="1" kern="1200">
              <a:solidFill>
                <a:schemeClr val="tx1"/>
              </a:solidFill>
            </a:rPr>
            <a:t>Takime individuale, maj-qershor</a:t>
          </a:r>
          <a:r>
            <a:rPr lang="mk-MK" sz="500" b="1" kern="1200">
              <a:solidFill>
                <a:schemeClr val="tx1"/>
              </a:solidFill>
            </a:rPr>
            <a:t> 2021</a:t>
          </a:r>
          <a:endParaRPr lang="mk-MK" sz="500" kern="1200">
            <a:solidFill>
              <a:schemeClr val="tx1"/>
            </a:solidFill>
          </a:endParaRPr>
        </a:p>
      </dsp:txBody>
      <dsp:txXfrm rot="10800000">
        <a:off x="0" y="3078982"/>
        <a:ext cx="5924550" cy="146797"/>
      </dsp:txXfrm>
    </dsp:sp>
    <dsp:sp modelId="{6F48B4D7-7494-472F-8C18-887FEDD80F86}">
      <dsp:nvSpPr>
        <dsp:cNvPr id="0" name=""/>
        <dsp:cNvSpPr/>
      </dsp:nvSpPr>
      <dsp:spPr>
        <a:xfrm rot="10800000">
          <a:off x="0" y="2658630"/>
          <a:ext cx="5924550" cy="422555"/>
        </a:xfrm>
        <a:prstGeom prst="upArrowCallout">
          <a:avLst/>
        </a:prstGeom>
        <a:solidFill>
          <a:schemeClr val="accent5">
            <a:hueOff val="-1501898"/>
            <a:satOff val="-3871"/>
            <a:lumOff val="-26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sq-AL" sz="700" b="1" kern="1200">
              <a:solidFill>
                <a:schemeClr val="tx1"/>
              </a:solidFill>
              <a:latin typeface="StobiSerif Regular" panose="02000503060000020004" pitchFamily="50" charset="0"/>
            </a:rPr>
            <a:t>PUNËTORIA E KATËRT ONLINE-FINALIZIM I ZOTIMEVE</a:t>
          </a:r>
          <a:endParaRPr lang="mk-MK" sz="700" b="1" kern="1200">
            <a:solidFill>
              <a:schemeClr val="tx1"/>
            </a:solidFill>
            <a:latin typeface="StobiSerif Regular" panose="02000503060000020004" pitchFamily="50" charset="0"/>
          </a:endParaRPr>
        </a:p>
        <a:p>
          <a:pPr marL="0" lvl="0" indent="0" algn="ctr" defTabSz="311150">
            <a:lnSpc>
              <a:spcPct val="90000"/>
            </a:lnSpc>
            <a:spcBef>
              <a:spcPct val="0"/>
            </a:spcBef>
            <a:spcAft>
              <a:spcPct val="35000"/>
            </a:spcAft>
            <a:buNone/>
          </a:pPr>
          <a:r>
            <a:rPr lang="sq-AL" sz="700" b="1" kern="1200">
              <a:solidFill>
                <a:schemeClr val="tx1"/>
              </a:solidFill>
              <a:latin typeface="StobiSerif Regular" panose="02000503060000020004" pitchFamily="50" charset="0"/>
            </a:rPr>
            <a:t>QERSHOR</a:t>
          </a:r>
          <a:r>
            <a:rPr lang="mk-MK" sz="700" b="1" kern="1200">
              <a:solidFill>
                <a:schemeClr val="tx1"/>
              </a:solidFill>
              <a:latin typeface="StobiSerif Regular" panose="02000503060000020004" pitchFamily="50" charset="0"/>
            </a:rPr>
            <a:t> 2021 </a:t>
          </a:r>
        </a:p>
      </dsp:txBody>
      <dsp:txXfrm rot="10800000">
        <a:off x="0" y="2658630"/>
        <a:ext cx="5924550" cy="274564"/>
      </dsp:txXfrm>
    </dsp:sp>
    <dsp:sp modelId="{A13CB0D9-5F4C-4964-9412-5548076D5214}">
      <dsp:nvSpPr>
        <dsp:cNvPr id="0" name=""/>
        <dsp:cNvSpPr/>
      </dsp:nvSpPr>
      <dsp:spPr>
        <a:xfrm rot="10800000">
          <a:off x="0" y="2434911"/>
          <a:ext cx="5924550" cy="225921"/>
        </a:xfrm>
        <a:prstGeom prst="upArrowCallout">
          <a:avLst/>
        </a:prstGeom>
        <a:solidFill>
          <a:schemeClr val="accent5">
            <a:hueOff val="-2252848"/>
            <a:satOff val="-5806"/>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r" defTabSz="222250">
            <a:lnSpc>
              <a:spcPct val="90000"/>
            </a:lnSpc>
            <a:spcBef>
              <a:spcPct val="0"/>
            </a:spcBef>
            <a:spcAft>
              <a:spcPct val="35000"/>
            </a:spcAft>
            <a:buNone/>
          </a:pPr>
          <a:r>
            <a:rPr lang="sq-AL" sz="500" b="1" kern="1200">
              <a:solidFill>
                <a:schemeClr val="tx1"/>
              </a:solidFill>
            </a:rPr>
            <a:t>Takime individuale, dhjetor-maj</a:t>
          </a:r>
          <a:r>
            <a:rPr lang="mk-MK" sz="500" b="1" kern="1200">
              <a:solidFill>
                <a:schemeClr val="tx1"/>
              </a:solidFill>
            </a:rPr>
            <a:t>  2021  </a:t>
          </a:r>
          <a:endParaRPr lang="mk-MK" sz="500" kern="1200">
            <a:solidFill>
              <a:schemeClr val="tx1"/>
            </a:solidFill>
          </a:endParaRPr>
        </a:p>
      </dsp:txBody>
      <dsp:txXfrm rot="10800000">
        <a:off x="0" y="2434911"/>
        <a:ext cx="5924550" cy="146797"/>
      </dsp:txXfrm>
    </dsp:sp>
    <dsp:sp modelId="{64DA289C-C2E7-415F-BDDB-EE9172B3A731}">
      <dsp:nvSpPr>
        <dsp:cNvPr id="0" name=""/>
        <dsp:cNvSpPr/>
      </dsp:nvSpPr>
      <dsp:spPr>
        <a:xfrm rot="10800000">
          <a:off x="0" y="1996106"/>
          <a:ext cx="5924550" cy="441008"/>
        </a:xfrm>
        <a:prstGeom prst="upArrowCallout">
          <a:avLst/>
        </a:prstGeom>
        <a:solidFill>
          <a:schemeClr val="accent5">
            <a:hueOff val="-3003797"/>
            <a:satOff val="-7742"/>
            <a:lumOff val="-522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sq-AL" sz="700" b="1" kern="1200">
              <a:solidFill>
                <a:schemeClr val="tx1"/>
              </a:solidFill>
              <a:latin typeface="StobiSerif Regular" panose="02000503060000020004" pitchFamily="50" charset="0"/>
            </a:rPr>
            <a:t>PUNËTORIA E TRETË ONLINE- PËRCAKTIM I POLITIKAVE AKTIVE TË INSTITUCIONEVE</a:t>
          </a:r>
          <a:endParaRPr lang="mk-MK" sz="700" b="1" kern="1200">
            <a:solidFill>
              <a:schemeClr val="tx1"/>
            </a:solidFill>
            <a:latin typeface="StobiSerif Regular" panose="02000503060000020004" pitchFamily="50" charset="0"/>
          </a:endParaRPr>
        </a:p>
        <a:p>
          <a:pPr marL="0" lvl="0" indent="0" algn="ctr" defTabSz="311150">
            <a:lnSpc>
              <a:spcPct val="90000"/>
            </a:lnSpc>
            <a:spcBef>
              <a:spcPct val="0"/>
            </a:spcBef>
            <a:spcAft>
              <a:spcPct val="35000"/>
            </a:spcAft>
            <a:buNone/>
          </a:pPr>
          <a:r>
            <a:rPr lang="mk-MK" sz="700" b="1" kern="1200">
              <a:solidFill>
                <a:schemeClr val="tx1"/>
              </a:solidFill>
              <a:latin typeface="StobiSerif Regular" panose="02000503060000020004" pitchFamily="50" charset="0"/>
            </a:rPr>
            <a:t> 7 – 11 </a:t>
          </a:r>
          <a:r>
            <a:rPr lang="sq-AL" sz="700" b="1" kern="1200">
              <a:solidFill>
                <a:schemeClr val="tx1"/>
              </a:solidFill>
              <a:latin typeface="StobiSerif Regular" panose="02000503060000020004" pitchFamily="50" charset="0"/>
            </a:rPr>
            <a:t>dhjetor</a:t>
          </a:r>
          <a:r>
            <a:rPr lang="mk-MK" sz="700" b="1" kern="1200">
              <a:solidFill>
                <a:schemeClr val="tx1"/>
              </a:solidFill>
              <a:latin typeface="StobiSerif Regular" panose="02000503060000020004" pitchFamily="50" charset="0"/>
            </a:rPr>
            <a:t> 2020 </a:t>
          </a:r>
          <a:endParaRPr lang="mk-MK" sz="700" kern="1200">
            <a:solidFill>
              <a:schemeClr val="tx1"/>
            </a:solidFill>
            <a:latin typeface="StobiSerif Regular" panose="02000503060000020004" pitchFamily="50" charset="0"/>
          </a:endParaRPr>
        </a:p>
      </dsp:txBody>
      <dsp:txXfrm rot="10800000">
        <a:off x="0" y="1996106"/>
        <a:ext cx="5924550" cy="286554"/>
      </dsp:txXfrm>
    </dsp:sp>
    <dsp:sp modelId="{F32F9CA1-1CF4-44D9-8042-1EA669A4E51B}">
      <dsp:nvSpPr>
        <dsp:cNvPr id="0" name=""/>
        <dsp:cNvSpPr/>
      </dsp:nvSpPr>
      <dsp:spPr>
        <a:xfrm rot="10800000">
          <a:off x="0" y="1772387"/>
          <a:ext cx="5924550" cy="225921"/>
        </a:xfrm>
        <a:prstGeom prst="upArrowCallout">
          <a:avLst/>
        </a:prstGeom>
        <a:solidFill>
          <a:schemeClr val="accent5">
            <a:hueOff val="-3754746"/>
            <a:satOff val="-9677"/>
            <a:lumOff val="-653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r" defTabSz="222250">
            <a:lnSpc>
              <a:spcPct val="90000"/>
            </a:lnSpc>
            <a:spcBef>
              <a:spcPct val="0"/>
            </a:spcBef>
            <a:spcAft>
              <a:spcPct val="35000"/>
            </a:spcAft>
            <a:buNone/>
          </a:pPr>
          <a:r>
            <a:rPr lang="sq-AL" sz="500" b="1" kern="1200">
              <a:solidFill>
                <a:schemeClr val="tx1"/>
              </a:solidFill>
            </a:rPr>
            <a:t>Takime individuale, nëntor-dhjetor</a:t>
          </a:r>
          <a:r>
            <a:rPr lang="mk-MK" sz="500" b="1" kern="1200">
              <a:solidFill>
                <a:schemeClr val="tx1"/>
              </a:solidFill>
            </a:rPr>
            <a:t> 2020  </a:t>
          </a:r>
          <a:endParaRPr lang="mk-MK" sz="500" kern="1200">
            <a:solidFill>
              <a:schemeClr val="tx1"/>
            </a:solidFill>
          </a:endParaRPr>
        </a:p>
      </dsp:txBody>
      <dsp:txXfrm rot="10800000">
        <a:off x="0" y="1772387"/>
        <a:ext cx="5924550" cy="146797"/>
      </dsp:txXfrm>
    </dsp:sp>
    <dsp:sp modelId="{D900AF0A-20C1-4763-8630-09F71442BD4F}">
      <dsp:nvSpPr>
        <dsp:cNvPr id="0" name=""/>
        <dsp:cNvSpPr/>
      </dsp:nvSpPr>
      <dsp:spPr>
        <a:xfrm rot="10800000">
          <a:off x="0" y="1300059"/>
          <a:ext cx="5924550" cy="474531"/>
        </a:xfrm>
        <a:prstGeom prst="upArrowCallout">
          <a:avLst/>
        </a:prstGeom>
        <a:solidFill>
          <a:schemeClr val="accent5">
            <a:hueOff val="-4505695"/>
            <a:satOff val="-11613"/>
            <a:lumOff val="-78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sq-AL" sz="700" b="1" kern="1200">
              <a:solidFill>
                <a:schemeClr val="tx1"/>
              </a:solidFill>
            </a:rPr>
            <a:t>PUNËTORIA E DYTË ONLINE- IDENTIFIKIMI I PROBLEMEVE</a:t>
          </a:r>
          <a:endParaRPr lang="mk-MK" sz="700" b="1" kern="1200">
            <a:solidFill>
              <a:schemeClr val="tx1"/>
            </a:solidFill>
          </a:endParaRPr>
        </a:p>
        <a:p>
          <a:pPr marL="0" lvl="0" indent="0" algn="ctr" defTabSz="311150">
            <a:lnSpc>
              <a:spcPct val="90000"/>
            </a:lnSpc>
            <a:spcBef>
              <a:spcPct val="0"/>
            </a:spcBef>
            <a:spcAft>
              <a:spcPct val="35000"/>
            </a:spcAft>
            <a:buNone/>
          </a:pPr>
          <a:r>
            <a:rPr lang="mk-MK" sz="700" b="1" kern="1200">
              <a:solidFill>
                <a:schemeClr val="tx1"/>
              </a:solidFill>
            </a:rPr>
            <a:t> 12 – 17 </a:t>
          </a:r>
          <a:r>
            <a:rPr lang="sq-AL" sz="700" b="1" kern="1200">
              <a:solidFill>
                <a:schemeClr val="tx1"/>
              </a:solidFill>
            </a:rPr>
            <a:t>nëntor</a:t>
          </a:r>
          <a:r>
            <a:rPr lang="mk-MK" sz="700" b="1" kern="1200">
              <a:solidFill>
                <a:schemeClr val="tx1"/>
              </a:solidFill>
            </a:rPr>
            <a:t> 2020</a:t>
          </a:r>
        </a:p>
      </dsp:txBody>
      <dsp:txXfrm rot="10800000">
        <a:off x="0" y="1300059"/>
        <a:ext cx="5924550" cy="308336"/>
      </dsp:txXfrm>
    </dsp:sp>
    <dsp:sp modelId="{42CBBC9E-D699-4891-8919-6BF83483BCC3}">
      <dsp:nvSpPr>
        <dsp:cNvPr id="0" name=""/>
        <dsp:cNvSpPr/>
      </dsp:nvSpPr>
      <dsp:spPr>
        <a:xfrm rot="10800000">
          <a:off x="0" y="861091"/>
          <a:ext cx="5924550" cy="441171"/>
        </a:xfrm>
        <a:prstGeom prst="upArrowCallout">
          <a:avLst/>
        </a:prstGeom>
        <a:solidFill>
          <a:schemeClr val="accent5">
            <a:hueOff val="-5256644"/>
            <a:satOff val="-13548"/>
            <a:lumOff val="-915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sq-AL" sz="600" b="1" kern="1200">
              <a:solidFill>
                <a:schemeClr val="tx1"/>
              </a:solidFill>
              <a:latin typeface="StobiSerif Regular" panose="02000503060000020004" pitchFamily="50" charset="0"/>
            </a:rPr>
            <a:t>PUNËTORIA E PARË ONLINE</a:t>
          </a:r>
          <a:r>
            <a:rPr lang="mk-MK" sz="600" b="1" kern="1200">
              <a:solidFill>
                <a:schemeClr val="tx1"/>
              </a:solidFill>
              <a:latin typeface="StobiSerif Regular" panose="02000503060000020004" pitchFamily="50" charset="0"/>
            </a:rPr>
            <a:t>-</a:t>
          </a:r>
          <a:r>
            <a:rPr lang="sq-AL" sz="600" b="1" kern="1200">
              <a:solidFill>
                <a:schemeClr val="tx1"/>
              </a:solidFill>
              <a:latin typeface="StobiSerif Regular" panose="02000503060000020004" pitchFamily="50" charset="0"/>
            </a:rPr>
            <a:t>PËRCAKTIM I REZULTATEVE TË ARRITURA DHE PËRCAKTIM I GJENDJES MOMENTALE NË KËTË SFERË</a:t>
          </a:r>
          <a:endParaRPr lang="mk-MK" sz="600" b="1" kern="1200">
            <a:solidFill>
              <a:schemeClr val="tx1"/>
            </a:solidFill>
            <a:latin typeface="StobiSerif Regular" panose="02000503060000020004" pitchFamily="50" charset="0"/>
          </a:endParaRPr>
        </a:p>
        <a:p>
          <a:pPr marL="0" lvl="0" indent="0" algn="ctr" defTabSz="266700">
            <a:lnSpc>
              <a:spcPct val="90000"/>
            </a:lnSpc>
            <a:spcBef>
              <a:spcPct val="0"/>
            </a:spcBef>
            <a:spcAft>
              <a:spcPct val="35000"/>
            </a:spcAft>
            <a:buNone/>
          </a:pPr>
          <a:r>
            <a:rPr lang="mk-MK" sz="600" b="1" kern="1200">
              <a:solidFill>
                <a:schemeClr val="tx1"/>
              </a:solidFill>
              <a:latin typeface="StobiSerif Regular" panose="02000503060000020004" pitchFamily="50" charset="0"/>
            </a:rPr>
            <a:t>3 – 6 </a:t>
          </a:r>
          <a:r>
            <a:rPr lang="sq-AL" sz="600" b="1" kern="1200">
              <a:solidFill>
                <a:schemeClr val="tx1"/>
              </a:solidFill>
              <a:latin typeface="StobiSerif Regular" panose="02000503060000020004" pitchFamily="50" charset="0"/>
            </a:rPr>
            <a:t>nëntor</a:t>
          </a:r>
          <a:r>
            <a:rPr lang="mk-MK" sz="600" b="1" kern="1200">
              <a:solidFill>
                <a:schemeClr val="tx1"/>
              </a:solidFill>
              <a:latin typeface="StobiSerif Regular" panose="02000503060000020004" pitchFamily="50" charset="0"/>
            </a:rPr>
            <a:t> 2020 </a:t>
          </a:r>
        </a:p>
      </dsp:txBody>
      <dsp:txXfrm rot="10800000">
        <a:off x="0" y="861091"/>
        <a:ext cx="5924550" cy="286660"/>
      </dsp:txXfrm>
    </dsp:sp>
    <dsp:sp modelId="{FCE19232-3018-4D80-8E07-9322D22DC460}">
      <dsp:nvSpPr>
        <dsp:cNvPr id="0" name=""/>
        <dsp:cNvSpPr/>
      </dsp:nvSpPr>
      <dsp:spPr>
        <a:xfrm rot="10800000">
          <a:off x="0" y="423183"/>
          <a:ext cx="5924550" cy="440111"/>
        </a:xfrm>
        <a:prstGeom prst="upArrowCallout">
          <a:avLst/>
        </a:prstGeom>
        <a:solidFill>
          <a:schemeClr val="accent5">
            <a:hueOff val="-6007594"/>
            <a:satOff val="-15484"/>
            <a:lumOff val="-1045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sq-AL" sz="600" b="1" kern="1200">
              <a:solidFill>
                <a:schemeClr val="tx1"/>
              </a:solidFill>
              <a:latin typeface="StobiSerif Regular" panose="02000503060000020004" pitchFamily="50" charset="0"/>
            </a:rPr>
            <a:t>EDUKIM ONLINE DHE INFORMIM</a:t>
          </a:r>
          <a:r>
            <a:rPr lang="mk-MK" sz="600" b="1" kern="1200">
              <a:solidFill>
                <a:schemeClr val="tx1"/>
              </a:solidFill>
              <a:latin typeface="StobiSerif Regular" panose="02000503060000020004" pitchFamily="50" charset="0"/>
            </a:rPr>
            <a:t> </a:t>
          </a:r>
          <a:endParaRPr lang="en-US" sz="600" b="1" kern="1200">
            <a:solidFill>
              <a:schemeClr val="tx1"/>
            </a:solidFill>
            <a:latin typeface="StobiSerif Regular" panose="02000503060000020004" pitchFamily="50" charset="0"/>
          </a:endParaRPr>
        </a:p>
        <a:p>
          <a:pPr marL="0" lvl="0" indent="0" algn="ctr" defTabSz="266700">
            <a:lnSpc>
              <a:spcPct val="90000"/>
            </a:lnSpc>
            <a:spcBef>
              <a:spcPct val="0"/>
            </a:spcBef>
            <a:spcAft>
              <a:spcPct val="35000"/>
            </a:spcAft>
            <a:buNone/>
          </a:pPr>
          <a:r>
            <a:rPr lang="sq-AL" sz="600" b="1" kern="1200">
              <a:solidFill>
                <a:schemeClr val="tx1"/>
              </a:solidFill>
              <a:latin typeface="StobiSerif Regular" panose="02000503060000020004" pitchFamily="50" charset="0"/>
            </a:rPr>
            <a:t>tetor</a:t>
          </a:r>
          <a:r>
            <a:rPr lang="mk-MK" sz="600" b="1" kern="1200">
              <a:solidFill>
                <a:schemeClr val="tx1"/>
              </a:solidFill>
              <a:latin typeface="StobiSerif Regular" panose="02000503060000020004" pitchFamily="50" charset="0"/>
            </a:rPr>
            <a:t> 2020</a:t>
          </a:r>
        </a:p>
      </dsp:txBody>
      <dsp:txXfrm rot="10800000">
        <a:off x="0" y="423183"/>
        <a:ext cx="5924550" cy="285971"/>
      </dsp:txXfrm>
    </dsp:sp>
    <dsp:sp modelId="{3D7A8FFA-4039-4E3E-913A-F6FC8F0D4948}">
      <dsp:nvSpPr>
        <dsp:cNvPr id="0" name=""/>
        <dsp:cNvSpPr/>
      </dsp:nvSpPr>
      <dsp:spPr>
        <a:xfrm rot="10800000">
          <a:off x="0" y="615"/>
          <a:ext cx="5924550" cy="423422"/>
        </a:xfrm>
        <a:prstGeom prst="upArrowCallou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sq-AL" sz="600" b="1" kern="1200">
              <a:solidFill>
                <a:schemeClr val="tx1"/>
              </a:solidFill>
              <a:latin typeface="StobiSerif Regular" panose="02000503060000020004" pitchFamily="50" charset="0"/>
            </a:rPr>
            <a:t>KONFERENCA ONLINE PËR FILLIM TË PROCESIT TË  BASHKËKRIJIMIT</a:t>
          </a:r>
          <a:endParaRPr lang="mk-MK" sz="600" b="1" kern="1200">
            <a:solidFill>
              <a:schemeClr val="tx1"/>
            </a:solidFill>
            <a:latin typeface="StobiSerif Regular" panose="02000503060000020004" pitchFamily="50" charset="0"/>
          </a:endParaRPr>
        </a:p>
        <a:p>
          <a:pPr marL="0" lvl="0" indent="0" algn="ctr" defTabSz="266700">
            <a:lnSpc>
              <a:spcPct val="90000"/>
            </a:lnSpc>
            <a:spcBef>
              <a:spcPct val="0"/>
            </a:spcBef>
            <a:spcAft>
              <a:spcPct val="35000"/>
            </a:spcAft>
            <a:buNone/>
          </a:pPr>
          <a:r>
            <a:rPr lang="mk-MK" sz="600" b="1" kern="1200">
              <a:solidFill>
                <a:schemeClr val="tx1"/>
              </a:solidFill>
              <a:latin typeface="StobiSerif Regular" panose="02000503060000020004" pitchFamily="50" charset="0"/>
            </a:rPr>
            <a:t>30 </a:t>
          </a:r>
          <a:r>
            <a:rPr lang="sq-AL" sz="600" b="1" kern="1200">
              <a:solidFill>
                <a:schemeClr val="tx1"/>
              </a:solidFill>
              <a:latin typeface="StobiSerif Regular" panose="02000503060000020004" pitchFamily="50" charset="0"/>
            </a:rPr>
            <a:t>shtator</a:t>
          </a:r>
          <a:r>
            <a:rPr lang="mk-MK" sz="600" b="1" kern="1200">
              <a:solidFill>
                <a:schemeClr val="tx1"/>
              </a:solidFill>
              <a:latin typeface="StobiSerif Regular" panose="02000503060000020004" pitchFamily="50" charset="0"/>
            </a:rPr>
            <a:t> 2020 </a:t>
          </a:r>
          <a:endParaRPr lang="en-US" sz="600" b="1" kern="1200">
            <a:solidFill>
              <a:schemeClr val="tx1"/>
            </a:solidFill>
            <a:latin typeface="StobiSerif Regular" panose="02000503060000020004" pitchFamily="50" charset="0"/>
          </a:endParaRPr>
        </a:p>
      </dsp:txBody>
      <dsp:txXfrm rot="10800000">
        <a:off x="0" y="615"/>
        <a:ext cx="5924550" cy="27512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91EB82-50FB-4669-B8C1-7680AB469794}">
      <dsp:nvSpPr>
        <dsp:cNvPr id="0" name=""/>
        <dsp:cNvSpPr/>
      </dsp:nvSpPr>
      <dsp:spPr>
        <a:xfrm>
          <a:off x="0" y="0"/>
          <a:ext cx="5486400" cy="222195"/>
        </a:xfrm>
        <a:prstGeom prst="roundRect">
          <a:avLst/>
        </a:prstGeom>
        <a:solidFill>
          <a:schemeClr val="accent5">
            <a:lumMod val="60000"/>
            <a:lumOff val="40000"/>
          </a:schemeClr>
        </a:solidFill>
        <a:ln w="12700" cap="flat" cmpd="sng" algn="ctr">
          <a:solidFill>
            <a:schemeClr val="accent5">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latin typeface="StobiSerif Regular" panose="02000503060000020004" pitchFamily="50" charset="0"/>
            </a:rPr>
            <a:t>Transparencë, llogaridhënie, proaktivitet dhe p</a:t>
          </a:r>
          <a:r>
            <a:rPr lang="sq-AL" sz="1100" b="1" kern="1200">
              <a:latin typeface="StobiSerif Regular" panose="02000503060000020004" pitchFamily="50" charset="0"/>
            </a:rPr>
            <a:t>ë</a:t>
          </a:r>
          <a:r>
            <a:rPr lang="en-US" sz="1100" b="1" kern="1200">
              <a:latin typeface="StobiSerif Regular" panose="02000503060000020004" pitchFamily="50" charset="0"/>
            </a:rPr>
            <a:t>rfshirje</a:t>
          </a:r>
        </a:p>
      </dsp:txBody>
      <dsp:txXfrm>
        <a:off x="10847" y="10847"/>
        <a:ext cx="5464706" cy="200501"/>
      </dsp:txXfrm>
    </dsp:sp>
    <dsp:sp modelId="{AE08385A-3A33-4243-A1FA-29E56EA26FE0}">
      <dsp:nvSpPr>
        <dsp:cNvPr id="0" name=""/>
        <dsp:cNvSpPr/>
      </dsp:nvSpPr>
      <dsp:spPr>
        <a:xfrm>
          <a:off x="0" y="577845"/>
          <a:ext cx="5486400" cy="14572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2700" rIns="71120" bIns="12700" numCol="1" spcCol="1270" anchor="t" anchorCtr="0">
          <a:noAutofit/>
        </a:bodyPr>
        <a:lstStyle/>
        <a:p>
          <a:pPr marL="57150" lvl="1" indent="-57150" algn="l" defTabSz="444500">
            <a:lnSpc>
              <a:spcPct val="90000"/>
            </a:lnSpc>
            <a:spcBef>
              <a:spcPct val="0"/>
            </a:spcBef>
            <a:spcAft>
              <a:spcPct val="20000"/>
            </a:spcAft>
            <a:buFont typeface="Wingdings" panose="05000000000000000000" pitchFamily="2" charset="2"/>
            <a:buChar char=""/>
          </a:pPr>
          <a:r>
            <a:rPr lang="sq-AL" sz="1000" b="1" i="0" kern="1200">
              <a:latin typeface="StobiSerif Regular" panose="02000503060000020004" pitchFamily="50" charset="0"/>
            </a:rPr>
            <a:t>Shpallje publike e pronarëve të vërtetë të kompanive që kanë lidhur marrëveshje për prokurime publike</a:t>
          </a:r>
          <a:endParaRPr lang="en-US" sz="1000" kern="1200"/>
        </a:p>
        <a:p>
          <a:pPr marL="57150" lvl="1" indent="-57150" algn="l" defTabSz="444500">
            <a:lnSpc>
              <a:spcPct val="90000"/>
            </a:lnSpc>
            <a:spcBef>
              <a:spcPct val="0"/>
            </a:spcBef>
            <a:spcAft>
              <a:spcPct val="20000"/>
            </a:spcAft>
            <a:buFont typeface="Wingdings" panose="05000000000000000000" pitchFamily="2" charset="2"/>
            <a:buChar char=""/>
          </a:pPr>
          <a:r>
            <a:rPr lang="sq-AL" sz="1000" b="1" i="0" kern="1200">
              <a:latin typeface="StobiSerif Regular" panose="02000503060000020004" pitchFamily="50" charset="0"/>
            </a:rPr>
            <a:t>Shpallje proaktive e informacioneve me karakter publik në web-faqet e institucioneve</a:t>
          </a:r>
          <a:r>
            <a:rPr lang="en-US" sz="1000" b="1" i="0" kern="1200">
              <a:latin typeface="StobiSerif Regular" panose="02000503060000020004" pitchFamily="50" charset="0"/>
            </a:rPr>
            <a:t> </a:t>
          </a:r>
          <a:endParaRPr lang="en-US" sz="1000" kern="1200"/>
        </a:p>
        <a:p>
          <a:pPr marL="57150" lvl="1" indent="-57150" algn="l" defTabSz="444500">
            <a:lnSpc>
              <a:spcPct val="90000"/>
            </a:lnSpc>
            <a:spcBef>
              <a:spcPct val="0"/>
            </a:spcBef>
            <a:spcAft>
              <a:spcPct val="20000"/>
            </a:spcAft>
            <a:buFont typeface="Wingdings" panose="05000000000000000000" pitchFamily="2" charset="2"/>
            <a:buChar char=""/>
          </a:pPr>
          <a:r>
            <a:rPr lang="sq-AL" sz="1000" b="1" i="0" kern="1200">
              <a:latin typeface="StobiSerif Regular" panose="02000503060000020004" pitchFamily="50" charset="0"/>
            </a:rPr>
            <a:t>Shpallje e informacioneve bazë për prokurimet publike në web faqet e institucioneve</a:t>
          </a:r>
          <a:r>
            <a:rPr lang="mk-MK" sz="1000" b="1" i="0" kern="1200">
              <a:latin typeface="StobiSerif Regular" panose="02000503060000020004" pitchFamily="50" charset="0"/>
            </a:rPr>
            <a:t> </a:t>
          </a:r>
          <a:endParaRPr lang="en-US" sz="1000" kern="1200"/>
        </a:p>
        <a:p>
          <a:pPr marL="57150" lvl="1" indent="-57150" algn="l" defTabSz="444500">
            <a:lnSpc>
              <a:spcPct val="90000"/>
            </a:lnSpc>
            <a:spcBef>
              <a:spcPct val="0"/>
            </a:spcBef>
            <a:spcAft>
              <a:spcPct val="20000"/>
            </a:spcAft>
            <a:buFont typeface="Wingdings" panose="05000000000000000000" pitchFamily="2" charset="2"/>
            <a:buChar char=""/>
          </a:pPr>
          <a:r>
            <a:rPr lang="sq-AL" sz="1000" b="1" i="0" kern="1200">
              <a:latin typeface="StobiSerif Regular" panose="02000503060000020004" pitchFamily="50" charset="0"/>
            </a:rPr>
            <a:t>Përmirësim i qasjes në informacione</a:t>
          </a:r>
          <a:r>
            <a:rPr lang="mk-MK" sz="1000" b="1" i="0" kern="1200">
              <a:latin typeface="StobiSerif Regular" panose="02000503060000020004" pitchFamily="50" charset="0"/>
            </a:rPr>
            <a:t> </a:t>
          </a:r>
          <a:r>
            <a:rPr lang="sq-AL" sz="1000" b="1" i="0" kern="1200">
              <a:latin typeface="StobiSerif Regular" panose="02000503060000020004" pitchFamily="50" charset="0"/>
            </a:rPr>
            <a:t>dhe numri i të dhënave të hapura të shpallura në njësitë e vetëqeverisjes lokale (NJVL</a:t>
          </a:r>
          <a:r>
            <a:rPr lang="mk-MK" sz="1000" b="1" i="0" kern="1200">
              <a:latin typeface="StobiSerif Regular" panose="02000503060000020004" pitchFamily="50" charset="0"/>
            </a:rPr>
            <a:t>) </a:t>
          </a:r>
          <a:endParaRPr lang="en-US" sz="1000" kern="1200"/>
        </a:p>
        <a:p>
          <a:pPr marL="57150" lvl="1" indent="-57150" algn="l" defTabSz="444500">
            <a:lnSpc>
              <a:spcPct val="90000"/>
            </a:lnSpc>
            <a:spcBef>
              <a:spcPct val="0"/>
            </a:spcBef>
            <a:spcAft>
              <a:spcPct val="20000"/>
            </a:spcAft>
            <a:buFont typeface="Wingdings" panose="05000000000000000000" pitchFamily="2" charset="2"/>
            <a:buChar char=""/>
          </a:pPr>
          <a:r>
            <a:rPr lang="sq-AL" sz="1000" b="1" i="0" kern="1200">
              <a:latin typeface="StobiSerif Regular" panose="02000503060000020004" pitchFamily="50" charset="0"/>
            </a:rPr>
            <a:t>Mundësim i qasjes pa pagesë në të dhënat për organizatat e shoqërisë civile</a:t>
          </a:r>
          <a:r>
            <a:rPr lang="mk-MK" sz="1000" b="1" i="0" kern="1200">
              <a:latin typeface="StobiSerif Regular" panose="02000503060000020004" pitchFamily="50" charset="0"/>
            </a:rPr>
            <a:t> </a:t>
          </a:r>
          <a:endParaRPr lang="en-US" sz="1000" kern="1200"/>
        </a:p>
        <a:p>
          <a:pPr marL="57150" lvl="1" indent="-57150" algn="l" defTabSz="444500">
            <a:lnSpc>
              <a:spcPct val="90000"/>
            </a:lnSpc>
            <a:spcBef>
              <a:spcPct val="0"/>
            </a:spcBef>
            <a:spcAft>
              <a:spcPct val="20000"/>
            </a:spcAft>
            <a:buFont typeface="Wingdings" panose="05000000000000000000" pitchFamily="2" charset="2"/>
            <a:buChar char=""/>
          </a:pPr>
          <a:r>
            <a:rPr lang="sq-AL" sz="1000" b="1" i="0" kern="1200">
              <a:latin typeface="StobiSerif Regular" panose="02000503060000020004" pitchFamily="50" charset="0"/>
            </a:rPr>
            <a:t>Transparencë fiskale dhe llogaridhënie në nivel lokal dhe përmirësim i përfshirjes së qytetarëve përmes mekanizmave inovativë dhe mjeteve</a:t>
          </a:r>
          <a:r>
            <a:rPr lang="sq-AL" sz="400" b="1" i="0" kern="1200">
              <a:latin typeface="StobiSerif Regular" panose="02000503060000020004" pitchFamily="50" charset="0"/>
            </a:rPr>
            <a:t>.</a:t>
          </a:r>
          <a:endParaRPr lang="en-US" sz="1000" kern="1200"/>
        </a:p>
      </dsp:txBody>
      <dsp:txXfrm>
        <a:off x="0" y="577845"/>
        <a:ext cx="5486400" cy="145728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4CA01A-51E7-44F6-A52D-EBEB6F6FD8FF}">
      <dsp:nvSpPr>
        <dsp:cNvPr id="0" name=""/>
        <dsp:cNvSpPr/>
      </dsp:nvSpPr>
      <dsp:spPr>
        <a:xfrm>
          <a:off x="0" y="14550"/>
          <a:ext cx="6029324" cy="195846"/>
        </a:xfrm>
        <a:prstGeom prst="roundRect">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44450">
            <a:lnSpc>
              <a:spcPct val="90000"/>
            </a:lnSpc>
            <a:spcBef>
              <a:spcPct val="0"/>
            </a:spcBef>
            <a:spcAft>
              <a:spcPct val="35000"/>
            </a:spcAft>
            <a:buNone/>
          </a:pPr>
          <a:endParaRPr lang="mk-MK" sz="100" kern="1200">
            <a:latin typeface="StobiSerif Regular" panose="02000503060000020004" pitchFamily="50" charset="0"/>
          </a:endParaRPr>
        </a:p>
      </dsp:txBody>
      <dsp:txXfrm>
        <a:off x="9560" y="24110"/>
        <a:ext cx="6010204" cy="176726"/>
      </dsp:txXfrm>
    </dsp:sp>
    <dsp:sp modelId="{580250A4-DB29-423F-B3B6-65C32965C27B}">
      <dsp:nvSpPr>
        <dsp:cNvPr id="0" name=""/>
        <dsp:cNvSpPr/>
      </dsp:nvSpPr>
      <dsp:spPr>
        <a:xfrm>
          <a:off x="0" y="196849"/>
          <a:ext cx="6029324" cy="5590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1431" tIns="12700" rIns="71120" bIns="12700" numCol="1" spcCol="1270" anchor="t" anchorCtr="0">
          <a:noAutofit/>
        </a:bodyPr>
        <a:lstStyle/>
        <a:p>
          <a:pPr marL="57150" lvl="1" indent="-57150" algn="just" defTabSz="444500">
            <a:lnSpc>
              <a:spcPct val="90000"/>
            </a:lnSpc>
            <a:spcBef>
              <a:spcPct val="0"/>
            </a:spcBef>
            <a:spcAft>
              <a:spcPct val="20000"/>
            </a:spcAft>
            <a:buFont typeface="Wingdings" panose="05000000000000000000" pitchFamily="2" charset="2"/>
            <a:buNone/>
          </a:pPr>
          <a:endParaRPr lang="mk-MK" sz="1000" i="0" kern="1200">
            <a:latin typeface="StobiSerif Regular" panose="02000503060000020004" pitchFamily="50" charset="0"/>
          </a:endParaRPr>
        </a:p>
        <a:p>
          <a:pPr marL="57150" lvl="1" indent="-57150" algn="just" defTabSz="444500">
            <a:lnSpc>
              <a:spcPct val="90000"/>
            </a:lnSpc>
            <a:spcBef>
              <a:spcPct val="0"/>
            </a:spcBef>
            <a:spcAft>
              <a:spcPct val="20000"/>
            </a:spcAft>
            <a:buFont typeface="Wingdings" panose="05000000000000000000" pitchFamily="2" charset="2"/>
            <a:buChar char=""/>
          </a:pPr>
          <a:endParaRPr lang="mk-MK" sz="1000" i="0" kern="1200">
            <a:latin typeface="StobiSerif Regular" panose="02000503060000020004" pitchFamily="50" charset="0"/>
          </a:endParaRPr>
        </a:p>
        <a:p>
          <a:pPr marL="57150" lvl="1" indent="-57150" algn="just" defTabSz="488950">
            <a:lnSpc>
              <a:spcPct val="90000"/>
            </a:lnSpc>
            <a:spcBef>
              <a:spcPct val="0"/>
            </a:spcBef>
            <a:spcAft>
              <a:spcPct val="20000"/>
            </a:spcAft>
            <a:buFont typeface="Wingdings" panose="05000000000000000000" pitchFamily="2" charset="2"/>
            <a:buChar char=""/>
          </a:pPr>
          <a:endParaRPr lang="mk-MK" sz="1100" b="1" i="0" kern="1200"/>
        </a:p>
      </dsp:txBody>
      <dsp:txXfrm>
        <a:off x="0" y="196849"/>
        <a:ext cx="6029324" cy="559082"/>
      </dsp:txXfrm>
    </dsp:sp>
    <dsp:sp modelId="{97A68B61-852F-49DE-89CD-FE9BEA6ED446}">
      <dsp:nvSpPr>
        <dsp:cNvPr id="0" name=""/>
        <dsp:cNvSpPr/>
      </dsp:nvSpPr>
      <dsp:spPr>
        <a:xfrm>
          <a:off x="0" y="326425"/>
          <a:ext cx="6029324" cy="195960"/>
        </a:xfrm>
        <a:prstGeom prst="roundRec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ts val="400"/>
            </a:spcAft>
            <a:buNone/>
          </a:pPr>
          <a:r>
            <a:rPr lang="sq-AL" sz="1100" b="1" kern="1200">
              <a:latin typeface="StobiSerif Regular" panose="02000503060000020004" pitchFamily="50" charset="0"/>
            </a:rPr>
            <a:t>Parandalim i korusionit dhe promovim i qeverisjes së mirë</a:t>
          </a:r>
          <a:endParaRPr lang="mk-MK" sz="1100" b="1" kern="1200">
            <a:latin typeface="StobiSerif Regular" panose="02000503060000020004" pitchFamily="50" charset="0"/>
          </a:endParaRPr>
        </a:p>
      </dsp:txBody>
      <dsp:txXfrm>
        <a:off x="9566" y="335991"/>
        <a:ext cx="6010192" cy="176828"/>
      </dsp:txXfrm>
    </dsp:sp>
    <dsp:sp modelId="{BB228EAA-551A-49E3-AE91-3D88F8250257}">
      <dsp:nvSpPr>
        <dsp:cNvPr id="0" name=""/>
        <dsp:cNvSpPr/>
      </dsp:nvSpPr>
      <dsp:spPr>
        <a:xfrm>
          <a:off x="0" y="571046"/>
          <a:ext cx="6029324" cy="4853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1431" tIns="12700" rIns="71120" bIns="12700" numCol="1" spcCol="1270" anchor="t" anchorCtr="0">
          <a:noAutofit/>
        </a:bodyPr>
        <a:lstStyle/>
        <a:p>
          <a:pPr marL="57150" lvl="1" indent="-57150" algn="just" defTabSz="444500">
            <a:lnSpc>
              <a:spcPct val="90000"/>
            </a:lnSpc>
            <a:spcBef>
              <a:spcPct val="0"/>
            </a:spcBef>
            <a:spcAft>
              <a:spcPct val="20000"/>
            </a:spcAft>
            <a:buFont typeface="Wingdings" panose="05000000000000000000" pitchFamily="2" charset="2"/>
            <a:buChar char=""/>
          </a:pPr>
          <a:r>
            <a:rPr lang="sq-AL" sz="1000" b="1" i="0" kern="1200">
              <a:latin typeface="StobiSerif Regular" panose="02000503060000020004" pitchFamily="50" charset="0"/>
            </a:rPr>
            <a:t>Prokurimet publike si të dhëna të hapura</a:t>
          </a:r>
          <a:endParaRPr lang="mk-MK" sz="1000" i="0" kern="1200">
            <a:latin typeface="StobiSerif Regular" panose="02000503060000020004" pitchFamily="50" charset="0"/>
          </a:endParaRPr>
        </a:p>
        <a:p>
          <a:pPr marL="57150" lvl="1" indent="-57150" algn="just" defTabSz="444500">
            <a:lnSpc>
              <a:spcPct val="90000"/>
            </a:lnSpc>
            <a:spcBef>
              <a:spcPct val="0"/>
            </a:spcBef>
            <a:spcAft>
              <a:spcPct val="20000"/>
            </a:spcAft>
            <a:buFont typeface="Wingdings" panose="05000000000000000000" pitchFamily="2" charset="2"/>
            <a:buChar char=""/>
          </a:pPr>
          <a:r>
            <a:rPr lang="sq-AL" sz="1000" b="1" i="0" kern="1200">
              <a:latin typeface="StobiSerif Regular" panose="02000503060000020004" pitchFamily="50" charset="0"/>
            </a:rPr>
            <a:t>Mekanizëm i përparuar për ndjekje të gjendjes pasurore të personave të zgjedhur dhe të emëruar</a:t>
          </a:r>
          <a:endParaRPr lang="mk-MK" sz="1000" i="0" kern="1200">
            <a:latin typeface="StobiSerif Regular" panose="02000503060000020004" pitchFamily="50" charset="0"/>
          </a:endParaRPr>
        </a:p>
        <a:p>
          <a:pPr marL="57150" lvl="1" indent="-57150" algn="just" defTabSz="444500">
            <a:lnSpc>
              <a:spcPct val="90000"/>
            </a:lnSpc>
            <a:spcBef>
              <a:spcPct val="0"/>
            </a:spcBef>
            <a:spcAft>
              <a:spcPct val="20000"/>
            </a:spcAft>
            <a:buFont typeface="Wingdings" panose="05000000000000000000" pitchFamily="2" charset="2"/>
            <a:buChar char=""/>
          </a:pPr>
          <a:r>
            <a:rPr lang="sq-AL" sz="1000" b="1" i="0" kern="1200">
              <a:latin typeface="StobiSerif Regular" panose="02000503060000020004" pitchFamily="50" charset="0"/>
            </a:rPr>
            <a:t>Shpallje publike e lëndëve për zgjedhjen e personave të zgjedhur/emëruar nga Qeveria e RMV-së si udhëheqës të institucioneve</a:t>
          </a:r>
          <a:endParaRPr lang="mk-MK" sz="1000" i="0" kern="1200">
            <a:latin typeface="StobiSerif Regular" panose="02000503060000020004" pitchFamily="50" charset="0"/>
          </a:endParaRPr>
        </a:p>
      </dsp:txBody>
      <dsp:txXfrm>
        <a:off x="0" y="571046"/>
        <a:ext cx="6029324" cy="48537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1C2300-0B8F-40B4-B86A-FEE40A4BE1BD}">
      <dsp:nvSpPr>
        <dsp:cNvPr id="0" name=""/>
        <dsp:cNvSpPr/>
      </dsp:nvSpPr>
      <dsp:spPr>
        <a:xfrm>
          <a:off x="0" y="401947"/>
          <a:ext cx="5943600" cy="342699"/>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q-AL" sz="1100" b="1" kern="1200">
              <a:latin typeface="StobiSerif Regular" panose="02000503060000020004" pitchFamily="50" charset="0"/>
            </a:rPr>
            <a:t>Përmirësim i ofrimit të shërbimeve publike</a:t>
          </a:r>
          <a:r>
            <a:rPr lang="mk-MK" sz="1100" b="1" kern="1200">
              <a:latin typeface="StobiSerif Regular" panose="02000503060000020004" pitchFamily="50" charset="0"/>
            </a:rPr>
            <a:t> </a:t>
          </a:r>
          <a:endParaRPr lang="mk-MK" sz="1100" kern="1200">
            <a:latin typeface="StobiSerif Regular" panose="02000503060000020004" pitchFamily="50" charset="0"/>
          </a:endParaRPr>
        </a:p>
      </dsp:txBody>
      <dsp:txXfrm>
        <a:off x="16729" y="418676"/>
        <a:ext cx="5910142" cy="309241"/>
      </dsp:txXfrm>
    </dsp:sp>
    <dsp:sp modelId="{F2B732F6-A598-4584-B7D0-863CEC365C9E}">
      <dsp:nvSpPr>
        <dsp:cNvPr id="0" name=""/>
        <dsp:cNvSpPr/>
      </dsp:nvSpPr>
      <dsp:spPr>
        <a:xfrm>
          <a:off x="0" y="865841"/>
          <a:ext cx="5943600" cy="18756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8709" tIns="12700" rIns="71120" bIns="12700" numCol="1" spcCol="1270" anchor="t" anchorCtr="0">
          <a:noAutofit/>
        </a:bodyPr>
        <a:lstStyle/>
        <a:p>
          <a:pPr marL="57150" lvl="1" indent="-57150" algn="just" defTabSz="444500">
            <a:lnSpc>
              <a:spcPct val="90000"/>
            </a:lnSpc>
            <a:spcBef>
              <a:spcPct val="0"/>
            </a:spcBef>
            <a:spcAft>
              <a:spcPct val="20000"/>
            </a:spcAft>
            <a:buFont typeface="Wingdings" panose="05000000000000000000" pitchFamily="2" charset="2"/>
            <a:buChar char=""/>
          </a:pPr>
          <a:r>
            <a:rPr lang="sq-AL" sz="1000" b="1" i="0" kern="1200">
              <a:latin typeface="StobiSerif Regular" panose="02000503060000020004" pitchFamily="50" charset="0"/>
            </a:rPr>
            <a:t>Shërbime publike dhe politika të bazuara në prioritetet qytetare nga sfera e punësimit</a:t>
          </a:r>
          <a:endParaRPr lang="mk-MK" sz="1000" b="1" i="0" kern="1200">
            <a:latin typeface="StobiSerif Regular" panose="02000503060000020004" pitchFamily="50" charset="0"/>
          </a:endParaRPr>
        </a:p>
        <a:p>
          <a:pPr marL="57150" lvl="1" indent="-57150" algn="just" defTabSz="444500">
            <a:lnSpc>
              <a:spcPct val="90000"/>
            </a:lnSpc>
            <a:spcBef>
              <a:spcPct val="0"/>
            </a:spcBef>
            <a:spcAft>
              <a:spcPct val="20000"/>
            </a:spcAft>
            <a:buFont typeface="Wingdings" panose="05000000000000000000" pitchFamily="2" charset="2"/>
            <a:buChar char=""/>
          </a:pPr>
          <a:r>
            <a:rPr lang="en-US" sz="1000" b="1" i="0" kern="1200">
              <a:latin typeface="StobiSerif Regular" panose="02000503060000020004" pitchFamily="50" charset="0"/>
            </a:rPr>
            <a:t> </a:t>
          </a:r>
          <a:r>
            <a:rPr lang="sq-AL" sz="1000" b="1" i="0" kern="1200">
              <a:latin typeface="StobiSerif Regular" panose="02000503060000020004" pitchFamily="50" charset="0"/>
            </a:rPr>
            <a:t>Shërbime publike dhe politika të bazuara në prioritetet qytetare nga sfera mbrojtjes shëndetësore preventive</a:t>
          </a:r>
          <a:endParaRPr lang="mk-MK" sz="1000" b="1" i="0" kern="1200">
            <a:latin typeface="StobiSerif Regular" panose="02000503060000020004" pitchFamily="50" charset="0"/>
          </a:endParaRPr>
        </a:p>
        <a:p>
          <a:pPr marL="57150" lvl="1" indent="-57150" algn="just" defTabSz="444500">
            <a:lnSpc>
              <a:spcPct val="90000"/>
            </a:lnSpc>
            <a:spcBef>
              <a:spcPct val="0"/>
            </a:spcBef>
            <a:spcAft>
              <a:spcPct val="20000"/>
            </a:spcAft>
            <a:buFont typeface="Wingdings" panose="05000000000000000000" pitchFamily="2" charset="2"/>
            <a:buChar char=""/>
          </a:pPr>
          <a:r>
            <a:rPr lang="en-US" sz="1000" b="1" i="0" kern="1200">
              <a:latin typeface="StobiSerif Regular" panose="02000503060000020004" pitchFamily="50" charset="0"/>
            </a:rPr>
            <a:t> </a:t>
          </a:r>
          <a:r>
            <a:rPr lang="sq-AL" sz="1000" b="1" i="0" kern="1200">
              <a:latin typeface="StobiSerif Regular" panose="02000503060000020004" pitchFamily="50" charset="0"/>
            </a:rPr>
            <a:t>Shërbime publike dhe politika të bazuara në prioritetet qytetare nga sfera e arsimit</a:t>
          </a:r>
          <a:endParaRPr lang="mk-MK" sz="1000" b="1" i="0" kern="1200">
            <a:latin typeface="StobiSerif Regular" panose="02000503060000020004" pitchFamily="50" charset="0"/>
          </a:endParaRPr>
        </a:p>
        <a:p>
          <a:pPr marL="57150" lvl="1" indent="-57150" algn="just" defTabSz="444500">
            <a:lnSpc>
              <a:spcPct val="90000"/>
            </a:lnSpc>
            <a:spcBef>
              <a:spcPct val="0"/>
            </a:spcBef>
            <a:spcAft>
              <a:spcPct val="20000"/>
            </a:spcAft>
            <a:buFont typeface="Wingdings" panose="05000000000000000000" pitchFamily="2" charset="2"/>
            <a:buChar char=""/>
          </a:pPr>
          <a:r>
            <a:rPr lang="sq-AL" sz="1000" b="1" i="0" kern="1200">
              <a:latin typeface="StobiSerif Regular" panose="02000503060000020004" pitchFamily="50" charset="0"/>
            </a:rPr>
            <a:t>Shërbime publike dhe politika të bazuara në prioritetet qytetare nga sfera e mundësimit të shërbimeve publike lokale</a:t>
          </a:r>
          <a:endParaRPr lang="mk-MK" sz="1000" b="1" i="0" kern="1200">
            <a:latin typeface="StobiSerif Regular" panose="02000503060000020004" pitchFamily="50" charset="0"/>
          </a:endParaRPr>
        </a:p>
        <a:p>
          <a:pPr marL="57150" lvl="1" indent="-57150" algn="just" defTabSz="444500">
            <a:lnSpc>
              <a:spcPct val="90000"/>
            </a:lnSpc>
            <a:spcBef>
              <a:spcPct val="0"/>
            </a:spcBef>
            <a:spcAft>
              <a:spcPct val="20000"/>
            </a:spcAft>
            <a:buFont typeface="Wingdings" panose="05000000000000000000" pitchFamily="2" charset="2"/>
            <a:buChar char=""/>
          </a:pPr>
          <a:r>
            <a:rPr lang="sq-AL" sz="1000" b="1" i="0" kern="1200">
              <a:latin typeface="StobiSerif Regular" panose="02000503060000020004" pitchFamily="50" charset="0"/>
            </a:rPr>
            <a:t>E-shërbimet e disponueshme në zonat rurale</a:t>
          </a:r>
          <a:endParaRPr lang="mk-MK" sz="1000" b="1" i="0" kern="1200">
            <a:latin typeface="StobiSerif Regular" panose="02000503060000020004" pitchFamily="50" charset="0"/>
          </a:endParaRPr>
        </a:p>
        <a:p>
          <a:pPr marL="57150" lvl="1" indent="-57150" algn="just" defTabSz="444500">
            <a:lnSpc>
              <a:spcPct val="90000"/>
            </a:lnSpc>
            <a:spcBef>
              <a:spcPct val="0"/>
            </a:spcBef>
            <a:spcAft>
              <a:spcPct val="20000"/>
            </a:spcAft>
            <a:buFont typeface="Wingdings" panose="05000000000000000000" pitchFamily="2" charset="2"/>
            <a:buChar char=""/>
          </a:pPr>
          <a:r>
            <a:rPr lang="sq-AL" sz="1000" b="1" i="0" u="sng" kern="1200">
              <a:latin typeface="StobiSerif Regular" panose="02000503060000020004" pitchFamily="50" charset="0"/>
            </a:rPr>
            <a:t>Zmadhim i qasjes në format e garantuara të mbrojtjes së viktimave të trafikimit me njerëz</a:t>
          </a:r>
          <a:endParaRPr lang="mk-MK" sz="1000" b="1" i="0" kern="1200">
            <a:latin typeface="StobiSerif Regular" panose="02000503060000020004" pitchFamily="50" charset="0"/>
          </a:endParaRPr>
        </a:p>
        <a:p>
          <a:pPr marL="57150" lvl="1" indent="-57150" algn="just" defTabSz="444500">
            <a:lnSpc>
              <a:spcPct val="90000"/>
            </a:lnSpc>
            <a:spcBef>
              <a:spcPct val="0"/>
            </a:spcBef>
            <a:spcAft>
              <a:spcPct val="20000"/>
            </a:spcAft>
            <a:buFont typeface="Wingdings" panose="05000000000000000000" pitchFamily="2" charset="2"/>
            <a:buChar char=""/>
          </a:pPr>
          <a:r>
            <a:rPr lang="sq-AL" sz="1000" b="1" i="0" u="sng" kern="1200">
              <a:latin typeface="StobiSerif Regular" panose="02000503060000020004" pitchFamily="50" charset="0"/>
            </a:rPr>
            <a:t>Përmirësim i mekanizmave për mbrojtje të viktimave të shqetësimit në vend të punës</a:t>
          </a:r>
          <a:endParaRPr lang="mk-MK" sz="1000" b="1" i="0" kern="1200">
            <a:latin typeface="StobiSerif Regular" panose="02000503060000020004" pitchFamily="50" charset="0"/>
          </a:endParaRPr>
        </a:p>
        <a:p>
          <a:pPr marL="57150" lvl="1" indent="-57150" algn="just" defTabSz="444500">
            <a:lnSpc>
              <a:spcPct val="90000"/>
            </a:lnSpc>
            <a:spcBef>
              <a:spcPct val="0"/>
            </a:spcBef>
            <a:spcAft>
              <a:spcPct val="20000"/>
            </a:spcAft>
            <a:buFont typeface="Wingdings" panose="05000000000000000000" pitchFamily="2" charset="2"/>
            <a:buChar char=""/>
          </a:pPr>
          <a:r>
            <a:rPr lang="sq-AL" sz="1000" b="1" i="0" kern="1200">
              <a:latin typeface="StobiSerif Regular" panose="02000503060000020004" pitchFamily="50" charset="0"/>
            </a:rPr>
            <a:t>Mundësim i qasjes në terapi dhe shërbime mjekësore të personave që përdorin droga pas vuajtjes së dënimit me burg</a:t>
          </a:r>
          <a:endParaRPr lang="mk-MK" sz="1000" b="1" i="0" kern="1200">
            <a:latin typeface="StobiSerif Regular" panose="02000503060000020004" pitchFamily="50" charset="0"/>
          </a:endParaRPr>
        </a:p>
      </dsp:txBody>
      <dsp:txXfrm>
        <a:off x="0" y="865841"/>
        <a:ext cx="5943600" cy="1875659"/>
      </dsp:txXfrm>
    </dsp:sp>
    <dsp:sp modelId="{3E86658D-67E8-4899-BB86-B4001A9875AF}">
      <dsp:nvSpPr>
        <dsp:cNvPr id="0" name=""/>
        <dsp:cNvSpPr/>
      </dsp:nvSpPr>
      <dsp:spPr>
        <a:xfrm>
          <a:off x="0" y="2652962"/>
          <a:ext cx="5943600" cy="322208"/>
        </a:xfrm>
        <a:prstGeom prst="roundRect">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q-AL" sz="1100" b="1" i="0" kern="1200">
              <a:latin typeface="StobiSerif Regular" panose="02000503060000020004" pitchFamily="50" charset="0"/>
            </a:rPr>
            <a:t>Qasje në drejtësi</a:t>
          </a:r>
          <a:endParaRPr lang="mk-MK" sz="1100" i="0" kern="1200">
            <a:latin typeface="StobiSerif Regular" panose="02000503060000020004" pitchFamily="50" charset="0"/>
          </a:endParaRPr>
        </a:p>
      </dsp:txBody>
      <dsp:txXfrm>
        <a:off x="15729" y="2668691"/>
        <a:ext cx="5912142" cy="290750"/>
      </dsp:txXfrm>
    </dsp:sp>
    <dsp:sp modelId="{50B26A95-6A97-48CF-9D8E-E84FA3627952}">
      <dsp:nvSpPr>
        <dsp:cNvPr id="0" name=""/>
        <dsp:cNvSpPr/>
      </dsp:nvSpPr>
      <dsp:spPr>
        <a:xfrm>
          <a:off x="0" y="3060704"/>
          <a:ext cx="5943600" cy="64224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8709" tIns="12700" rIns="71120" bIns="12700" numCol="1" spcCol="1270" anchor="t" anchorCtr="0">
          <a:noAutofit/>
        </a:bodyPr>
        <a:lstStyle/>
        <a:p>
          <a:pPr marL="57150" lvl="1" indent="-57150" algn="just" defTabSz="444500">
            <a:lnSpc>
              <a:spcPct val="90000"/>
            </a:lnSpc>
            <a:spcBef>
              <a:spcPct val="0"/>
            </a:spcBef>
            <a:spcAft>
              <a:spcPct val="20000"/>
            </a:spcAft>
            <a:buFont typeface="Wingdings" panose="05000000000000000000" pitchFamily="2" charset="2"/>
            <a:buChar char=""/>
          </a:pPr>
          <a:r>
            <a:rPr lang="sq-AL" sz="1000" b="1" i="0" kern="1200">
              <a:latin typeface="StobiSerif Regular" panose="02000503060000020004" pitchFamily="50" charset="0"/>
            </a:rPr>
            <a:t>Promovim i mbrojtjes së punëtorëve seksualë dhe personave që konsumojnë droga</a:t>
          </a:r>
          <a:endParaRPr lang="mk-MK" sz="1000" i="0" kern="1200">
            <a:latin typeface="StobiSerif Regular" panose="02000503060000020004" pitchFamily="50" charset="0"/>
          </a:endParaRPr>
        </a:p>
        <a:p>
          <a:pPr marL="57150" lvl="1" indent="-57150" algn="just" defTabSz="444500">
            <a:lnSpc>
              <a:spcPct val="90000"/>
            </a:lnSpc>
            <a:spcBef>
              <a:spcPct val="0"/>
            </a:spcBef>
            <a:spcAft>
              <a:spcPct val="20000"/>
            </a:spcAft>
            <a:buFont typeface="Wingdings" panose="05000000000000000000" pitchFamily="2" charset="2"/>
            <a:buChar char=""/>
          </a:pPr>
          <a:r>
            <a:rPr lang="sq-AL" sz="1000" b="1" i="0" kern="1200">
              <a:latin typeface="StobiSerif Regular" panose="02000503060000020004" pitchFamily="50" charset="0"/>
            </a:rPr>
            <a:t>Promovim i qasjes në drejtësi të personave të rrezikuar social dhe qytetarëve në rrezik social</a:t>
          </a:r>
          <a:endParaRPr lang="mk-MK" sz="1000" i="0" kern="1200">
            <a:latin typeface="StobiSerif Regular" panose="02000503060000020004" pitchFamily="50" charset="0"/>
          </a:endParaRPr>
        </a:p>
        <a:p>
          <a:pPr marL="57150" lvl="1" indent="-57150" algn="just" defTabSz="444500">
            <a:lnSpc>
              <a:spcPct val="90000"/>
            </a:lnSpc>
            <a:spcBef>
              <a:spcPct val="0"/>
            </a:spcBef>
            <a:spcAft>
              <a:spcPct val="20000"/>
            </a:spcAft>
            <a:buFont typeface="Wingdings" panose="05000000000000000000" pitchFamily="2" charset="2"/>
            <a:buChar char=""/>
          </a:pPr>
          <a:r>
            <a:rPr lang="sq-AL" sz="1000" b="1" i="0" kern="1200">
              <a:latin typeface="StobiSerif Regular" panose="02000503060000020004" pitchFamily="50" charset="0"/>
            </a:rPr>
            <a:t>Qasje në drejtësi për gratë që kanë pësuar dhunë familjare</a:t>
          </a:r>
          <a:endParaRPr lang="mk-MK" sz="1000" i="0" kern="1200">
            <a:latin typeface="StobiSerif Regular" panose="02000503060000020004" pitchFamily="50" charset="0"/>
          </a:endParaRPr>
        </a:p>
        <a:p>
          <a:pPr marL="57150" lvl="1" indent="-57150" algn="just" defTabSz="444500">
            <a:lnSpc>
              <a:spcPct val="90000"/>
            </a:lnSpc>
            <a:spcBef>
              <a:spcPct val="0"/>
            </a:spcBef>
            <a:spcAft>
              <a:spcPct val="20000"/>
            </a:spcAft>
            <a:buFont typeface="Wingdings" panose="05000000000000000000" pitchFamily="2" charset="2"/>
            <a:buChar char=""/>
          </a:pPr>
          <a:r>
            <a:rPr lang="sq-AL" sz="1000" b="1" i="0" kern="1200">
              <a:latin typeface="StobiSerif Regular" panose="02000503060000020004" pitchFamily="50" charset="0"/>
            </a:rPr>
            <a:t>Përforcim juridik i qytetarëve përmes informacioneve të disponueshme dhe institucioneve të hapura</a:t>
          </a:r>
          <a:endParaRPr lang="mk-MK" sz="1000" i="0" kern="1200">
            <a:latin typeface="StobiSerif Regular" panose="02000503060000020004" pitchFamily="50" charset="0"/>
          </a:endParaRPr>
        </a:p>
        <a:p>
          <a:pPr marL="57150" lvl="1" indent="-57150" algn="just" defTabSz="488950">
            <a:lnSpc>
              <a:spcPct val="90000"/>
            </a:lnSpc>
            <a:spcBef>
              <a:spcPct val="0"/>
            </a:spcBef>
            <a:spcAft>
              <a:spcPct val="20000"/>
            </a:spcAft>
            <a:buFont typeface="Wingdings" panose="05000000000000000000" pitchFamily="2" charset="2"/>
            <a:buChar char=""/>
          </a:pPr>
          <a:endParaRPr lang="mk-MK" sz="1100" i="0" kern="1200"/>
        </a:p>
      </dsp:txBody>
      <dsp:txXfrm>
        <a:off x="0" y="3060704"/>
        <a:ext cx="5943600" cy="64224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9E124A-57F6-4A67-A84B-DD177CD9EF27}">
      <dsp:nvSpPr>
        <dsp:cNvPr id="0" name=""/>
        <dsp:cNvSpPr/>
      </dsp:nvSpPr>
      <dsp:spPr>
        <a:xfrm>
          <a:off x="0" y="3021"/>
          <a:ext cx="5901070" cy="318240"/>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q-AL" sz="1100" b="1" kern="1200">
              <a:latin typeface="StobiSerif Regular" panose="02000503060000020004" pitchFamily="50" charset="0"/>
            </a:rPr>
            <a:t>Mjedisi jetësor dhe ndryshimet klimatike</a:t>
          </a:r>
          <a:r>
            <a:rPr lang="mk-MK" sz="1100" b="1" kern="1200">
              <a:latin typeface="StobiSerif Regular" panose="02000503060000020004" pitchFamily="50" charset="0"/>
            </a:rPr>
            <a:t> </a:t>
          </a:r>
        </a:p>
      </dsp:txBody>
      <dsp:txXfrm>
        <a:off x="15535" y="18556"/>
        <a:ext cx="5870000" cy="287170"/>
      </dsp:txXfrm>
    </dsp:sp>
    <dsp:sp modelId="{C97DA388-C38D-4285-899A-564FC2F4E067}">
      <dsp:nvSpPr>
        <dsp:cNvPr id="0" name=""/>
        <dsp:cNvSpPr/>
      </dsp:nvSpPr>
      <dsp:spPr>
        <a:xfrm>
          <a:off x="0" y="321261"/>
          <a:ext cx="5901070" cy="3431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7359" tIns="12700" rIns="71120" bIns="12700" numCol="1" spcCol="1270" anchor="t" anchorCtr="0">
          <a:noAutofit/>
        </a:bodyPr>
        <a:lstStyle/>
        <a:p>
          <a:pPr marL="57150" lvl="1" indent="-57150" algn="just" defTabSz="444500">
            <a:lnSpc>
              <a:spcPct val="90000"/>
            </a:lnSpc>
            <a:spcBef>
              <a:spcPct val="0"/>
            </a:spcBef>
            <a:spcAft>
              <a:spcPct val="20000"/>
            </a:spcAft>
            <a:buFont typeface="Wingdings" panose="05000000000000000000" pitchFamily="2" charset="2"/>
            <a:buChar char=""/>
          </a:pPr>
          <a:r>
            <a:rPr lang="sq-AL" sz="1000" b="1" i="0" kern="1200">
              <a:latin typeface="StobiSerif Regular" panose="02000503060000020004" pitchFamily="50" charset="0"/>
            </a:rPr>
            <a:t>Zvogëlim i efekteve nga ndryshimet klimatike dhe mbrojtje e mjedisit jetësor nga aktivitetet bujqësore</a:t>
          </a:r>
          <a:endParaRPr lang="mk-MK" sz="1000" b="1" i="0" kern="1200">
            <a:latin typeface="StobiSerif Regular" panose="02000503060000020004" pitchFamily="50" charset="0"/>
          </a:endParaRPr>
        </a:p>
        <a:p>
          <a:pPr marL="57150" lvl="1" indent="-57150" algn="just" defTabSz="444500">
            <a:lnSpc>
              <a:spcPct val="90000"/>
            </a:lnSpc>
            <a:spcBef>
              <a:spcPct val="0"/>
            </a:spcBef>
            <a:spcAft>
              <a:spcPct val="20000"/>
            </a:spcAft>
            <a:buFont typeface="Wingdings" panose="05000000000000000000" pitchFamily="2" charset="2"/>
            <a:buChar char=""/>
          </a:pPr>
          <a:r>
            <a:rPr lang="sq-AL" sz="1000" b="1" i="0" kern="1200">
              <a:latin typeface="StobiSerif Regular" panose="02000503060000020004" pitchFamily="50" charset="0"/>
            </a:rPr>
            <a:t>Qasje në informacione për nivelin e ndotjes së ajrit</a:t>
          </a:r>
          <a:endParaRPr lang="mk-MK" sz="1000" b="1" i="0" kern="1200">
            <a:latin typeface="StobiSerif Regular" panose="02000503060000020004" pitchFamily="50" charset="0"/>
          </a:endParaRPr>
        </a:p>
      </dsp:txBody>
      <dsp:txXfrm>
        <a:off x="0" y="321261"/>
        <a:ext cx="5901070" cy="343102"/>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3848EC-A88E-45E6-BB40-C69E31C09873}">
      <dsp:nvSpPr>
        <dsp:cNvPr id="0" name=""/>
        <dsp:cNvSpPr/>
      </dsp:nvSpPr>
      <dsp:spPr>
        <a:xfrm>
          <a:off x="0" y="479"/>
          <a:ext cx="5261923" cy="442460"/>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US" sz="1050" b="1" kern="1200">
              <a:solidFill>
                <a:schemeClr val="tx1"/>
              </a:solidFill>
              <a:latin typeface="StobiSerif Regular" panose="02000503060000020004" pitchFamily="50" charset="0"/>
            </a:rPr>
            <a:t>1.</a:t>
          </a:r>
          <a:r>
            <a:rPr lang="sq-AL" sz="1050" b="1" kern="1200">
              <a:solidFill>
                <a:schemeClr val="tx1"/>
              </a:solidFill>
              <a:latin typeface="StobiSerif Regular" panose="02000503060000020004" pitchFamily="50" charset="0"/>
            </a:rPr>
            <a:t>PARLAMENTI PËR QYTETARËT ME PËRGJIGJE TË HAPUR DHE RIKUPERIM TË HAPUR NGA PANDEMIJA KOVID-19</a:t>
          </a:r>
          <a:endParaRPr lang="mk-MK" sz="1050" kern="1200">
            <a:solidFill>
              <a:schemeClr val="tx1"/>
            </a:solidFill>
            <a:latin typeface="StobiSerif Regular" panose="02000503060000020004" pitchFamily="50" charset="0"/>
          </a:endParaRPr>
        </a:p>
      </dsp:txBody>
      <dsp:txXfrm>
        <a:off x="21599" y="22078"/>
        <a:ext cx="5218725" cy="399262"/>
      </dsp:txXfrm>
    </dsp:sp>
    <dsp:sp modelId="{ED6093FE-C014-4291-94B8-34E8CC10DB04}">
      <dsp:nvSpPr>
        <dsp:cNvPr id="0" name=""/>
        <dsp:cNvSpPr/>
      </dsp:nvSpPr>
      <dsp:spPr>
        <a:xfrm>
          <a:off x="0" y="443108"/>
          <a:ext cx="5261923" cy="10080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7066" tIns="11430" rIns="64008" bIns="11430" numCol="1" spcCol="1270" anchor="t" anchorCtr="0">
          <a:noAutofit/>
        </a:bodyPr>
        <a:lstStyle/>
        <a:p>
          <a:pPr marL="57150" lvl="1" indent="-57150" algn="l" defTabSz="400050">
            <a:lnSpc>
              <a:spcPct val="90000"/>
            </a:lnSpc>
            <a:spcBef>
              <a:spcPct val="0"/>
            </a:spcBef>
            <a:spcAft>
              <a:spcPct val="20000"/>
            </a:spcAft>
            <a:buChar char="•"/>
          </a:pPr>
          <a:r>
            <a:rPr lang="sq-AL" sz="900" b="1" kern="1200">
              <a:latin typeface="StobiSerif Regular" panose="02000503060000020004" pitchFamily="50" charset="0"/>
            </a:rPr>
            <a:t>Përpilim i portalit online për të dhëna të hapura për qasje më të lehtë në informacione nga qytetarët</a:t>
          </a:r>
          <a:endParaRPr lang="mk-MK" sz="900" kern="1200">
            <a:latin typeface="StobiSerif Regular" panose="02000503060000020004" pitchFamily="50" charset="0"/>
          </a:endParaRPr>
        </a:p>
        <a:p>
          <a:pPr marL="57150" lvl="1" indent="-57150" algn="l" defTabSz="400050">
            <a:lnSpc>
              <a:spcPct val="90000"/>
            </a:lnSpc>
            <a:spcBef>
              <a:spcPct val="0"/>
            </a:spcBef>
            <a:spcAft>
              <a:spcPct val="20000"/>
            </a:spcAft>
            <a:buChar char="•"/>
          </a:pPr>
          <a:r>
            <a:rPr lang="sq-AL" sz="900" b="1" kern="1200">
              <a:latin typeface="StobiSerif Regular" panose="02000503060000020004" pitchFamily="50" charset="0"/>
            </a:rPr>
            <a:t>Platformë për rekomandime dhe iniciativa nga qytetarët deri te pushteti ligjvënës dhe regjistër i organizatave të shoqërisë civile</a:t>
          </a:r>
          <a:endParaRPr lang="mk-MK" sz="900" kern="1200">
            <a:latin typeface="StobiSerif Regular" panose="02000503060000020004" pitchFamily="50" charset="0"/>
          </a:endParaRPr>
        </a:p>
        <a:p>
          <a:pPr marL="57150" lvl="1" indent="-57150" algn="l" defTabSz="400050">
            <a:lnSpc>
              <a:spcPct val="90000"/>
            </a:lnSpc>
            <a:spcBef>
              <a:spcPct val="0"/>
            </a:spcBef>
            <a:spcAft>
              <a:spcPct val="20000"/>
            </a:spcAft>
            <a:buChar char="•"/>
          </a:pPr>
          <a:r>
            <a:rPr lang="sq-AL" sz="900" b="1" kern="1200">
              <a:latin typeface="StobiSerif Regular" panose="02000503060000020004" pitchFamily="50" charset="0"/>
            </a:rPr>
            <a:t>Siguri digjitale përmes nënshkrimeve digjitale për deputetët dhe shërbimin parlamentar</a:t>
          </a:r>
          <a:endParaRPr lang="mk-MK" sz="900" kern="1200">
            <a:latin typeface="StobiSerif Regular" panose="02000503060000020004" pitchFamily="50" charset="0"/>
          </a:endParaRPr>
        </a:p>
      </dsp:txBody>
      <dsp:txXfrm>
        <a:off x="0" y="443108"/>
        <a:ext cx="5261923" cy="1008082"/>
      </dsp:txXfrm>
    </dsp:sp>
    <dsp:sp modelId="{8E81F4A7-F51A-432C-BEAF-178BF8566F53}">
      <dsp:nvSpPr>
        <dsp:cNvPr id="0" name=""/>
        <dsp:cNvSpPr/>
      </dsp:nvSpPr>
      <dsp:spPr>
        <a:xfrm>
          <a:off x="0" y="1488692"/>
          <a:ext cx="5261923" cy="360918"/>
        </a:xfrm>
        <a:prstGeom prst="roundRect">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mk-MK" sz="1100" b="1" kern="1200">
              <a:solidFill>
                <a:schemeClr val="tx1"/>
              </a:solidFill>
              <a:latin typeface="StobiSerif Regular" panose="02000503060000020004" pitchFamily="50" charset="0"/>
            </a:rPr>
            <a:t>2. </a:t>
          </a:r>
          <a:r>
            <a:rPr lang="sq-AL" sz="1100" b="1" kern="1200">
              <a:solidFill>
                <a:schemeClr val="tx1"/>
              </a:solidFill>
              <a:latin typeface="StobiSerif Regular" panose="02000503060000020004" pitchFamily="50" charset="0"/>
            </a:rPr>
            <a:t>INFRASTRUKTURË E PËRMIRËSUAR TIK</a:t>
          </a:r>
          <a:endParaRPr lang="mk-MK" sz="1100" kern="1200">
            <a:solidFill>
              <a:schemeClr val="tx1"/>
            </a:solidFill>
            <a:latin typeface="StobiSerif Regular" panose="02000503060000020004" pitchFamily="50" charset="0"/>
          </a:endParaRPr>
        </a:p>
      </dsp:txBody>
      <dsp:txXfrm>
        <a:off x="17619" y="1506311"/>
        <a:ext cx="5226685" cy="325680"/>
      </dsp:txXfrm>
    </dsp:sp>
    <dsp:sp modelId="{B1E3E00F-CFFE-4B9F-BAB4-404DACF629E7}">
      <dsp:nvSpPr>
        <dsp:cNvPr id="0" name=""/>
        <dsp:cNvSpPr/>
      </dsp:nvSpPr>
      <dsp:spPr>
        <a:xfrm>
          <a:off x="0" y="1812109"/>
          <a:ext cx="5261923" cy="9049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7066" tIns="11430" rIns="64008" bIns="11430" numCol="1" spcCol="1270" anchor="t" anchorCtr="0">
          <a:noAutofit/>
        </a:bodyPr>
        <a:lstStyle/>
        <a:p>
          <a:pPr marL="57150" lvl="1" indent="-57150" algn="l" defTabSz="400050">
            <a:lnSpc>
              <a:spcPct val="90000"/>
            </a:lnSpc>
            <a:spcBef>
              <a:spcPct val="0"/>
            </a:spcBef>
            <a:spcAft>
              <a:spcPct val="20000"/>
            </a:spcAft>
            <a:buChar char="•"/>
          </a:pPr>
          <a:r>
            <a:rPr lang="sq-AL" sz="900" b="1" kern="1200">
              <a:latin typeface="StobiSerif Regular" panose="02000503060000020004" pitchFamily="50" charset="0"/>
            </a:rPr>
            <a:t>Përpilim i faqes së re të internetit të parlamentit për informim më të mirë të qytetarëve</a:t>
          </a:r>
          <a:endParaRPr lang="mk-MK" sz="900" kern="1200">
            <a:latin typeface="StobiSerif Regular" panose="02000503060000020004" pitchFamily="50" charset="0"/>
          </a:endParaRPr>
        </a:p>
        <a:p>
          <a:pPr marL="57150" lvl="1" indent="-57150" algn="l" defTabSz="400050">
            <a:lnSpc>
              <a:spcPct val="90000"/>
            </a:lnSpc>
            <a:spcBef>
              <a:spcPct val="0"/>
            </a:spcBef>
            <a:spcAft>
              <a:spcPct val="20000"/>
            </a:spcAft>
            <a:buChar char="•"/>
          </a:pPr>
          <a:r>
            <a:rPr lang="en-US" sz="900" b="1" kern="1200">
              <a:latin typeface="StobiSerif Regular" panose="02000503060000020004" pitchFamily="50" charset="0"/>
            </a:rPr>
            <a:t>TV kanal parlamentar plot</a:t>
          </a:r>
          <a:r>
            <a:rPr lang="sq-AL" sz="900" b="1" kern="1200">
              <a:latin typeface="StobiSerif Regular" panose="02000503060000020004" pitchFamily="50" charset="0"/>
            </a:rPr>
            <a:t>ësisht funksional</a:t>
          </a:r>
          <a:endParaRPr lang="mk-MK" sz="900" kern="1200">
            <a:latin typeface="StobiSerif Regular" panose="02000503060000020004" pitchFamily="50" charset="0"/>
          </a:endParaRPr>
        </a:p>
        <a:p>
          <a:pPr marL="57150" lvl="1" indent="-57150" algn="l" defTabSz="400050">
            <a:lnSpc>
              <a:spcPct val="90000"/>
            </a:lnSpc>
            <a:spcBef>
              <a:spcPct val="0"/>
            </a:spcBef>
            <a:spcAft>
              <a:spcPct val="20000"/>
            </a:spcAft>
            <a:buChar char="•"/>
          </a:pPr>
          <a:r>
            <a:rPr lang="sq-AL" sz="900" b="1" kern="1200">
              <a:latin typeface="StobiSerif Regular" panose="02000503060000020004" pitchFamily="50" charset="0"/>
            </a:rPr>
            <a:t>Përpilim i zgjidhjes softuerike për ndjkeje të procesit ligjvënës deri te publiku</a:t>
          </a:r>
          <a:endParaRPr lang="mk-MK" sz="900" kern="1200">
            <a:latin typeface="StobiSerif Regular" panose="02000503060000020004" pitchFamily="50" charset="0"/>
          </a:endParaRPr>
        </a:p>
        <a:p>
          <a:pPr marL="57150" lvl="1" indent="-57150" algn="l" defTabSz="400050">
            <a:lnSpc>
              <a:spcPct val="90000"/>
            </a:lnSpc>
            <a:spcBef>
              <a:spcPct val="0"/>
            </a:spcBef>
            <a:spcAft>
              <a:spcPct val="20000"/>
            </a:spcAft>
            <a:buChar char="•"/>
          </a:pPr>
          <a:r>
            <a:rPr lang="sq-AL" sz="900" b="1" kern="1200">
              <a:latin typeface="StobiSerif Regular" panose="02000503060000020004" pitchFamily="50" charset="0"/>
            </a:rPr>
            <a:t>Hapje e softuerit e-arhivë për kërkime nga publiku</a:t>
          </a:r>
          <a:endParaRPr lang="mk-MK" sz="900" kern="1200">
            <a:latin typeface="StobiSerif Regular" panose="02000503060000020004" pitchFamily="50" charset="0"/>
          </a:endParaRPr>
        </a:p>
        <a:p>
          <a:pPr marL="57150" lvl="1" indent="-57150" algn="l" defTabSz="400050">
            <a:lnSpc>
              <a:spcPct val="90000"/>
            </a:lnSpc>
            <a:spcBef>
              <a:spcPct val="0"/>
            </a:spcBef>
            <a:spcAft>
              <a:spcPct val="20000"/>
            </a:spcAft>
            <a:buChar char="•"/>
          </a:pPr>
          <a:r>
            <a:rPr lang="sq-AL" sz="900" b="1" kern="1200">
              <a:latin typeface="StobiSerif Regular" panose="02000503060000020004" pitchFamily="50" charset="0"/>
            </a:rPr>
            <a:t>Furnizim me kamera me mjete për transmetim të seancave në internet</a:t>
          </a:r>
          <a:r>
            <a:rPr lang="mk-MK" sz="900" b="1" kern="1200">
              <a:latin typeface="StobiSerif Regular" panose="02000503060000020004" pitchFamily="50" charset="0"/>
            </a:rPr>
            <a:t> </a:t>
          </a:r>
          <a:endParaRPr lang="mk-MK" sz="900" kern="1200">
            <a:latin typeface="StobiSerif Regular" panose="02000503060000020004" pitchFamily="50" charset="0"/>
          </a:endParaRPr>
        </a:p>
      </dsp:txBody>
      <dsp:txXfrm>
        <a:off x="0" y="1812109"/>
        <a:ext cx="5261923" cy="904915"/>
      </dsp:txXfrm>
    </dsp:sp>
    <dsp:sp modelId="{EB1445AC-A444-494F-825F-22BE2BA3308C}">
      <dsp:nvSpPr>
        <dsp:cNvPr id="0" name=""/>
        <dsp:cNvSpPr/>
      </dsp:nvSpPr>
      <dsp:spPr>
        <a:xfrm>
          <a:off x="0" y="2717024"/>
          <a:ext cx="5261923" cy="353486"/>
        </a:xfrm>
        <a:prstGeom prst="roundRec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mk-MK" sz="1100" b="1" kern="1200">
              <a:solidFill>
                <a:schemeClr val="tx1"/>
              </a:solidFill>
              <a:latin typeface="StobiSerif Regular" panose="02000503060000020004" pitchFamily="50" charset="0"/>
            </a:rPr>
            <a:t>3. </a:t>
          </a:r>
          <a:r>
            <a:rPr lang="sq-AL" sz="1100" b="1" kern="1200">
              <a:solidFill>
                <a:schemeClr val="tx1"/>
              </a:solidFill>
              <a:latin typeface="StobiSerif Regular" panose="02000503060000020004" pitchFamily="50" charset="0"/>
            </a:rPr>
            <a:t>PJESËMARRJE E QYTETARËVE/PARLAMENT I HAPUR</a:t>
          </a:r>
          <a:endParaRPr lang="mk-MK" sz="1100" kern="1200">
            <a:solidFill>
              <a:schemeClr val="tx1"/>
            </a:solidFill>
            <a:latin typeface="StobiSerif Regular" panose="02000503060000020004" pitchFamily="50" charset="0"/>
          </a:endParaRPr>
        </a:p>
      </dsp:txBody>
      <dsp:txXfrm>
        <a:off x="17256" y="2734280"/>
        <a:ext cx="5227411" cy="318974"/>
      </dsp:txXfrm>
    </dsp:sp>
    <dsp:sp modelId="{3E9E6C72-2428-4D31-8262-F6BA43CEE551}">
      <dsp:nvSpPr>
        <dsp:cNvPr id="0" name=""/>
        <dsp:cNvSpPr/>
      </dsp:nvSpPr>
      <dsp:spPr>
        <a:xfrm>
          <a:off x="0" y="3070511"/>
          <a:ext cx="5261923" cy="5159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7066" tIns="11430" rIns="64008" bIns="11430" numCol="1" spcCol="1270" anchor="t" anchorCtr="0">
          <a:noAutofit/>
        </a:bodyPr>
        <a:lstStyle/>
        <a:p>
          <a:pPr marL="57150" lvl="1" indent="-57150" algn="l" defTabSz="400050">
            <a:lnSpc>
              <a:spcPct val="90000"/>
            </a:lnSpc>
            <a:spcBef>
              <a:spcPct val="0"/>
            </a:spcBef>
            <a:spcAft>
              <a:spcPct val="20000"/>
            </a:spcAft>
            <a:buChar char="•"/>
          </a:pPr>
          <a:r>
            <a:rPr lang="sq-AL" sz="900" b="1" kern="1200">
              <a:latin typeface="StobiSerif Regular" panose="02000503060000020004" pitchFamily="50" charset="0"/>
            </a:rPr>
            <a:t>Përpilim i reportazheve dhe njoftim i publikut për promovim dhe punën e zyrave për kontakt me qytetarët</a:t>
          </a:r>
          <a:endParaRPr lang="mk-MK" sz="900" kern="1200">
            <a:latin typeface="StobiSerif Regular" panose="02000503060000020004" pitchFamily="50" charset="0"/>
          </a:endParaRPr>
        </a:p>
        <a:p>
          <a:pPr marL="57150" lvl="1" indent="-57150" algn="l" defTabSz="400050">
            <a:lnSpc>
              <a:spcPct val="90000"/>
            </a:lnSpc>
            <a:spcBef>
              <a:spcPct val="0"/>
            </a:spcBef>
            <a:spcAft>
              <a:spcPct val="20000"/>
            </a:spcAft>
            <a:buChar char="•"/>
          </a:pPr>
          <a:r>
            <a:rPr lang="sq-AL" sz="900" b="1" kern="1200">
              <a:latin typeface="StobiSerif Regular" panose="02000503060000020004" pitchFamily="50" charset="0"/>
            </a:rPr>
            <a:t>Zbatim i aktiviteteve për promovim të partneritetit për qeverisje të hapur</a:t>
          </a:r>
          <a:endParaRPr lang="mk-MK" sz="900" kern="1200">
            <a:latin typeface="StobiSerif Regular" panose="02000503060000020004" pitchFamily="50" charset="0"/>
          </a:endParaRPr>
        </a:p>
        <a:p>
          <a:pPr marL="57150" lvl="1" indent="-57150" algn="l" defTabSz="400050">
            <a:lnSpc>
              <a:spcPct val="90000"/>
            </a:lnSpc>
            <a:spcBef>
              <a:spcPct val="0"/>
            </a:spcBef>
            <a:spcAft>
              <a:spcPct val="20000"/>
            </a:spcAft>
            <a:buChar char="•"/>
          </a:pPr>
          <a:r>
            <a:rPr lang="sq-AL" sz="900" b="1" kern="1200">
              <a:latin typeface="StobiSerif Regular" panose="02000503060000020004" pitchFamily="50" charset="0"/>
            </a:rPr>
            <a:t>Furnizim me zgjidhje softuerike për mundësim  të përkthimit nga të folurit në tekst</a:t>
          </a:r>
          <a:endParaRPr lang="mk-MK" sz="900" kern="1200">
            <a:latin typeface="StobiSerif Regular" panose="02000503060000020004" pitchFamily="50" charset="0"/>
          </a:endParaRPr>
        </a:p>
      </dsp:txBody>
      <dsp:txXfrm>
        <a:off x="0" y="3070511"/>
        <a:ext cx="5261923" cy="515954"/>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51E15C-7417-4868-8F57-2EE4846BD40F}">
      <dsp:nvSpPr>
        <dsp:cNvPr id="0" name=""/>
        <dsp:cNvSpPr/>
      </dsp:nvSpPr>
      <dsp:spPr>
        <a:xfrm>
          <a:off x="0" y="15071"/>
          <a:ext cx="5803142" cy="317945"/>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sq-AL" sz="1200" b="1" i="1" kern="1200">
              <a:latin typeface="StobiSerif Regular" panose="02000503060000020004" pitchFamily="50" charset="0"/>
            </a:rPr>
            <a:t>QASJE NË INFORMACIONE DHE TË DHËNA</a:t>
          </a:r>
          <a:endParaRPr lang="mk-MK" sz="1200" kern="1200">
            <a:latin typeface="StobiSerif Regular" panose="02000503060000020004" pitchFamily="50" charset="0"/>
          </a:endParaRPr>
        </a:p>
      </dsp:txBody>
      <dsp:txXfrm>
        <a:off x="15521" y="30592"/>
        <a:ext cx="5772100" cy="286903"/>
      </dsp:txXfrm>
    </dsp:sp>
    <dsp:sp modelId="{B8EB2044-096E-443C-8D2D-6EA022A1C52E}">
      <dsp:nvSpPr>
        <dsp:cNvPr id="0" name=""/>
        <dsp:cNvSpPr/>
      </dsp:nvSpPr>
      <dsp:spPr>
        <a:xfrm>
          <a:off x="0" y="333017"/>
          <a:ext cx="5803142" cy="8885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4250" tIns="12700" rIns="71120" bIns="12700" numCol="1" spcCol="1270" anchor="t" anchorCtr="0">
          <a:noAutofit/>
        </a:bodyPr>
        <a:lstStyle/>
        <a:p>
          <a:pPr marL="57150" lvl="1" indent="-57150" algn="l" defTabSz="444500">
            <a:lnSpc>
              <a:spcPct val="90000"/>
            </a:lnSpc>
            <a:spcBef>
              <a:spcPct val="0"/>
            </a:spcBef>
            <a:spcAft>
              <a:spcPct val="20000"/>
            </a:spcAft>
            <a:buChar char="•"/>
          </a:pPr>
          <a:r>
            <a:rPr lang="sq-AL" sz="1000" b="1" i="0" kern="1200">
              <a:latin typeface="StobiSerif Regular" panose="02000503060000020004" pitchFamily="50" charset="0"/>
            </a:rPr>
            <a:t>Përmirësim i portalit elektronik gjyqësor të RMV</a:t>
          </a:r>
          <a:r>
            <a:rPr lang="mk-MK" sz="1000" b="1" i="0" kern="1200">
              <a:latin typeface="StobiSerif Regular" panose="02000503060000020004" pitchFamily="50" charset="0"/>
            </a:rPr>
            <a:t> (</a:t>
          </a:r>
          <a:r>
            <a:rPr lang="en-US" sz="1000" b="1" i="0" kern="1200">
              <a:latin typeface="StobiSerif Regular" panose="02000503060000020004" pitchFamily="50" charset="0"/>
            </a:rPr>
            <a:t>www</a:t>
          </a:r>
          <a:r>
            <a:rPr lang="ru-RU" sz="1000" b="1" i="0" kern="1200">
              <a:latin typeface="StobiSerif Regular" panose="02000503060000020004" pitchFamily="50" charset="0"/>
            </a:rPr>
            <a:t>.</a:t>
          </a:r>
          <a:r>
            <a:rPr lang="en-US" sz="1000" b="1" i="0" kern="1200">
              <a:latin typeface="StobiSerif Regular" panose="02000503060000020004" pitchFamily="50" charset="0"/>
            </a:rPr>
            <a:t>sud</a:t>
          </a:r>
          <a:r>
            <a:rPr lang="ru-RU" sz="1000" b="1" i="0" kern="1200">
              <a:latin typeface="StobiSerif Regular" panose="02000503060000020004" pitchFamily="50" charset="0"/>
            </a:rPr>
            <a:t>.</a:t>
          </a:r>
          <a:r>
            <a:rPr lang="en-US" sz="1000" b="1" i="0" kern="1200">
              <a:latin typeface="StobiSerif Regular" panose="02000503060000020004" pitchFamily="50" charset="0"/>
            </a:rPr>
            <a:t>mk</a:t>
          </a:r>
          <a:r>
            <a:rPr lang="ru-RU" sz="1000" b="1" i="0" kern="1200">
              <a:latin typeface="StobiSerif Regular" panose="02000503060000020004" pitchFamily="50" charset="0"/>
            </a:rPr>
            <a:t>)</a:t>
          </a:r>
          <a:endParaRPr lang="mk-MK" sz="1000" b="1" i="0" kern="1200">
            <a:latin typeface="StobiSerif Regular" panose="02000503060000020004" pitchFamily="50" charset="0"/>
          </a:endParaRPr>
        </a:p>
        <a:p>
          <a:pPr marL="57150" lvl="1" indent="-57150" algn="l" defTabSz="444500">
            <a:lnSpc>
              <a:spcPct val="90000"/>
            </a:lnSpc>
            <a:spcBef>
              <a:spcPct val="0"/>
            </a:spcBef>
            <a:spcAft>
              <a:spcPct val="20000"/>
            </a:spcAft>
            <a:buChar char="•"/>
          </a:pPr>
          <a:r>
            <a:rPr lang="mk-MK" sz="1000" b="1" i="0" kern="1200">
              <a:latin typeface="StobiSerif Regular" panose="02000503060000020004" pitchFamily="50" charset="0"/>
            </a:rPr>
            <a:t> </a:t>
          </a:r>
          <a:r>
            <a:rPr lang="sq-AL" sz="1000" b="1" i="0" kern="1200">
              <a:latin typeface="StobiSerif Regular" panose="02000503060000020004" pitchFamily="50" charset="0"/>
            </a:rPr>
            <a:t>Përmirësim i marrëdhënieve të gjykatave me publikun </a:t>
          </a:r>
          <a:r>
            <a:rPr lang="mk-MK" sz="1000" b="1" i="0" kern="1200">
              <a:latin typeface="StobiSerif Regular" panose="02000503060000020004" pitchFamily="50" charset="0"/>
            </a:rPr>
            <a:t> </a:t>
          </a:r>
        </a:p>
        <a:p>
          <a:pPr marL="57150" lvl="1" indent="-57150" algn="l" defTabSz="444500">
            <a:lnSpc>
              <a:spcPct val="90000"/>
            </a:lnSpc>
            <a:spcBef>
              <a:spcPct val="0"/>
            </a:spcBef>
            <a:spcAft>
              <a:spcPct val="20000"/>
            </a:spcAft>
            <a:buChar char="•"/>
          </a:pPr>
          <a:r>
            <a:rPr lang="sq-AL" sz="1000" b="1" i="0" kern="1200">
              <a:latin typeface="StobiSerif Regular" panose="02000503060000020004" pitchFamily="50" charset="0"/>
            </a:rPr>
            <a:t>Përmirësim i kualitetit dhe disponueshmërisë së të dhënave dhe informacioneve për funksionim të Këshillit gjyqësor</a:t>
          </a:r>
          <a:endParaRPr lang="mk-MK" sz="1000" b="1" i="0" kern="1200">
            <a:latin typeface="StobiSerif Regular" panose="02000503060000020004" pitchFamily="50" charset="0"/>
          </a:endParaRPr>
        </a:p>
      </dsp:txBody>
      <dsp:txXfrm>
        <a:off x="0" y="333017"/>
        <a:ext cx="5803142" cy="888523"/>
      </dsp:txXfrm>
    </dsp:sp>
    <dsp:sp modelId="{3A33EBC2-B787-4DF9-A179-A86CD905D3B1}">
      <dsp:nvSpPr>
        <dsp:cNvPr id="0" name=""/>
        <dsp:cNvSpPr/>
      </dsp:nvSpPr>
      <dsp:spPr>
        <a:xfrm>
          <a:off x="0" y="1221541"/>
          <a:ext cx="5803142" cy="279841"/>
        </a:xfrm>
        <a:prstGeom prst="roundRec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sq-AL" sz="1200" b="1" i="1" kern="1200">
              <a:latin typeface="StobiSerif Regular" panose="02000503060000020004" pitchFamily="50" charset="0"/>
            </a:rPr>
            <a:t>PERFORMANSE</a:t>
          </a:r>
          <a:endParaRPr lang="mk-MK" sz="1200" kern="1200">
            <a:latin typeface="StobiSerif Regular" panose="02000503060000020004" pitchFamily="50" charset="0"/>
          </a:endParaRPr>
        </a:p>
      </dsp:txBody>
      <dsp:txXfrm>
        <a:off x="13661" y="1235202"/>
        <a:ext cx="5775820" cy="252519"/>
      </dsp:txXfrm>
    </dsp:sp>
    <dsp:sp modelId="{BC92C2BE-2F2E-41BE-90F0-DEBBBF17B986}">
      <dsp:nvSpPr>
        <dsp:cNvPr id="0" name=""/>
        <dsp:cNvSpPr/>
      </dsp:nvSpPr>
      <dsp:spPr>
        <a:xfrm>
          <a:off x="0" y="1501383"/>
          <a:ext cx="5803142" cy="10267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4250" tIns="12700" rIns="71120" bIns="12700" numCol="1" spcCol="1270" anchor="t" anchorCtr="0">
          <a:noAutofit/>
        </a:bodyPr>
        <a:lstStyle/>
        <a:p>
          <a:pPr marL="57150" lvl="1" indent="-57150" algn="l" defTabSz="444500">
            <a:lnSpc>
              <a:spcPct val="90000"/>
            </a:lnSpc>
            <a:spcBef>
              <a:spcPct val="0"/>
            </a:spcBef>
            <a:spcAft>
              <a:spcPct val="20000"/>
            </a:spcAft>
            <a:buChar char="•"/>
          </a:pPr>
          <a:r>
            <a:rPr lang="sq-AL" sz="1000" b="1" i="0" kern="1200">
              <a:latin typeface="StobiSerif Regular" panose="02000503060000020004" pitchFamily="50" charset="0"/>
            </a:rPr>
            <a:t>Përforcim i rolit mbikëqyrës të Këshillit gjyqësor mbi transparencën e gjykatave</a:t>
          </a:r>
          <a:endParaRPr lang="mk-MK" sz="1000" i="0" kern="1200">
            <a:latin typeface="StobiSerif Regular" panose="02000503060000020004" pitchFamily="50" charset="0"/>
          </a:endParaRPr>
        </a:p>
        <a:p>
          <a:pPr marL="57150" lvl="1" indent="-57150" algn="l" defTabSz="444500">
            <a:lnSpc>
              <a:spcPct val="90000"/>
            </a:lnSpc>
            <a:spcBef>
              <a:spcPct val="0"/>
            </a:spcBef>
            <a:spcAft>
              <a:spcPct val="20000"/>
            </a:spcAft>
            <a:buChar char="•"/>
          </a:pPr>
          <a:r>
            <a:rPr lang="sq-AL" sz="1000" b="1" i="0" kern="1200">
              <a:latin typeface="StobiSerif Regular" panose="02000503060000020004" pitchFamily="50" charset="0"/>
            </a:rPr>
            <a:t>Përmirësim</a:t>
          </a:r>
          <a:r>
            <a:rPr lang="mk-MK" sz="1000" b="1" i="0" kern="1200">
              <a:latin typeface="StobiSerif Regular" panose="02000503060000020004" pitchFamily="50" charset="0"/>
            </a:rPr>
            <a:t>/</a:t>
          </a:r>
          <a:r>
            <a:rPr lang="sq-AL" sz="1000" b="1" i="0" kern="1200">
              <a:latin typeface="StobiSerif Regular" panose="02000503060000020004" pitchFamily="50" charset="0"/>
            </a:rPr>
            <a:t>unifikim i strukturës së raporteve të gjykatave dhe kualitetit të të dhënave</a:t>
          </a:r>
          <a:r>
            <a:rPr lang="mk-MK" sz="1000" b="1" i="0" kern="1200">
              <a:latin typeface="StobiSerif Regular" panose="02000503060000020004" pitchFamily="50" charset="0"/>
            </a:rPr>
            <a:t> </a:t>
          </a:r>
          <a:endParaRPr lang="mk-MK" sz="1000" i="0" kern="1200">
            <a:latin typeface="StobiSerif Regular" panose="02000503060000020004" pitchFamily="50" charset="0"/>
          </a:endParaRPr>
        </a:p>
        <a:p>
          <a:pPr marL="57150" lvl="1" indent="-57150" algn="l" defTabSz="444500">
            <a:lnSpc>
              <a:spcPct val="90000"/>
            </a:lnSpc>
            <a:spcBef>
              <a:spcPct val="0"/>
            </a:spcBef>
            <a:spcAft>
              <a:spcPct val="20000"/>
            </a:spcAft>
            <a:buChar char="•"/>
          </a:pPr>
          <a:r>
            <a:rPr lang="sq-AL" sz="1000" b="1" i="0" kern="1200">
              <a:latin typeface="StobiSerif Regular" panose="02000503060000020004" pitchFamily="50" charset="0"/>
            </a:rPr>
            <a:t>Përmirësim i sistemit ellektronik për trajnim bazë dhe të vazhdueshëm të gjykatësve</a:t>
          </a:r>
          <a:endParaRPr lang="mk-MK" sz="1000" i="0" kern="1200">
            <a:latin typeface="StobiSerif Regular" panose="02000503060000020004" pitchFamily="50" charset="0"/>
          </a:endParaRPr>
        </a:p>
      </dsp:txBody>
      <dsp:txXfrm>
        <a:off x="0" y="1501383"/>
        <a:ext cx="5803142" cy="102672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10#4">
  <dgm:title val=""/>
  <dgm:desc val=""/>
  <dgm:catLst>
    <dgm:cat type="process" pri="3000"/>
    <dgm:cat type="picture" pri="30000"/>
    <dgm:cat type="pictureconvert" pri="3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op="equ" fact="0.3333"/>
      <dgm:constr type="primFontSz" for="des" forName="txNode" op="equ" val="65"/>
      <dgm:constr type="primFontSz" for="des" forName="connTx" op="equ" val="55"/>
      <dgm:constr type="primFontSz" for="des" forName="connTx" refType="primFontSz" refFor="des" refForName="txNode" op="lte" fact="0.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imagSh"/>
              <dgm:constr type="w" for="ch" forName="imagSh" refType="w" fact="0.86"/>
              <dgm:constr type="t" for="ch" forName="imagSh"/>
              <dgm:constr type="h" for="ch" forName="imagSh" refType="w" refFor="ch" refForName="imagSh"/>
              <dgm:constr type="l" for="ch" forName="txNode" refType="w" fact="0.14"/>
              <dgm:constr type="w" for="ch" forName="txNode" refType="w" refFor="ch" refForName="imagSh"/>
              <dgm:constr type="t" for="ch" forName="txNode" refType="h" refFor="ch" refForName="imagSh" fact="0.6"/>
              <dgm:constr type="h" for="ch" forName="txNode" refType="h" refFor="ch" refForName="imagSh"/>
            </dgm:constrLst>
          </dgm:if>
          <dgm:else name="Name7">
            <dgm:constrLst>
              <dgm:constr type="l" for="ch" forName="imagSh" refType="w" fact="0.14"/>
              <dgm:constr type="w" for="ch" forName="imagSh" refType="w" fact="0.86"/>
              <dgm:constr type="t" for="ch" forName="imagSh"/>
              <dgm:constr type="h" for="ch" forName="imagSh" refType="w" refFor="ch" refForName="imagSh"/>
              <dgm:constr type="l" for="ch" forName="txNode"/>
              <dgm:constr type="w" for="ch" forName="txNode" refType="w" refFor="ch" refForName="imagSh"/>
              <dgm:constr type="t" for="ch" forName="txNode" refType="h" refFor="ch" refForName="imagSh" fact="0.6"/>
              <dgm:constr type="h" for="ch" forName="txNode" refType="h" refFor="ch" refForName="imagSh"/>
            </dgm:constrLst>
          </dgm:else>
        </dgm:choose>
        <dgm:ruleLst/>
        <dgm:layoutNode name="imagSh" styleLbl="bgImgPlace1">
          <dgm:alg type="sp"/>
          <dgm:shape xmlns:r="http://schemas.openxmlformats.org/officeDocument/2006/relationships" type="roundRect" r:blip="" blipPhldr="1">
            <dgm:adjLst>
              <dgm:adj idx="1" val="0.1"/>
            </dgm:adjLst>
          </dgm:shape>
          <dgm:presOf/>
          <dgm:constrLst/>
          <dgm:ruleLst/>
        </dgm:layoutNode>
        <dgm:layoutNode name="txNode" styleLbl="node1">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sibTransForEach" axis="followSib" ptType="sibTrans" cnt="1">
        <dgm:layoutNode name="sibTrans">
          <dgm:alg type="conn">
            <dgm:param type="begPts" val="auto"/>
            <dgm:param type="endPts" val="auto"/>
            <dgm:param type="srcNode" val="imagSh"/>
            <dgm:param type="dstNode" val="imagSh"/>
          </dgm:alg>
          <dgm:shape xmlns:r="http://schemas.openxmlformats.org/officeDocument/2006/relationships" type="conn" r:blip="">
            <dgm:adjLst/>
          </dgm:shape>
          <dgm:presOf axis="self"/>
          <dgm:constrLst>
            <dgm:constr type="h" refType="w" fact="0.62"/>
            <dgm:constr type="connDist"/>
            <dgm:constr type="begPad" refType="connDist" fact="0.35"/>
            <dgm:constr type="endPad" refType="connDist" fact="0.3"/>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E36B53A6603FB46AF699A12B07FC49C" ma:contentTypeVersion="13" ma:contentTypeDescription="Create a new document." ma:contentTypeScope="" ma:versionID="c23d6cea7d4c9ffe1ed484cad539cf62">
  <xsd:schema xmlns:xsd="http://www.w3.org/2001/XMLSchema" xmlns:xs="http://www.w3.org/2001/XMLSchema" xmlns:p="http://schemas.microsoft.com/office/2006/metadata/properties" xmlns:ns3="217d7ffa-404f-4ccc-a4fd-13dbce2f08c0" xmlns:ns4="f9d9b9b2-f0d0-456b-8679-345f0cd9684f" targetNamespace="http://schemas.microsoft.com/office/2006/metadata/properties" ma:root="true" ma:fieldsID="867c9c40d7fcab83a38fcceed336fd35" ns3:_="" ns4:_="">
    <xsd:import namespace="217d7ffa-404f-4ccc-a4fd-13dbce2f08c0"/>
    <xsd:import namespace="f9d9b9b2-f0d0-456b-8679-345f0cd968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d7ffa-404f-4ccc-a4fd-13dbce2f0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d9b9b2-f0d0-456b-8679-345f0cd968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1F024-5A1C-4CFC-90A6-1BA0EDAA11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5DE863-8BE0-4D25-AE8E-8D355DE1ACDA}">
  <ds:schemaRefs>
    <ds:schemaRef ds:uri="http://schemas.microsoft.com/sharepoint/v3/contenttype/forms"/>
  </ds:schemaRefs>
</ds:datastoreItem>
</file>

<file path=customXml/itemProps3.xml><?xml version="1.0" encoding="utf-8"?>
<ds:datastoreItem xmlns:ds="http://schemas.openxmlformats.org/officeDocument/2006/customXml" ds:itemID="{DBBD4C8B-C4B3-42B0-A7A2-334A1CCEC339}">
  <ds:schemaRefs>
    <ds:schemaRef ds:uri="http://schemas.openxmlformats.org/officeDocument/2006/bibliography"/>
  </ds:schemaRefs>
</ds:datastoreItem>
</file>

<file path=customXml/itemProps4.xml><?xml version="1.0" encoding="utf-8"?>
<ds:datastoreItem xmlns:ds="http://schemas.openxmlformats.org/officeDocument/2006/customXml" ds:itemID="{E10DE86F-FCDF-422A-A7BD-6E93EFD35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d7ffa-404f-4ccc-a4fd-13dbce2f08c0"/>
    <ds:schemaRef ds:uri="f9d9b9b2-f0d0-456b-8679-345f0cd968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laser.dot</Template>
  <TotalTime>149</TotalTime>
  <Pages>1</Pages>
  <Words>50171</Words>
  <Characters>285976</Characters>
  <Application>Microsoft Office Word</Application>
  <DocSecurity>0</DocSecurity>
  <Lines>2383</Lines>
  <Paragraphs>670</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335477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Влада на Република Македонија</dc:creator>
  <cp:lastModifiedBy>Stanislav Vasilkovski</cp:lastModifiedBy>
  <cp:revision>36</cp:revision>
  <cp:lastPrinted>2022-04-06T07:53:00Z</cp:lastPrinted>
  <dcterms:created xsi:type="dcterms:W3CDTF">2021-12-27T12:16:00Z</dcterms:created>
  <dcterms:modified xsi:type="dcterms:W3CDTF">2022-04-07T09:11:00Z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0x010100DE36B53A6603FB46AF699A12B07FC49C</vt:lpwstr>
  </property>
</Properties>
</file>